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p>
    <w:p>
      <w:pPr>
        <w:jc w:val="center"/>
        <w:rPr>
          <w:b/>
          <w:sz w:val="44"/>
          <w:szCs w:val="44"/>
        </w:rPr>
      </w:pPr>
    </w:p>
    <w:p>
      <w:pPr>
        <w:jc w:val="center"/>
        <w:rPr>
          <w:rFonts w:hint="eastAsia" w:ascii="黑体" w:hAnsi="黑体" w:eastAsia="黑体" w:cs="黑体"/>
          <w:b/>
          <w:sz w:val="32"/>
          <w:szCs w:val="32"/>
        </w:rPr>
      </w:pPr>
    </w:p>
    <w:p>
      <w:pPr>
        <w:spacing w:line="720" w:lineRule="auto"/>
        <w:jc w:val="both"/>
        <w:rPr>
          <w:rFonts w:hint="eastAsia" w:ascii="黑体" w:hAnsi="黑体" w:eastAsia="黑体" w:cs="黑体"/>
          <w:b/>
          <w:sz w:val="36"/>
          <w:szCs w:val="36"/>
          <w:lang w:eastAsia="zh-CN"/>
        </w:rPr>
      </w:pPr>
    </w:p>
    <w:p>
      <w:pPr>
        <w:spacing w:line="720" w:lineRule="auto"/>
        <w:jc w:val="center"/>
        <w:rPr>
          <w:rFonts w:hint="eastAsia" w:ascii="黑体" w:hAnsi="黑体" w:eastAsia="黑体" w:cs="黑体"/>
          <w:b/>
          <w:sz w:val="44"/>
          <w:szCs w:val="44"/>
        </w:rPr>
      </w:pPr>
      <w:r>
        <w:rPr>
          <w:rFonts w:hint="eastAsia" w:ascii="黑体" w:hAnsi="黑体" w:eastAsia="黑体" w:cs="黑体"/>
          <w:b/>
          <w:sz w:val="36"/>
          <w:szCs w:val="36"/>
          <w:lang w:eastAsia="zh-CN"/>
        </w:rPr>
        <w:t>年产50万平方米钢化玻璃项目（阶段性）</w:t>
      </w:r>
    </w:p>
    <w:p>
      <w:pPr>
        <w:spacing w:line="720" w:lineRule="auto"/>
        <w:jc w:val="center"/>
        <w:rPr>
          <w:rFonts w:hint="eastAsia" w:eastAsia="黑体"/>
          <w:b/>
          <w:sz w:val="52"/>
          <w:szCs w:val="52"/>
          <w:lang w:eastAsia="zh-CN"/>
        </w:rPr>
      </w:pPr>
      <w:r>
        <w:rPr>
          <w:rFonts w:hint="eastAsia" w:ascii="黑体" w:hAnsi="黑体" w:eastAsia="黑体" w:cs="黑体"/>
          <w:b/>
          <w:sz w:val="52"/>
          <w:szCs w:val="52"/>
        </w:rPr>
        <w:t>竣工环境保护验收报告</w:t>
      </w:r>
    </w:p>
    <w:p>
      <w:pPr>
        <w:jc w:val="center"/>
        <w:rPr>
          <w:b/>
          <w:sz w:val="44"/>
          <w:szCs w:val="44"/>
        </w:rPr>
      </w:pPr>
    </w:p>
    <w:p>
      <w:pPr>
        <w:jc w:val="center"/>
        <w:rPr>
          <w:b/>
          <w:sz w:val="44"/>
          <w:szCs w:val="44"/>
        </w:rPr>
      </w:pPr>
    </w:p>
    <w:p>
      <w:pPr>
        <w:jc w:val="center"/>
        <w:rPr>
          <w:b/>
          <w:sz w:val="44"/>
          <w:szCs w:val="44"/>
        </w:rPr>
      </w:pPr>
    </w:p>
    <w:p>
      <w:pPr>
        <w:jc w:val="center"/>
        <w:rPr>
          <w:b/>
          <w:sz w:val="28"/>
          <w:szCs w:val="28"/>
        </w:rPr>
      </w:pPr>
    </w:p>
    <w:p>
      <w:pPr>
        <w:jc w:val="center"/>
        <w:rPr>
          <w:b/>
          <w:sz w:val="28"/>
          <w:szCs w:val="28"/>
        </w:rPr>
      </w:pPr>
      <w:bookmarkStart w:id="55" w:name="_GoBack"/>
      <w:bookmarkEnd w:id="55"/>
    </w:p>
    <w:p>
      <w:pPr>
        <w:jc w:val="center"/>
        <w:rPr>
          <w:b/>
          <w:sz w:val="28"/>
          <w:szCs w:val="28"/>
        </w:rPr>
      </w:pPr>
    </w:p>
    <w:p>
      <w:pPr>
        <w:jc w:val="center"/>
        <w:rPr>
          <w:b/>
          <w:sz w:val="28"/>
          <w:szCs w:val="28"/>
        </w:rPr>
      </w:pPr>
    </w:p>
    <w:p>
      <w:pPr>
        <w:jc w:val="center"/>
        <w:rPr>
          <w:b/>
          <w:sz w:val="28"/>
          <w:szCs w:val="28"/>
        </w:rPr>
      </w:pPr>
    </w:p>
    <w:p>
      <w:pPr>
        <w:pStyle w:val="2"/>
        <w:rPr>
          <w:b/>
          <w:sz w:val="28"/>
          <w:szCs w:val="28"/>
        </w:rPr>
      </w:pPr>
    </w:p>
    <w:p>
      <w:pPr>
        <w:pStyle w:val="15"/>
        <w:ind w:left="0" w:leftChars="0" w:firstLine="0" w:firstLineChars="0"/>
      </w:pPr>
    </w:p>
    <w:p>
      <w:pPr>
        <w:widowControl/>
        <w:jc w:val="center"/>
        <w:rPr>
          <w:rFonts w:hint="eastAsia" w:eastAsia="仿宋" w:cs="Times New Roman"/>
          <w:b/>
          <w:sz w:val="32"/>
          <w:szCs w:val="32"/>
          <w:lang w:eastAsia="zh-CN"/>
        </w:rPr>
      </w:pPr>
      <w:r>
        <w:rPr>
          <w:rFonts w:hint="eastAsia" w:eastAsia="仿宋" w:cs="Times New Roman"/>
          <w:b/>
          <w:sz w:val="32"/>
          <w:szCs w:val="32"/>
          <w:lang w:eastAsia="zh-CN"/>
        </w:rPr>
        <w:t>六安市叶集区耀扬玻璃制品有限公司</w:t>
      </w:r>
    </w:p>
    <w:p>
      <w:pPr>
        <w:widowControl/>
        <w:jc w:val="center"/>
        <w:rPr>
          <w:rFonts w:eastAsia="仿宋" w:cs="Times New Roman"/>
          <w:b/>
          <w:sz w:val="32"/>
          <w:szCs w:val="32"/>
        </w:rPr>
      </w:pPr>
      <w:r>
        <w:rPr>
          <w:rFonts w:eastAsia="仿宋" w:cs="Times New Roman"/>
          <w:b/>
          <w:sz w:val="32"/>
          <w:szCs w:val="32"/>
        </w:rPr>
        <w:t>20</w:t>
      </w:r>
      <w:r>
        <w:rPr>
          <w:rFonts w:hint="eastAsia" w:eastAsia="仿宋" w:cs="Times New Roman"/>
          <w:b/>
          <w:sz w:val="32"/>
          <w:szCs w:val="32"/>
          <w:lang w:val="en-US" w:eastAsia="zh-CN"/>
        </w:rPr>
        <w:t>21</w:t>
      </w:r>
      <w:r>
        <w:rPr>
          <w:rFonts w:eastAsia="仿宋" w:cs="Times New Roman"/>
          <w:b/>
          <w:sz w:val="32"/>
          <w:szCs w:val="32"/>
        </w:rPr>
        <w:t>年</w:t>
      </w:r>
      <w:r>
        <w:rPr>
          <w:rFonts w:hint="eastAsia" w:eastAsia="仿宋" w:cs="Times New Roman"/>
          <w:b/>
          <w:sz w:val="32"/>
          <w:szCs w:val="32"/>
          <w:lang w:val="en-US" w:eastAsia="zh-CN"/>
        </w:rPr>
        <w:t>01</w:t>
      </w:r>
      <w:r>
        <w:rPr>
          <w:rFonts w:eastAsia="仿宋" w:cs="Times New Roman"/>
          <w:b/>
          <w:sz w:val="32"/>
          <w:szCs w:val="32"/>
        </w:rPr>
        <w:t>月</w:t>
      </w:r>
    </w:p>
    <w:p>
      <w:pPr>
        <w:jc w:val="both"/>
        <w:rPr>
          <w:b/>
          <w:sz w:val="28"/>
          <w:szCs w:val="28"/>
        </w:rPr>
      </w:pPr>
    </w:p>
    <w:p>
      <w:pPr>
        <w:widowControl/>
        <w:jc w:val="left"/>
        <w:rPr>
          <w:rFonts w:hint="eastAsia"/>
          <w:b/>
          <w:sz w:val="28"/>
          <w:szCs w:val="28"/>
        </w:rPr>
      </w:pPr>
    </w:p>
    <w:p>
      <w:pPr>
        <w:pStyle w:val="28"/>
        <w:rPr>
          <w:rFonts w:hint="eastAsia"/>
        </w:rPr>
      </w:pPr>
    </w:p>
    <w:p>
      <w:pPr>
        <w:widowControl/>
        <w:jc w:val="left"/>
        <w:rPr>
          <w:rFonts w:hint="eastAsia" w:eastAsiaTheme="minorEastAsia"/>
          <w:b w:val="0"/>
          <w:bCs/>
          <w:sz w:val="28"/>
          <w:szCs w:val="28"/>
          <w:lang w:eastAsia="zh-CN"/>
        </w:rPr>
      </w:pPr>
      <w:r>
        <w:rPr>
          <w:rFonts w:hint="eastAsia"/>
          <w:b/>
          <w:sz w:val="28"/>
          <w:szCs w:val="28"/>
        </w:rPr>
        <w:t xml:space="preserve">建设单位法人代表：            </w:t>
      </w:r>
      <w:r>
        <w:rPr>
          <w:rFonts w:hint="eastAsia"/>
          <w:b w:val="0"/>
          <w:bCs/>
          <w:sz w:val="28"/>
          <w:szCs w:val="28"/>
        </w:rPr>
        <w:t>（签字）</w:t>
      </w:r>
    </w:p>
    <w:p>
      <w:pPr>
        <w:widowControl/>
        <w:jc w:val="left"/>
        <w:rPr>
          <w:rFonts w:hint="eastAsia" w:eastAsiaTheme="minorEastAsia"/>
          <w:b/>
          <w:sz w:val="28"/>
          <w:szCs w:val="28"/>
          <w:lang w:val="en-US" w:eastAsia="zh-CN"/>
        </w:rPr>
      </w:pPr>
      <w:r>
        <w:rPr>
          <w:rFonts w:hint="eastAsia"/>
          <w:b/>
          <w:sz w:val="28"/>
          <w:szCs w:val="28"/>
        </w:rPr>
        <w:t>项目负责人：</w:t>
      </w:r>
    </w:p>
    <w:p>
      <w:pPr>
        <w:widowControl/>
        <w:jc w:val="left"/>
        <w:rPr>
          <w:b/>
          <w:sz w:val="28"/>
          <w:szCs w:val="28"/>
        </w:rPr>
      </w:pPr>
      <w:r>
        <w:rPr>
          <w:rFonts w:hint="eastAsia"/>
          <w:b/>
          <w:sz w:val="28"/>
          <w:szCs w:val="28"/>
          <w:lang w:eastAsia="zh-CN"/>
        </w:rPr>
        <w:t>填表人</w:t>
      </w:r>
      <w:r>
        <w:rPr>
          <w:rFonts w:hint="eastAsia"/>
          <w:b/>
          <w:sz w:val="28"/>
          <w:szCs w:val="28"/>
        </w:rPr>
        <w:t>：</w:t>
      </w:r>
    </w:p>
    <w:tbl>
      <w:tblPr>
        <w:tblStyle w:val="16"/>
        <w:tblpPr w:leftFromText="180" w:rightFromText="180" w:vertAnchor="text" w:horzAnchor="page" w:tblpX="1102" w:tblpY="7483"/>
        <w:tblOverlap w:val="never"/>
        <w:tblW w:w="5000" w:type="pct"/>
        <w:tblInd w:w="0" w:type="dxa"/>
        <w:tblLayout w:type="autofit"/>
        <w:tblCellMar>
          <w:top w:w="0" w:type="dxa"/>
          <w:left w:w="108" w:type="dxa"/>
          <w:bottom w:w="0" w:type="dxa"/>
          <w:right w:w="108" w:type="dxa"/>
        </w:tblCellMar>
      </w:tblPr>
      <w:tblGrid>
        <w:gridCol w:w="9288"/>
      </w:tblGrid>
      <w:tr>
        <w:tblPrEx>
          <w:tblCellMar>
            <w:top w:w="0" w:type="dxa"/>
            <w:left w:w="108" w:type="dxa"/>
            <w:bottom w:w="0" w:type="dxa"/>
            <w:right w:w="108" w:type="dxa"/>
          </w:tblCellMar>
        </w:tblPrEx>
        <w:trPr>
          <w:trHeight w:val="603" w:hRule="atLeast"/>
        </w:trPr>
        <w:tc>
          <w:tcPr>
            <w:tcW w:w="5000" w:type="pct"/>
            <w:vAlign w:val="center"/>
          </w:tcPr>
          <w:p>
            <w:pPr>
              <w:jc w:val="both"/>
              <w:rPr>
                <w:rFonts w:hint="eastAsia" w:eastAsiaTheme="minorEastAsia"/>
                <w:b/>
                <w:sz w:val="28"/>
                <w:szCs w:val="28"/>
                <w:lang w:eastAsia="zh-CN"/>
              </w:rPr>
            </w:pPr>
            <w:r>
              <w:rPr>
                <w:rFonts w:hint="eastAsia"/>
                <w:b/>
                <w:sz w:val="28"/>
                <w:szCs w:val="28"/>
              </w:rPr>
              <w:t>建设单位：</w:t>
            </w:r>
            <w:r>
              <w:rPr>
                <w:rFonts w:hint="eastAsia"/>
                <w:b w:val="0"/>
                <w:bCs/>
                <w:sz w:val="28"/>
                <w:szCs w:val="28"/>
                <w:lang w:eastAsia="zh-CN"/>
              </w:rPr>
              <w:t>六安市叶集区耀扬玻璃制品有限公司（</w:t>
            </w:r>
            <w:r>
              <w:rPr>
                <w:rFonts w:hint="eastAsia"/>
                <w:b w:val="0"/>
                <w:bCs/>
                <w:sz w:val="28"/>
                <w:szCs w:val="28"/>
                <w:lang w:val="en-US" w:eastAsia="zh-CN"/>
              </w:rPr>
              <w:t>盖章</w:t>
            </w:r>
            <w:r>
              <w:rPr>
                <w:rFonts w:hint="eastAsia"/>
                <w:b w:val="0"/>
                <w:bCs/>
                <w:sz w:val="28"/>
                <w:szCs w:val="28"/>
                <w:lang w:eastAsia="zh-CN"/>
              </w:rPr>
              <w:t>）</w:t>
            </w:r>
          </w:p>
        </w:tc>
      </w:tr>
      <w:tr>
        <w:tblPrEx>
          <w:tblCellMar>
            <w:top w:w="0" w:type="dxa"/>
            <w:left w:w="108" w:type="dxa"/>
            <w:bottom w:w="0" w:type="dxa"/>
            <w:right w:w="108" w:type="dxa"/>
          </w:tblCellMar>
        </w:tblPrEx>
        <w:trPr>
          <w:trHeight w:val="617" w:hRule="atLeast"/>
        </w:trPr>
        <w:tc>
          <w:tcPr>
            <w:tcW w:w="5000" w:type="pct"/>
            <w:vAlign w:val="center"/>
          </w:tcPr>
          <w:p>
            <w:pPr>
              <w:widowControl/>
              <w:jc w:val="both"/>
              <w:rPr>
                <w:rFonts w:hint="default"/>
                <w:b/>
                <w:sz w:val="28"/>
                <w:szCs w:val="28"/>
                <w:lang w:val="en-US"/>
              </w:rPr>
            </w:pPr>
            <w:r>
              <w:rPr>
                <w:rFonts w:hint="eastAsia"/>
                <w:b/>
                <w:sz w:val="28"/>
                <w:szCs w:val="28"/>
              </w:rPr>
              <w:t>电话：</w:t>
            </w:r>
            <w:r>
              <w:rPr>
                <w:rFonts w:hint="eastAsia"/>
                <w:b w:val="0"/>
                <w:bCs/>
                <w:sz w:val="28"/>
                <w:szCs w:val="28"/>
              </w:rPr>
              <w:t>13966319608</w:t>
            </w:r>
          </w:p>
        </w:tc>
      </w:tr>
      <w:tr>
        <w:tblPrEx>
          <w:tblCellMar>
            <w:top w:w="0" w:type="dxa"/>
            <w:left w:w="108" w:type="dxa"/>
            <w:bottom w:w="0" w:type="dxa"/>
            <w:right w:w="108" w:type="dxa"/>
          </w:tblCellMar>
        </w:tblPrEx>
        <w:trPr>
          <w:trHeight w:val="617" w:hRule="atLeast"/>
        </w:trPr>
        <w:tc>
          <w:tcPr>
            <w:tcW w:w="5000" w:type="pct"/>
            <w:vAlign w:val="center"/>
          </w:tcPr>
          <w:p>
            <w:pPr>
              <w:widowControl/>
              <w:jc w:val="both"/>
              <w:rPr>
                <w:b/>
                <w:sz w:val="28"/>
                <w:szCs w:val="28"/>
              </w:rPr>
            </w:pPr>
            <w:r>
              <w:rPr>
                <w:rFonts w:hint="eastAsia"/>
                <w:b/>
                <w:sz w:val="28"/>
                <w:szCs w:val="28"/>
              </w:rPr>
              <w:t>传真：/</w:t>
            </w:r>
          </w:p>
        </w:tc>
      </w:tr>
      <w:tr>
        <w:tblPrEx>
          <w:tblCellMar>
            <w:top w:w="0" w:type="dxa"/>
            <w:left w:w="108" w:type="dxa"/>
            <w:bottom w:w="0" w:type="dxa"/>
            <w:right w:w="108" w:type="dxa"/>
          </w:tblCellMar>
        </w:tblPrEx>
        <w:trPr>
          <w:trHeight w:val="617" w:hRule="atLeast"/>
        </w:trPr>
        <w:tc>
          <w:tcPr>
            <w:tcW w:w="5000" w:type="pct"/>
            <w:vAlign w:val="center"/>
          </w:tcPr>
          <w:p>
            <w:pPr>
              <w:widowControl/>
              <w:jc w:val="both"/>
              <w:rPr>
                <w:b/>
                <w:sz w:val="28"/>
                <w:szCs w:val="28"/>
              </w:rPr>
            </w:pPr>
            <w:r>
              <w:rPr>
                <w:rFonts w:hint="eastAsia"/>
                <w:b/>
                <w:sz w:val="28"/>
                <w:szCs w:val="28"/>
              </w:rPr>
              <w:t>邮编：/</w:t>
            </w:r>
          </w:p>
        </w:tc>
      </w:tr>
      <w:tr>
        <w:tblPrEx>
          <w:tblCellMar>
            <w:top w:w="0" w:type="dxa"/>
            <w:left w:w="108" w:type="dxa"/>
            <w:bottom w:w="0" w:type="dxa"/>
            <w:right w:w="108" w:type="dxa"/>
          </w:tblCellMar>
        </w:tblPrEx>
        <w:trPr>
          <w:trHeight w:val="617" w:hRule="atLeast"/>
        </w:trPr>
        <w:tc>
          <w:tcPr>
            <w:tcW w:w="5000" w:type="pct"/>
            <w:vAlign w:val="center"/>
          </w:tcPr>
          <w:p>
            <w:pPr>
              <w:widowControl/>
              <w:ind w:left="843" w:hanging="843" w:hangingChars="300"/>
              <w:jc w:val="both"/>
              <w:rPr>
                <w:b/>
                <w:sz w:val="28"/>
                <w:szCs w:val="28"/>
              </w:rPr>
            </w:pPr>
            <w:r>
              <w:rPr>
                <w:rFonts w:hint="eastAsia"/>
                <w:b/>
                <w:sz w:val="28"/>
                <w:szCs w:val="28"/>
              </w:rPr>
              <w:t>地址：</w:t>
            </w:r>
            <w:r>
              <w:rPr>
                <w:rFonts w:hint="eastAsia"/>
                <w:b w:val="0"/>
                <w:bCs/>
                <w:sz w:val="28"/>
                <w:szCs w:val="28"/>
              </w:rPr>
              <w:t>六安市叶集区叶集经济开发区</w:t>
            </w:r>
          </w:p>
        </w:tc>
      </w:tr>
    </w:tbl>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r>
        <w:rPr>
          <w:rFonts w:hint="eastAsia"/>
          <w:b/>
          <w:sz w:val="28"/>
          <w:szCs w:val="28"/>
        </w:rPr>
        <w:t xml:space="preserve">        </w:t>
      </w:r>
    </w:p>
    <w:p>
      <w:pPr>
        <w:widowControl/>
        <w:jc w:val="left"/>
        <w:rPr>
          <w:b/>
          <w:sz w:val="28"/>
          <w:szCs w:val="28"/>
        </w:rPr>
      </w:pPr>
      <w:r>
        <w:rPr>
          <w:rFonts w:hint="eastAsia"/>
          <w:b/>
          <w:sz w:val="28"/>
          <w:szCs w:val="28"/>
        </w:rPr>
        <w:t xml:space="preserve">     </w:t>
      </w:r>
    </w:p>
    <w:p>
      <w:pPr>
        <w:widowControl/>
        <w:jc w:val="left"/>
        <w:rPr>
          <w:b/>
          <w:sz w:val="28"/>
          <w:szCs w:val="28"/>
        </w:rPr>
        <w:sectPr>
          <w:pgSz w:w="11906" w:h="16838"/>
          <w:pgMar w:top="1440" w:right="1417" w:bottom="1440" w:left="1417" w:header="851" w:footer="992" w:gutter="0"/>
          <w:pgBorders>
            <w:top w:val="none" w:sz="0" w:space="0"/>
            <w:left w:val="none" w:sz="0" w:space="0"/>
            <w:bottom w:val="none" w:sz="0" w:space="0"/>
            <w:right w:val="none" w:sz="0" w:space="0"/>
          </w:pgBorders>
          <w:cols w:space="0" w:num="1"/>
          <w:docGrid w:type="lines" w:linePitch="312" w:charSpace="0"/>
        </w:sectPr>
      </w:pPr>
    </w:p>
    <w:p>
      <w:pPr>
        <w:widowControl/>
        <w:jc w:val="left"/>
        <w:rPr>
          <w:b/>
          <w:sz w:val="28"/>
          <w:szCs w:val="28"/>
        </w:rPr>
      </w:pPr>
      <w:r>
        <w:rPr>
          <w:rFonts w:hint="eastAsia"/>
          <w:b/>
          <w:sz w:val="28"/>
          <w:szCs w:val="28"/>
        </w:rPr>
        <w:t>表一</w:t>
      </w:r>
      <w:r>
        <w:rPr>
          <w:rFonts w:hint="eastAsia"/>
          <w:b/>
          <w:sz w:val="28"/>
          <w:szCs w:val="28"/>
          <w:lang w:val="en-US" w:eastAsia="zh-CN"/>
        </w:rPr>
        <w:t xml:space="preserve"> </w:t>
      </w:r>
    </w:p>
    <w:tbl>
      <w:tblPr>
        <w:tblStyle w:val="16"/>
        <w:tblW w:w="946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94"/>
        <w:gridCol w:w="1836"/>
        <w:gridCol w:w="2195"/>
        <w:gridCol w:w="1575"/>
        <w:gridCol w:w="26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建设项目名称</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sz w:val="24"/>
                <w:lang w:eastAsia="zh-CN"/>
              </w:rPr>
            </w:pPr>
            <w:r>
              <w:rPr>
                <w:rFonts w:hint="eastAsia" w:eastAsia="宋体"/>
                <w:sz w:val="24"/>
                <w:lang w:eastAsia="zh-CN"/>
              </w:rPr>
              <w:t>年产50万平方米钢化玻璃项目（阶段性）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建设单位名称</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sz w:val="24"/>
                <w:lang w:eastAsia="zh-CN"/>
              </w:rPr>
            </w:pPr>
            <w:r>
              <w:rPr>
                <w:rFonts w:hint="eastAsia" w:eastAsia="宋体"/>
                <w:sz w:val="24"/>
                <w:lang w:eastAsia="zh-CN"/>
              </w:rPr>
              <w:t>六安市叶集区耀扬玻璃制品有限公司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建设项目性质</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●新建  改扩建  技改  迁建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建设地点</w:t>
            </w:r>
          </w:p>
        </w:tc>
        <w:tc>
          <w:tcPr>
            <w:tcW w:w="8084" w:type="dxa"/>
            <w:gridSpan w:val="4"/>
            <w:vAlign w:val="center"/>
          </w:tcPr>
          <w:p>
            <w:pPr>
              <w:pStyle w:val="2"/>
              <w:keepNext w:val="0"/>
              <w:keepLines w:val="0"/>
              <w:pageBreakBefore w:val="0"/>
              <w:widowControl/>
              <w:kinsoku/>
              <w:wordWrap/>
              <w:overflowPunct/>
              <w:topLinePunct w:val="0"/>
              <w:autoSpaceDE/>
              <w:autoSpaceDN/>
              <w:bidi w:val="0"/>
              <w:adjustRightInd/>
              <w:snapToGrid/>
              <w:spacing w:line="240" w:lineRule="auto"/>
              <w:jc w:val="center"/>
              <w:textAlignment w:val="auto"/>
              <w:rPr>
                <w:sz w:val="24"/>
                <w:szCs w:val="32"/>
              </w:rPr>
            </w:pPr>
            <w:r>
              <w:rPr>
                <w:rFonts w:hint="eastAsia"/>
                <w:sz w:val="24"/>
                <w:szCs w:val="32"/>
              </w:rPr>
              <w:t>六安市叶集区叶集经济开发区纬三路北侧</w:t>
            </w:r>
            <w:r>
              <w:rPr>
                <w:rFonts w:hint="eastAsia"/>
                <w:sz w:val="24"/>
                <w:szCs w:val="32"/>
                <w:lang w:eastAsia="zh-CN"/>
              </w:rPr>
              <w:t>六安鸿盛塑料制品有限公司内，项目中心位置坐标：115.957046</w:t>
            </w:r>
            <w:r>
              <w:rPr>
                <w:rFonts w:hint="eastAsia"/>
                <w:sz w:val="24"/>
                <w:szCs w:val="32"/>
                <w:lang w:val="en-US" w:eastAsia="zh-CN"/>
              </w:rPr>
              <w:t>°E，31.835767°N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主要产品名称</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Theme="minorEastAsia"/>
                <w:sz w:val="24"/>
                <w:lang w:val="en-US" w:eastAsia="zh-CN"/>
              </w:rPr>
            </w:pPr>
            <w:r>
              <w:rPr>
                <w:rFonts w:hint="eastAsia"/>
                <w:sz w:val="24"/>
                <w:lang w:val="en-US" w:eastAsia="zh-CN"/>
              </w:rPr>
              <w:t>钢化玻璃、中空玻璃、夹胶玻璃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设计生产能力</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4"/>
                <w:szCs w:val="24"/>
                <w:lang w:val="en-US" w:eastAsia="zh-CN"/>
              </w:rPr>
            </w:pPr>
            <w:r>
              <w:rPr>
                <w:rFonts w:hint="eastAsia"/>
                <w:sz w:val="24"/>
                <w:szCs w:val="24"/>
              </w:rPr>
              <w:t>可实现年产50万m</w:t>
            </w:r>
            <w:r>
              <w:rPr>
                <w:rFonts w:hint="eastAsia"/>
                <w:sz w:val="24"/>
                <w:szCs w:val="24"/>
                <w:vertAlign w:val="superscript"/>
              </w:rPr>
              <w:t>2</w:t>
            </w:r>
            <w:r>
              <w:rPr>
                <w:rFonts w:hint="eastAsia"/>
                <w:sz w:val="24"/>
                <w:szCs w:val="24"/>
              </w:rPr>
              <w:t>特种玻璃的生产能力</w:t>
            </w:r>
            <w:r>
              <w:rPr>
                <w:rStyle w:val="24"/>
                <w:rFonts w:hint="eastAsia"/>
                <w:sz w:val="24"/>
                <w:szCs w:val="24"/>
              </w:rPr>
              <w:t>，其中钢化玻璃20万</w:t>
            </w:r>
            <w:r>
              <w:rPr>
                <w:rFonts w:hint="eastAsia"/>
                <w:sz w:val="24"/>
                <w:szCs w:val="24"/>
              </w:rPr>
              <w:t>m</w:t>
            </w:r>
            <w:r>
              <w:rPr>
                <w:rFonts w:hint="eastAsia"/>
                <w:sz w:val="24"/>
                <w:szCs w:val="24"/>
                <w:vertAlign w:val="superscript"/>
              </w:rPr>
              <w:t>2</w:t>
            </w:r>
            <w:r>
              <w:rPr>
                <w:rStyle w:val="24"/>
                <w:rFonts w:hint="eastAsia"/>
                <w:sz w:val="24"/>
                <w:szCs w:val="24"/>
              </w:rPr>
              <w:t>，中空玻璃20万</w:t>
            </w:r>
            <w:r>
              <w:rPr>
                <w:rFonts w:hint="eastAsia"/>
                <w:sz w:val="24"/>
                <w:szCs w:val="24"/>
              </w:rPr>
              <w:t>m</w:t>
            </w:r>
            <w:r>
              <w:rPr>
                <w:rFonts w:hint="eastAsia"/>
                <w:sz w:val="24"/>
                <w:szCs w:val="24"/>
                <w:vertAlign w:val="superscript"/>
              </w:rPr>
              <w:t>2</w:t>
            </w:r>
            <w:r>
              <w:rPr>
                <w:rStyle w:val="24"/>
                <w:rFonts w:hint="eastAsia"/>
                <w:sz w:val="24"/>
                <w:szCs w:val="24"/>
              </w:rPr>
              <w:t>，夹胶玻璃10万</w:t>
            </w:r>
            <w:r>
              <w:rPr>
                <w:rFonts w:hint="eastAsia"/>
                <w:sz w:val="24"/>
                <w:szCs w:val="24"/>
              </w:rPr>
              <w:t>m</w:t>
            </w:r>
            <w:r>
              <w:rPr>
                <w:rFonts w:hint="eastAsia"/>
                <w:sz w:val="24"/>
                <w:szCs w:val="24"/>
                <w:vertAlign w:val="superscript"/>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FF0000"/>
                <w:sz w:val="24"/>
              </w:rPr>
            </w:pPr>
            <w:r>
              <w:rPr>
                <w:rFonts w:hint="eastAsia"/>
                <w:color w:val="000000" w:themeColor="text1"/>
                <w:sz w:val="24"/>
                <w14:textFill>
                  <w14:solidFill>
                    <w14:schemeClr w14:val="tx1"/>
                  </w14:solidFill>
                </w14:textFill>
              </w:rPr>
              <w:t>实际生产能力</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color w:val="FF0000"/>
                <w:sz w:val="24"/>
                <w:szCs w:val="24"/>
                <w:lang w:eastAsia="zh-CN"/>
              </w:rPr>
            </w:pPr>
            <w:r>
              <w:rPr>
                <w:rFonts w:hint="eastAsia"/>
                <w:sz w:val="24"/>
                <w:szCs w:val="24"/>
                <w:lang w:eastAsia="zh-CN"/>
              </w:rPr>
              <w:t>实际</w:t>
            </w:r>
            <w:r>
              <w:rPr>
                <w:rFonts w:hint="eastAsia"/>
                <w:sz w:val="24"/>
                <w:szCs w:val="24"/>
              </w:rPr>
              <w:t>可实现年产</w:t>
            </w:r>
            <w:r>
              <w:rPr>
                <w:rFonts w:hint="eastAsia"/>
                <w:sz w:val="24"/>
                <w:szCs w:val="24"/>
                <w:lang w:val="en-US" w:eastAsia="zh-CN"/>
              </w:rPr>
              <w:t>4</w:t>
            </w:r>
            <w:r>
              <w:rPr>
                <w:rFonts w:hint="eastAsia"/>
                <w:sz w:val="24"/>
                <w:szCs w:val="24"/>
              </w:rPr>
              <w:t>0万m</w:t>
            </w:r>
            <w:r>
              <w:rPr>
                <w:rFonts w:hint="eastAsia"/>
                <w:sz w:val="24"/>
                <w:szCs w:val="24"/>
                <w:vertAlign w:val="superscript"/>
              </w:rPr>
              <w:t>2</w:t>
            </w:r>
            <w:r>
              <w:rPr>
                <w:rFonts w:hint="eastAsia"/>
                <w:sz w:val="24"/>
                <w:szCs w:val="24"/>
              </w:rPr>
              <w:t>特种玻璃的生产能力</w:t>
            </w:r>
            <w:r>
              <w:rPr>
                <w:rStyle w:val="24"/>
                <w:rFonts w:hint="eastAsia"/>
                <w:sz w:val="24"/>
                <w:szCs w:val="24"/>
              </w:rPr>
              <w:t>，其中钢化玻璃20万</w:t>
            </w:r>
            <w:r>
              <w:rPr>
                <w:rFonts w:hint="eastAsia"/>
                <w:sz w:val="24"/>
                <w:szCs w:val="24"/>
              </w:rPr>
              <w:t>m</w:t>
            </w:r>
            <w:r>
              <w:rPr>
                <w:rFonts w:hint="eastAsia"/>
                <w:sz w:val="24"/>
                <w:szCs w:val="24"/>
                <w:vertAlign w:val="superscript"/>
              </w:rPr>
              <w:t>2</w:t>
            </w:r>
            <w:r>
              <w:rPr>
                <w:rStyle w:val="24"/>
                <w:rFonts w:hint="eastAsia"/>
                <w:sz w:val="24"/>
                <w:szCs w:val="24"/>
              </w:rPr>
              <w:t>，中空玻璃20万</w:t>
            </w:r>
            <w:r>
              <w:rPr>
                <w:rFonts w:hint="eastAsia"/>
                <w:sz w:val="24"/>
                <w:szCs w:val="24"/>
              </w:rPr>
              <w:t>m</w:t>
            </w:r>
            <w:r>
              <w:rPr>
                <w:rFonts w:hint="eastAsia"/>
                <w:sz w:val="24"/>
                <w:szCs w:val="24"/>
                <w:vertAlign w:val="superscript"/>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建设项目环评时间</w:t>
            </w:r>
          </w:p>
        </w:tc>
        <w:tc>
          <w:tcPr>
            <w:tcW w:w="167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20</w:t>
            </w:r>
            <w:r>
              <w:rPr>
                <w:rFonts w:hint="eastAsia"/>
                <w:color w:val="000000" w:themeColor="text1"/>
                <w:sz w:val="24"/>
                <w:lang w:val="en-US" w:eastAsia="zh-CN"/>
                <w14:textFill>
                  <w14:solidFill>
                    <w14:schemeClr w14:val="tx1"/>
                  </w14:solidFill>
                </w14:textFill>
              </w:rPr>
              <w:t>20</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10</w:t>
            </w:r>
            <w:r>
              <w:rPr>
                <w:rFonts w:hint="eastAsia"/>
                <w:color w:val="000000" w:themeColor="text1"/>
                <w:sz w:val="24"/>
                <w14:textFill>
                  <w14:solidFill>
                    <w14:schemeClr w14:val="tx1"/>
                  </w14:solidFill>
                </w14:textFill>
              </w:rPr>
              <w:t>月</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开工建设时间</w:t>
            </w:r>
          </w:p>
        </w:tc>
        <w:tc>
          <w:tcPr>
            <w:tcW w:w="4177"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20</w:t>
            </w:r>
            <w:r>
              <w:rPr>
                <w:rFonts w:hint="eastAsia"/>
                <w:color w:val="000000" w:themeColor="text1"/>
                <w:sz w:val="24"/>
                <w:lang w:val="en-US" w:eastAsia="zh-CN"/>
                <w14:textFill>
                  <w14:solidFill>
                    <w14:schemeClr w14:val="tx1"/>
                  </w14:solidFill>
                </w14:textFill>
              </w:rPr>
              <w:t>20</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10</w:t>
            </w:r>
            <w:r>
              <w:rPr>
                <w:rFonts w:hint="eastAsia"/>
                <w:color w:val="000000" w:themeColor="text1"/>
                <w:sz w:val="24"/>
                <w14:textFill>
                  <w14:solidFill>
                    <w14:schemeClr w14:val="tx1"/>
                  </w14:solidFill>
                </w14:textFill>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调试时间</w:t>
            </w:r>
          </w:p>
        </w:tc>
        <w:tc>
          <w:tcPr>
            <w:tcW w:w="167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color w:val="000000" w:themeColor="text1"/>
                <w:sz w:val="24"/>
                <w:lang w:val="en-US" w:eastAsia="zh-CN"/>
                <w14:textFill>
                  <w14:solidFill>
                    <w14:schemeClr w14:val="tx1"/>
                  </w14:solidFill>
                </w14:textFill>
              </w:rPr>
            </w:pPr>
            <w:r>
              <w:rPr>
                <w:rStyle w:val="24"/>
                <w:rFonts w:hint="eastAsia"/>
                <w:sz w:val="24"/>
                <w:szCs w:val="24"/>
                <w:lang w:val="en-US" w:eastAsia="zh-CN"/>
              </w:rPr>
              <w:t>2021年01月</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验收现场监测时间</w:t>
            </w:r>
          </w:p>
        </w:tc>
        <w:tc>
          <w:tcPr>
            <w:tcW w:w="4177"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eastAsia="宋体" w:cs="Times New Roman"/>
                <w:color w:val="auto"/>
                <w:sz w:val="24"/>
              </w:rPr>
              <w:t>20</w:t>
            </w:r>
            <w:r>
              <w:rPr>
                <w:rFonts w:hint="eastAsia" w:eastAsia="宋体" w:cs="Times New Roman"/>
                <w:color w:val="auto"/>
                <w:sz w:val="24"/>
                <w:lang w:val="en-US" w:eastAsia="zh-CN"/>
              </w:rPr>
              <w:t>21</w:t>
            </w:r>
            <w:r>
              <w:rPr>
                <w:rFonts w:eastAsia="宋体" w:cs="Times New Roman"/>
                <w:color w:val="auto"/>
                <w:sz w:val="24"/>
              </w:rPr>
              <w:t>年</w:t>
            </w:r>
            <w:r>
              <w:rPr>
                <w:rFonts w:hint="eastAsia" w:eastAsia="宋体" w:cs="Times New Roman"/>
                <w:color w:val="auto"/>
                <w:sz w:val="24"/>
                <w:lang w:val="en-US" w:eastAsia="zh-CN"/>
              </w:rPr>
              <w:t>1</w:t>
            </w:r>
            <w:r>
              <w:rPr>
                <w:rFonts w:eastAsia="宋体" w:cs="Times New Roman"/>
                <w:color w:val="auto"/>
                <w:sz w:val="24"/>
              </w:rPr>
              <w:t>月</w:t>
            </w:r>
            <w:r>
              <w:rPr>
                <w:rFonts w:hint="eastAsia" w:eastAsia="宋体" w:cs="Times New Roman"/>
                <w:color w:val="auto"/>
                <w:sz w:val="24"/>
                <w:lang w:val="en-US" w:eastAsia="zh-CN"/>
              </w:rPr>
              <w:t>11</w:t>
            </w:r>
            <w:r>
              <w:rPr>
                <w:rFonts w:eastAsia="宋体" w:cs="Times New Roman"/>
                <w:color w:val="auto"/>
                <w:sz w:val="24"/>
              </w:rPr>
              <w:t>日-</w:t>
            </w:r>
            <w:r>
              <w:rPr>
                <w:rFonts w:hint="eastAsia" w:eastAsia="宋体" w:cs="Times New Roman"/>
                <w:color w:val="auto"/>
                <w:sz w:val="24"/>
                <w:lang w:val="en-US" w:eastAsia="zh-CN"/>
              </w:rPr>
              <w:t>12</w:t>
            </w:r>
            <w:r>
              <w:rPr>
                <w:rFonts w:eastAsia="宋体" w:cs="Times New Roman"/>
                <w:color w:val="auto"/>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9"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环评报告表</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审批部门</w:t>
            </w:r>
          </w:p>
        </w:tc>
        <w:tc>
          <w:tcPr>
            <w:tcW w:w="167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sz w:val="24"/>
                <w:lang w:val="en-US" w:eastAsia="zh-CN"/>
              </w:rPr>
            </w:pPr>
            <w:r>
              <w:rPr>
                <w:rFonts w:hint="eastAsia" w:eastAsia="宋体"/>
                <w:color w:val="auto"/>
                <w:sz w:val="24"/>
                <w:lang w:val="en-US" w:eastAsia="zh-CN"/>
              </w:rPr>
              <w:t>六安市叶集区生态环境分局</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环评报告表</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编制单位</w:t>
            </w:r>
          </w:p>
        </w:tc>
        <w:tc>
          <w:tcPr>
            <w:tcW w:w="4177"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sz w:val="24"/>
                <w:lang w:eastAsia="zh-CN"/>
              </w:rPr>
            </w:pPr>
            <w:r>
              <w:rPr>
                <w:rFonts w:hint="eastAsia" w:eastAsia="宋体"/>
                <w:sz w:val="24"/>
                <w:lang w:eastAsia="zh-CN"/>
              </w:rPr>
              <w:t>安徽锦环环境科技有限公司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环保设施设计单位</w:t>
            </w:r>
          </w:p>
        </w:tc>
        <w:tc>
          <w:tcPr>
            <w:tcW w:w="167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环保设施施工单位</w:t>
            </w:r>
          </w:p>
        </w:tc>
        <w:tc>
          <w:tcPr>
            <w:tcW w:w="4177"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投资总概算</w:t>
            </w:r>
          </w:p>
        </w:tc>
        <w:tc>
          <w:tcPr>
            <w:tcW w:w="167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color w:val="000000" w:themeColor="text1"/>
                <w:sz w:val="24"/>
                <w:lang w:val="en-US" w:eastAsia="zh-CN"/>
                <w14:textFill>
                  <w14:solidFill>
                    <w14:schemeClr w14:val="tx1"/>
                  </w14:solidFill>
                </w14:textFill>
              </w:rPr>
            </w:pPr>
            <w:r>
              <w:rPr>
                <w:rFonts w:hint="eastAsia"/>
                <w:sz w:val="24"/>
              </w:rPr>
              <w:t>600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环保投资总概算</w:t>
            </w:r>
          </w:p>
        </w:tc>
        <w:tc>
          <w:tcPr>
            <w:tcW w:w="157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color w:val="000000" w:themeColor="text1"/>
                <w:sz w:val="24"/>
                <w:lang w:val="en-US" w:eastAsia="zh-CN"/>
                <w14:textFill>
                  <w14:solidFill>
                    <w14:schemeClr w14:val="tx1"/>
                  </w14:solidFill>
                </w14:textFill>
              </w:rPr>
            </w:pPr>
            <w:r>
              <w:rPr>
                <w:rFonts w:hint="eastAsia" w:eastAsia="宋体"/>
                <w:color w:val="000000" w:themeColor="text1"/>
                <w:sz w:val="24"/>
                <w:lang w:val="en-US" w:eastAsia="zh-CN"/>
                <w14:textFill>
                  <w14:solidFill>
                    <w14:schemeClr w14:val="tx1"/>
                  </w14:solidFill>
                </w14:textFill>
              </w:rPr>
              <w:t>24</w:t>
            </w:r>
          </w:p>
        </w:tc>
        <w:tc>
          <w:tcPr>
            <w:tcW w:w="260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4</w:t>
            </w:r>
            <w:r>
              <w:rPr>
                <w:rFonts w:hint="eastAsia"/>
                <w:color w:val="000000" w:themeColor="text1"/>
                <w:sz w:val="24"/>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 w:val="24"/>
              </w:rPr>
            </w:pPr>
            <w:r>
              <w:rPr>
                <w:rFonts w:hint="eastAsia"/>
                <w:color w:val="auto"/>
                <w:sz w:val="24"/>
              </w:rPr>
              <w:t>实际总概算</w:t>
            </w:r>
          </w:p>
        </w:tc>
        <w:tc>
          <w:tcPr>
            <w:tcW w:w="167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color w:val="auto"/>
                <w:sz w:val="24"/>
                <w:lang w:val="en-US" w:eastAsia="zh-CN"/>
              </w:rPr>
            </w:pPr>
            <w:r>
              <w:rPr>
                <w:rFonts w:hint="eastAsia"/>
                <w:color w:val="auto"/>
                <w:sz w:val="24"/>
                <w:lang w:val="en-US" w:eastAsia="zh-CN"/>
              </w:rPr>
              <w:t>400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 w:val="24"/>
              </w:rPr>
            </w:pPr>
            <w:r>
              <w:rPr>
                <w:rFonts w:hint="eastAsia"/>
                <w:color w:val="auto"/>
                <w:sz w:val="24"/>
              </w:rPr>
              <w:t>环保投资</w:t>
            </w:r>
          </w:p>
        </w:tc>
        <w:tc>
          <w:tcPr>
            <w:tcW w:w="157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color w:val="auto"/>
                <w:sz w:val="24"/>
                <w:lang w:val="en-US" w:eastAsia="zh-CN"/>
              </w:rPr>
            </w:pPr>
            <w:r>
              <w:rPr>
                <w:rFonts w:hint="eastAsia"/>
                <w:color w:val="auto"/>
                <w:sz w:val="24"/>
                <w:lang w:val="en-US" w:eastAsia="zh-CN"/>
              </w:rPr>
              <w:t>17</w:t>
            </w:r>
          </w:p>
        </w:tc>
        <w:tc>
          <w:tcPr>
            <w:tcW w:w="260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 w:val="24"/>
              </w:rPr>
            </w:pPr>
            <w:r>
              <w:rPr>
                <w:rFonts w:hint="eastAsia"/>
                <w:color w:val="auto"/>
                <w:sz w:val="24"/>
                <w:lang w:val="en-US" w:eastAsia="zh-CN"/>
              </w:rPr>
              <w:t>4.25</w:t>
            </w:r>
            <w:r>
              <w:rPr>
                <w:rFonts w:hint="eastAsia"/>
                <w:color w:val="auto"/>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381" w:type="dxa"/>
            <w:vAlign w:val="center"/>
          </w:tcPr>
          <w:p>
            <w:pPr>
              <w:widowControl/>
              <w:spacing w:line="360" w:lineRule="auto"/>
              <w:jc w:val="center"/>
              <w:rPr>
                <w:sz w:val="24"/>
              </w:rPr>
            </w:pPr>
            <w:r>
              <w:rPr>
                <w:rFonts w:hint="eastAsia"/>
                <w:sz w:val="24"/>
              </w:rPr>
              <w:t>验收监测依据</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360" w:lineRule="auto"/>
              <w:jc w:val="both"/>
              <w:textAlignment w:val="auto"/>
              <w:rPr>
                <w:b/>
                <w:bCs/>
                <w:sz w:val="24"/>
              </w:rPr>
            </w:pPr>
            <w:r>
              <w:rPr>
                <w:rFonts w:hint="eastAsia"/>
                <w:b/>
                <w:bCs/>
                <w:sz w:val="24"/>
              </w:rPr>
              <w:t>1、环境保护国家相关法律法规</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rPr>
              <w:t>（1）《中华人民共和国大气污染防治法》；</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rPr>
              <w:t>（2）《中华人民共和国水污染防治法》；</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rPr>
              <w:t>（3）《中华人民共和国环境噪声污染防治法》；</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rPr>
              <w:t>（4）《中华人民共和国固体废物污染环境防治法》。</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b/>
                <w:bCs/>
                <w:sz w:val="24"/>
              </w:rPr>
            </w:pPr>
            <w:r>
              <w:rPr>
                <w:rFonts w:hint="eastAsia"/>
                <w:b/>
                <w:bCs/>
                <w:sz w:val="24"/>
              </w:rPr>
              <w:t>2、验收相关文件、条例、通知等</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rPr>
              <w:t>（1）国务院第682号令《建设项目环境保护管理条例》；</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rPr>
              <w:t>（2）环境保护部文件国环规环评[2017]4号《关于发布建设项目竣工环境保护验收暂行办法》；</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rPr>
              <w:t>（3）《建设项目竣工环境保护验收技术部指南 污染影响类》（生态环境部）。</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b/>
                <w:bCs/>
                <w:sz w:val="24"/>
              </w:rPr>
            </w:pPr>
            <w:r>
              <w:rPr>
                <w:rFonts w:hint="eastAsia"/>
                <w:b/>
                <w:bCs/>
                <w:sz w:val="24"/>
              </w:rPr>
              <w:t>3、开展验收工作相关文件</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sz w:val="24"/>
              </w:rPr>
            </w:pPr>
            <w:r>
              <w:rPr>
                <w:rFonts w:hint="eastAsia"/>
                <w:sz w:val="24"/>
                <w:lang w:eastAsia="zh-CN"/>
              </w:rPr>
              <w:t>（</w:t>
            </w:r>
            <w:r>
              <w:rPr>
                <w:rFonts w:hint="eastAsia"/>
                <w:sz w:val="24"/>
                <w:lang w:val="en-US" w:eastAsia="zh-CN"/>
              </w:rPr>
              <w:t>1</w:t>
            </w:r>
            <w:r>
              <w:rPr>
                <w:rFonts w:hint="eastAsia"/>
                <w:sz w:val="24"/>
                <w:lang w:eastAsia="zh-CN"/>
              </w:rPr>
              <w:t>）</w:t>
            </w:r>
            <w:r>
              <w:rPr>
                <w:rFonts w:hint="eastAsia" w:eastAsia="宋体"/>
                <w:sz w:val="24"/>
                <w:lang w:eastAsia="zh-CN"/>
              </w:rPr>
              <w:t>安徽锦环环境科技有限公司</w:t>
            </w:r>
            <w:r>
              <w:rPr>
                <w:rFonts w:hint="eastAsia"/>
                <w:sz w:val="24"/>
                <w:lang w:val="en-US" w:eastAsia="zh-CN"/>
              </w:rPr>
              <w:t>编制的《</w:t>
            </w:r>
            <w:r>
              <w:rPr>
                <w:rFonts w:hint="eastAsia" w:eastAsia="宋体"/>
                <w:sz w:val="24"/>
                <w:lang w:eastAsia="zh-CN"/>
              </w:rPr>
              <w:t>年产50万平方米钢化玻璃项目（阶段性）</w:t>
            </w:r>
            <w:r>
              <w:rPr>
                <w:rFonts w:hint="eastAsia"/>
                <w:sz w:val="24"/>
              </w:rPr>
              <w:t>环境影响报告表》，20</w:t>
            </w:r>
            <w:r>
              <w:rPr>
                <w:rFonts w:hint="eastAsia"/>
                <w:sz w:val="24"/>
                <w:lang w:val="en-US" w:eastAsia="zh-CN"/>
              </w:rPr>
              <w:t>20</w:t>
            </w:r>
            <w:r>
              <w:rPr>
                <w:rFonts w:hint="eastAsia"/>
                <w:sz w:val="24"/>
              </w:rPr>
              <w:t>.</w:t>
            </w:r>
            <w:r>
              <w:rPr>
                <w:rFonts w:hint="eastAsia"/>
                <w:sz w:val="24"/>
                <w:lang w:val="en-US" w:eastAsia="zh-CN"/>
              </w:rPr>
              <w:t>10</w:t>
            </w:r>
            <w:r>
              <w:rPr>
                <w:rFonts w:hint="eastAsia"/>
                <w:sz w:val="24"/>
              </w:rPr>
              <w:t>；</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eastAsiaTheme="minorEastAsia"/>
                <w:color w:val="auto"/>
                <w:sz w:val="24"/>
                <w:lang w:eastAsia="zh-CN"/>
              </w:rPr>
            </w:pPr>
            <w:r>
              <w:rPr>
                <w:rFonts w:hint="eastAsia"/>
                <w:sz w:val="24"/>
                <w:lang w:eastAsia="zh-CN"/>
              </w:rPr>
              <w:t>（</w:t>
            </w:r>
            <w:r>
              <w:rPr>
                <w:rFonts w:hint="eastAsia"/>
                <w:sz w:val="24"/>
                <w:lang w:val="en-US" w:eastAsia="zh-CN"/>
              </w:rPr>
              <w:t>2</w:t>
            </w:r>
            <w:r>
              <w:rPr>
                <w:rFonts w:hint="eastAsia"/>
                <w:sz w:val="24"/>
                <w:lang w:eastAsia="zh-CN"/>
              </w:rPr>
              <w:t>）六安市叶集区生态环境分局</w:t>
            </w:r>
            <w:r>
              <w:rPr>
                <w:rFonts w:hint="eastAsia"/>
                <w:sz w:val="24"/>
                <w:lang w:val="en-US" w:eastAsia="zh-CN"/>
              </w:rPr>
              <w:t>关于</w:t>
            </w:r>
            <w:r>
              <w:rPr>
                <w:rFonts w:hint="eastAsia" w:eastAsia="宋体"/>
                <w:sz w:val="24"/>
                <w:lang w:eastAsia="zh-CN"/>
              </w:rPr>
              <w:t>年产50万平方米钢化玻璃项目</w:t>
            </w:r>
            <w:r>
              <w:rPr>
                <w:rFonts w:hint="eastAsia"/>
                <w:sz w:val="24"/>
              </w:rPr>
              <w:t>环</w:t>
            </w:r>
            <w:r>
              <w:rPr>
                <w:rFonts w:hint="eastAsia"/>
                <w:sz w:val="24"/>
                <w:lang w:val="en-US" w:eastAsia="zh-CN"/>
              </w:rPr>
              <w:t>境影响</w:t>
            </w:r>
            <w:r>
              <w:rPr>
                <w:rFonts w:hint="eastAsia"/>
                <w:sz w:val="24"/>
              </w:rPr>
              <w:t>报告表的批复文件</w:t>
            </w:r>
            <w:r>
              <w:rPr>
                <w:rFonts w:hint="eastAsia"/>
                <w:color w:val="auto"/>
                <w:sz w:val="24"/>
              </w:rPr>
              <w:t>（</w:t>
            </w:r>
            <w:r>
              <w:rPr>
                <w:rFonts w:hint="eastAsia"/>
                <w:color w:val="auto"/>
                <w:sz w:val="24"/>
                <w:lang w:eastAsia="zh-CN"/>
              </w:rPr>
              <w:t>叶环</w:t>
            </w:r>
            <w:r>
              <w:rPr>
                <w:rFonts w:hint="eastAsia"/>
                <w:color w:val="auto"/>
                <w:sz w:val="24"/>
              </w:rPr>
              <w:t>[20</w:t>
            </w:r>
            <w:r>
              <w:rPr>
                <w:rFonts w:hint="eastAsia"/>
                <w:color w:val="auto"/>
                <w:sz w:val="24"/>
                <w:lang w:val="en-US" w:eastAsia="zh-CN"/>
              </w:rPr>
              <w:t>20</w:t>
            </w:r>
            <w:r>
              <w:rPr>
                <w:rFonts w:hint="eastAsia"/>
                <w:color w:val="auto"/>
                <w:sz w:val="24"/>
              </w:rPr>
              <w:t>]</w:t>
            </w:r>
            <w:r>
              <w:rPr>
                <w:rFonts w:hint="eastAsia"/>
                <w:color w:val="auto"/>
                <w:sz w:val="24"/>
                <w:lang w:val="en-US" w:eastAsia="zh-CN"/>
              </w:rPr>
              <w:t>79</w:t>
            </w:r>
            <w:r>
              <w:rPr>
                <w:rFonts w:hint="eastAsia"/>
                <w:color w:val="auto"/>
                <w:sz w:val="24"/>
              </w:rPr>
              <w:t>号）</w:t>
            </w:r>
            <w:r>
              <w:rPr>
                <w:rFonts w:hint="eastAsia"/>
                <w:color w:val="auto"/>
                <w:sz w:val="24"/>
                <w:lang w:eastAsia="zh-CN"/>
              </w:rPr>
              <w:t>，</w:t>
            </w:r>
            <w:r>
              <w:rPr>
                <w:rFonts w:hint="eastAsia"/>
                <w:color w:val="auto"/>
                <w:sz w:val="24"/>
                <w:lang w:val="en-US" w:eastAsia="zh-CN"/>
              </w:rPr>
              <w:t>2020.10.23</w:t>
            </w:r>
            <w:r>
              <w:rPr>
                <w:rFonts w:hint="eastAsia"/>
                <w:color w:val="auto"/>
                <w:sz w:val="24"/>
                <w:lang w:eastAsia="zh-CN"/>
              </w:rPr>
              <w:t>；</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lang w:eastAsia="zh-CN"/>
              </w:rPr>
              <w:t>（</w:t>
            </w:r>
            <w:r>
              <w:rPr>
                <w:rFonts w:hint="eastAsia"/>
                <w:sz w:val="24"/>
                <w:lang w:val="en-US" w:eastAsia="zh-CN"/>
              </w:rPr>
              <w:t>3</w:t>
            </w:r>
            <w:r>
              <w:rPr>
                <w:rFonts w:hint="eastAsia"/>
                <w:sz w:val="24"/>
                <w:lang w:eastAsia="zh-CN"/>
              </w:rPr>
              <w:t>）</w:t>
            </w:r>
            <w:r>
              <w:rPr>
                <w:rFonts w:hint="eastAsia"/>
                <w:sz w:val="24"/>
              </w:rPr>
              <w:t>验收监测方案；</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eastAsiaTheme="minorEastAsia"/>
                <w:sz w:val="24"/>
                <w:lang w:val="en-US" w:eastAsia="zh-CN"/>
              </w:rPr>
            </w:pPr>
            <w:r>
              <w:rPr>
                <w:rFonts w:hint="eastAsia"/>
                <w:sz w:val="24"/>
              </w:rPr>
              <w:t>（</w:t>
            </w:r>
            <w:r>
              <w:rPr>
                <w:rFonts w:hint="eastAsia"/>
                <w:sz w:val="24"/>
                <w:lang w:val="en-US" w:eastAsia="zh-CN"/>
              </w:rPr>
              <w:t>4</w:t>
            </w:r>
            <w:r>
              <w:rPr>
                <w:rFonts w:hint="eastAsia"/>
                <w:sz w:val="24"/>
              </w:rPr>
              <w:t>）验收检测报告—废气</w:t>
            </w:r>
            <w:r>
              <w:rPr>
                <w:rFonts w:hint="eastAsia"/>
                <w:sz w:val="24"/>
                <w:lang w:eastAsia="zh-CN"/>
              </w:rPr>
              <w:t>、</w:t>
            </w:r>
            <w:r>
              <w:rPr>
                <w:rFonts w:hint="eastAsia"/>
                <w:sz w:val="24"/>
              </w:rPr>
              <w:t>噪声</w:t>
            </w:r>
            <w:r>
              <w:rPr>
                <w:rFonts w:hint="eastAsia"/>
                <w:sz w:val="24"/>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0" w:hRule="atLeast"/>
          <w:jc w:val="center"/>
        </w:trPr>
        <w:tc>
          <w:tcPr>
            <w:tcW w:w="1381" w:type="dxa"/>
            <w:vAlign w:val="center"/>
          </w:tcPr>
          <w:p>
            <w:pPr>
              <w:widowControl/>
              <w:spacing w:line="360" w:lineRule="auto"/>
              <w:jc w:val="center"/>
              <w:rPr>
                <w:sz w:val="24"/>
              </w:rPr>
            </w:pPr>
            <w:r>
              <w:rPr>
                <w:rFonts w:hint="eastAsia"/>
                <w:sz w:val="24"/>
              </w:rPr>
              <w:t>验收监测评价标准、标号、级别、限值</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b/>
                <w:sz w:val="24"/>
              </w:rPr>
            </w:pPr>
            <w:r>
              <w:rPr>
                <w:rFonts w:hint="eastAsia"/>
                <w:b/>
                <w:sz w:val="24"/>
              </w:rPr>
              <w:t>1、环境质量标准</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b w:val="0"/>
                <w:bCs/>
                <w:sz w:val="24"/>
                <w:lang w:val="en-US" w:eastAsia="zh-CN"/>
              </w:rPr>
            </w:pPr>
            <w:r>
              <w:rPr>
                <w:rFonts w:hint="eastAsia"/>
                <w:b w:val="0"/>
                <w:bCs/>
                <w:sz w:val="24"/>
              </w:rPr>
              <w:t>（1）大气</w:t>
            </w:r>
            <w:r>
              <w:rPr>
                <w:rFonts w:hint="eastAsia"/>
                <w:b w:val="0"/>
                <w:bCs/>
                <w:sz w:val="24"/>
                <w:lang w:val="en-US" w:eastAsia="zh-CN"/>
              </w:rPr>
              <w:t>环境</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sz w:val="24"/>
              </w:rPr>
            </w:pPr>
            <w:r>
              <w:rPr>
                <w:rFonts w:hint="eastAsia" w:hAnsi="宋体"/>
                <w:sz w:val="24"/>
              </w:rPr>
              <w:t>区域空气环境质量执行</w:t>
            </w:r>
            <w:r>
              <w:rPr>
                <w:rFonts w:cs="Times New Roman"/>
                <w:sz w:val="24"/>
              </w:rPr>
              <w:t>《环境空气质量标准》（GB3095-2012）及2018年修改单中二级标准</w:t>
            </w:r>
            <w:r>
              <w:rPr>
                <w:rFonts w:hint="eastAsia" w:hAnsi="宋体"/>
                <w:sz w:val="24"/>
              </w:rPr>
              <w:t>，标准值详见下表：</w:t>
            </w:r>
          </w:p>
          <w:p>
            <w:pPr>
              <w:keepNext w:val="0"/>
              <w:keepLines w:val="0"/>
              <w:pageBreakBefore w:val="0"/>
              <w:kinsoku/>
              <w:wordWrap/>
              <w:overflowPunct/>
              <w:topLinePunct w:val="0"/>
              <w:autoSpaceDE/>
              <w:autoSpaceDN/>
              <w:bidi w:val="0"/>
              <w:adjustRightInd/>
              <w:snapToGrid/>
              <w:spacing w:line="360" w:lineRule="auto"/>
              <w:ind w:firstLine="2168" w:firstLineChars="900"/>
              <w:jc w:val="right"/>
              <w:textAlignment w:val="auto"/>
              <w:rPr>
                <w:rFonts w:hint="default" w:eastAsiaTheme="minorEastAsia"/>
                <w:b w:val="0"/>
                <w:bCs/>
                <w:sz w:val="24"/>
                <w:lang w:val="en-US" w:eastAsia="zh-CN"/>
              </w:rPr>
            </w:pPr>
            <w:r>
              <w:rPr>
                <w:rFonts w:hint="eastAsia"/>
                <w:b/>
                <w:sz w:val="24"/>
              </w:rPr>
              <w:t>表1.1 大气环境质量标准</w:t>
            </w:r>
            <w:r>
              <w:rPr>
                <w:rFonts w:hint="eastAsia"/>
                <w:b/>
                <w:sz w:val="24"/>
                <w:lang w:val="en-US" w:eastAsia="zh-CN"/>
              </w:rPr>
              <w:t xml:space="preserve">       </w:t>
            </w:r>
            <w:r>
              <w:rPr>
                <w:rFonts w:hint="eastAsia"/>
                <w:b w:val="0"/>
                <w:bCs/>
                <w:sz w:val="24"/>
                <w:lang w:val="en-US" w:eastAsia="zh-CN"/>
              </w:rPr>
              <w:t>单位：</w:t>
            </w:r>
            <w:r>
              <w:rPr>
                <w:rFonts w:hint="default" w:ascii="Times New Roman" w:hAnsi="Times New Roman" w:cs="Times New Roman"/>
                <w:b w:val="0"/>
                <w:bCs/>
                <w:sz w:val="24"/>
                <w:lang w:val="en-US" w:eastAsia="zh-CN"/>
              </w:rPr>
              <w:t>μg/m</w:t>
            </w:r>
            <w:r>
              <w:rPr>
                <w:rFonts w:hint="default" w:ascii="Times New Roman" w:hAnsi="Times New Roman" w:cs="Times New Roman"/>
                <w:b w:val="0"/>
                <w:bCs/>
                <w:sz w:val="24"/>
                <w:vertAlign w:val="superscript"/>
                <w:lang w:val="en-US" w:eastAsia="zh-CN"/>
              </w:rPr>
              <w:t>3</w:t>
            </w:r>
          </w:p>
          <w:tbl>
            <w:tblPr>
              <w:tblStyle w:val="16"/>
              <w:tblpPr w:leftFromText="180" w:rightFromText="180" w:vertAnchor="text" w:tblpXSpec="center" w:tblpY="1"/>
              <w:tblOverlap w:val="never"/>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263"/>
              <w:gridCol w:w="1843"/>
              <w:gridCol w:w="1491"/>
              <w:gridCol w:w="3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jc w:val="center"/>
              </w:trPr>
              <w:tc>
                <w:tcPr>
                  <w:tcW w:w="78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sz w:val="21"/>
                      <w:szCs w:val="21"/>
                    </w:rPr>
                  </w:pPr>
                  <w:r>
                    <w:rPr>
                      <w:b/>
                      <w:sz w:val="21"/>
                      <w:szCs w:val="21"/>
                    </w:rPr>
                    <w:t>污染物名称</w:t>
                  </w:r>
                </w:p>
              </w:tc>
              <w:tc>
                <w:tcPr>
                  <w:tcW w:w="114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sz w:val="21"/>
                      <w:szCs w:val="21"/>
                    </w:rPr>
                  </w:pPr>
                  <w:r>
                    <w:rPr>
                      <w:b/>
                      <w:sz w:val="21"/>
                      <w:szCs w:val="21"/>
                    </w:rPr>
                    <w:t>取值时间</w:t>
                  </w:r>
                </w:p>
              </w:tc>
              <w:tc>
                <w:tcPr>
                  <w:tcW w:w="9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sz w:val="21"/>
                      <w:szCs w:val="21"/>
                    </w:rPr>
                  </w:pPr>
                  <w:r>
                    <w:rPr>
                      <w:b/>
                      <w:sz w:val="21"/>
                      <w:szCs w:val="21"/>
                    </w:rPr>
                    <w:t>浓度限值mg/m</w:t>
                  </w:r>
                  <w:r>
                    <w:rPr>
                      <w:b/>
                      <w:sz w:val="21"/>
                      <w:szCs w:val="21"/>
                      <w:vertAlign w:val="superscript"/>
                    </w:rPr>
                    <w:t>3</w:t>
                  </w:r>
                </w:p>
              </w:tc>
              <w:tc>
                <w:tcPr>
                  <w:tcW w:w="214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sz w:val="21"/>
                      <w:szCs w:val="21"/>
                    </w:rPr>
                  </w:pPr>
                  <w:r>
                    <w:rPr>
                      <w:b/>
                      <w:sz w:val="21"/>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jc w:val="center"/>
              </w:trPr>
              <w:tc>
                <w:tcPr>
                  <w:tcW w:w="785" w:type="pct"/>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SO</w:t>
                  </w:r>
                  <w:r>
                    <w:rPr>
                      <w:sz w:val="21"/>
                      <w:szCs w:val="21"/>
                      <w:vertAlign w:val="subscript"/>
                    </w:rPr>
                    <w:t>2</w:t>
                  </w:r>
                </w:p>
              </w:tc>
              <w:tc>
                <w:tcPr>
                  <w:tcW w:w="114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24小时平均</w:t>
                  </w:r>
                </w:p>
              </w:tc>
              <w:tc>
                <w:tcPr>
                  <w:tcW w:w="9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0.15</w:t>
                  </w:r>
                </w:p>
              </w:tc>
              <w:tc>
                <w:tcPr>
                  <w:tcW w:w="2140" w:type="pct"/>
                  <w:vMerge w:val="restart"/>
                  <w:tcBorders>
                    <w:top w:val="single" w:color="auto" w:sz="4" w:space="0"/>
                    <w:left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《环境空气质量标准》（GB3095-2012）及2018年修改单中二级标准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jc w:val="center"/>
              </w:trPr>
              <w:tc>
                <w:tcPr>
                  <w:tcW w:w="785" w:type="pct"/>
                  <w:vMerge w:val="continue"/>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p>
              </w:tc>
              <w:tc>
                <w:tcPr>
                  <w:tcW w:w="114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1小时平均</w:t>
                  </w:r>
                </w:p>
              </w:tc>
              <w:tc>
                <w:tcPr>
                  <w:tcW w:w="9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0.50</w:t>
                  </w:r>
                </w:p>
              </w:tc>
              <w:tc>
                <w:tcPr>
                  <w:tcW w:w="2140"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jc w:val="center"/>
              </w:trPr>
              <w:tc>
                <w:tcPr>
                  <w:tcW w:w="785" w:type="pct"/>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NO</w:t>
                  </w:r>
                  <w:r>
                    <w:rPr>
                      <w:sz w:val="21"/>
                      <w:szCs w:val="21"/>
                      <w:vertAlign w:val="subscript"/>
                    </w:rPr>
                    <w:t>2</w:t>
                  </w:r>
                </w:p>
              </w:tc>
              <w:tc>
                <w:tcPr>
                  <w:tcW w:w="114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24小时平均</w:t>
                  </w:r>
                </w:p>
              </w:tc>
              <w:tc>
                <w:tcPr>
                  <w:tcW w:w="9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0.08</w:t>
                  </w:r>
                </w:p>
              </w:tc>
              <w:tc>
                <w:tcPr>
                  <w:tcW w:w="2140"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jc w:val="center"/>
              </w:trPr>
              <w:tc>
                <w:tcPr>
                  <w:tcW w:w="785" w:type="pct"/>
                  <w:vMerge w:val="continue"/>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p>
              </w:tc>
              <w:tc>
                <w:tcPr>
                  <w:tcW w:w="114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1小时平均</w:t>
                  </w:r>
                </w:p>
              </w:tc>
              <w:tc>
                <w:tcPr>
                  <w:tcW w:w="9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0.20</w:t>
                  </w:r>
                </w:p>
              </w:tc>
              <w:tc>
                <w:tcPr>
                  <w:tcW w:w="2140"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jc w:val="center"/>
              </w:trPr>
              <w:tc>
                <w:tcPr>
                  <w:tcW w:w="785" w:type="pct"/>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TSP</w:t>
                  </w:r>
                </w:p>
              </w:tc>
              <w:tc>
                <w:tcPr>
                  <w:tcW w:w="114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年平均</w:t>
                  </w:r>
                </w:p>
              </w:tc>
              <w:tc>
                <w:tcPr>
                  <w:tcW w:w="9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0.20</w:t>
                  </w:r>
                </w:p>
              </w:tc>
              <w:tc>
                <w:tcPr>
                  <w:tcW w:w="2140"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jc w:val="center"/>
              </w:trPr>
              <w:tc>
                <w:tcPr>
                  <w:tcW w:w="785" w:type="pct"/>
                  <w:vMerge w:val="continue"/>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p>
              </w:tc>
              <w:tc>
                <w:tcPr>
                  <w:tcW w:w="114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24小时平均</w:t>
                  </w:r>
                </w:p>
              </w:tc>
              <w:tc>
                <w:tcPr>
                  <w:tcW w:w="9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0.30</w:t>
                  </w:r>
                </w:p>
              </w:tc>
              <w:tc>
                <w:tcPr>
                  <w:tcW w:w="2140"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jc w:val="center"/>
              </w:trPr>
              <w:tc>
                <w:tcPr>
                  <w:tcW w:w="785" w:type="pct"/>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PM</w:t>
                  </w:r>
                  <w:r>
                    <w:rPr>
                      <w:sz w:val="21"/>
                      <w:szCs w:val="21"/>
                      <w:vertAlign w:val="subscript"/>
                    </w:rPr>
                    <w:t>10</w:t>
                  </w:r>
                </w:p>
              </w:tc>
              <w:tc>
                <w:tcPr>
                  <w:tcW w:w="114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年平均</w:t>
                  </w:r>
                </w:p>
              </w:tc>
              <w:tc>
                <w:tcPr>
                  <w:tcW w:w="9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0.07</w:t>
                  </w:r>
                </w:p>
              </w:tc>
              <w:tc>
                <w:tcPr>
                  <w:tcW w:w="2140"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jc w:val="center"/>
              </w:trPr>
              <w:tc>
                <w:tcPr>
                  <w:tcW w:w="785" w:type="pct"/>
                  <w:vMerge w:val="continue"/>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p>
              </w:tc>
              <w:tc>
                <w:tcPr>
                  <w:tcW w:w="114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24小时平均</w:t>
                  </w:r>
                </w:p>
              </w:tc>
              <w:tc>
                <w:tcPr>
                  <w:tcW w:w="9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0.15</w:t>
                  </w:r>
                </w:p>
              </w:tc>
              <w:tc>
                <w:tcPr>
                  <w:tcW w:w="2140"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jc w:val="center"/>
              </w:trPr>
              <w:tc>
                <w:tcPr>
                  <w:tcW w:w="785" w:type="pct"/>
                  <w:vMerge w:val="restart"/>
                  <w:tcBorders>
                    <w:top w:val="single" w:color="auto" w:sz="4" w:space="0"/>
                    <w:left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PM</w:t>
                  </w:r>
                  <w:r>
                    <w:rPr>
                      <w:sz w:val="21"/>
                      <w:szCs w:val="21"/>
                      <w:vertAlign w:val="subscript"/>
                    </w:rPr>
                    <w:t>2.5</w:t>
                  </w:r>
                </w:p>
              </w:tc>
              <w:tc>
                <w:tcPr>
                  <w:tcW w:w="114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bCs/>
                      <w:sz w:val="21"/>
                      <w:szCs w:val="21"/>
                    </w:rPr>
                    <w:t>年平均</w:t>
                  </w:r>
                </w:p>
              </w:tc>
              <w:tc>
                <w:tcPr>
                  <w:tcW w:w="9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0.035</w:t>
                  </w:r>
                </w:p>
              </w:tc>
              <w:tc>
                <w:tcPr>
                  <w:tcW w:w="2140"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jc w:val="center"/>
              </w:trPr>
              <w:tc>
                <w:tcPr>
                  <w:tcW w:w="785" w:type="pct"/>
                  <w:vMerge w:val="continue"/>
                  <w:tcBorders>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p>
              </w:tc>
              <w:tc>
                <w:tcPr>
                  <w:tcW w:w="114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24小时平均</w:t>
                  </w:r>
                </w:p>
              </w:tc>
              <w:tc>
                <w:tcPr>
                  <w:tcW w:w="9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0.075</w:t>
                  </w:r>
                </w:p>
              </w:tc>
              <w:tc>
                <w:tcPr>
                  <w:tcW w:w="2140"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jc w:val="center"/>
              </w:trPr>
              <w:tc>
                <w:tcPr>
                  <w:tcW w:w="785" w:type="pct"/>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CO</w:t>
                  </w:r>
                </w:p>
              </w:tc>
              <w:tc>
                <w:tcPr>
                  <w:tcW w:w="114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24小时平均</w:t>
                  </w:r>
                </w:p>
              </w:tc>
              <w:tc>
                <w:tcPr>
                  <w:tcW w:w="9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4.00</w:t>
                  </w:r>
                </w:p>
              </w:tc>
              <w:tc>
                <w:tcPr>
                  <w:tcW w:w="2140"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jc w:val="center"/>
              </w:trPr>
              <w:tc>
                <w:tcPr>
                  <w:tcW w:w="785" w:type="pct"/>
                  <w:vMerge w:val="continue"/>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p>
              </w:tc>
              <w:tc>
                <w:tcPr>
                  <w:tcW w:w="114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1小时平均</w:t>
                  </w:r>
                </w:p>
              </w:tc>
              <w:tc>
                <w:tcPr>
                  <w:tcW w:w="9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10.00</w:t>
                  </w:r>
                </w:p>
              </w:tc>
              <w:tc>
                <w:tcPr>
                  <w:tcW w:w="2140"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jc w:val="center"/>
              </w:trPr>
              <w:tc>
                <w:tcPr>
                  <w:tcW w:w="785" w:type="pct"/>
                  <w:vMerge w:val="restart"/>
                  <w:tcBorders>
                    <w:top w:val="single" w:color="auto" w:sz="4" w:space="0"/>
                    <w:left w:val="single" w:color="auto" w:sz="4" w:space="0"/>
                    <w:right w:val="single" w:color="auto" w:sz="4" w:space="0"/>
                  </w:tcBorders>
                  <w:vAlign w:val="center"/>
                </w:tcPr>
                <w:p>
                  <w:pPr>
                    <w:spacing w:line="240" w:lineRule="auto"/>
                    <w:ind w:firstLine="0" w:firstLineChars="0"/>
                    <w:jc w:val="center"/>
                    <w:rPr>
                      <w:sz w:val="21"/>
                      <w:szCs w:val="21"/>
                      <w:vertAlign w:val="subscript"/>
                    </w:rPr>
                  </w:pPr>
                  <w:r>
                    <w:rPr>
                      <w:sz w:val="21"/>
                      <w:szCs w:val="21"/>
                    </w:rPr>
                    <w:t>O</w:t>
                  </w:r>
                  <w:r>
                    <w:rPr>
                      <w:sz w:val="21"/>
                      <w:szCs w:val="21"/>
                      <w:vertAlign w:val="subscript"/>
                    </w:rPr>
                    <w:t>3</w:t>
                  </w:r>
                </w:p>
              </w:tc>
              <w:tc>
                <w:tcPr>
                  <w:tcW w:w="114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bCs/>
                      <w:sz w:val="21"/>
                      <w:szCs w:val="21"/>
                    </w:rPr>
                    <w:t>日最大8小时平均</w:t>
                  </w:r>
                </w:p>
              </w:tc>
              <w:tc>
                <w:tcPr>
                  <w:tcW w:w="9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bCs/>
                      <w:sz w:val="21"/>
                      <w:szCs w:val="21"/>
                    </w:rPr>
                    <w:t>0.16</w:t>
                  </w:r>
                </w:p>
              </w:tc>
              <w:tc>
                <w:tcPr>
                  <w:tcW w:w="2140"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jc w:val="center"/>
              </w:trPr>
              <w:tc>
                <w:tcPr>
                  <w:tcW w:w="785" w:type="pct"/>
                  <w:vMerge w:val="continue"/>
                  <w:tcBorders>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p>
              </w:tc>
              <w:tc>
                <w:tcPr>
                  <w:tcW w:w="114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bCs/>
                      <w:sz w:val="21"/>
                      <w:szCs w:val="21"/>
                    </w:rPr>
                    <w:t>1小时平均</w:t>
                  </w:r>
                </w:p>
              </w:tc>
              <w:tc>
                <w:tcPr>
                  <w:tcW w:w="9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bCs/>
                      <w:sz w:val="21"/>
                      <w:szCs w:val="21"/>
                    </w:rPr>
                    <w:t>0.20</w:t>
                  </w:r>
                </w:p>
              </w:tc>
              <w:tc>
                <w:tcPr>
                  <w:tcW w:w="2140"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jc w:val="center"/>
              </w:trPr>
              <w:tc>
                <w:tcPr>
                  <w:tcW w:w="785" w:type="pct"/>
                  <w:vMerge w:val="restart"/>
                  <w:tcBorders>
                    <w:left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TSP</w:t>
                  </w:r>
                </w:p>
              </w:tc>
              <w:tc>
                <w:tcPr>
                  <w:tcW w:w="114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Cs/>
                      <w:sz w:val="21"/>
                      <w:szCs w:val="21"/>
                    </w:rPr>
                  </w:pPr>
                  <w:r>
                    <w:rPr>
                      <w:bCs/>
                      <w:sz w:val="21"/>
                      <w:szCs w:val="21"/>
                    </w:rPr>
                    <w:t>年平均</w:t>
                  </w:r>
                </w:p>
              </w:tc>
              <w:tc>
                <w:tcPr>
                  <w:tcW w:w="9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Cs/>
                      <w:sz w:val="21"/>
                      <w:szCs w:val="21"/>
                    </w:rPr>
                  </w:pPr>
                  <w:r>
                    <w:rPr>
                      <w:bCs/>
                      <w:sz w:val="21"/>
                      <w:szCs w:val="21"/>
                    </w:rPr>
                    <w:t>200</w:t>
                  </w:r>
                </w:p>
              </w:tc>
              <w:tc>
                <w:tcPr>
                  <w:tcW w:w="2140"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jc w:val="center"/>
              </w:trPr>
              <w:tc>
                <w:tcPr>
                  <w:tcW w:w="785" w:type="pct"/>
                  <w:vMerge w:val="continue"/>
                  <w:tcBorders>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p>
              </w:tc>
              <w:tc>
                <w:tcPr>
                  <w:tcW w:w="114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Cs/>
                      <w:sz w:val="21"/>
                      <w:szCs w:val="21"/>
                    </w:rPr>
                  </w:pPr>
                  <w:r>
                    <w:rPr>
                      <w:bCs/>
                      <w:sz w:val="21"/>
                      <w:szCs w:val="21"/>
                    </w:rPr>
                    <w:t>24小时平均</w:t>
                  </w:r>
                </w:p>
              </w:tc>
              <w:tc>
                <w:tcPr>
                  <w:tcW w:w="9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Cs/>
                      <w:sz w:val="21"/>
                      <w:szCs w:val="21"/>
                    </w:rPr>
                  </w:pPr>
                  <w:r>
                    <w:rPr>
                      <w:bCs/>
                      <w:sz w:val="21"/>
                      <w:szCs w:val="21"/>
                    </w:rPr>
                    <w:t>300</w:t>
                  </w:r>
                </w:p>
              </w:tc>
              <w:tc>
                <w:tcPr>
                  <w:tcW w:w="2140" w:type="pct"/>
                  <w:vMerge w:val="continue"/>
                  <w:tcBorders>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jc w:val="center"/>
              </w:trPr>
              <w:tc>
                <w:tcPr>
                  <w:tcW w:w="785" w:type="pct"/>
                  <w:tcBorders>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rFonts w:hint="eastAsia"/>
                      <w:sz w:val="21"/>
                      <w:szCs w:val="21"/>
                    </w:rPr>
                    <w:t>TVOC</w:t>
                  </w:r>
                </w:p>
              </w:tc>
              <w:tc>
                <w:tcPr>
                  <w:tcW w:w="114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Cs/>
                      <w:sz w:val="21"/>
                      <w:szCs w:val="21"/>
                    </w:rPr>
                  </w:pPr>
                  <w:r>
                    <w:rPr>
                      <w:rFonts w:hint="eastAsia"/>
                      <w:bCs/>
                      <w:sz w:val="21"/>
                      <w:szCs w:val="21"/>
                    </w:rPr>
                    <w:t>8小时平均</w:t>
                  </w:r>
                </w:p>
              </w:tc>
              <w:tc>
                <w:tcPr>
                  <w:tcW w:w="9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Cs/>
                      <w:sz w:val="21"/>
                      <w:szCs w:val="21"/>
                    </w:rPr>
                  </w:pPr>
                  <w:r>
                    <w:rPr>
                      <w:rFonts w:hint="eastAsia"/>
                      <w:bCs/>
                      <w:sz w:val="21"/>
                      <w:szCs w:val="21"/>
                    </w:rPr>
                    <w:t>600</w:t>
                  </w:r>
                </w:p>
              </w:tc>
              <w:tc>
                <w:tcPr>
                  <w:tcW w:w="2140" w:type="pct"/>
                  <w:tcBorders>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rFonts w:hint="eastAsia"/>
                      <w:sz w:val="21"/>
                      <w:szCs w:val="21"/>
                    </w:rPr>
                    <w:t>（HJ2.2-2018）附录D中限值标准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jc w:val="center"/>
              </w:trPr>
              <w:tc>
                <w:tcPr>
                  <w:tcW w:w="5000" w:type="pct"/>
                  <w:gridSpan w:val="4"/>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kern w:val="0"/>
                      <w:sz w:val="21"/>
                      <w:szCs w:val="21"/>
                    </w:rPr>
                  </w:pPr>
                  <w:r>
                    <w:rPr>
                      <w:sz w:val="21"/>
                      <w:szCs w:val="21"/>
                    </w:rPr>
                    <w:t>GB3095-2012标准2018年修改单内容：标准中的二氧化硫、二氧化氮、一氧化碳、臭氧、氮氧化物等气态污染物浓度为参比状态下的浓度。颗粒物（粒径小于等于10μm）、颗粒物（粒径小于等于2.5μm）、总悬浮颗粒物及其组分铅、苯并[α]芘等浓度为监测时大气温度和压力下的浓度。</w:t>
                  </w:r>
                </w:p>
              </w:tc>
            </w:tr>
          </w:tbl>
          <w:p>
            <w:pPr>
              <w:keepNext w:val="0"/>
              <w:keepLines w:val="0"/>
              <w:pageBreakBefore w:val="0"/>
              <w:kinsoku/>
              <w:wordWrap/>
              <w:overflowPunct/>
              <w:topLinePunct w:val="0"/>
              <w:autoSpaceDE/>
              <w:autoSpaceDN/>
              <w:bidi w:val="0"/>
              <w:adjustRightInd/>
              <w:snapToGrid/>
              <w:spacing w:after="0" w:line="360" w:lineRule="auto"/>
              <w:ind w:firstLine="480" w:firstLineChars="200"/>
              <w:textAlignment w:val="auto"/>
              <w:rPr>
                <w:rFonts w:hint="default" w:ascii="Times New Roman" w:hAnsi="Times New Roman" w:eastAsia="宋体" w:cs="Times New Roman"/>
                <w:sz w:val="24"/>
                <w:szCs w:val="24"/>
              </w:rPr>
            </w:pPr>
          </w:p>
          <w:p>
            <w:pPr>
              <w:keepNext w:val="0"/>
              <w:keepLines w:val="0"/>
              <w:pageBreakBefore w:val="0"/>
              <w:kinsoku/>
              <w:wordWrap/>
              <w:overflowPunct/>
              <w:topLinePunct w:val="0"/>
              <w:autoSpaceDE/>
              <w:autoSpaceDN/>
              <w:bidi w:val="0"/>
              <w:adjustRightInd/>
              <w:snapToGrid/>
              <w:spacing w:after="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（2）地表水环境</w:t>
            </w:r>
          </w:p>
          <w:p>
            <w:pPr>
              <w:keepNext w:val="0"/>
              <w:keepLines w:val="0"/>
              <w:pageBreakBefore w:val="0"/>
              <w:kinsoku/>
              <w:wordWrap/>
              <w:overflowPunct/>
              <w:topLinePunct w:val="0"/>
              <w:autoSpaceDE/>
              <w:autoSpaceDN/>
              <w:bidi w:val="0"/>
              <w:adjustRightInd/>
              <w:snapToGrid/>
              <w:spacing w:after="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地表水史河环境质量执行《地表水环境质量标准》（GB3838-2002）中Ⅲ类标准限值。</w:t>
            </w:r>
          </w:p>
          <w:p>
            <w:pPr>
              <w:keepNext w:val="0"/>
              <w:keepLines w:val="0"/>
              <w:pageBreakBefore w:val="0"/>
              <w:widowControl/>
              <w:kinsoku/>
              <w:wordWrap/>
              <w:overflowPunct/>
              <w:topLinePunct w:val="0"/>
              <w:autoSpaceDE/>
              <w:autoSpaceDN/>
              <w:bidi w:val="0"/>
              <w:adjustRightInd/>
              <w:snapToGrid/>
              <w:spacing w:after="0" w:line="360" w:lineRule="auto"/>
              <w:jc w:val="right"/>
              <w:textAlignment w:val="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 xml:space="preserve">表1. 2 地表水环境质量标准             </w:t>
            </w:r>
            <w:r>
              <w:rPr>
                <w:rFonts w:hint="default" w:ascii="Times New Roman" w:hAnsi="Times New Roman" w:eastAsia="宋体" w:cs="Times New Roman"/>
                <w:b w:val="0"/>
                <w:bCs/>
                <w:sz w:val="24"/>
                <w:szCs w:val="24"/>
              </w:rPr>
              <w:t xml:space="preserve"> 单位：mg/L</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71"/>
              <w:gridCol w:w="981"/>
              <w:gridCol w:w="1228"/>
              <w:gridCol w:w="1282"/>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97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Cs/>
                      <w:color w:val="000000"/>
                      <w:sz w:val="21"/>
                      <w:szCs w:val="21"/>
                    </w:rPr>
                  </w:pPr>
                  <w:r>
                    <w:rPr>
                      <w:bCs/>
                      <w:color w:val="000000"/>
                      <w:sz w:val="21"/>
                      <w:szCs w:val="21"/>
                    </w:rPr>
                    <w:t>指标名称</w:t>
                  </w:r>
                </w:p>
              </w:tc>
              <w:tc>
                <w:tcPr>
                  <w:tcW w:w="61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Cs/>
                      <w:color w:val="000000"/>
                      <w:sz w:val="21"/>
                      <w:szCs w:val="21"/>
                    </w:rPr>
                  </w:pPr>
                  <w:r>
                    <w:rPr>
                      <w:bCs/>
                      <w:color w:val="000000"/>
                      <w:sz w:val="21"/>
                      <w:szCs w:val="21"/>
                    </w:rPr>
                    <w:t>pH</w:t>
                  </w:r>
                </w:p>
              </w:tc>
              <w:tc>
                <w:tcPr>
                  <w:tcW w:w="763"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Cs/>
                      <w:color w:val="000000"/>
                      <w:sz w:val="21"/>
                      <w:szCs w:val="21"/>
                    </w:rPr>
                  </w:pPr>
                  <w:r>
                    <w:rPr>
                      <w:bCs/>
                      <w:color w:val="000000"/>
                      <w:sz w:val="21"/>
                      <w:szCs w:val="21"/>
                    </w:rPr>
                    <w:t>COD</w:t>
                  </w:r>
                </w:p>
              </w:tc>
              <w:tc>
                <w:tcPr>
                  <w:tcW w:w="79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Cs/>
                      <w:color w:val="000000"/>
                      <w:sz w:val="21"/>
                      <w:szCs w:val="21"/>
                    </w:rPr>
                  </w:pPr>
                  <w:r>
                    <w:rPr>
                      <w:bCs/>
                      <w:color w:val="000000"/>
                      <w:sz w:val="21"/>
                      <w:szCs w:val="21"/>
                    </w:rPr>
                    <w:t>BOD</w:t>
                  </w:r>
                  <w:r>
                    <w:rPr>
                      <w:bCs/>
                      <w:color w:val="000000"/>
                      <w:sz w:val="21"/>
                      <w:szCs w:val="21"/>
                      <w:vertAlign w:val="subscript"/>
                    </w:rPr>
                    <w:t>5</w:t>
                  </w:r>
                </w:p>
              </w:tc>
              <w:tc>
                <w:tcPr>
                  <w:tcW w:w="85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Cs/>
                      <w:color w:val="000000"/>
                      <w:sz w:val="21"/>
                      <w:szCs w:val="21"/>
                    </w:rPr>
                  </w:pPr>
                  <w:r>
                    <w:rPr>
                      <w:bCs/>
                      <w:color w:val="000000"/>
                      <w:sz w:val="21"/>
                      <w:szCs w:val="21"/>
                    </w:rPr>
                    <w:t>NH</w:t>
                  </w:r>
                  <w:r>
                    <w:rPr>
                      <w:bCs/>
                      <w:color w:val="000000"/>
                      <w:sz w:val="21"/>
                      <w:szCs w:val="21"/>
                      <w:vertAlign w:val="subscript"/>
                    </w:rPr>
                    <w:t>3</w:t>
                  </w:r>
                  <w:r>
                    <w:rPr>
                      <w:bCs/>
                      <w:color w:val="000000"/>
                      <w:sz w:val="21"/>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exact"/>
                <w:jc w:val="center"/>
              </w:trPr>
              <w:tc>
                <w:tcPr>
                  <w:tcW w:w="197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Cs/>
                      <w:color w:val="000000"/>
                      <w:sz w:val="21"/>
                      <w:szCs w:val="21"/>
                    </w:rPr>
                  </w:pPr>
                  <w:r>
                    <w:rPr>
                      <w:bCs/>
                      <w:color w:val="000000"/>
                      <w:sz w:val="21"/>
                      <w:szCs w:val="21"/>
                    </w:rPr>
                    <w:t>（GB3838-2002）Ⅲ类标准限值</w:t>
                  </w:r>
                </w:p>
              </w:tc>
              <w:tc>
                <w:tcPr>
                  <w:tcW w:w="61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Cs/>
                      <w:color w:val="000000"/>
                      <w:sz w:val="21"/>
                      <w:szCs w:val="21"/>
                    </w:rPr>
                  </w:pPr>
                  <w:r>
                    <w:rPr>
                      <w:bCs/>
                      <w:color w:val="000000"/>
                      <w:sz w:val="21"/>
                      <w:szCs w:val="21"/>
                    </w:rPr>
                    <w:t>6～9</w:t>
                  </w:r>
                </w:p>
              </w:tc>
              <w:tc>
                <w:tcPr>
                  <w:tcW w:w="763"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Cs/>
                      <w:color w:val="000000"/>
                      <w:sz w:val="21"/>
                      <w:szCs w:val="21"/>
                    </w:rPr>
                  </w:pPr>
                  <w:r>
                    <w:rPr>
                      <w:bCs/>
                      <w:color w:val="000000"/>
                      <w:sz w:val="21"/>
                      <w:szCs w:val="21"/>
                    </w:rPr>
                    <w:t>20</w:t>
                  </w:r>
                </w:p>
              </w:tc>
              <w:tc>
                <w:tcPr>
                  <w:tcW w:w="79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Cs/>
                      <w:color w:val="000000"/>
                      <w:sz w:val="21"/>
                      <w:szCs w:val="21"/>
                    </w:rPr>
                  </w:pPr>
                  <w:r>
                    <w:rPr>
                      <w:bCs/>
                      <w:color w:val="000000"/>
                      <w:sz w:val="21"/>
                      <w:szCs w:val="21"/>
                    </w:rPr>
                    <w:t>4</w:t>
                  </w:r>
                </w:p>
              </w:tc>
              <w:tc>
                <w:tcPr>
                  <w:tcW w:w="85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Cs/>
                      <w:color w:val="000000"/>
                      <w:sz w:val="21"/>
                      <w:szCs w:val="21"/>
                    </w:rPr>
                  </w:pPr>
                  <w:r>
                    <w:rPr>
                      <w:bCs/>
                      <w:color w:val="000000"/>
                      <w:sz w:val="21"/>
                      <w:szCs w:val="21"/>
                    </w:rPr>
                    <w:t>1.0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hAnsi="宋体"/>
                <w:b w:val="0"/>
                <w:bCs w:val="0"/>
                <w:sz w:val="24"/>
              </w:rPr>
            </w:pPr>
            <w:r>
              <w:rPr>
                <w:rFonts w:hint="eastAsia" w:hAnsi="宋体"/>
                <w:b w:val="0"/>
                <w:bCs w:val="0"/>
                <w:sz w:val="24"/>
                <w:lang w:eastAsia="zh-CN"/>
              </w:rPr>
              <w:t>（</w:t>
            </w:r>
            <w:r>
              <w:rPr>
                <w:rFonts w:hint="eastAsia" w:hAnsi="宋体"/>
                <w:b w:val="0"/>
                <w:bCs w:val="0"/>
                <w:sz w:val="24"/>
                <w:lang w:val="en-US" w:eastAsia="zh-CN"/>
              </w:rPr>
              <w:t>3</w:t>
            </w:r>
            <w:r>
              <w:rPr>
                <w:rFonts w:hint="eastAsia" w:hAnsi="宋体"/>
                <w:b w:val="0"/>
                <w:bCs w:val="0"/>
                <w:sz w:val="24"/>
                <w:lang w:eastAsia="zh-CN"/>
              </w:rPr>
              <w:t>）</w:t>
            </w:r>
            <w:r>
              <w:rPr>
                <w:rFonts w:hint="eastAsia" w:hAnsi="宋体"/>
                <w:b w:val="0"/>
                <w:bCs w:val="0"/>
                <w:sz w:val="24"/>
              </w:rPr>
              <w:t>声环境质量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Ansi="宋体"/>
                <w:sz w:val="24"/>
              </w:rPr>
            </w:pPr>
            <w:r>
              <w:rPr>
                <w:rFonts w:hint="eastAsia" w:hAnsi="宋体"/>
                <w:sz w:val="24"/>
              </w:rPr>
              <w:t>区域声环境质量执行《声环境质量标准》（</w:t>
            </w:r>
            <w:r>
              <w:rPr>
                <w:rFonts w:hAnsi="宋体"/>
                <w:sz w:val="24"/>
              </w:rPr>
              <w:t>GB3096-2008</w:t>
            </w:r>
            <w:r>
              <w:rPr>
                <w:rFonts w:hint="eastAsia" w:hAnsi="宋体"/>
                <w:sz w:val="24"/>
              </w:rPr>
              <w:t>）中</w:t>
            </w:r>
            <w:r>
              <w:rPr>
                <w:rFonts w:hint="eastAsia" w:hAnsi="宋体"/>
                <w:sz w:val="24"/>
                <w:lang w:val="en-US" w:eastAsia="zh-CN"/>
              </w:rPr>
              <w:t>3</w:t>
            </w:r>
            <w:r>
              <w:rPr>
                <w:rFonts w:hint="eastAsia" w:hAnsi="宋体"/>
                <w:sz w:val="24"/>
              </w:rPr>
              <w:t>类区标准。</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sz w:val="24"/>
              </w:rPr>
            </w:pPr>
            <w:r>
              <w:rPr>
                <w:rFonts w:hint="eastAsia"/>
                <w:b/>
                <w:sz w:val="24"/>
              </w:rPr>
              <w:t>表1.</w:t>
            </w:r>
            <w:r>
              <w:rPr>
                <w:rFonts w:hint="eastAsia"/>
                <w:b/>
                <w:sz w:val="24"/>
                <w:lang w:val="en-US" w:eastAsia="zh-CN"/>
              </w:rPr>
              <w:t>3</w:t>
            </w:r>
            <w:r>
              <w:rPr>
                <w:rFonts w:hint="eastAsia"/>
                <w:b/>
                <w:sz w:val="24"/>
              </w:rPr>
              <w:t xml:space="preserve"> 声环境质量评价标准</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78"/>
              <w:gridCol w:w="2513"/>
              <w:gridCol w:w="2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038" w:type="pct"/>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类别</w:t>
                  </w:r>
                </w:p>
              </w:tc>
              <w:tc>
                <w:tcPr>
                  <w:tcW w:w="1562" w:type="pct"/>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w:t>
                  </w:r>
                </w:p>
              </w:tc>
              <w:tc>
                <w:tcPr>
                  <w:tcW w:w="1399" w:type="pct"/>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038" w:type="pct"/>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（GB3096-2008）3类区限值</w:t>
                  </w:r>
                </w:p>
              </w:tc>
              <w:tc>
                <w:tcPr>
                  <w:tcW w:w="1562" w:type="pct"/>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65</w:t>
                  </w:r>
                </w:p>
              </w:tc>
              <w:tc>
                <w:tcPr>
                  <w:tcW w:w="1399" w:type="pct"/>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55</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Ansi="宋体"/>
                <w:b/>
                <w:bCs/>
                <w:sz w:val="24"/>
              </w:rPr>
            </w:pPr>
            <w:r>
              <w:rPr>
                <w:rFonts w:hint="eastAsia" w:hAnsi="宋体"/>
                <w:b/>
                <w:bCs/>
                <w:sz w:val="24"/>
              </w:rPr>
              <w:t>2、污染物排放标准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b w:val="0"/>
                <w:bCs w:val="0"/>
                <w:sz w:val="24"/>
              </w:rPr>
            </w:pPr>
            <w:r>
              <w:rPr>
                <w:rFonts w:hint="eastAsia" w:hAnsi="宋体"/>
                <w:b w:val="0"/>
                <w:bCs w:val="0"/>
                <w:sz w:val="24"/>
              </w:rPr>
              <w:t>（1）废水</w:t>
            </w:r>
          </w:p>
          <w:p>
            <w:pPr>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污水</w:t>
            </w:r>
            <w:r>
              <w:rPr>
                <w:rFonts w:hint="eastAsia" w:ascii="Times New Roman" w:hAnsi="Times New Roman" w:eastAsia="宋体" w:cs="Times New Roman"/>
                <w:color w:val="000000" w:themeColor="text1"/>
                <w:sz w:val="24"/>
                <w14:textFill>
                  <w14:solidFill>
                    <w14:schemeClr w14:val="tx1"/>
                  </w14:solidFill>
                </w14:textFill>
              </w:rPr>
              <w:t>接管</w:t>
            </w:r>
            <w:r>
              <w:rPr>
                <w:rFonts w:ascii="Times New Roman" w:hAnsi="Times New Roman" w:eastAsia="宋体" w:cs="Times New Roman"/>
                <w:color w:val="000000" w:themeColor="text1"/>
                <w:sz w:val="24"/>
                <w14:textFill>
                  <w14:solidFill>
                    <w14:schemeClr w14:val="tx1"/>
                  </w14:solidFill>
                </w14:textFill>
              </w:rPr>
              <w:t>执行《污水综合排放标准》（GB8978-3096）表4中三级标准，</w:t>
            </w:r>
            <w:r>
              <w:rPr>
                <w:rFonts w:hint="eastAsia" w:ascii="Times New Roman" w:hAnsi="Times New Roman" w:eastAsia="宋体" w:cs="Times New Roman"/>
                <w:color w:val="000000" w:themeColor="text1"/>
                <w:sz w:val="24"/>
                <w14:textFill>
                  <w14:solidFill>
                    <w14:schemeClr w14:val="tx1"/>
                  </w14:solidFill>
                </w14:textFill>
              </w:rPr>
              <w:t>其中氨氮参考</w:t>
            </w:r>
            <w:r>
              <w:rPr>
                <w:rFonts w:ascii="Times New Roman" w:hAnsi="Times New Roman" w:eastAsia="宋体" w:cs="Times New Roman"/>
                <w:color w:val="000000" w:themeColor="text1"/>
                <w:sz w:val="24"/>
                <w14:textFill>
                  <w14:solidFill>
                    <w14:schemeClr w14:val="tx1"/>
                  </w14:solidFill>
                </w14:textFill>
              </w:rPr>
              <w:t>《污水排入城镇下水道水质标准》（GB/T31962-2015）中B级标准</w:t>
            </w:r>
            <w:r>
              <w:rPr>
                <w:rFonts w:hint="eastAsia" w:ascii="Times New Roman" w:hAnsi="Times New Roman" w:eastAsia="宋体" w:cs="Times New Roman"/>
                <w:color w:val="000000" w:themeColor="text1"/>
                <w:sz w:val="24"/>
                <w14:textFill>
                  <w14:solidFill>
                    <w14:schemeClr w14:val="tx1"/>
                  </w14:solidFill>
                </w14:textFill>
              </w:rPr>
              <w:t>；</w:t>
            </w:r>
            <w:r>
              <w:rPr>
                <w:rFonts w:ascii="Times New Roman" w:hAnsi="Times New Roman" w:eastAsia="宋体" w:cs="Times New Roman"/>
                <w:color w:val="000000" w:themeColor="text1"/>
                <w:sz w:val="24"/>
                <w14:textFill>
                  <w14:solidFill>
                    <w14:schemeClr w14:val="tx1"/>
                  </w14:solidFill>
                </w14:textFill>
              </w:rPr>
              <w:t>污水经</w:t>
            </w:r>
            <w:r>
              <w:rPr>
                <w:rFonts w:hint="eastAsia" w:ascii="Times New Roman" w:hAnsi="Times New Roman" w:eastAsia="宋体" w:cs="Times New Roman"/>
                <w:color w:val="000000" w:themeColor="text1"/>
                <w:sz w:val="24"/>
                <w14:textFill>
                  <w14:solidFill>
                    <w14:schemeClr w14:val="tx1"/>
                  </w14:solidFill>
                </w14:textFill>
              </w:rPr>
              <w:t>叶集开发区</w:t>
            </w:r>
            <w:r>
              <w:rPr>
                <w:rFonts w:ascii="Times New Roman" w:hAnsi="Times New Roman" w:eastAsia="宋体" w:cs="Times New Roman"/>
                <w:color w:val="000000" w:themeColor="text1"/>
                <w:sz w:val="24"/>
                <w14:textFill>
                  <w14:solidFill>
                    <w14:schemeClr w14:val="tx1"/>
                  </w14:solidFill>
                </w14:textFill>
              </w:rPr>
              <w:t>污水处理厂处理达到《城镇污水处理厂污染物排放标准》（GB18918-2002）中一级A标准后排入史河。</w:t>
            </w:r>
          </w:p>
          <w:p>
            <w:pPr>
              <w:widowControl/>
              <w:spacing w:line="360" w:lineRule="auto"/>
              <w:ind w:firstLine="482" w:firstLineChars="200"/>
              <w:jc w:val="right"/>
              <w:rPr>
                <w:rFonts w:ascii="Times New Roman" w:hAnsi="Times New Roman" w:eastAsia="宋体" w:cs="Times New Roman"/>
                <w:b w:val="0"/>
                <w:color w:val="000000" w:themeColor="text1"/>
                <w:kern w:val="2"/>
                <w:sz w:val="24"/>
                <w:szCs w:val="24"/>
                <w:lang w:val="en-US" w:eastAsia="zh-CN" w:bidi="ar-SA"/>
                <w14:textFill>
                  <w14:solidFill>
                    <w14:schemeClr w14:val="tx1"/>
                  </w14:solidFill>
                </w14:textFill>
              </w:rPr>
            </w:pPr>
            <w:r>
              <w:rPr>
                <w:rFonts w:ascii="Times New Roman" w:hAnsi="Times New Roman" w:eastAsia="宋体" w:cs="Times New Roman"/>
                <w:b/>
                <w:color w:val="000000" w:themeColor="text1"/>
                <w:kern w:val="2"/>
                <w:sz w:val="24"/>
                <w:szCs w:val="24"/>
                <w:lang w:val="en-US" w:eastAsia="zh-CN" w:bidi="ar-SA"/>
                <w14:textFill>
                  <w14:solidFill>
                    <w14:schemeClr w14:val="tx1"/>
                  </w14:solidFill>
                </w14:textFill>
              </w:rPr>
              <w:t>表</w:t>
            </w:r>
            <w:r>
              <w:rPr>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1.4</w:t>
            </w:r>
            <w:r>
              <w:rPr>
                <w:rFonts w:ascii="Times New Roman" w:hAnsi="Times New Roman" w:eastAsia="宋体" w:cs="Times New Roman"/>
                <w:b/>
                <w:color w:val="000000" w:themeColor="text1"/>
                <w:kern w:val="2"/>
                <w:sz w:val="24"/>
                <w:szCs w:val="24"/>
                <w:lang w:val="en-US" w:eastAsia="zh-CN" w:bidi="ar-SA"/>
                <w14:textFill>
                  <w14:solidFill>
                    <w14:schemeClr w14:val="tx1"/>
                  </w14:solidFill>
                </w14:textFill>
              </w:rPr>
              <w:t xml:space="preserve"> 污水排放标准     </w:t>
            </w:r>
            <w:r>
              <w:rPr>
                <w:rFonts w:ascii="Times New Roman" w:hAnsi="Times New Roman" w:eastAsia="宋体" w:cs="Times New Roman"/>
                <w:b w:val="0"/>
                <w:color w:val="000000" w:themeColor="text1"/>
                <w:kern w:val="2"/>
                <w:sz w:val="24"/>
                <w:szCs w:val="24"/>
                <w:lang w:val="en-US" w:eastAsia="zh-CN" w:bidi="ar-SA"/>
                <w14:textFill>
                  <w14:solidFill>
                    <w14:schemeClr w14:val="tx1"/>
                  </w14:solidFill>
                </w14:textFill>
              </w:rPr>
              <w:t>单位：mg/L，pH无量纲</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2"/>
              <w:gridCol w:w="1096"/>
              <w:gridCol w:w="1096"/>
              <w:gridCol w:w="1212"/>
              <w:gridCol w:w="744"/>
              <w:gridCol w:w="1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772" w:type="pct"/>
                  <w:vAlign w:val="center"/>
                </w:tcPr>
                <w:p>
                  <w:pPr>
                    <w:adjustRightInd w:val="0"/>
                    <w:snapToGrid w:val="0"/>
                    <w:spacing w:line="240" w:lineRule="auto"/>
                    <w:ind w:firstLine="0" w:firstLineChars="0"/>
                    <w:jc w:val="center"/>
                    <w:rPr>
                      <w:sz w:val="21"/>
                      <w:szCs w:val="21"/>
                    </w:rPr>
                  </w:pPr>
                  <w:r>
                    <w:rPr>
                      <w:sz w:val="21"/>
                      <w:szCs w:val="21"/>
                    </w:rPr>
                    <w:t>污染物名称</w:t>
                  </w:r>
                </w:p>
              </w:tc>
              <w:tc>
                <w:tcPr>
                  <w:tcW w:w="681" w:type="pct"/>
                  <w:vAlign w:val="center"/>
                </w:tcPr>
                <w:p>
                  <w:pPr>
                    <w:adjustRightInd w:val="0"/>
                    <w:snapToGrid w:val="0"/>
                    <w:spacing w:line="240" w:lineRule="auto"/>
                    <w:ind w:firstLine="0" w:firstLineChars="0"/>
                    <w:jc w:val="center"/>
                    <w:rPr>
                      <w:sz w:val="21"/>
                      <w:szCs w:val="21"/>
                    </w:rPr>
                  </w:pPr>
                  <w:r>
                    <w:rPr>
                      <w:sz w:val="21"/>
                      <w:szCs w:val="21"/>
                    </w:rPr>
                    <w:t>pH</w:t>
                  </w:r>
                </w:p>
              </w:tc>
              <w:tc>
                <w:tcPr>
                  <w:tcW w:w="681" w:type="pct"/>
                  <w:vAlign w:val="center"/>
                </w:tcPr>
                <w:p>
                  <w:pPr>
                    <w:adjustRightInd w:val="0"/>
                    <w:snapToGrid w:val="0"/>
                    <w:spacing w:line="240" w:lineRule="auto"/>
                    <w:ind w:firstLine="0" w:firstLineChars="0"/>
                    <w:jc w:val="center"/>
                    <w:rPr>
                      <w:sz w:val="21"/>
                      <w:szCs w:val="21"/>
                    </w:rPr>
                  </w:pPr>
                  <w:r>
                    <w:rPr>
                      <w:sz w:val="21"/>
                      <w:szCs w:val="21"/>
                    </w:rPr>
                    <w:t>COD</w:t>
                  </w:r>
                </w:p>
              </w:tc>
              <w:tc>
                <w:tcPr>
                  <w:tcW w:w="753" w:type="pct"/>
                  <w:vAlign w:val="center"/>
                </w:tcPr>
                <w:p>
                  <w:pPr>
                    <w:adjustRightInd w:val="0"/>
                    <w:snapToGrid w:val="0"/>
                    <w:spacing w:line="240" w:lineRule="auto"/>
                    <w:ind w:firstLine="0" w:firstLineChars="0"/>
                    <w:jc w:val="center"/>
                    <w:rPr>
                      <w:sz w:val="21"/>
                      <w:szCs w:val="21"/>
                    </w:rPr>
                  </w:pPr>
                  <w:r>
                    <w:rPr>
                      <w:sz w:val="21"/>
                      <w:szCs w:val="21"/>
                    </w:rPr>
                    <w:t>BOD</w:t>
                  </w:r>
                  <w:r>
                    <w:rPr>
                      <w:sz w:val="21"/>
                      <w:szCs w:val="21"/>
                      <w:vertAlign w:val="subscript"/>
                    </w:rPr>
                    <w:t>5</w:t>
                  </w:r>
                </w:p>
              </w:tc>
              <w:tc>
                <w:tcPr>
                  <w:tcW w:w="462" w:type="pct"/>
                  <w:vAlign w:val="center"/>
                </w:tcPr>
                <w:p>
                  <w:pPr>
                    <w:adjustRightInd w:val="0"/>
                    <w:snapToGrid w:val="0"/>
                    <w:spacing w:line="240" w:lineRule="auto"/>
                    <w:ind w:firstLine="0" w:firstLineChars="0"/>
                    <w:jc w:val="center"/>
                    <w:rPr>
                      <w:sz w:val="21"/>
                      <w:szCs w:val="21"/>
                    </w:rPr>
                  </w:pPr>
                  <w:r>
                    <w:rPr>
                      <w:sz w:val="21"/>
                      <w:szCs w:val="21"/>
                    </w:rPr>
                    <w:t>SS</w:t>
                  </w:r>
                </w:p>
              </w:tc>
              <w:tc>
                <w:tcPr>
                  <w:tcW w:w="647" w:type="pct"/>
                  <w:vAlign w:val="center"/>
                </w:tcPr>
                <w:p>
                  <w:pPr>
                    <w:adjustRightInd w:val="0"/>
                    <w:snapToGrid w:val="0"/>
                    <w:spacing w:line="240" w:lineRule="auto"/>
                    <w:ind w:firstLine="0" w:firstLineChars="0"/>
                    <w:jc w:val="center"/>
                    <w:rPr>
                      <w:sz w:val="21"/>
                      <w:szCs w:val="21"/>
                    </w:rPr>
                  </w:pPr>
                  <w:r>
                    <w:rPr>
                      <w:sz w:val="21"/>
                      <w:szCs w:val="21"/>
                    </w:rPr>
                    <w:t>NH</w:t>
                  </w:r>
                  <w:r>
                    <w:rPr>
                      <w:sz w:val="21"/>
                      <w:szCs w:val="21"/>
                      <w:vertAlign w:val="subscript"/>
                    </w:rPr>
                    <w:t>3</w:t>
                  </w:r>
                  <w:r>
                    <w:rPr>
                      <w:sz w:val="21"/>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772" w:type="pct"/>
                  <w:vAlign w:val="center"/>
                </w:tcPr>
                <w:p>
                  <w:pPr>
                    <w:adjustRightInd w:val="0"/>
                    <w:snapToGrid w:val="0"/>
                    <w:spacing w:line="240" w:lineRule="auto"/>
                    <w:ind w:firstLine="0" w:firstLineChars="0"/>
                    <w:jc w:val="center"/>
                    <w:rPr>
                      <w:sz w:val="21"/>
                      <w:szCs w:val="21"/>
                    </w:rPr>
                  </w:pPr>
                  <w:r>
                    <w:rPr>
                      <w:kern w:val="0"/>
                      <w:sz w:val="21"/>
                      <w:szCs w:val="21"/>
                    </w:rPr>
                    <w:t>（GB8978-3096）表4中三级标准</w:t>
                  </w:r>
                </w:p>
              </w:tc>
              <w:tc>
                <w:tcPr>
                  <w:tcW w:w="681" w:type="pct"/>
                  <w:vAlign w:val="center"/>
                </w:tcPr>
                <w:p>
                  <w:pPr>
                    <w:adjustRightInd w:val="0"/>
                    <w:snapToGrid w:val="0"/>
                    <w:spacing w:line="240" w:lineRule="auto"/>
                    <w:ind w:firstLine="0" w:firstLineChars="0"/>
                    <w:jc w:val="center"/>
                    <w:rPr>
                      <w:sz w:val="21"/>
                      <w:szCs w:val="21"/>
                    </w:rPr>
                  </w:pPr>
                  <w:r>
                    <w:rPr>
                      <w:sz w:val="21"/>
                      <w:szCs w:val="21"/>
                    </w:rPr>
                    <w:t>6-9</w:t>
                  </w:r>
                </w:p>
              </w:tc>
              <w:tc>
                <w:tcPr>
                  <w:tcW w:w="681" w:type="pct"/>
                  <w:vAlign w:val="center"/>
                </w:tcPr>
                <w:p>
                  <w:pPr>
                    <w:adjustRightInd w:val="0"/>
                    <w:snapToGrid w:val="0"/>
                    <w:spacing w:line="240" w:lineRule="auto"/>
                    <w:ind w:firstLine="0" w:firstLineChars="0"/>
                    <w:jc w:val="center"/>
                    <w:rPr>
                      <w:sz w:val="21"/>
                      <w:szCs w:val="21"/>
                    </w:rPr>
                  </w:pPr>
                  <w:r>
                    <w:rPr>
                      <w:sz w:val="21"/>
                      <w:szCs w:val="21"/>
                    </w:rPr>
                    <w:t>500</w:t>
                  </w:r>
                </w:p>
              </w:tc>
              <w:tc>
                <w:tcPr>
                  <w:tcW w:w="753" w:type="pct"/>
                  <w:vAlign w:val="center"/>
                </w:tcPr>
                <w:p>
                  <w:pPr>
                    <w:adjustRightInd w:val="0"/>
                    <w:snapToGrid w:val="0"/>
                    <w:spacing w:line="240" w:lineRule="auto"/>
                    <w:ind w:firstLine="0" w:firstLineChars="0"/>
                    <w:jc w:val="center"/>
                    <w:rPr>
                      <w:sz w:val="21"/>
                      <w:szCs w:val="21"/>
                    </w:rPr>
                  </w:pPr>
                  <w:r>
                    <w:rPr>
                      <w:sz w:val="21"/>
                      <w:szCs w:val="21"/>
                    </w:rPr>
                    <w:t>300</w:t>
                  </w:r>
                </w:p>
              </w:tc>
              <w:tc>
                <w:tcPr>
                  <w:tcW w:w="462" w:type="pct"/>
                  <w:vAlign w:val="center"/>
                </w:tcPr>
                <w:p>
                  <w:pPr>
                    <w:adjustRightInd w:val="0"/>
                    <w:snapToGrid w:val="0"/>
                    <w:spacing w:line="240" w:lineRule="auto"/>
                    <w:ind w:firstLine="0" w:firstLineChars="0"/>
                    <w:jc w:val="center"/>
                    <w:rPr>
                      <w:sz w:val="21"/>
                      <w:szCs w:val="21"/>
                    </w:rPr>
                  </w:pPr>
                  <w:r>
                    <w:rPr>
                      <w:sz w:val="21"/>
                      <w:szCs w:val="21"/>
                    </w:rPr>
                    <w:t>400</w:t>
                  </w:r>
                </w:p>
              </w:tc>
              <w:tc>
                <w:tcPr>
                  <w:tcW w:w="647" w:type="pct"/>
                  <w:vAlign w:val="center"/>
                </w:tcPr>
                <w:p>
                  <w:pPr>
                    <w:adjustRightInd w:val="0"/>
                    <w:snapToGrid w:val="0"/>
                    <w:spacing w:line="240" w:lineRule="auto"/>
                    <w:ind w:firstLine="0" w:firstLineChars="0"/>
                    <w:jc w:val="center"/>
                    <w:rPr>
                      <w:sz w:val="21"/>
                      <w:szCs w:val="21"/>
                    </w:rPr>
                  </w:pPr>
                  <w:r>
                    <w:rPr>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772" w:type="pct"/>
                  <w:vAlign w:val="center"/>
                </w:tcPr>
                <w:p>
                  <w:pPr>
                    <w:adjustRightInd w:val="0"/>
                    <w:snapToGrid w:val="0"/>
                    <w:spacing w:line="240" w:lineRule="auto"/>
                    <w:ind w:firstLine="0" w:firstLineChars="0"/>
                    <w:jc w:val="center"/>
                    <w:rPr>
                      <w:sz w:val="21"/>
                      <w:szCs w:val="21"/>
                    </w:rPr>
                  </w:pPr>
                  <w:r>
                    <w:rPr>
                      <w:kern w:val="0"/>
                      <w:sz w:val="21"/>
                      <w:szCs w:val="21"/>
                    </w:rPr>
                    <w:t>（GB/T31962-2015）中B级标准</w:t>
                  </w:r>
                </w:p>
              </w:tc>
              <w:tc>
                <w:tcPr>
                  <w:tcW w:w="681" w:type="pct"/>
                  <w:vAlign w:val="center"/>
                </w:tcPr>
                <w:p>
                  <w:pPr>
                    <w:adjustRightInd w:val="0"/>
                    <w:snapToGrid w:val="0"/>
                    <w:spacing w:line="240" w:lineRule="auto"/>
                    <w:ind w:firstLine="0" w:firstLineChars="0"/>
                    <w:jc w:val="center"/>
                    <w:rPr>
                      <w:sz w:val="21"/>
                      <w:szCs w:val="21"/>
                    </w:rPr>
                  </w:pPr>
                  <w:r>
                    <w:rPr>
                      <w:rFonts w:hint="eastAsia"/>
                      <w:sz w:val="21"/>
                      <w:szCs w:val="21"/>
                    </w:rPr>
                    <w:t>-</w:t>
                  </w:r>
                </w:p>
              </w:tc>
              <w:tc>
                <w:tcPr>
                  <w:tcW w:w="681" w:type="pct"/>
                  <w:vAlign w:val="center"/>
                </w:tcPr>
                <w:p>
                  <w:pPr>
                    <w:adjustRightInd w:val="0"/>
                    <w:snapToGrid w:val="0"/>
                    <w:spacing w:line="240" w:lineRule="auto"/>
                    <w:ind w:firstLine="0" w:firstLineChars="0"/>
                    <w:jc w:val="center"/>
                    <w:rPr>
                      <w:sz w:val="21"/>
                      <w:szCs w:val="21"/>
                    </w:rPr>
                  </w:pPr>
                  <w:r>
                    <w:rPr>
                      <w:rFonts w:hint="eastAsia"/>
                      <w:sz w:val="21"/>
                      <w:szCs w:val="21"/>
                    </w:rPr>
                    <w:t>-</w:t>
                  </w:r>
                </w:p>
              </w:tc>
              <w:tc>
                <w:tcPr>
                  <w:tcW w:w="753" w:type="pct"/>
                  <w:vAlign w:val="center"/>
                </w:tcPr>
                <w:p>
                  <w:pPr>
                    <w:adjustRightInd w:val="0"/>
                    <w:snapToGrid w:val="0"/>
                    <w:spacing w:line="240" w:lineRule="auto"/>
                    <w:ind w:firstLine="0" w:firstLineChars="0"/>
                    <w:jc w:val="center"/>
                    <w:rPr>
                      <w:sz w:val="21"/>
                      <w:szCs w:val="21"/>
                    </w:rPr>
                  </w:pPr>
                  <w:r>
                    <w:rPr>
                      <w:rFonts w:hint="eastAsia"/>
                      <w:sz w:val="21"/>
                      <w:szCs w:val="21"/>
                    </w:rPr>
                    <w:t>-</w:t>
                  </w:r>
                </w:p>
              </w:tc>
              <w:tc>
                <w:tcPr>
                  <w:tcW w:w="462" w:type="pct"/>
                  <w:vAlign w:val="center"/>
                </w:tcPr>
                <w:p>
                  <w:pPr>
                    <w:adjustRightInd w:val="0"/>
                    <w:snapToGrid w:val="0"/>
                    <w:spacing w:line="240" w:lineRule="auto"/>
                    <w:ind w:firstLine="0" w:firstLineChars="0"/>
                    <w:jc w:val="center"/>
                    <w:rPr>
                      <w:sz w:val="21"/>
                      <w:szCs w:val="21"/>
                    </w:rPr>
                  </w:pPr>
                  <w:r>
                    <w:rPr>
                      <w:rFonts w:hint="eastAsia"/>
                      <w:sz w:val="21"/>
                      <w:szCs w:val="21"/>
                    </w:rPr>
                    <w:t>-</w:t>
                  </w:r>
                </w:p>
              </w:tc>
              <w:tc>
                <w:tcPr>
                  <w:tcW w:w="647" w:type="pct"/>
                  <w:vAlign w:val="center"/>
                </w:tcPr>
                <w:p>
                  <w:pPr>
                    <w:adjustRightInd w:val="0"/>
                    <w:snapToGrid w:val="0"/>
                    <w:spacing w:line="240" w:lineRule="auto"/>
                    <w:ind w:firstLine="0" w:firstLineChars="0"/>
                    <w:jc w:val="center"/>
                    <w:rPr>
                      <w:sz w:val="21"/>
                      <w:szCs w:val="21"/>
                    </w:rPr>
                  </w:pPr>
                  <w:r>
                    <w:rPr>
                      <w:sz w:val="21"/>
                      <w:szCs w:val="21"/>
                    </w:rPr>
                    <w:t>45</w:t>
                  </w:r>
                </w:p>
              </w:tc>
            </w:tr>
          </w:tbl>
          <w:p>
            <w:pPr>
              <w:pStyle w:val="4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hAnsi="宋体"/>
                <w:b w:val="0"/>
                <w:bCs w:val="0"/>
                <w:sz w:val="24"/>
              </w:rPr>
            </w:pPr>
            <w:r>
              <w:rPr>
                <w:rFonts w:hint="eastAsia" w:hAnsi="宋体"/>
                <w:b w:val="0"/>
                <w:bCs w:val="0"/>
                <w:sz w:val="24"/>
                <w:lang w:eastAsia="zh-CN"/>
              </w:rPr>
              <w:t>（</w:t>
            </w:r>
            <w:r>
              <w:rPr>
                <w:rFonts w:hint="eastAsia" w:hAnsi="宋体"/>
                <w:b w:val="0"/>
                <w:bCs w:val="0"/>
                <w:sz w:val="24"/>
                <w:lang w:val="en-US" w:eastAsia="zh-CN"/>
              </w:rPr>
              <w:t>2</w:t>
            </w:r>
            <w:r>
              <w:rPr>
                <w:rFonts w:hint="eastAsia" w:hAnsi="宋体"/>
                <w:b w:val="0"/>
                <w:bCs w:val="0"/>
                <w:sz w:val="24"/>
                <w:lang w:eastAsia="zh-CN"/>
              </w:rPr>
              <w:t>）</w:t>
            </w:r>
            <w:r>
              <w:rPr>
                <w:rFonts w:hint="eastAsia" w:hAnsi="宋体"/>
                <w:b w:val="0"/>
                <w:bCs w:val="0"/>
                <w:sz w:val="24"/>
              </w:rPr>
              <w:t>废气</w:t>
            </w:r>
          </w:p>
          <w:p>
            <w:pPr>
              <w:widowControl w:val="0"/>
              <w:spacing w:line="360" w:lineRule="auto"/>
              <w:ind w:firstLine="480" w:firstLineChars="200"/>
              <w:jc w:val="both"/>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0"/>
                <w:lang w:val="zh-CN" w:eastAsia="zh-CN" w:bidi="ar-SA"/>
                <w14:textFill>
                  <w14:solidFill>
                    <w14:schemeClr w14:val="tx1"/>
                  </w14:solidFill>
                </w14:textFill>
              </w:rPr>
              <w:t>涂胶</w:t>
            </w: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t>过程中产生的</w:t>
            </w:r>
            <w:r>
              <w:rPr>
                <w:rFonts w:hint="eastAsia" w:ascii="Times New Roman" w:hAnsi="Times New Roman" w:eastAsia="宋体" w:cs="Times New Roman"/>
                <w:color w:val="000000" w:themeColor="text1"/>
                <w:kern w:val="2"/>
                <w:sz w:val="24"/>
                <w:szCs w:val="20"/>
                <w:lang w:val="zh-CN" w:eastAsia="zh-CN" w:bidi="ar-SA"/>
                <w14:textFill>
                  <w14:solidFill>
                    <w14:schemeClr w14:val="tx1"/>
                  </w14:solidFill>
                </w14:textFill>
              </w:rPr>
              <w:t>VOCs（以非甲烷总烃计）参照执行</w:t>
            </w: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t>《大气污染物综合排放标准》（上海市DB31/933-2015）</w:t>
            </w:r>
            <w:r>
              <w:rPr>
                <w:rFonts w:hint="eastAsia" w:ascii="Times New Roman" w:hAnsi="Times New Roman" w:eastAsia="宋体" w:cs="Times New Roman"/>
                <w:color w:val="000000" w:themeColor="text1"/>
                <w:kern w:val="2"/>
                <w:sz w:val="24"/>
                <w:szCs w:val="20"/>
                <w:lang w:val="zh-CN" w:eastAsia="zh-CN" w:bidi="ar-SA"/>
                <w14:textFill>
                  <w14:solidFill>
                    <w14:schemeClr w14:val="tx1"/>
                  </w14:solidFill>
                </w14:textFill>
              </w:rPr>
              <w:t>中大气污染物监控点浓度限值，厂区内VOCs无组织排放执行《挥发性有机物无组织排放控制标准》（GB37822-2019）中相关规定</w:t>
            </w: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t>。</w:t>
            </w:r>
          </w:p>
          <w:p>
            <w:pPr>
              <w:widowControl w:val="0"/>
              <w:spacing w:line="360" w:lineRule="auto"/>
              <w:ind w:firstLine="482" w:firstLineChars="200"/>
              <w:jc w:val="center"/>
              <w:rPr>
                <w:rFonts w:ascii="Times New Roman" w:hAnsi="Times New Roman" w:eastAsia="宋体" w:cs="Times New Roman"/>
                <w:b/>
                <w:color w:val="000000"/>
                <w:kern w:val="2"/>
                <w:sz w:val="24"/>
                <w:szCs w:val="20"/>
                <w:lang w:val="en-US" w:eastAsia="zh-CN" w:bidi="ar-SA"/>
              </w:rPr>
            </w:pPr>
            <w:r>
              <w:rPr>
                <w:rFonts w:ascii="Times New Roman" w:hAnsi="Times New Roman" w:eastAsia="宋体" w:cs="Times New Roman"/>
                <w:b/>
                <w:color w:val="000000"/>
                <w:kern w:val="2"/>
                <w:sz w:val="24"/>
                <w:szCs w:val="20"/>
                <w:lang w:val="zh-CN" w:eastAsia="zh-CN" w:bidi="ar-SA"/>
              </w:rPr>
              <w:t>表</w:t>
            </w:r>
            <w:r>
              <w:rPr>
                <w:rFonts w:hint="eastAsia" w:ascii="Times New Roman" w:hAnsi="Times New Roman" w:eastAsia="宋体" w:cs="Times New Roman"/>
                <w:b/>
                <w:color w:val="000000"/>
                <w:kern w:val="2"/>
                <w:sz w:val="24"/>
                <w:szCs w:val="20"/>
                <w:lang w:val="en-US" w:eastAsia="zh-CN" w:bidi="ar-SA"/>
              </w:rPr>
              <w:t>1.5</w:t>
            </w:r>
            <w:r>
              <w:rPr>
                <w:rFonts w:ascii="Times New Roman" w:hAnsi="Times New Roman" w:eastAsia="宋体" w:cs="Times New Roman"/>
                <w:b/>
                <w:color w:val="000000"/>
                <w:kern w:val="2"/>
                <w:sz w:val="24"/>
                <w:szCs w:val="20"/>
                <w:lang w:val="zh-CN" w:eastAsia="zh-CN" w:bidi="ar-SA"/>
              </w:rPr>
              <w:t xml:space="preserve"> </w:t>
            </w:r>
            <w:r>
              <w:rPr>
                <w:rFonts w:hint="eastAsia" w:ascii="Times New Roman" w:hAnsi="Times New Roman" w:eastAsia="宋体" w:cs="Times New Roman"/>
                <w:b/>
                <w:color w:val="000000"/>
                <w:kern w:val="2"/>
                <w:sz w:val="24"/>
                <w:szCs w:val="20"/>
                <w:lang w:val="zh-CN" w:eastAsia="zh-CN" w:bidi="ar-SA"/>
              </w:rPr>
              <w:t>（</w:t>
            </w:r>
            <w:r>
              <w:rPr>
                <w:rFonts w:hint="eastAsia" w:ascii="Times New Roman" w:hAnsi="Times New Roman" w:eastAsia="宋体" w:cs="Times New Roman"/>
                <w:b/>
                <w:color w:val="000000"/>
                <w:kern w:val="2"/>
                <w:sz w:val="24"/>
                <w:szCs w:val="20"/>
                <w:lang w:val="en-US" w:eastAsia="zh-CN" w:bidi="ar-SA"/>
              </w:rPr>
              <w:t>上海</w:t>
            </w:r>
            <w:r>
              <w:rPr>
                <w:rFonts w:hint="eastAsia" w:ascii="Times New Roman" w:hAnsi="Times New Roman" w:eastAsia="宋体" w:cs="Times New Roman"/>
                <w:b/>
                <w:color w:val="000000"/>
                <w:kern w:val="2"/>
                <w:sz w:val="24"/>
                <w:szCs w:val="20"/>
                <w:lang w:val="zh-CN" w:eastAsia="zh-CN" w:bidi="ar-SA"/>
              </w:rPr>
              <w:t>）</w:t>
            </w:r>
            <w:r>
              <w:rPr>
                <w:rFonts w:ascii="Times New Roman" w:hAnsi="Times New Roman" w:eastAsia="宋体" w:cs="Times New Roman"/>
                <w:b/>
                <w:kern w:val="2"/>
                <w:sz w:val="24"/>
                <w:szCs w:val="24"/>
                <w:lang w:val="zh-CN" w:eastAsia="zh-CN" w:bidi="ar-SA"/>
              </w:rPr>
              <w:t>大气污染物排放标准限值</w:t>
            </w:r>
          </w:p>
          <w:tbl>
            <w:tblPr>
              <w:tblStyle w:val="16"/>
              <w:tblW w:w="4998"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531"/>
              <w:gridCol w:w="2251"/>
              <w:gridCol w:w="2138"/>
              <w:gridCol w:w="212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951" w:type="pct"/>
                  <w:vMerge w:val="restart"/>
                  <w:tcBorders>
                    <w:top w:val="single" w:color="auto" w:sz="2" w:space="0"/>
                    <w:left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ascii="Times New Roman" w:hAnsi="Times New Roman" w:eastAsia="宋体" w:cs="Times New Roman"/>
                      <w:b/>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项目</w:t>
                  </w:r>
                </w:p>
              </w:tc>
              <w:tc>
                <w:tcPr>
                  <w:tcW w:w="1398" w:type="pct"/>
                  <w:vMerge w:val="restart"/>
                  <w:tcBorders>
                    <w:top w:val="single" w:color="auto" w:sz="2" w:space="0"/>
                    <w:left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hint="eastAsia" w:ascii="Times New Roman" w:hAnsi="Times New Roman" w:eastAsia="宋体" w:cs="Times New Roman"/>
                      <w:bCs/>
                      <w:color w:val="000000"/>
                      <w:kern w:val="2"/>
                      <w:sz w:val="21"/>
                      <w:szCs w:val="21"/>
                      <w:lang w:val="en-US" w:eastAsia="zh-CN" w:bidi="ar-SA"/>
                    </w:rPr>
                    <w:t>最高允许排放</w:t>
                  </w:r>
                  <w:r>
                    <w:rPr>
                      <w:rFonts w:ascii="Times New Roman" w:hAnsi="Times New Roman" w:eastAsia="宋体" w:cs="Times New Roman"/>
                      <w:bCs/>
                      <w:color w:val="000000"/>
                      <w:kern w:val="2"/>
                      <w:sz w:val="21"/>
                      <w:szCs w:val="21"/>
                      <w:lang w:val="en-US" w:eastAsia="zh-CN" w:bidi="ar-SA"/>
                    </w:rPr>
                    <w:t>浓度（mg/m</w:t>
                  </w:r>
                  <w:r>
                    <w:rPr>
                      <w:rFonts w:ascii="Times New Roman" w:hAnsi="Times New Roman" w:eastAsia="宋体" w:cs="Times New Roman"/>
                      <w:bCs/>
                      <w:color w:val="000000"/>
                      <w:kern w:val="2"/>
                      <w:sz w:val="21"/>
                      <w:szCs w:val="21"/>
                      <w:vertAlign w:val="superscript"/>
                      <w:lang w:val="en-US" w:eastAsia="zh-CN" w:bidi="ar-SA"/>
                    </w:rPr>
                    <w:t>3</w:t>
                  </w:r>
                  <w:r>
                    <w:rPr>
                      <w:rFonts w:ascii="Times New Roman" w:hAnsi="Times New Roman" w:eastAsia="宋体" w:cs="Times New Roman"/>
                      <w:bCs/>
                      <w:color w:val="000000"/>
                      <w:kern w:val="2"/>
                      <w:sz w:val="21"/>
                      <w:szCs w:val="21"/>
                      <w:lang w:val="en-US" w:eastAsia="zh-CN" w:bidi="ar-SA"/>
                    </w:rPr>
                    <w:t>）</w:t>
                  </w:r>
                </w:p>
              </w:tc>
              <w:tc>
                <w:tcPr>
                  <w:tcW w:w="1328" w:type="pct"/>
                  <w:tcBorders>
                    <w:top w:val="single" w:color="auto" w:sz="2" w:space="0"/>
                    <w:left w:val="single" w:color="auto" w:sz="2" w:space="0"/>
                    <w:bottom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hint="eastAsia" w:ascii="Times New Roman" w:hAnsi="Times New Roman" w:eastAsia="宋体" w:cs="Times New Roman"/>
                      <w:bCs/>
                      <w:color w:val="000000"/>
                      <w:kern w:val="2"/>
                      <w:sz w:val="21"/>
                      <w:szCs w:val="21"/>
                      <w:lang w:val="en-US" w:eastAsia="zh-CN" w:bidi="ar-SA"/>
                    </w:rPr>
                    <w:t>最高允许排放</w:t>
                  </w:r>
                  <w:r>
                    <w:rPr>
                      <w:rFonts w:ascii="Times New Roman" w:hAnsi="Times New Roman" w:eastAsia="宋体" w:cs="Times New Roman"/>
                      <w:bCs/>
                      <w:color w:val="000000"/>
                      <w:kern w:val="2"/>
                      <w:sz w:val="21"/>
                      <w:szCs w:val="21"/>
                      <w:lang w:val="en-US" w:eastAsia="zh-CN" w:bidi="ar-SA"/>
                    </w:rPr>
                    <w:t>速率（kg/h）</w:t>
                  </w:r>
                </w:p>
              </w:tc>
              <w:tc>
                <w:tcPr>
                  <w:tcW w:w="1321" w:type="pct"/>
                  <w:vMerge w:val="restart"/>
                  <w:tcBorders>
                    <w:left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hint="eastAsia" w:ascii="Times New Roman" w:hAnsi="Times New Roman" w:eastAsia="宋体" w:cs="Times New Roman"/>
                      <w:bCs/>
                      <w:color w:val="000000"/>
                      <w:kern w:val="2"/>
                      <w:sz w:val="21"/>
                      <w:szCs w:val="21"/>
                      <w:lang w:val="en-US" w:eastAsia="zh-CN" w:bidi="ar-SA"/>
                    </w:rPr>
                    <w:t>厂界监控点浓度限值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951" w:type="pct"/>
                  <w:vMerge w:val="continue"/>
                  <w:tcBorders>
                    <w:left w:val="single" w:color="auto" w:sz="2" w:space="0"/>
                    <w:bottom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ascii="Times New Roman" w:hAnsi="Times New Roman" w:eastAsia="宋体" w:cs="Times New Roman"/>
                      <w:b/>
                      <w:color w:val="000000"/>
                      <w:kern w:val="2"/>
                      <w:sz w:val="21"/>
                      <w:szCs w:val="21"/>
                      <w:lang w:val="en-US" w:eastAsia="zh-CN" w:bidi="ar-SA"/>
                    </w:rPr>
                  </w:pPr>
                </w:p>
              </w:tc>
              <w:tc>
                <w:tcPr>
                  <w:tcW w:w="1398" w:type="pct"/>
                  <w:vMerge w:val="continue"/>
                  <w:tcBorders>
                    <w:left w:val="single" w:color="auto" w:sz="2" w:space="0"/>
                    <w:bottom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ascii="Times New Roman" w:hAnsi="Times New Roman" w:eastAsia="宋体" w:cs="Times New Roman"/>
                      <w:bCs/>
                      <w:color w:val="000000"/>
                      <w:kern w:val="2"/>
                      <w:sz w:val="21"/>
                      <w:szCs w:val="21"/>
                      <w:lang w:val="en-US" w:eastAsia="zh-CN" w:bidi="ar-SA"/>
                    </w:rPr>
                  </w:pPr>
                </w:p>
              </w:tc>
              <w:tc>
                <w:tcPr>
                  <w:tcW w:w="1328" w:type="pct"/>
                  <w:tcBorders>
                    <w:top w:val="single" w:color="auto" w:sz="2" w:space="0"/>
                    <w:left w:val="single" w:color="auto" w:sz="2" w:space="0"/>
                    <w:bottom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hint="eastAsia" w:ascii="Times New Roman" w:hAnsi="Times New Roman" w:eastAsia="宋体" w:cs="Times New Roman"/>
                      <w:bCs/>
                      <w:color w:val="000000"/>
                      <w:kern w:val="2"/>
                      <w:sz w:val="21"/>
                      <w:szCs w:val="21"/>
                      <w:lang w:val="en-US" w:eastAsia="zh-CN" w:bidi="ar-SA"/>
                    </w:rPr>
                    <w:t>15m</w:t>
                  </w:r>
                </w:p>
              </w:tc>
              <w:tc>
                <w:tcPr>
                  <w:tcW w:w="1321" w:type="pct"/>
                  <w:vMerge w:val="continue"/>
                  <w:tcBorders>
                    <w:left w:val="single" w:color="auto" w:sz="2" w:space="0"/>
                    <w:bottom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ascii="Times New Roman" w:hAnsi="Times New Roman" w:eastAsia="宋体" w:cs="Times New Roman"/>
                      <w:bCs/>
                      <w:color w:val="000000"/>
                      <w:kern w:val="2"/>
                      <w:sz w:val="21"/>
                      <w:szCs w:val="21"/>
                      <w:lang w:val="en-US" w:eastAsia="zh-CN" w:bidi="ar-SA"/>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951" w:type="pct"/>
                  <w:tcBorders>
                    <w:top w:val="single" w:color="auto" w:sz="2" w:space="0"/>
                    <w:left w:val="single" w:color="auto" w:sz="2" w:space="0"/>
                    <w:bottom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NMHC</w:t>
                  </w:r>
                </w:p>
              </w:tc>
              <w:tc>
                <w:tcPr>
                  <w:tcW w:w="1398" w:type="pct"/>
                  <w:tcBorders>
                    <w:top w:val="single" w:color="auto" w:sz="2" w:space="0"/>
                    <w:left w:val="single" w:color="auto" w:sz="2" w:space="0"/>
                    <w:bottom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70</w:t>
                  </w:r>
                </w:p>
              </w:tc>
              <w:tc>
                <w:tcPr>
                  <w:tcW w:w="1328" w:type="pct"/>
                  <w:tcBorders>
                    <w:top w:val="single" w:color="auto" w:sz="2" w:space="0"/>
                    <w:left w:val="single" w:color="auto" w:sz="2" w:space="0"/>
                    <w:bottom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3.0</w:t>
                  </w:r>
                </w:p>
              </w:tc>
              <w:tc>
                <w:tcPr>
                  <w:tcW w:w="1321" w:type="pct"/>
                  <w:tcBorders>
                    <w:top w:val="single" w:color="auto" w:sz="2" w:space="0"/>
                    <w:left w:val="single" w:color="auto" w:sz="2" w:space="0"/>
                    <w:bottom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4.0</w:t>
                  </w:r>
                </w:p>
              </w:tc>
            </w:tr>
          </w:tbl>
          <w:p>
            <w:pPr>
              <w:widowControl w:val="0"/>
              <w:spacing w:line="360" w:lineRule="auto"/>
              <w:ind w:firstLine="0" w:firstLineChars="0"/>
              <w:jc w:val="center"/>
              <w:rPr>
                <w:rFonts w:ascii="Times New Roman" w:hAnsi="Times New Roman" w:eastAsia="宋体" w:cs="Times New Roman"/>
                <w:b/>
                <w:kern w:val="2"/>
                <w:sz w:val="24"/>
                <w:szCs w:val="24"/>
                <w:lang w:val="zh-CN" w:eastAsia="zh-CN" w:bidi="ar-SA"/>
              </w:rPr>
            </w:pPr>
            <w:r>
              <w:rPr>
                <w:rFonts w:ascii="Times New Roman" w:hAnsi="Times New Roman" w:eastAsia="宋体" w:cs="Times New Roman"/>
                <w:b/>
                <w:kern w:val="2"/>
                <w:sz w:val="24"/>
                <w:szCs w:val="24"/>
                <w:lang w:val="zh-CN" w:eastAsia="zh-CN" w:bidi="ar-SA"/>
              </w:rPr>
              <w:t>表</w:t>
            </w:r>
            <w:r>
              <w:rPr>
                <w:rFonts w:hint="eastAsia" w:ascii="Times New Roman" w:hAnsi="Times New Roman" w:eastAsia="宋体" w:cs="Times New Roman"/>
                <w:b/>
                <w:kern w:val="2"/>
                <w:sz w:val="24"/>
                <w:szCs w:val="24"/>
                <w:lang w:val="en-US" w:eastAsia="zh-CN" w:bidi="ar-SA"/>
              </w:rPr>
              <w:t xml:space="preserve">1.6  </w:t>
            </w:r>
            <w:r>
              <w:rPr>
                <w:rFonts w:ascii="Times New Roman" w:hAnsi="Times New Roman" w:eastAsia="宋体" w:cs="Times New Roman"/>
                <w:b/>
                <w:kern w:val="2"/>
                <w:sz w:val="24"/>
                <w:szCs w:val="24"/>
                <w:lang w:val="zh-CN" w:eastAsia="zh-CN" w:bidi="ar-SA"/>
              </w:rPr>
              <w:t>挥发性有机物无组织排放控制标准</w:t>
            </w:r>
          </w:p>
          <w:tbl>
            <w:tblPr>
              <w:tblStyle w:val="16"/>
              <w:tblW w:w="79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4"/>
              <w:gridCol w:w="1575"/>
              <w:gridCol w:w="1575"/>
              <w:gridCol w:w="1575"/>
              <w:gridCol w:w="1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pct"/>
                  <w:shd w:val="clear" w:color="auto" w:fill="auto"/>
                  <w:vAlign w:val="center"/>
                </w:tcPr>
                <w:p>
                  <w:pPr>
                    <w:widowControl w:val="0"/>
                    <w:autoSpaceDE w:val="0"/>
                    <w:autoSpaceDN w:val="0"/>
                    <w:adjustRightInd w:val="0"/>
                    <w:jc w:val="center"/>
                    <w:rPr>
                      <w:rFonts w:ascii="Times New Roman" w:hAnsi="Times New Roman" w:eastAsia="宋体" w:cs="Times New Roman"/>
                      <w:color w:val="auto"/>
                      <w:sz w:val="21"/>
                      <w:szCs w:val="21"/>
                      <w:lang w:val="en-US" w:eastAsia="zh-CN" w:bidi="ar-SA"/>
                    </w:rPr>
                  </w:pPr>
                  <w:r>
                    <w:rPr>
                      <w:rFonts w:ascii="Times New Roman" w:hAnsi="Times New Roman" w:eastAsia="宋体" w:cs="Times New Roman"/>
                      <w:color w:val="auto"/>
                      <w:sz w:val="21"/>
                      <w:szCs w:val="21"/>
                      <w:lang w:val="en-US" w:eastAsia="zh-CN" w:bidi="ar-SA"/>
                    </w:rPr>
                    <w:t>污染物项目</w:t>
                  </w:r>
                </w:p>
              </w:tc>
              <w:tc>
                <w:tcPr>
                  <w:tcW w:w="992" w:type="pct"/>
                  <w:shd w:val="clear" w:color="auto" w:fill="auto"/>
                  <w:vAlign w:val="center"/>
                </w:tcPr>
                <w:p>
                  <w:pPr>
                    <w:widowControl w:val="0"/>
                    <w:autoSpaceDE w:val="0"/>
                    <w:autoSpaceDN w:val="0"/>
                    <w:adjustRightInd w:val="0"/>
                    <w:jc w:val="center"/>
                    <w:rPr>
                      <w:rFonts w:ascii="Times New Roman" w:hAnsi="Times New Roman" w:eastAsia="宋体" w:cs="Times New Roman"/>
                      <w:color w:val="auto"/>
                      <w:sz w:val="21"/>
                      <w:szCs w:val="21"/>
                      <w:lang w:val="en-US" w:eastAsia="zh-CN" w:bidi="ar-SA"/>
                    </w:rPr>
                  </w:pPr>
                  <w:r>
                    <w:rPr>
                      <w:rFonts w:ascii="Times New Roman" w:hAnsi="Times New Roman" w:eastAsia="宋体" w:cs="Times New Roman"/>
                      <w:color w:val="auto"/>
                      <w:sz w:val="21"/>
                      <w:szCs w:val="21"/>
                      <w:lang w:val="en-US" w:eastAsia="zh-CN" w:bidi="ar-SA"/>
                    </w:rPr>
                    <w:t>排放限值</w:t>
                  </w:r>
                </w:p>
              </w:tc>
              <w:tc>
                <w:tcPr>
                  <w:tcW w:w="992" w:type="pct"/>
                  <w:shd w:val="clear" w:color="auto" w:fill="D9D9D9"/>
                  <w:vAlign w:val="center"/>
                </w:tcPr>
                <w:p>
                  <w:pPr>
                    <w:widowControl w:val="0"/>
                    <w:autoSpaceDE w:val="0"/>
                    <w:autoSpaceDN w:val="0"/>
                    <w:adjustRightInd w:val="0"/>
                    <w:jc w:val="center"/>
                    <w:rPr>
                      <w:rFonts w:ascii="Times New Roman" w:hAnsi="Times New Roman" w:eastAsia="宋体" w:cs="Times New Roman"/>
                      <w:color w:val="auto"/>
                      <w:sz w:val="21"/>
                      <w:szCs w:val="21"/>
                      <w:lang w:val="en-US" w:eastAsia="zh-CN" w:bidi="ar-SA"/>
                    </w:rPr>
                  </w:pPr>
                  <w:r>
                    <w:rPr>
                      <w:rFonts w:ascii="Times New Roman" w:hAnsi="Times New Roman" w:eastAsia="宋体" w:cs="Times New Roman"/>
                      <w:color w:val="auto"/>
                      <w:sz w:val="21"/>
                      <w:szCs w:val="21"/>
                      <w:lang w:val="en-US" w:eastAsia="zh-CN" w:bidi="ar-SA"/>
                    </w:rPr>
                    <w:t>特别排放限值</w:t>
                  </w:r>
                </w:p>
              </w:tc>
              <w:tc>
                <w:tcPr>
                  <w:tcW w:w="992" w:type="pct"/>
                  <w:vAlign w:val="center"/>
                </w:tcPr>
                <w:p>
                  <w:pPr>
                    <w:widowControl w:val="0"/>
                    <w:autoSpaceDE w:val="0"/>
                    <w:autoSpaceDN w:val="0"/>
                    <w:adjustRightInd w:val="0"/>
                    <w:jc w:val="center"/>
                    <w:rPr>
                      <w:rFonts w:ascii="Times New Roman" w:hAnsi="Times New Roman" w:eastAsia="宋体" w:cs="Times New Roman"/>
                      <w:color w:val="auto"/>
                      <w:sz w:val="21"/>
                      <w:szCs w:val="21"/>
                      <w:lang w:val="en-US" w:eastAsia="zh-CN" w:bidi="ar-SA"/>
                    </w:rPr>
                  </w:pPr>
                  <w:r>
                    <w:rPr>
                      <w:rFonts w:ascii="Times New Roman" w:hAnsi="Times New Roman" w:eastAsia="宋体" w:cs="Times New Roman"/>
                      <w:color w:val="auto"/>
                      <w:sz w:val="21"/>
                      <w:szCs w:val="21"/>
                      <w:lang w:val="en-US" w:eastAsia="zh-CN" w:bidi="ar-SA"/>
                    </w:rPr>
                    <w:t>限值含义</w:t>
                  </w:r>
                </w:p>
              </w:tc>
              <w:tc>
                <w:tcPr>
                  <w:tcW w:w="1032" w:type="pct"/>
                  <w:vAlign w:val="center"/>
                </w:tcPr>
                <w:p>
                  <w:pPr>
                    <w:widowControl w:val="0"/>
                    <w:autoSpaceDE w:val="0"/>
                    <w:autoSpaceDN w:val="0"/>
                    <w:adjustRightInd w:val="0"/>
                    <w:jc w:val="center"/>
                    <w:rPr>
                      <w:rFonts w:ascii="Times New Roman" w:hAnsi="Times New Roman" w:eastAsia="宋体" w:cs="Times New Roman"/>
                      <w:color w:val="auto"/>
                      <w:sz w:val="21"/>
                      <w:szCs w:val="21"/>
                      <w:lang w:val="en-US" w:eastAsia="zh-CN" w:bidi="ar-SA"/>
                    </w:rPr>
                  </w:pPr>
                  <w:r>
                    <w:rPr>
                      <w:rFonts w:ascii="Times New Roman" w:hAnsi="Times New Roman" w:eastAsia="宋体" w:cs="Times New Roman"/>
                      <w:color w:val="auto"/>
                      <w:sz w:val="21"/>
                      <w:szCs w:val="21"/>
                      <w:lang w:val="en-US" w:eastAsia="zh-CN" w:bidi="ar-SA"/>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992" w:type="pct"/>
                  <w:vMerge w:val="restart"/>
                  <w:shd w:val="clear" w:color="auto" w:fill="auto"/>
                  <w:vAlign w:val="center"/>
                </w:tcPr>
                <w:p>
                  <w:pPr>
                    <w:widowControl w:val="0"/>
                    <w:autoSpaceDE w:val="0"/>
                    <w:autoSpaceDN w:val="0"/>
                    <w:adjustRightInd w:val="0"/>
                    <w:jc w:val="center"/>
                    <w:rPr>
                      <w:rFonts w:ascii="Times New Roman" w:hAnsi="Times New Roman" w:eastAsia="宋体" w:cs="Times New Roman"/>
                      <w:color w:val="auto"/>
                      <w:sz w:val="21"/>
                      <w:szCs w:val="21"/>
                      <w:lang w:val="en-US" w:eastAsia="zh-CN" w:bidi="ar-SA"/>
                    </w:rPr>
                  </w:pPr>
                  <w:r>
                    <w:rPr>
                      <w:rFonts w:ascii="Times New Roman" w:hAnsi="Times New Roman" w:eastAsia="宋体" w:cs="Times New Roman"/>
                      <w:color w:val="auto"/>
                      <w:sz w:val="21"/>
                      <w:szCs w:val="21"/>
                      <w:lang w:val="en-US" w:eastAsia="zh-CN" w:bidi="ar-SA"/>
                    </w:rPr>
                    <w:t>NMHC</w:t>
                  </w:r>
                </w:p>
              </w:tc>
              <w:tc>
                <w:tcPr>
                  <w:tcW w:w="992" w:type="pct"/>
                  <w:shd w:val="clear" w:color="auto" w:fill="auto"/>
                  <w:vAlign w:val="center"/>
                </w:tcPr>
                <w:p>
                  <w:pPr>
                    <w:widowControl w:val="0"/>
                    <w:autoSpaceDE w:val="0"/>
                    <w:autoSpaceDN w:val="0"/>
                    <w:adjustRightInd w:val="0"/>
                    <w:jc w:val="center"/>
                    <w:rPr>
                      <w:rFonts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10</w:t>
                  </w:r>
                </w:p>
              </w:tc>
              <w:tc>
                <w:tcPr>
                  <w:tcW w:w="992" w:type="pct"/>
                  <w:shd w:val="clear" w:color="auto" w:fill="D9D9D9"/>
                  <w:vAlign w:val="center"/>
                </w:tcPr>
                <w:p>
                  <w:pPr>
                    <w:widowControl w:val="0"/>
                    <w:autoSpaceDE w:val="0"/>
                    <w:autoSpaceDN w:val="0"/>
                    <w:adjustRightInd w:val="0"/>
                    <w:jc w:val="center"/>
                    <w:rPr>
                      <w:rFonts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6</w:t>
                  </w:r>
                </w:p>
              </w:tc>
              <w:tc>
                <w:tcPr>
                  <w:tcW w:w="992" w:type="pct"/>
                  <w:vAlign w:val="center"/>
                </w:tcPr>
                <w:p>
                  <w:pPr>
                    <w:widowControl w:val="0"/>
                    <w:autoSpaceDE w:val="0"/>
                    <w:autoSpaceDN w:val="0"/>
                    <w:adjustRightInd w:val="0"/>
                    <w:jc w:val="center"/>
                    <w:rPr>
                      <w:rFonts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监控点处1h平均浓度值</w:t>
                  </w:r>
                </w:p>
              </w:tc>
              <w:tc>
                <w:tcPr>
                  <w:tcW w:w="1032" w:type="pct"/>
                  <w:vMerge w:val="restart"/>
                  <w:vAlign w:val="center"/>
                </w:tcPr>
                <w:p>
                  <w:pPr>
                    <w:widowControl w:val="0"/>
                    <w:autoSpaceDE w:val="0"/>
                    <w:autoSpaceDN w:val="0"/>
                    <w:adjustRightInd w:val="0"/>
                    <w:jc w:val="center"/>
                    <w:rPr>
                      <w:rFonts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pct"/>
                  <w:vMerge w:val="continue"/>
                  <w:shd w:val="clear" w:color="auto" w:fill="auto"/>
                  <w:vAlign w:val="center"/>
                </w:tcPr>
                <w:p>
                  <w:pPr>
                    <w:widowControl w:val="0"/>
                    <w:autoSpaceDE w:val="0"/>
                    <w:autoSpaceDN w:val="0"/>
                    <w:adjustRightInd w:val="0"/>
                    <w:ind w:firstLine="420"/>
                    <w:jc w:val="center"/>
                    <w:rPr>
                      <w:rFonts w:ascii="Times New Roman" w:hAnsi="Times New Roman" w:eastAsia="宋体" w:cs="Times New Roman"/>
                      <w:color w:val="auto"/>
                      <w:sz w:val="21"/>
                      <w:szCs w:val="21"/>
                      <w:lang w:val="en-US" w:eastAsia="zh-CN" w:bidi="ar-SA"/>
                    </w:rPr>
                  </w:pPr>
                </w:p>
              </w:tc>
              <w:tc>
                <w:tcPr>
                  <w:tcW w:w="992" w:type="pct"/>
                  <w:shd w:val="clear" w:color="auto" w:fill="auto"/>
                  <w:vAlign w:val="center"/>
                </w:tcPr>
                <w:p>
                  <w:pPr>
                    <w:widowControl w:val="0"/>
                    <w:autoSpaceDE w:val="0"/>
                    <w:autoSpaceDN w:val="0"/>
                    <w:adjustRightInd w:val="0"/>
                    <w:jc w:val="center"/>
                    <w:rPr>
                      <w:rFonts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30</w:t>
                  </w:r>
                </w:p>
              </w:tc>
              <w:tc>
                <w:tcPr>
                  <w:tcW w:w="992" w:type="pct"/>
                  <w:shd w:val="clear" w:color="auto" w:fill="D9D9D9"/>
                  <w:vAlign w:val="center"/>
                </w:tcPr>
                <w:p>
                  <w:pPr>
                    <w:widowControl w:val="0"/>
                    <w:autoSpaceDE w:val="0"/>
                    <w:autoSpaceDN w:val="0"/>
                    <w:adjustRightInd w:val="0"/>
                    <w:jc w:val="center"/>
                    <w:rPr>
                      <w:rFonts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20</w:t>
                  </w:r>
                </w:p>
              </w:tc>
              <w:tc>
                <w:tcPr>
                  <w:tcW w:w="992" w:type="pct"/>
                  <w:vAlign w:val="center"/>
                </w:tcPr>
                <w:p>
                  <w:pPr>
                    <w:widowControl w:val="0"/>
                    <w:autoSpaceDE w:val="0"/>
                    <w:autoSpaceDN w:val="0"/>
                    <w:adjustRightInd w:val="0"/>
                    <w:jc w:val="center"/>
                    <w:rPr>
                      <w:rFonts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监控点处任意一次浓度值</w:t>
                  </w:r>
                </w:p>
              </w:tc>
              <w:tc>
                <w:tcPr>
                  <w:tcW w:w="1032" w:type="pct"/>
                  <w:vMerge w:val="continue"/>
                  <w:vAlign w:val="center"/>
                </w:tcPr>
                <w:p>
                  <w:pPr>
                    <w:widowControl w:val="0"/>
                    <w:autoSpaceDE w:val="0"/>
                    <w:autoSpaceDN w:val="0"/>
                    <w:adjustRightInd w:val="0"/>
                    <w:ind w:firstLine="420"/>
                    <w:jc w:val="center"/>
                    <w:rPr>
                      <w:rFonts w:ascii="Times New Roman" w:hAnsi="Times New Roman" w:eastAsia="宋体" w:cs="Times New Roman"/>
                      <w:color w:val="auto"/>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vAlign w:val="center"/>
                </w:tcPr>
                <w:p>
                  <w:pPr>
                    <w:widowControl w:val="0"/>
                    <w:autoSpaceDE w:val="0"/>
                    <w:autoSpaceDN w:val="0"/>
                    <w:adjustRightInd w:val="0"/>
                    <w:rPr>
                      <w:rFonts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注：（1）根据标准11.1条款，企业边界及周边VOCs监控要求执行GB16297或相关行业排放标准的规定，根据11.2条款，对厂区内VOCs无组织排放状况进行监控执行本表相关限值。</w:t>
                  </w:r>
                </w:p>
                <w:p>
                  <w:pPr>
                    <w:widowControl w:val="0"/>
                    <w:autoSpaceDE w:val="0"/>
                    <w:autoSpaceDN w:val="0"/>
                    <w:adjustRightInd w:val="0"/>
                    <w:rPr>
                      <w:rFonts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2）根据标准附录A.2，对厂区内VOCs无组织排放进行监控时，在厂房门窗或通风口、其他开口（孔）等排放口外1m，距离地面1.5m以上位置处进行监测。若厂房不完整（如有顶无围墙），则在操作工位下风向1m，距离地面1.5m以上位置进行监测。（3）根据《重点行业挥发性有机物综合治理方案》（环大气[2019]53号），项目所在区域属重点区域中长三角地区（安徽省），结合标准4.2章节，项目从严执行特别排放限值。</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hAnsi="宋体"/>
                <w:b w:val="0"/>
                <w:bCs w:val="0"/>
                <w:sz w:val="24"/>
              </w:rPr>
            </w:pPr>
            <w:r>
              <w:rPr>
                <w:rFonts w:hint="eastAsia" w:hAnsi="宋体"/>
                <w:b w:val="0"/>
                <w:bCs w:val="0"/>
                <w:sz w:val="24"/>
                <w:lang w:eastAsia="zh-CN"/>
              </w:rPr>
              <w:t>（</w:t>
            </w:r>
            <w:r>
              <w:rPr>
                <w:rFonts w:hint="eastAsia" w:hAnsi="宋体"/>
                <w:b w:val="0"/>
                <w:bCs w:val="0"/>
                <w:sz w:val="24"/>
                <w:lang w:val="en-US" w:eastAsia="zh-CN"/>
              </w:rPr>
              <w:t>3</w:t>
            </w:r>
            <w:r>
              <w:rPr>
                <w:rFonts w:hint="eastAsia" w:hAnsi="宋体"/>
                <w:b w:val="0"/>
                <w:bCs w:val="0"/>
                <w:sz w:val="24"/>
                <w:lang w:eastAsia="zh-CN"/>
              </w:rPr>
              <w:t>）</w:t>
            </w:r>
            <w:r>
              <w:rPr>
                <w:rFonts w:hint="eastAsia" w:hAnsi="宋体"/>
                <w:b w:val="0"/>
                <w:bCs w:val="0"/>
                <w:sz w:val="24"/>
              </w:rPr>
              <w:t>噪声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b/>
                <w:sz w:val="24"/>
              </w:rPr>
            </w:pPr>
            <w:r>
              <w:rPr>
                <w:rFonts w:hint="eastAsia" w:hAnsi="宋体"/>
                <w:sz w:val="24"/>
              </w:rPr>
              <w:t>运营期噪声排放执行《工业企业厂界环境噪声排放标准》（</w:t>
            </w:r>
            <w:r>
              <w:rPr>
                <w:rFonts w:hAnsi="宋体"/>
                <w:sz w:val="24"/>
              </w:rPr>
              <w:t>GB12348-2008</w:t>
            </w:r>
            <w:r>
              <w:rPr>
                <w:rFonts w:hint="eastAsia" w:hAnsi="宋体"/>
                <w:sz w:val="24"/>
              </w:rPr>
              <w:t>）中</w:t>
            </w:r>
            <w:r>
              <w:rPr>
                <w:rFonts w:hint="eastAsia" w:hAnsi="宋体"/>
                <w:sz w:val="24"/>
                <w:lang w:val="en-US" w:eastAsia="zh-CN"/>
              </w:rPr>
              <w:t>3</w:t>
            </w:r>
            <w:r>
              <w:rPr>
                <w:rFonts w:hint="eastAsia" w:hAnsi="宋体"/>
                <w:sz w:val="24"/>
              </w:rPr>
              <w:t>类区标准。</w:t>
            </w:r>
          </w:p>
          <w:p>
            <w:pPr>
              <w:keepNext w:val="0"/>
              <w:keepLines w:val="0"/>
              <w:pageBreakBefore w:val="0"/>
              <w:widowControl w:val="0"/>
              <w:kinsoku/>
              <w:wordWrap/>
              <w:overflowPunct/>
              <w:topLinePunct w:val="0"/>
              <w:autoSpaceDE/>
              <w:autoSpaceDN/>
              <w:bidi w:val="0"/>
              <w:adjustRightInd/>
              <w:snapToGrid/>
              <w:spacing w:line="360" w:lineRule="auto"/>
              <w:ind w:firstLine="723" w:firstLineChars="300"/>
              <w:jc w:val="right"/>
              <w:textAlignment w:val="auto"/>
              <w:rPr>
                <w:rFonts w:ascii="宋体" w:hAnsi="宋体"/>
                <w:b/>
                <w:bCs/>
                <w:sz w:val="24"/>
              </w:rPr>
            </w:pPr>
            <w:r>
              <w:rPr>
                <w:rFonts w:hint="eastAsia"/>
                <w:b/>
                <w:sz w:val="24"/>
              </w:rPr>
              <w:t>表1.</w:t>
            </w:r>
            <w:r>
              <w:rPr>
                <w:rFonts w:hint="eastAsia"/>
                <w:b/>
                <w:sz w:val="24"/>
                <w:lang w:val="en-US" w:eastAsia="zh-CN"/>
              </w:rPr>
              <w:t xml:space="preserve">7 </w:t>
            </w:r>
            <w:r>
              <w:rPr>
                <w:rFonts w:hint="eastAsia"/>
                <w:b/>
                <w:sz w:val="24"/>
              </w:rPr>
              <w:t>工业企业厂界环境噪声排放标准</w:t>
            </w:r>
            <w:r>
              <w:rPr>
                <w:b/>
                <w:sz w:val="24"/>
              </w:rPr>
              <w:t xml:space="preserve">  </w:t>
            </w:r>
            <w:r>
              <w:rPr>
                <w:rFonts w:hint="eastAsia"/>
                <w:sz w:val="24"/>
              </w:rPr>
              <w:t>单位：</w:t>
            </w:r>
            <w:r>
              <w:rPr>
                <w:sz w:val="24"/>
              </w:rPr>
              <w:t>Leq dB</w:t>
            </w:r>
            <w:r>
              <w:rPr>
                <w:rFonts w:hint="eastAsia"/>
                <w:sz w:val="24"/>
              </w:rPr>
              <w:t>（</w:t>
            </w:r>
            <w:r>
              <w:rPr>
                <w:sz w:val="24"/>
              </w:rPr>
              <w:t>A</w:t>
            </w:r>
            <w:r>
              <w:rPr>
                <w:rFonts w:hint="eastAsia"/>
                <w:sz w:val="24"/>
              </w:rPr>
              <w:t>）</w:t>
            </w:r>
          </w:p>
          <w:tbl>
            <w:tblPr>
              <w:tblStyle w:val="1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2"/>
              <w:gridCol w:w="2679"/>
              <w:gridCol w:w="2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pct"/>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Ansi="宋体"/>
                      <w:bCs/>
                      <w:szCs w:val="21"/>
                    </w:rPr>
                  </w:pPr>
                  <w:r>
                    <w:rPr>
                      <w:rFonts w:hint="eastAsia" w:hAnsi="宋体"/>
                      <w:bCs/>
                      <w:szCs w:val="21"/>
                    </w:rPr>
                    <w:t>声功能区</w:t>
                  </w:r>
                </w:p>
              </w:tc>
              <w:tc>
                <w:tcPr>
                  <w:tcW w:w="1665" w:type="pct"/>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Ansi="宋体"/>
                      <w:bCs/>
                      <w:szCs w:val="21"/>
                    </w:rPr>
                  </w:pPr>
                  <w:r>
                    <w:rPr>
                      <w:rFonts w:hint="eastAsia" w:hAnsi="宋体"/>
                      <w:bCs/>
                      <w:szCs w:val="21"/>
                    </w:rPr>
                    <w:t>昼间</w:t>
                  </w:r>
                </w:p>
              </w:tc>
              <w:tc>
                <w:tcPr>
                  <w:tcW w:w="1667" w:type="pct"/>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Ansi="宋体"/>
                      <w:bCs/>
                      <w:szCs w:val="21"/>
                    </w:rPr>
                  </w:pPr>
                  <w:r>
                    <w:rPr>
                      <w:rFonts w:hint="eastAsia" w:hAnsi="宋体"/>
                      <w:bCs/>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7" w:type="pct"/>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Ansi="宋体"/>
                      <w:bCs/>
                      <w:szCs w:val="21"/>
                    </w:rPr>
                  </w:pPr>
                  <w:r>
                    <w:rPr>
                      <w:rFonts w:hint="eastAsia" w:hAnsi="宋体"/>
                      <w:bCs/>
                      <w:szCs w:val="21"/>
                      <w:lang w:val="en-US" w:eastAsia="zh-CN"/>
                    </w:rPr>
                    <w:t>3</w:t>
                  </w:r>
                  <w:r>
                    <w:rPr>
                      <w:rFonts w:hint="eastAsia" w:hAnsi="宋体"/>
                      <w:bCs/>
                      <w:szCs w:val="21"/>
                    </w:rPr>
                    <w:t>类区</w:t>
                  </w:r>
                </w:p>
              </w:tc>
              <w:tc>
                <w:tcPr>
                  <w:tcW w:w="1665" w:type="pct"/>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int="eastAsia" w:hAnsi="宋体" w:eastAsiaTheme="minorEastAsia"/>
                      <w:bCs/>
                      <w:szCs w:val="21"/>
                      <w:lang w:eastAsia="zh-CN"/>
                    </w:rPr>
                  </w:pPr>
                  <w:r>
                    <w:rPr>
                      <w:rFonts w:hAnsi="宋体"/>
                      <w:bCs/>
                      <w:szCs w:val="21"/>
                    </w:rPr>
                    <w:t>6</w:t>
                  </w:r>
                  <w:r>
                    <w:rPr>
                      <w:rFonts w:hint="eastAsia" w:hAnsi="宋体"/>
                      <w:bCs/>
                      <w:szCs w:val="21"/>
                      <w:lang w:val="en-US" w:eastAsia="zh-CN"/>
                    </w:rPr>
                    <w:t>5</w:t>
                  </w:r>
                </w:p>
              </w:tc>
              <w:tc>
                <w:tcPr>
                  <w:tcW w:w="1667" w:type="pct"/>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int="eastAsia" w:hAnsi="宋体" w:eastAsiaTheme="minorEastAsia"/>
                      <w:bCs/>
                      <w:szCs w:val="21"/>
                      <w:lang w:eastAsia="zh-CN"/>
                    </w:rPr>
                  </w:pPr>
                  <w:r>
                    <w:rPr>
                      <w:rFonts w:hAnsi="宋体"/>
                      <w:bCs/>
                      <w:szCs w:val="21"/>
                    </w:rPr>
                    <w:t>5</w:t>
                  </w:r>
                  <w:r>
                    <w:rPr>
                      <w:rFonts w:hint="eastAsia" w:hAnsi="宋体"/>
                      <w:bCs/>
                      <w:szCs w:val="21"/>
                      <w:lang w:val="en-US" w:eastAsia="zh-CN"/>
                    </w:rPr>
                    <w:t>5</w:t>
                  </w:r>
                </w:p>
              </w:tc>
            </w:tr>
          </w:tbl>
          <w:p>
            <w:pPr>
              <w:pStyle w:val="1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right="0" w:rightChars="0" w:firstLine="480" w:firstLineChars="200"/>
              <w:jc w:val="both"/>
              <w:textAlignment w:val="auto"/>
              <w:rPr>
                <w:rFonts w:hint="eastAsia" w:hAnsi="宋体"/>
                <w:b w:val="0"/>
                <w:bCs w:val="0"/>
                <w:sz w:val="24"/>
              </w:rPr>
            </w:pPr>
            <w:r>
              <w:rPr>
                <w:rFonts w:hint="eastAsia" w:hAnsi="宋体"/>
                <w:b w:val="0"/>
                <w:bCs w:val="0"/>
                <w:sz w:val="24"/>
                <w:lang w:eastAsia="zh-CN"/>
              </w:rPr>
              <w:t>（</w:t>
            </w:r>
            <w:r>
              <w:rPr>
                <w:rFonts w:hint="eastAsia" w:hAnsi="宋体"/>
                <w:b w:val="0"/>
                <w:bCs w:val="0"/>
                <w:sz w:val="24"/>
                <w:lang w:val="en-US" w:eastAsia="zh-CN"/>
              </w:rPr>
              <w:t>4</w:t>
            </w:r>
            <w:r>
              <w:rPr>
                <w:rFonts w:hint="eastAsia" w:hAnsi="宋体"/>
                <w:b w:val="0"/>
                <w:bCs w:val="0"/>
                <w:sz w:val="24"/>
                <w:lang w:eastAsia="zh-CN"/>
              </w:rPr>
              <w:t>）</w:t>
            </w:r>
            <w:r>
              <w:rPr>
                <w:rFonts w:hint="eastAsia" w:hAnsi="宋体"/>
                <w:b w:val="0"/>
                <w:bCs w:val="0"/>
                <w:sz w:val="24"/>
              </w:rPr>
              <w:t>固废控制标准</w:t>
            </w:r>
          </w:p>
          <w:p>
            <w:pPr>
              <w:pStyle w:val="1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right="0" w:rightChars="0" w:firstLine="480" w:firstLineChars="200"/>
              <w:jc w:val="both"/>
              <w:textAlignment w:val="auto"/>
            </w:pPr>
            <w:r>
              <w:rPr>
                <w:sz w:val="24"/>
                <w:szCs w:val="24"/>
              </w:rPr>
              <w:t>一般废物执行</w:t>
            </w:r>
            <w:r>
              <w:rPr>
                <w:spacing w:val="8"/>
                <w:sz w:val="24"/>
                <w:szCs w:val="24"/>
              </w:rPr>
              <w:t>《一般工业固体废物贮存、处置场污染控制标准》GB18599-2001及2013年修改单</w:t>
            </w:r>
            <w:r>
              <w:rPr>
                <w:rFonts w:hint="eastAsia"/>
                <w:spacing w:val="8"/>
                <w:sz w:val="24"/>
                <w:szCs w:val="24"/>
              </w:rPr>
              <w:t>中要求</w:t>
            </w:r>
            <w:r>
              <w:rPr>
                <w:rFonts w:hint="eastAsia"/>
                <w:spacing w:val="8"/>
                <w:sz w:val="24"/>
                <w:szCs w:val="24"/>
                <w:lang w:eastAsia="zh-CN"/>
              </w:rPr>
              <w:t>，</w:t>
            </w:r>
            <w:r>
              <w:rPr>
                <w:rFonts w:hint="eastAsia"/>
                <w:spacing w:val="8"/>
                <w:sz w:val="24"/>
                <w:szCs w:val="24"/>
              </w:rPr>
              <w:t>危险废物</w:t>
            </w:r>
            <w:r>
              <w:rPr>
                <w:rFonts w:hint="eastAsia"/>
                <w:spacing w:val="8"/>
                <w:sz w:val="24"/>
                <w:szCs w:val="24"/>
                <w:lang w:eastAsia="zh-CN"/>
              </w:rPr>
              <w:t>执行</w:t>
            </w:r>
            <w:r>
              <w:rPr>
                <w:rFonts w:hint="eastAsia"/>
                <w:spacing w:val="8"/>
                <w:sz w:val="24"/>
                <w:szCs w:val="24"/>
              </w:rPr>
              <w:t>《危险废物贮存污染控制标准》（GB18597-2001）及2013年修改单中的有关</w:t>
            </w:r>
            <w:r>
              <w:rPr>
                <w:rFonts w:hint="eastAsia"/>
                <w:spacing w:val="8"/>
                <w:sz w:val="24"/>
                <w:szCs w:val="24"/>
                <w:lang w:eastAsia="zh-CN"/>
              </w:rPr>
              <w:t>要求</w:t>
            </w:r>
            <w:r>
              <w:rPr>
                <w:spacing w:val="8"/>
                <w:sz w:val="24"/>
                <w:szCs w:val="24"/>
              </w:rPr>
              <w:t>。</w:t>
            </w:r>
          </w:p>
          <w:p>
            <w:pPr>
              <w:numPr>
                <w:ilvl w:val="0"/>
                <w:numId w:val="0"/>
              </w:numPr>
              <w:spacing w:line="360" w:lineRule="auto"/>
              <w:rPr>
                <w:rFonts w:hint="eastAsia"/>
                <w:sz w:val="24"/>
                <w:lang w:val="en-US" w:eastAsia="zh-CN"/>
              </w:rPr>
            </w:pPr>
          </w:p>
          <w:p>
            <w:pPr>
              <w:numPr>
                <w:ilvl w:val="0"/>
                <w:numId w:val="0"/>
              </w:numPr>
              <w:spacing w:line="360" w:lineRule="auto"/>
              <w:rPr>
                <w:rFonts w:hint="eastAsia"/>
                <w:sz w:val="24"/>
                <w:lang w:val="en-US" w:eastAsia="zh-CN"/>
              </w:rPr>
            </w:pPr>
          </w:p>
          <w:p>
            <w:pPr>
              <w:numPr>
                <w:ilvl w:val="0"/>
                <w:numId w:val="0"/>
              </w:numPr>
              <w:spacing w:line="360" w:lineRule="auto"/>
              <w:rPr>
                <w:rFonts w:hint="eastAsia"/>
                <w:sz w:val="24"/>
                <w:lang w:val="en-US" w:eastAsia="zh-CN"/>
              </w:rPr>
            </w:pPr>
          </w:p>
          <w:p>
            <w:pPr>
              <w:numPr>
                <w:ilvl w:val="0"/>
                <w:numId w:val="0"/>
              </w:numPr>
              <w:spacing w:line="360" w:lineRule="auto"/>
              <w:rPr>
                <w:rFonts w:hint="eastAsia"/>
                <w:sz w:val="24"/>
                <w:lang w:val="en-US" w:eastAsia="zh-CN"/>
              </w:rPr>
            </w:pPr>
          </w:p>
          <w:p>
            <w:pPr>
              <w:numPr>
                <w:ilvl w:val="0"/>
                <w:numId w:val="0"/>
              </w:numPr>
              <w:spacing w:line="360" w:lineRule="auto"/>
              <w:rPr>
                <w:rFonts w:hint="eastAsia"/>
                <w:sz w:val="24"/>
                <w:lang w:val="en-US" w:eastAsia="zh-CN"/>
              </w:rPr>
            </w:pPr>
          </w:p>
          <w:p>
            <w:pPr>
              <w:numPr>
                <w:ilvl w:val="0"/>
                <w:numId w:val="0"/>
              </w:numPr>
              <w:spacing w:line="360" w:lineRule="auto"/>
              <w:rPr>
                <w:rFonts w:hint="eastAsia"/>
                <w:sz w:val="24"/>
                <w:lang w:val="en-US" w:eastAsia="zh-CN"/>
              </w:rPr>
            </w:pPr>
          </w:p>
          <w:p>
            <w:pPr>
              <w:numPr>
                <w:ilvl w:val="0"/>
                <w:numId w:val="0"/>
              </w:numPr>
              <w:spacing w:line="360" w:lineRule="auto"/>
              <w:rPr>
                <w:rFonts w:hint="eastAsia"/>
                <w:sz w:val="24"/>
                <w:lang w:val="en-US" w:eastAsia="zh-CN"/>
              </w:rPr>
            </w:pPr>
          </w:p>
          <w:p>
            <w:pPr>
              <w:numPr>
                <w:ilvl w:val="0"/>
                <w:numId w:val="0"/>
              </w:numPr>
              <w:spacing w:line="360" w:lineRule="auto"/>
              <w:rPr>
                <w:rFonts w:hint="eastAsia"/>
                <w:sz w:val="24"/>
                <w:lang w:val="en-US" w:eastAsia="zh-CN"/>
              </w:rPr>
            </w:pPr>
          </w:p>
          <w:p>
            <w:pPr>
              <w:numPr>
                <w:ilvl w:val="0"/>
                <w:numId w:val="0"/>
              </w:numPr>
              <w:spacing w:line="360" w:lineRule="auto"/>
              <w:rPr>
                <w:rFonts w:hint="default" w:eastAsiaTheme="minorEastAsia"/>
                <w:sz w:val="24"/>
                <w:lang w:val="en-US" w:eastAsia="zh-CN"/>
              </w:rPr>
            </w:pPr>
          </w:p>
        </w:tc>
      </w:tr>
    </w:tbl>
    <w:p>
      <w:pPr>
        <w:widowControl/>
        <w:jc w:val="left"/>
        <w:rPr>
          <w:b/>
          <w:sz w:val="28"/>
          <w:szCs w:val="28"/>
        </w:rPr>
      </w:pPr>
      <w:r>
        <w:rPr>
          <w:rFonts w:hint="eastAsia"/>
          <w:b/>
          <w:sz w:val="28"/>
          <w:szCs w:val="28"/>
        </w:rPr>
        <w:t>表二</w:t>
      </w:r>
      <w:r>
        <w:rPr>
          <w:rFonts w:hint="eastAsia"/>
          <w:b/>
          <w:sz w:val="28"/>
          <w:szCs w:val="28"/>
          <w:lang w:val="en-US" w:eastAsia="zh-CN"/>
        </w:rPr>
        <w:t xml:space="preserve"> </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09" w:hRule="atLeast"/>
        </w:trPr>
        <w:tc>
          <w:tcPr>
            <w:tcW w:w="9288" w:type="dxa"/>
          </w:tcPr>
          <w:p>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eastAsia" w:cs="Times New Roman"/>
                <w:b/>
                <w:color w:val="000000" w:themeColor="text1"/>
                <w:sz w:val="24"/>
                <w:lang w:val="en-US" w:eastAsia="zh-CN"/>
                <w14:textFill>
                  <w14:solidFill>
                    <w14:schemeClr w14:val="tx1"/>
                  </w14:solidFill>
                </w14:textFill>
              </w:rPr>
            </w:pPr>
            <w:r>
              <w:rPr>
                <w:rFonts w:hint="eastAsia" w:cs="Times New Roman"/>
                <w:b/>
                <w:color w:val="000000" w:themeColor="text1"/>
                <w:sz w:val="24"/>
                <w:lang w:val="en-US" w:eastAsia="zh-CN"/>
                <w14:textFill>
                  <w14:solidFill>
                    <w14:schemeClr w14:val="tx1"/>
                  </w14:solidFill>
                </w14:textFill>
              </w:rPr>
              <w:t>工程建设内容：</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eastAsiaTheme="minorEastAsia"/>
                <w:b/>
                <w:color w:val="000000" w:themeColor="text1"/>
                <w:sz w:val="24"/>
                <w14:textFill>
                  <w14:solidFill>
                    <w14:schemeClr w14:val="tx1"/>
                  </w14:solidFill>
                </w14:textFill>
              </w:rPr>
            </w:pPr>
            <w:r>
              <w:rPr>
                <w:rFonts w:hint="eastAsia" w:cs="Times New Roman"/>
                <w:b/>
                <w:color w:val="000000" w:themeColor="text1"/>
                <w:sz w:val="24"/>
                <w:lang w:val="en-US" w:eastAsia="zh-CN"/>
                <w14:textFill>
                  <w14:solidFill>
                    <w14:schemeClr w14:val="tx1"/>
                  </w14:solidFill>
                </w14:textFill>
              </w:rPr>
              <w:t>1、</w:t>
            </w:r>
            <w:r>
              <w:rPr>
                <w:rFonts w:hint="default" w:ascii="Times New Roman" w:hAnsi="Times New Roman" w:cs="Times New Roman" w:eastAsiaTheme="minorEastAsia"/>
                <w:b/>
                <w:color w:val="000000" w:themeColor="text1"/>
                <w:sz w:val="24"/>
                <w14:textFill>
                  <w14:solidFill>
                    <w14:schemeClr w14:val="tx1"/>
                  </w14:solidFill>
                </w14:textFill>
              </w:rPr>
              <w:t>项目背景及由来</w:t>
            </w:r>
          </w:p>
          <w:p>
            <w:pPr>
              <w:pStyle w:val="46"/>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lang w:eastAsia="zh-CN"/>
                <w14:textFill>
                  <w14:solidFill>
                    <w14:schemeClr w14:val="tx1"/>
                  </w14:solidFill>
                </w14:textFill>
              </w:rPr>
              <w:t>（</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lang w:eastAsia="zh-CN"/>
                <w14:textFill>
                  <w14:solidFill>
                    <w14:schemeClr w14:val="tx1"/>
                  </w14:solidFill>
                </w14:textFill>
              </w:rPr>
              <w:t>）</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背景</w:t>
            </w:r>
          </w:p>
          <w:p>
            <w:pPr>
              <w:pStyle w:val="46"/>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FF0000"/>
                <w:sz w:val="24"/>
                <w:lang w:val="en-US" w:eastAsia="zh-CN"/>
              </w:rPr>
            </w:pPr>
            <w:r>
              <w:rPr>
                <w:rFonts w:hint="eastAsia" w:ascii="Times New Roman" w:hAnsi="Times New Roman" w:cs="Times New Roman"/>
                <w:color w:val="000000" w:themeColor="text1"/>
                <w:sz w:val="24"/>
                <w:lang w:eastAsia="zh-CN"/>
                <w14:textFill>
                  <w14:solidFill>
                    <w14:schemeClr w14:val="tx1"/>
                  </w14:solidFill>
                </w14:textFill>
              </w:rPr>
              <w:t>六安市叶集区耀扬玻璃制品有限公司</w:t>
            </w:r>
            <w:r>
              <w:rPr>
                <w:rFonts w:hint="default" w:ascii="Times New Roman" w:hAnsi="Times New Roman" w:eastAsia="宋体" w:cs="Times New Roman"/>
                <w:color w:val="000000" w:themeColor="text1"/>
                <w:sz w:val="24"/>
                <w:lang w:eastAsia="zh-CN"/>
                <w14:textFill>
                  <w14:solidFill>
                    <w14:schemeClr w14:val="tx1"/>
                  </w14:solidFill>
                </w14:textFill>
              </w:rPr>
              <w:t>是一家从事</w:t>
            </w:r>
            <w:r>
              <w:rPr>
                <w:rFonts w:hint="eastAsia" w:ascii="Times New Roman" w:hAnsi="Times New Roman" w:cs="Times New Roman"/>
                <w:color w:val="000000" w:themeColor="text1"/>
                <w:sz w:val="24"/>
                <w:lang w:eastAsia="zh-CN"/>
                <w14:textFill>
                  <w14:solidFill>
                    <w14:schemeClr w14:val="tx1"/>
                  </w14:solidFill>
                </w14:textFill>
              </w:rPr>
              <w:t>钢化玻璃、中空玻璃、夹胶玻璃</w:t>
            </w:r>
            <w:r>
              <w:rPr>
                <w:rFonts w:hint="default" w:ascii="Times New Roman" w:hAnsi="Times New Roman" w:eastAsia="宋体" w:cs="Times New Roman"/>
                <w:color w:val="000000" w:themeColor="text1"/>
                <w:sz w:val="24"/>
                <w:lang w:eastAsia="zh-CN"/>
                <w14:textFill>
                  <w14:solidFill>
                    <w14:schemeClr w14:val="tx1"/>
                  </w14:solidFill>
                </w14:textFill>
              </w:rPr>
              <w:t>生产</w:t>
            </w:r>
            <w:r>
              <w:rPr>
                <w:rFonts w:hint="eastAsia" w:ascii="Times New Roman" w:hAnsi="Times New Roman" w:cs="Times New Roman"/>
                <w:color w:val="000000" w:themeColor="text1"/>
                <w:sz w:val="24"/>
                <w:lang w:eastAsia="zh-CN"/>
                <w14:textFill>
                  <w14:solidFill>
                    <w14:schemeClr w14:val="tx1"/>
                  </w14:solidFill>
                </w14:textFill>
              </w:rPr>
              <w:t>和销售</w:t>
            </w:r>
            <w:r>
              <w:rPr>
                <w:rFonts w:hint="default" w:ascii="Times New Roman" w:hAnsi="Times New Roman" w:eastAsia="宋体" w:cs="Times New Roman"/>
                <w:color w:val="000000" w:themeColor="text1"/>
                <w:sz w:val="24"/>
                <w:lang w:eastAsia="zh-CN"/>
                <w14:textFill>
                  <w14:solidFill>
                    <w14:schemeClr w14:val="tx1"/>
                  </w14:solidFill>
                </w14:textFill>
              </w:rPr>
              <w:t>企业</w:t>
            </w:r>
            <w:r>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20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20</w:t>
            </w:r>
            <w:r>
              <w:rPr>
                <w:rFonts w:hint="default" w:ascii="Times New Roman" w:hAnsi="Times New Roman" w:eastAsia="宋体" w:cs="Times New Roman"/>
                <w:color w:val="000000" w:themeColor="text1"/>
                <w:sz w:val="24"/>
                <w:szCs w:val="24"/>
                <w14:textFill>
                  <w14:solidFill>
                    <w14:schemeClr w14:val="tx1"/>
                  </w14:solidFill>
                </w14:textFill>
              </w:rPr>
              <w:t>年</w:t>
            </w:r>
            <w:r>
              <w:rPr>
                <w:rFonts w:hint="eastAsia" w:ascii="Times New Roman" w:hAnsi="Times New Roman" w:cs="Times New Roman"/>
                <w:color w:val="000000" w:themeColor="text1"/>
                <w:sz w:val="24"/>
                <w:szCs w:val="24"/>
                <w:lang w:val="en-US" w:eastAsia="zh-CN"/>
                <w14:textFill>
                  <w14:solidFill>
                    <w14:schemeClr w14:val="tx1"/>
                  </w14:solidFill>
                </w14:textFill>
              </w:rPr>
              <w:t>10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月</w:t>
            </w:r>
            <w:r>
              <w:rPr>
                <w:rFonts w:hint="default" w:ascii="Times New Roman" w:hAnsi="Times New Roman" w:eastAsia="宋体" w:cs="Times New Roman"/>
                <w:color w:val="000000" w:themeColor="text1"/>
                <w:sz w:val="24"/>
                <w:szCs w:val="24"/>
                <w14:textFill>
                  <w14:solidFill>
                    <w14:schemeClr w14:val="tx1"/>
                  </w14:solidFill>
                </w14:textFill>
              </w:rPr>
              <w:t>于六安市叶集区叶集经济开发区纬三路北侧</w:t>
            </w:r>
            <w:r>
              <w:rPr>
                <w:rFonts w:hint="default" w:ascii="Times New Roman" w:hAnsi="Times New Roman" w:eastAsia="宋体" w:cs="Times New Roman"/>
                <w:color w:val="000000" w:themeColor="text1"/>
                <w:sz w:val="24"/>
                <w:szCs w:val="24"/>
                <w:lang w:eastAsia="zh-CN"/>
                <w14:textFill>
                  <w14:solidFill>
                    <w14:schemeClr w14:val="tx1"/>
                  </w14:solidFill>
                </w14:textFill>
              </w:rPr>
              <w:t>六安鸿盛塑料制品有限公司内，</w:t>
            </w:r>
            <w:r>
              <w:rPr>
                <w:rFonts w:hint="default" w:ascii="Times New Roman" w:hAnsi="Times New Roman" w:eastAsia="宋体" w:cs="Times New Roman"/>
                <w:color w:val="000000" w:themeColor="text1"/>
                <w:sz w:val="24"/>
                <w:szCs w:val="24"/>
                <w14:textFill>
                  <w14:solidFill>
                    <w14:schemeClr w14:val="tx1"/>
                  </w14:solidFill>
                </w14:textFill>
              </w:rPr>
              <w:t>投资</w:t>
            </w:r>
            <w:r>
              <w:rPr>
                <w:rFonts w:hint="eastAsia" w:ascii="Times New Roman" w:hAnsi="Times New Roman" w:cs="Times New Roman"/>
                <w:color w:val="000000" w:themeColor="text1"/>
                <w:sz w:val="24"/>
                <w:szCs w:val="24"/>
                <w:lang w:val="en-US" w:eastAsia="zh-CN"/>
                <w14:textFill>
                  <w14:solidFill>
                    <w14:schemeClr w14:val="tx1"/>
                  </w14:solidFill>
                </w14:textFill>
              </w:rPr>
              <w:t>6</w:t>
            </w:r>
            <w:r>
              <w:rPr>
                <w:rFonts w:hint="default" w:ascii="Times New Roman" w:hAnsi="Times New Roman" w:eastAsia="宋体" w:cs="Times New Roman"/>
                <w:color w:val="000000" w:themeColor="text1"/>
                <w:sz w:val="24"/>
                <w:szCs w:val="24"/>
                <w14:textFill>
                  <w14:solidFill>
                    <w14:schemeClr w14:val="tx1"/>
                  </w14:solidFill>
                </w14:textFill>
              </w:rPr>
              <w:t>00万元新建</w:t>
            </w:r>
            <w:r>
              <w:rPr>
                <w:rFonts w:hint="eastAsia" w:ascii="Times New Roman" w:hAnsi="Times New Roman" w:cs="Times New Roman"/>
                <w:color w:val="000000" w:themeColor="text1"/>
                <w:sz w:val="24"/>
                <w:lang w:eastAsia="zh-CN"/>
                <w14:textFill>
                  <w14:solidFill>
                    <w14:schemeClr w14:val="tx1"/>
                  </w14:solidFill>
                </w14:textFill>
              </w:rPr>
              <w:t>年产50万平方米钢化玻璃项目</w:t>
            </w:r>
            <w:r>
              <w:rPr>
                <w:rFonts w:hint="default" w:ascii="Times New Roman" w:hAnsi="Times New Roman" w:eastAsia="宋体" w:cs="Times New Roman"/>
                <w:color w:val="000000" w:themeColor="text1"/>
                <w:sz w:val="24"/>
                <w:szCs w:val="24"/>
                <w14:textFill>
                  <w14:solidFill>
                    <w14:schemeClr w14:val="tx1"/>
                  </w14:solidFill>
                </w14:textFill>
              </w:rPr>
              <w:t>，并委托</w:t>
            </w:r>
            <w:r>
              <w:rPr>
                <w:rFonts w:hint="default" w:ascii="Times New Roman" w:hAnsi="Times New Roman" w:eastAsia="宋体" w:cs="Times New Roman"/>
                <w:color w:val="000000" w:themeColor="text1"/>
                <w:sz w:val="24"/>
                <w:lang w:eastAsia="zh-CN"/>
                <w14:textFill>
                  <w14:solidFill>
                    <w14:schemeClr w14:val="tx1"/>
                  </w14:solidFill>
                </w14:textFill>
              </w:rPr>
              <w:t>安徽锦环环境科技有限公司</w:t>
            </w:r>
            <w:r>
              <w:rPr>
                <w:rFonts w:hint="default" w:ascii="Times New Roman" w:hAnsi="Times New Roman" w:eastAsia="宋体" w:cs="Times New Roman"/>
                <w:color w:val="000000" w:themeColor="text1"/>
                <w:sz w:val="24"/>
                <w:szCs w:val="24"/>
                <w14:textFill>
                  <w14:solidFill>
                    <w14:schemeClr w14:val="tx1"/>
                  </w14:solidFill>
                </w14:textFill>
              </w:rPr>
              <w:t>对该项目进行了环境影响评价工作，</w:t>
            </w:r>
            <w:r>
              <w:rPr>
                <w:rFonts w:hint="default" w:ascii="Times New Roman" w:hAnsi="Times New Roman" w:eastAsia="宋体" w:cs="Times New Roman"/>
                <w:color w:val="auto"/>
                <w:sz w:val="24"/>
                <w:szCs w:val="24"/>
              </w:rPr>
              <w:t>并于同年</w:t>
            </w:r>
            <w:r>
              <w:rPr>
                <w:rFonts w:hint="eastAsia" w:ascii="Times New Roman" w:hAnsi="Times New Roman" w:cs="Times New Roman"/>
                <w:color w:val="auto"/>
                <w:sz w:val="24"/>
                <w:szCs w:val="24"/>
                <w:lang w:val="en-US" w:eastAsia="zh-CN"/>
              </w:rPr>
              <w:t>10</w:t>
            </w:r>
            <w:r>
              <w:rPr>
                <w:rFonts w:hint="default" w:ascii="Times New Roman" w:hAnsi="Times New Roman" w:eastAsia="宋体" w:cs="Times New Roman"/>
                <w:color w:val="auto"/>
                <w:sz w:val="24"/>
                <w:szCs w:val="24"/>
              </w:rPr>
              <w:t>月</w:t>
            </w:r>
            <w:r>
              <w:rPr>
                <w:rFonts w:hint="default" w:ascii="Times New Roman" w:hAnsi="Times New Roman" w:eastAsia="宋体" w:cs="Times New Roman"/>
                <w:color w:val="auto"/>
                <w:sz w:val="24"/>
                <w:szCs w:val="24"/>
                <w:lang w:val="en-US" w:eastAsia="zh-CN"/>
              </w:rPr>
              <w:t>2</w:t>
            </w:r>
            <w:r>
              <w:rPr>
                <w:rFonts w:hint="eastAsia" w:ascii="Times New Roman" w:hAnsi="Times New Roman" w:cs="Times New Roman"/>
                <w:color w:val="auto"/>
                <w:sz w:val="24"/>
                <w:szCs w:val="24"/>
                <w:lang w:val="en-US" w:eastAsia="zh-CN"/>
              </w:rPr>
              <w:t>3</w:t>
            </w:r>
            <w:r>
              <w:rPr>
                <w:rFonts w:hint="default" w:ascii="Times New Roman" w:hAnsi="Times New Roman" w:eastAsia="宋体" w:cs="Times New Roman"/>
                <w:color w:val="auto"/>
                <w:sz w:val="24"/>
                <w:szCs w:val="24"/>
              </w:rPr>
              <w:t>日取得</w:t>
            </w:r>
            <w:r>
              <w:rPr>
                <w:rFonts w:hint="default" w:ascii="Times New Roman" w:hAnsi="Times New Roman" w:eastAsia="宋体" w:cs="Times New Roman"/>
                <w:color w:val="auto"/>
                <w:sz w:val="24"/>
                <w:szCs w:val="24"/>
                <w:lang w:eastAsia="zh-CN"/>
              </w:rPr>
              <w:t>六安市</w:t>
            </w:r>
            <w:r>
              <w:rPr>
                <w:rFonts w:hint="eastAsia" w:ascii="Times New Roman" w:hAnsi="Times New Roman" w:cs="Times New Roman"/>
                <w:color w:val="auto"/>
                <w:sz w:val="24"/>
                <w:szCs w:val="24"/>
                <w:lang w:eastAsia="zh-CN"/>
              </w:rPr>
              <w:t>叶集区</w:t>
            </w:r>
            <w:r>
              <w:rPr>
                <w:rFonts w:hint="default" w:ascii="Times New Roman" w:hAnsi="Times New Roman" w:eastAsia="宋体" w:cs="Times New Roman"/>
                <w:color w:val="auto"/>
                <w:sz w:val="24"/>
                <w:szCs w:val="24"/>
                <w:lang w:eastAsia="zh-CN"/>
              </w:rPr>
              <w:t>生态环境分局</w:t>
            </w:r>
            <w:r>
              <w:rPr>
                <w:rFonts w:hint="default" w:ascii="Times New Roman" w:hAnsi="Times New Roman" w:eastAsia="宋体" w:cs="Times New Roman"/>
                <w:color w:val="auto"/>
                <w:sz w:val="24"/>
                <w:szCs w:val="24"/>
              </w:rPr>
              <w:t>对该项目的环评报告表的批复文件（</w:t>
            </w:r>
            <w:r>
              <w:rPr>
                <w:rFonts w:hint="eastAsia" w:ascii="Times New Roman" w:hAnsi="Times New Roman" w:cs="Times New Roman"/>
                <w:color w:val="auto"/>
                <w:sz w:val="24"/>
                <w:szCs w:val="24"/>
                <w:lang w:eastAsia="zh-CN"/>
              </w:rPr>
              <w:t>叶</w:t>
            </w:r>
            <w:r>
              <w:rPr>
                <w:rFonts w:hint="eastAsia" w:ascii="Times New Roman" w:hAnsi="Times New Roman" w:cs="Times New Roman"/>
                <w:color w:val="auto"/>
                <w:sz w:val="24"/>
                <w:szCs w:val="24"/>
                <w:lang w:val="en-US" w:eastAsia="zh-CN"/>
              </w:rPr>
              <w:t>环</w:t>
            </w:r>
            <w:r>
              <w:rPr>
                <w:rFonts w:hint="default" w:ascii="Times New Roman" w:hAnsi="Times New Roman" w:eastAsia="宋体" w:cs="Times New Roman"/>
                <w:color w:val="auto"/>
                <w:sz w:val="24"/>
                <w:szCs w:val="24"/>
              </w:rPr>
              <w:t>[20</w:t>
            </w:r>
            <w:r>
              <w:rPr>
                <w:rFonts w:hint="default" w:ascii="Times New Roman" w:hAnsi="Times New Roman" w:eastAsia="宋体" w:cs="Times New Roman"/>
                <w:color w:val="auto"/>
                <w:sz w:val="24"/>
                <w:szCs w:val="24"/>
                <w:lang w:val="en-US" w:eastAsia="zh-CN"/>
              </w:rPr>
              <w:t>20</w:t>
            </w:r>
            <w:r>
              <w:rPr>
                <w:rFonts w:hint="default" w:ascii="Times New Roman" w:hAnsi="Times New Roman" w:eastAsia="宋体" w:cs="Times New Roman"/>
                <w:color w:val="auto"/>
                <w:sz w:val="24"/>
                <w:szCs w:val="24"/>
              </w:rPr>
              <w:t>]</w:t>
            </w:r>
            <w:r>
              <w:rPr>
                <w:rFonts w:hint="eastAsia" w:ascii="Times New Roman" w:hAnsi="Times New Roman" w:cs="Times New Roman"/>
                <w:color w:val="auto"/>
                <w:sz w:val="24"/>
                <w:szCs w:val="24"/>
                <w:lang w:val="en-US" w:eastAsia="zh-CN"/>
              </w:rPr>
              <w:t>79</w:t>
            </w:r>
            <w:r>
              <w:rPr>
                <w:rFonts w:hint="default" w:ascii="Times New Roman" w:hAnsi="Times New Roman" w:eastAsia="宋体" w:cs="Times New Roman"/>
                <w:color w:val="auto"/>
                <w:sz w:val="24"/>
                <w:szCs w:val="24"/>
              </w:rPr>
              <w:t>号）。</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020年</w:t>
            </w:r>
            <w:r>
              <w:rPr>
                <w:rFonts w:hint="eastAsia" w:ascii="Times New Roman" w:hAnsi="Times New Roman" w:cs="Times New Roman"/>
                <w:color w:val="000000" w:themeColor="text1"/>
                <w:sz w:val="24"/>
                <w:szCs w:val="24"/>
                <w:lang w:val="en-US" w:eastAsia="zh-CN"/>
                <w14:textFill>
                  <w14:solidFill>
                    <w14:schemeClr w14:val="tx1"/>
                  </w14:solidFill>
                </w14:textFill>
              </w:rPr>
              <w:t>10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月开工建设，202</w:t>
            </w:r>
            <w:r>
              <w:rPr>
                <w:rFonts w:hint="eastAsia" w:ascii="Times New Roman" w:hAnsi="Times New Roman" w:cs="Times New Roman"/>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cs="Times New Roman"/>
                <w:color w:val="000000" w:themeColor="text1"/>
                <w:sz w:val="24"/>
                <w:szCs w:val="24"/>
                <w:lang w:val="en-US" w:eastAsia="zh-CN"/>
                <w14:textFill>
                  <w14:solidFill>
                    <w14:schemeClr w14:val="tx1"/>
                  </w14:solidFill>
                </w14:textFill>
              </w:rPr>
              <w:t>01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月</w:t>
            </w:r>
            <w:r>
              <w:rPr>
                <w:rFonts w:hint="eastAsia" w:ascii="Times New Roman" w:hAnsi="Times New Roman" w:cs="Times New Roman"/>
                <w:color w:val="000000" w:themeColor="text1"/>
                <w:sz w:val="24"/>
                <w:szCs w:val="24"/>
                <w:lang w:val="en-US" w:eastAsia="zh-CN"/>
                <w14:textFill>
                  <w14:solidFill>
                    <w14:schemeClr w14:val="tx1"/>
                  </w14:solidFill>
                </w14:textFill>
              </w:rPr>
              <w:t>项目建成并</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进行调试。</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lang w:eastAsia="zh-CN"/>
                <w14:textFill>
                  <w14:solidFill>
                    <w14:schemeClr w14:val="tx1"/>
                  </w14:solidFill>
                </w14:textFill>
              </w:rPr>
              <w:t>（</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lang w:eastAsia="zh-CN"/>
                <w14:textFill>
                  <w14:solidFill>
                    <w14:schemeClr w14:val="tx1"/>
                  </w14:solidFill>
                </w14:textFill>
              </w:rPr>
              <w:t>）</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任务由来</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jc w:val="both"/>
              <w:textAlignment w:val="auto"/>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w:t>
            </w:r>
            <w:r>
              <w:rPr>
                <w:rFonts w:hint="default" w:ascii="Times New Roman" w:hAnsi="Times New Roman" w:cs="Times New Roman" w:eastAsiaTheme="minorEastAsia"/>
                <w:bCs/>
                <w:color w:val="000000" w:themeColor="text1"/>
                <w:kern w:val="0"/>
                <w:sz w:val="24"/>
                <w14:textFill>
                  <w14:solidFill>
                    <w14:schemeClr w14:val="tx1"/>
                  </w14:solidFill>
                </w14:textFill>
              </w:rPr>
              <w:t>除按</w:t>
            </w:r>
            <w:r>
              <w:rPr>
                <w:rFonts w:hint="default" w:ascii="Times New Roman" w:hAnsi="Times New Roman" w:cs="Times New Roman" w:eastAsiaTheme="minorEastAsia"/>
                <w:bCs/>
                <w:color w:val="000000" w:themeColor="text1"/>
                <w:sz w:val="24"/>
                <w14:textFill>
                  <w14:solidFill>
                    <w14:schemeClr w14:val="tx1"/>
                  </w14:solidFill>
                </w14:textFill>
              </w:rPr>
              <w:t>照国家规定需要保密的情形外，建设单位应当依法向社会公开验收报告。</w:t>
            </w:r>
            <w:r>
              <w:rPr>
                <w:rFonts w:hint="eastAsia" w:cs="Times New Roman"/>
                <w:bCs/>
                <w:color w:val="000000" w:themeColor="text1"/>
                <w:sz w:val="24"/>
                <w:lang w:eastAsia="zh-CN"/>
                <w14:textFill>
                  <w14:solidFill>
                    <w14:schemeClr w14:val="tx1"/>
                  </w14:solidFill>
                </w14:textFill>
              </w:rPr>
              <w:t>由于现阶段</w:t>
            </w:r>
            <w:r>
              <w:rPr>
                <w:rFonts w:hint="eastAsia" w:ascii="Times New Roman" w:hAnsi="Times New Roman" w:cs="Times New Roman"/>
                <w:color w:val="000000" w:themeColor="text1"/>
                <w:sz w:val="24"/>
                <w:lang w:eastAsia="zh-CN"/>
                <w14:textFill>
                  <w14:solidFill>
                    <w14:schemeClr w14:val="tx1"/>
                  </w14:solidFill>
                </w14:textFill>
              </w:rPr>
              <w:t>六安市叶集区耀扬玻璃制品有限公司</w:t>
            </w:r>
            <w:r>
              <w:rPr>
                <w:rFonts w:hint="eastAsia" w:cs="Times New Roman"/>
                <w:color w:val="000000" w:themeColor="text1"/>
                <w:sz w:val="24"/>
                <w:lang w:eastAsia="zh-CN"/>
                <w14:textFill>
                  <w14:solidFill>
                    <w14:schemeClr w14:val="tx1"/>
                  </w14:solidFill>
                </w14:textFill>
              </w:rPr>
              <w:t>仅投产建设钢化玻璃生产线和中空玻璃生产线，夹胶玻璃生产线未建，</w:t>
            </w:r>
            <w:r>
              <w:rPr>
                <w:rFonts w:hint="eastAsia" w:cs="Times New Roman"/>
                <w:color w:val="000000" w:themeColor="text1"/>
                <w:sz w:val="24"/>
                <w:lang w:eastAsia="zh-CN"/>
                <w14:textFill>
                  <w14:solidFill>
                    <w14:schemeClr w14:val="tx1"/>
                  </w14:solidFill>
                </w14:textFill>
              </w:rPr>
              <w:t>根据</w:t>
            </w:r>
            <w:r>
              <w:rPr>
                <w:rFonts w:hint="default" w:ascii="Times New Roman" w:hAnsi="Times New Roman" w:cs="Times New Roman" w:eastAsiaTheme="minorEastAsia"/>
                <w:bCs/>
                <w:color w:val="000000" w:themeColor="text1"/>
                <w:sz w:val="24"/>
                <w14:textFill>
                  <w14:solidFill>
                    <w14:schemeClr w14:val="tx1"/>
                  </w14:solidFill>
                </w14:textFill>
              </w:rPr>
              <w:t>”</w:t>
            </w:r>
            <w:r>
              <w:rPr>
                <w:rFonts w:hint="default" w:ascii="Times New Roman" w:hAnsi="Times New Roman" w:cs="Times New Roman" w:eastAsiaTheme="minorEastAsia"/>
                <w:color w:val="000000" w:themeColor="text1"/>
                <w:kern w:val="0"/>
                <w:sz w:val="24"/>
                <w14:textFill>
                  <w14:solidFill>
                    <w14:schemeClr w14:val="tx1"/>
                  </w14:solidFill>
                </w14:textFill>
              </w:rPr>
              <w:t xml:space="preserve"> 第十八条“分期建设、分期投入生产或者使用的建设项目，其相应的环境保护设施应当分期验收”。</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根据国家环保部《关于规范建设单位自主开展项目竣工环境保护验收的通知》和《建设项目竣工环境保护验收暂行办法》（国环规环评[2017]4号）有关规定：</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建设单位是项目环保设施验收的责任主体。应按照规定的相关程序开展验收工作</w:t>
            </w:r>
            <w:r>
              <w:rPr>
                <w:rFonts w:hint="default" w:ascii="Times New Roman" w:hAnsi="Times New Roman" w:cs="Times New Roman" w:eastAsiaTheme="minorEastAsia"/>
                <w:color w:val="000000" w:themeColor="text1"/>
                <w:sz w:val="24"/>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color w:val="auto"/>
                <w:sz w:val="24"/>
                <w:highlight w:val="yellow"/>
                <w:lang w:val="en-US" w:eastAsia="zh-CN"/>
              </w:rPr>
            </w:pPr>
            <w:r>
              <w:rPr>
                <w:rFonts w:hint="default" w:ascii="Times New Roman" w:hAnsi="Times New Roman" w:cs="Times New Roman" w:eastAsiaTheme="minorEastAsia"/>
                <w:color w:val="000000" w:themeColor="text1"/>
                <w:sz w:val="24"/>
                <w14:textFill>
                  <w14:solidFill>
                    <w14:schemeClr w14:val="tx1"/>
                  </w14:solidFill>
                </w14:textFill>
              </w:rPr>
              <w:t>因此，为考核该建设项目环保“三同时”执行情况及各项污染治理设施试运行性能和效果，依据国家环境保护部《建设项目竣工环境保护验收暂行办法》要求</w:t>
            </w:r>
            <w:r>
              <w:rPr>
                <w:rFonts w:hint="eastAsia" w:cs="Times New Roman"/>
                <w:color w:val="000000" w:themeColor="text1"/>
                <w:sz w:val="24"/>
                <w:lang w:val="en-US" w:eastAsia="zh-CN"/>
                <w14:textFill>
                  <w14:solidFill>
                    <w14:schemeClr w14:val="tx1"/>
                  </w14:solidFill>
                </w14:textFill>
              </w:rPr>
              <w:t>。</w:t>
            </w:r>
            <w:r>
              <w:rPr>
                <w:rFonts w:hint="default" w:ascii="Times New Roman" w:hAnsi="Times New Roman" w:cs="Times New Roman" w:eastAsiaTheme="minorEastAsia"/>
                <w:color w:val="auto"/>
                <w:sz w:val="24"/>
              </w:rPr>
              <w:t>20</w:t>
            </w:r>
            <w:r>
              <w:rPr>
                <w:rFonts w:hint="eastAsia" w:cs="Times New Roman"/>
                <w:color w:val="auto"/>
                <w:sz w:val="24"/>
                <w:lang w:val="en-US" w:eastAsia="zh-CN"/>
              </w:rPr>
              <w:t>21</w:t>
            </w:r>
            <w:r>
              <w:rPr>
                <w:rFonts w:hint="default" w:ascii="Times New Roman" w:hAnsi="Times New Roman" w:cs="Times New Roman" w:eastAsiaTheme="minorEastAsia"/>
                <w:color w:val="auto"/>
                <w:sz w:val="24"/>
              </w:rPr>
              <w:t>年</w:t>
            </w:r>
            <w:r>
              <w:rPr>
                <w:rFonts w:hint="eastAsia" w:cs="Times New Roman"/>
                <w:color w:val="auto"/>
                <w:sz w:val="24"/>
                <w:lang w:val="en-US" w:eastAsia="zh-CN"/>
              </w:rPr>
              <w:t>1</w:t>
            </w:r>
            <w:r>
              <w:rPr>
                <w:rFonts w:hint="default" w:ascii="Times New Roman" w:hAnsi="Times New Roman" w:cs="Times New Roman" w:eastAsiaTheme="minorEastAsia"/>
                <w:color w:val="auto"/>
                <w:sz w:val="24"/>
              </w:rPr>
              <w:t>月，</w:t>
            </w:r>
            <w:r>
              <w:rPr>
                <w:rFonts w:hint="eastAsia" w:cs="Times New Roman"/>
                <w:color w:val="000000" w:themeColor="text1"/>
                <w:sz w:val="24"/>
                <w:lang w:eastAsia="zh-CN"/>
                <w14:textFill>
                  <w14:solidFill>
                    <w14:schemeClr w14:val="tx1"/>
                  </w14:solidFill>
                </w14:textFill>
              </w:rPr>
              <w:t>六安市叶集区耀扬玻璃制品有限公司</w:t>
            </w:r>
            <w:r>
              <w:rPr>
                <w:rFonts w:hint="default" w:ascii="Times New Roman" w:hAnsi="Times New Roman" w:cs="Times New Roman" w:eastAsiaTheme="minorEastAsia"/>
                <w:color w:val="000000" w:themeColor="text1"/>
                <w:sz w:val="24"/>
                <w14:textFill>
                  <w14:solidFill>
                    <w14:schemeClr w14:val="tx1"/>
                  </w14:solidFill>
                </w14:textFill>
              </w:rPr>
              <w:t>组织开展“</w:t>
            </w:r>
            <w:r>
              <w:rPr>
                <w:rFonts w:hint="eastAsia" w:cs="Times New Roman"/>
                <w:color w:val="000000" w:themeColor="text1"/>
                <w:sz w:val="24"/>
                <w:lang w:eastAsia="zh-CN"/>
                <w14:textFill>
                  <w14:solidFill>
                    <w14:schemeClr w14:val="tx1"/>
                  </w14:solidFill>
                </w14:textFill>
              </w:rPr>
              <w:t>年产50万平方米钢化玻璃项目（阶段性）</w:t>
            </w:r>
            <w:r>
              <w:rPr>
                <w:rFonts w:hint="default" w:ascii="Times New Roman" w:hAnsi="Times New Roman" w:cs="Times New Roman" w:eastAsiaTheme="minorEastAsia"/>
                <w:color w:val="000000" w:themeColor="text1"/>
                <w:sz w:val="24"/>
                <w14:textFill>
                  <w14:solidFill>
                    <w14:schemeClr w14:val="tx1"/>
                  </w14:solidFill>
                </w14:textFill>
              </w:rPr>
              <w:t>”</w:t>
            </w:r>
            <w:r>
              <w:rPr>
                <w:rFonts w:hint="eastAsia" w:cs="Times New Roman"/>
                <w:color w:val="000000" w:themeColor="text1"/>
                <w:sz w:val="24"/>
                <w:lang w:eastAsia="zh-CN"/>
                <w14:textFill>
                  <w14:solidFill>
                    <w14:schemeClr w14:val="tx1"/>
                  </w14:solidFill>
                </w14:textFill>
              </w:rPr>
              <w:t>环保</w:t>
            </w:r>
            <w:r>
              <w:rPr>
                <w:rFonts w:hint="default" w:ascii="Times New Roman" w:hAnsi="Times New Roman" w:cs="Times New Roman" w:eastAsiaTheme="minorEastAsia"/>
                <w:color w:val="000000" w:themeColor="text1"/>
                <w:sz w:val="24"/>
                <w14:textFill>
                  <w14:solidFill>
                    <w14:schemeClr w14:val="tx1"/>
                  </w14:solidFill>
                </w14:textFill>
              </w:rPr>
              <w:t>验收工作，</w:t>
            </w:r>
            <w:r>
              <w:rPr>
                <w:rFonts w:hint="default" w:ascii="Times New Roman" w:hAnsi="Times New Roman" w:cs="Times New Roman" w:eastAsiaTheme="minorEastAsia"/>
                <w:color w:val="auto"/>
                <w:sz w:val="24"/>
              </w:rPr>
              <w:t>于20</w:t>
            </w:r>
            <w:r>
              <w:rPr>
                <w:rFonts w:hint="eastAsia" w:cs="Times New Roman"/>
                <w:color w:val="auto"/>
                <w:sz w:val="24"/>
                <w:lang w:val="en-US" w:eastAsia="zh-CN"/>
              </w:rPr>
              <w:t>21</w:t>
            </w:r>
            <w:r>
              <w:rPr>
                <w:rFonts w:hint="default" w:ascii="Times New Roman" w:hAnsi="Times New Roman" w:cs="Times New Roman" w:eastAsiaTheme="minorEastAsia"/>
                <w:color w:val="auto"/>
                <w:sz w:val="24"/>
              </w:rPr>
              <w:t>年</w:t>
            </w:r>
            <w:r>
              <w:rPr>
                <w:rFonts w:hint="eastAsia" w:cs="Times New Roman"/>
                <w:color w:val="auto"/>
                <w:sz w:val="24"/>
                <w:lang w:val="en-US" w:eastAsia="zh-CN"/>
              </w:rPr>
              <w:t>1</w:t>
            </w:r>
            <w:r>
              <w:rPr>
                <w:rFonts w:hint="default" w:ascii="Times New Roman" w:hAnsi="Times New Roman" w:cs="Times New Roman" w:eastAsiaTheme="minorEastAsia"/>
                <w:color w:val="auto"/>
                <w:sz w:val="24"/>
              </w:rPr>
              <w:t>月</w:t>
            </w:r>
            <w:r>
              <w:rPr>
                <w:rFonts w:hint="eastAsia" w:cs="Times New Roman"/>
                <w:color w:val="auto"/>
                <w:sz w:val="24"/>
                <w:lang w:val="en-US" w:eastAsia="zh-CN"/>
              </w:rPr>
              <w:t>1</w:t>
            </w:r>
            <w:r>
              <w:rPr>
                <w:rFonts w:hint="default" w:ascii="Times New Roman" w:hAnsi="Times New Roman" w:cs="Times New Roman" w:eastAsiaTheme="minorEastAsia"/>
                <w:color w:val="auto"/>
                <w:sz w:val="24"/>
              </w:rPr>
              <w:t>日制定项目污染物</w:t>
            </w:r>
            <w:r>
              <w:rPr>
                <w:rFonts w:hint="default" w:ascii="Times New Roman" w:hAnsi="Times New Roman" w:cs="Times New Roman" w:eastAsiaTheme="minorEastAsia"/>
                <w:color w:val="000000" w:themeColor="text1"/>
                <w:sz w:val="24"/>
                <w14:textFill>
                  <w14:solidFill>
                    <w14:schemeClr w14:val="tx1"/>
                  </w14:solidFill>
                </w14:textFill>
              </w:rPr>
              <w:t>监测方案，委托安徽川达检测科技有限公司于</w:t>
            </w:r>
            <w:r>
              <w:rPr>
                <w:rFonts w:hint="default" w:ascii="Times New Roman" w:hAnsi="Times New Roman" w:cs="Times New Roman" w:eastAsiaTheme="minorEastAsia"/>
                <w:color w:val="auto"/>
                <w:sz w:val="24"/>
              </w:rPr>
              <w:t>20</w:t>
            </w:r>
            <w:r>
              <w:rPr>
                <w:rFonts w:hint="eastAsia" w:cs="Times New Roman"/>
                <w:color w:val="auto"/>
                <w:sz w:val="24"/>
                <w:lang w:val="en-US" w:eastAsia="zh-CN"/>
              </w:rPr>
              <w:t>21</w:t>
            </w:r>
            <w:r>
              <w:rPr>
                <w:rFonts w:hint="default" w:ascii="Times New Roman" w:hAnsi="Times New Roman" w:cs="Times New Roman" w:eastAsiaTheme="minorEastAsia"/>
                <w:color w:val="auto"/>
                <w:sz w:val="24"/>
              </w:rPr>
              <w:t>年</w:t>
            </w:r>
            <w:r>
              <w:rPr>
                <w:rFonts w:hint="eastAsia" w:cs="Times New Roman"/>
                <w:color w:val="auto"/>
                <w:sz w:val="24"/>
                <w:lang w:val="en-US" w:eastAsia="zh-CN"/>
              </w:rPr>
              <w:t>1</w:t>
            </w:r>
            <w:r>
              <w:rPr>
                <w:rFonts w:hint="default" w:ascii="Times New Roman" w:hAnsi="Times New Roman" w:cs="Times New Roman" w:eastAsiaTheme="minorEastAsia"/>
                <w:color w:val="auto"/>
                <w:sz w:val="24"/>
              </w:rPr>
              <w:t>月</w:t>
            </w:r>
            <w:r>
              <w:rPr>
                <w:rFonts w:hint="eastAsia" w:cs="Times New Roman"/>
                <w:color w:val="auto"/>
                <w:sz w:val="24"/>
                <w:lang w:val="en-US" w:eastAsia="zh-CN"/>
              </w:rPr>
              <w:t>11</w:t>
            </w:r>
            <w:r>
              <w:rPr>
                <w:rFonts w:hint="default" w:ascii="Times New Roman" w:hAnsi="Times New Roman" w:cs="Times New Roman" w:eastAsiaTheme="minorEastAsia"/>
                <w:color w:val="auto"/>
                <w:sz w:val="24"/>
              </w:rPr>
              <w:t>日-</w:t>
            </w:r>
            <w:r>
              <w:rPr>
                <w:rFonts w:hint="eastAsia" w:cs="Times New Roman"/>
                <w:color w:val="auto"/>
                <w:sz w:val="24"/>
                <w:lang w:val="en-US" w:eastAsia="zh-CN"/>
              </w:rPr>
              <w:t>12</w:t>
            </w:r>
            <w:r>
              <w:rPr>
                <w:rFonts w:hint="default" w:ascii="Times New Roman" w:hAnsi="Times New Roman" w:cs="Times New Roman" w:eastAsiaTheme="minorEastAsia"/>
                <w:color w:val="auto"/>
                <w:sz w:val="24"/>
              </w:rPr>
              <w:t>日</w:t>
            </w:r>
            <w:r>
              <w:rPr>
                <w:rFonts w:hint="default" w:ascii="Times New Roman" w:hAnsi="Times New Roman" w:cs="Times New Roman" w:eastAsiaTheme="minorEastAsia"/>
                <w:color w:val="000000" w:themeColor="text1"/>
                <w:sz w:val="24"/>
                <w14:textFill>
                  <w14:solidFill>
                    <w14:schemeClr w14:val="tx1"/>
                  </w14:solidFill>
                </w14:textFill>
              </w:rPr>
              <w:t>进行现场采样监测，在此基础上</w:t>
            </w:r>
            <w:r>
              <w:rPr>
                <w:rFonts w:hint="default" w:ascii="Times New Roman" w:hAnsi="Times New Roman" w:cs="Times New Roman" w:eastAsiaTheme="minorEastAsia"/>
                <w:color w:val="auto"/>
                <w:sz w:val="24"/>
              </w:rPr>
              <w:t>于</w:t>
            </w:r>
            <w:r>
              <w:rPr>
                <w:rFonts w:hint="default" w:ascii="Times New Roman" w:hAnsi="Times New Roman" w:cs="Times New Roman" w:eastAsiaTheme="minorEastAsia"/>
                <w:color w:val="auto"/>
                <w:sz w:val="24"/>
                <w:lang w:val="en-US" w:eastAsia="zh-CN"/>
              </w:rPr>
              <w:t>202</w:t>
            </w:r>
            <w:r>
              <w:rPr>
                <w:rFonts w:hint="eastAsia" w:cs="Times New Roman"/>
                <w:color w:val="auto"/>
                <w:sz w:val="24"/>
                <w:lang w:val="en-US" w:eastAsia="zh-CN"/>
              </w:rPr>
              <w:t>1</w:t>
            </w:r>
            <w:r>
              <w:rPr>
                <w:rFonts w:hint="default" w:ascii="Times New Roman" w:hAnsi="Times New Roman" w:cs="Times New Roman" w:eastAsiaTheme="minorEastAsia"/>
                <w:color w:val="auto"/>
                <w:sz w:val="24"/>
                <w:lang w:val="en-US" w:eastAsia="zh-CN"/>
              </w:rPr>
              <w:t>年</w:t>
            </w:r>
            <w:r>
              <w:rPr>
                <w:rFonts w:hint="eastAsia" w:cs="Times New Roman"/>
                <w:color w:val="auto"/>
                <w:sz w:val="24"/>
                <w:lang w:val="en-US" w:eastAsia="zh-CN"/>
              </w:rPr>
              <w:t>1</w:t>
            </w:r>
            <w:r>
              <w:rPr>
                <w:rFonts w:hint="default" w:ascii="Times New Roman" w:hAnsi="Times New Roman" w:cs="Times New Roman" w:eastAsiaTheme="minorEastAsia"/>
                <w:color w:val="auto"/>
                <w:sz w:val="24"/>
              </w:rPr>
              <w:t>月</w:t>
            </w:r>
            <w:r>
              <w:rPr>
                <w:rFonts w:hint="eastAsia" w:cs="Times New Roman"/>
                <w:color w:val="auto"/>
                <w:sz w:val="24"/>
                <w:lang w:val="en-US" w:eastAsia="zh-CN"/>
              </w:rPr>
              <w:t>18</w:t>
            </w:r>
            <w:r>
              <w:rPr>
                <w:rFonts w:hint="default" w:ascii="Times New Roman" w:hAnsi="Times New Roman" w:cs="Times New Roman" w:eastAsiaTheme="minorEastAsia"/>
                <w:color w:val="auto"/>
                <w:sz w:val="24"/>
              </w:rPr>
              <w:t>号完成验收监测报告。</w:t>
            </w:r>
          </w:p>
          <w:p>
            <w:pPr>
              <w:spacing w:line="480" w:lineRule="atLeast"/>
              <w:rPr>
                <w:rFonts w:hint="eastAsia"/>
                <w:b/>
                <w:color w:val="000000" w:themeColor="text1"/>
                <w:sz w:val="24"/>
                <w:szCs w:val="24"/>
                <w:lang w:val="en-US" w:eastAsia="zh-CN"/>
                <w14:textFill>
                  <w14:solidFill>
                    <w14:schemeClr w14:val="tx1"/>
                  </w14:solidFill>
                </w14:textFill>
              </w:rPr>
            </w:pPr>
          </w:p>
          <w:p>
            <w:pPr>
              <w:spacing w:line="480" w:lineRule="atLeast"/>
              <w:rPr>
                <w:rFonts w:hint="eastAsia"/>
                <w:b/>
                <w:color w:val="000000" w:themeColor="text1"/>
                <w:sz w:val="24"/>
                <w:szCs w:val="24"/>
                <w:lang w:val="en-US" w:eastAsia="zh-CN"/>
                <w14:textFill>
                  <w14:solidFill>
                    <w14:schemeClr w14:val="tx1"/>
                  </w14:solidFill>
                </w14:textFill>
              </w:rPr>
            </w:pPr>
          </w:p>
          <w:p>
            <w:pPr>
              <w:spacing w:line="480" w:lineRule="atLeast"/>
              <w:rPr>
                <w:rFonts w:ascii="Times New Roman"/>
                <w:color w:val="000000" w:themeColor="text1"/>
                <w:kern w:val="0"/>
                <w:sz w:val="24"/>
                <w:szCs w:val="24"/>
                <w14:textFill>
                  <w14:solidFill>
                    <w14:schemeClr w14:val="tx1"/>
                  </w14:solidFill>
                </w14:textFill>
              </w:rPr>
            </w:pPr>
            <w:r>
              <w:rPr>
                <w:rFonts w:hint="eastAsia"/>
                <w:b/>
                <w:color w:val="000000" w:themeColor="text1"/>
                <w:sz w:val="24"/>
                <w:szCs w:val="24"/>
                <w:lang w:val="en-US" w:eastAsia="zh-CN"/>
                <w14:textFill>
                  <w14:solidFill>
                    <w14:schemeClr w14:val="tx1"/>
                  </w14:solidFill>
                </w14:textFill>
              </w:rPr>
              <w:t>2</w:t>
            </w:r>
            <w:r>
              <w:rPr>
                <w:rFonts w:hint="eastAsia" w:ascii="Times New Roman" w:hAnsi="Times New Roman"/>
                <w:b/>
                <w:color w:val="000000" w:themeColor="text1"/>
                <w:sz w:val="24"/>
                <w:szCs w:val="24"/>
                <w:lang w:val="en-US" w:eastAsia="zh-CN"/>
                <w14:textFill>
                  <w14:solidFill>
                    <w14:schemeClr w14:val="tx1"/>
                  </w14:solidFill>
                </w14:textFill>
              </w:rPr>
              <w:t>、</w:t>
            </w:r>
            <w:r>
              <w:rPr>
                <w:rFonts w:ascii="Times New Roman" w:hAnsi="Times New Roman"/>
                <w:b/>
                <w:color w:val="000000" w:themeColor="text1"/>
                <w:sz w:val="24"/>
                <w:szCs w:val="24"/>
                <w14:textFill>
                  <w14:solidFill>
                    <w14:schemeClr w14:val="tx1"/>
                  </w14:solidFill>
                </w14:textFill>
              </w:rPr>
              <w:t>验收</w:t>
            </w:r>
            <w:r>
              <w:rPr>
                <w:rFonts w:hint="eastAsia" w:ascii="Times New Roman" w:hAnsi="Times New Roman"/>
                <w:b/>
                <w:color w:val="000000" w:themeColor="text1"/>
                <w:sz w:val="24"/>
                <w:szCs w:val="24"/>
                <w:lang w:val="en-US" w:eastAsia="zh-CN"/>
                <w14:textFill>
                  <w14:solidFill>
                    <w14:schemeClr w14:val="tx1"/>
                  </w14:solidFill>
                </w14:textFill>
              </w:rPr>
              <w:t>条件满足性分析</w:t>
            </w:r>
          </w:p>
          <w:p>
            <w:pPr>
              <w:spacing w:line="360" w:lineRule="auto"/>
              <w:jc w:val="center"/>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表</w:t>
            </w:r>
            <w:r>
              <w:rPr>
                <w:rFonts w:hint="eastAsia" w:cs="Times New Roman"/>
                <w:b/>
                <w:bCs/>
                <w:color w:val="000000" w:themeColor="text1"/>
                <w:sz w:val="24"/>
                <w:szCs w:val="24"/>
                <w:lang w:val="en-US" w:eastAsia="zh-CN"/>
                <w14:textFill>
                  <w14:solidFill>
                    <w14:schemeClr w14:val="tx1"/>
                  </w14:solidFill>
                </w14:textFill>
              </w:rPr>
              <w:t>2</w:t>
            </w:r>
            <w:r>
              <w:rPr>
                <w:rFonts w:hint="default" w:ascii="Times New Roman" w:hAnsi="Times New Roman" w:cs="Times New Roman"/>
                <w:b/>
                <w:bCs/>
                <w:color w:val="000000" w:themeColor="text1"/>
                <w:sz w:val="24"/>
                <w:szCs w:val="24"/>
                <w:lang w:val="en-US" w:eastAsia="zh-CN"/>
                <w14:textFill>
                  <w14:solidFill>
                    <w14:schemeClr w14:val="tx1"/>
                  </w14:solidFill>
                </w14:textFill>
              </w:rPr>
              <w:t>.1 项目满足验收条件情况一览表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32"/>
              <w:gridCol w:w="3619"/>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4446"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vertAlign w:val="baseline"/>
                      <w:lang w:val="en-US" w:eastAsia="zh-CN"/>
                      <w14:textFill>
                        <w14:solidFill>
                          <w14:schemeClr w14:val="tx1"/>
                        </w14:solidFill>
                      </w14:textFill>
                    </w:rPr>
                    <w:t>关于发布《建设项目竣工环境保护验收暂行办法》的公告</w:t>
                  </w:r>
                  <w:r>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t>（国环规环评〔2017〕4号）中不得提出验收合格意见的情形</w:t>
                  </w:r>
                </w:p>
              </w:tc>
              <w:tc>
                <w:tcPr>
                  <w:tcW w:w="3709"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t>本项目实际相关情形</w:t>
                  </w:r>
                </w:p>
              </w:tc>
              <w:tc>
                <w:tcPr>
                  <w:tcW w:w="113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t>合格情况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446"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未按环境影响报告书（表）及其审批部门审批决定要求建成环境保护设施，或者环境保护设施不能与主体工程同时投产或者使用的</w:t>
                  </w:r>
                </w:p>
              </w:tc>
              <w:tc>
                <w:tcPr>
                  <w:tcW w:w="3709"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已办理环评手续并取得六安市叶集区生态环境分局关于项目环境影响报告表的批复（叶环[2020]79号），相关环保设施做到了与主体工程同时投产或使用</w:t>
                  </w:r>
                </w:p>
              </w:tc>
              <w:tc>
                <w:tcPr>
                  <w:tcW w:w="113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4446"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污染物排放不符合国家和地方相关标准、环境影响报告书（表）及其审批部门审批决定或者重点污染物排放总量控制指标要求的</w:t>
                  </w:r>
                </w:p>
              </w:tc>
              <w:tc>
                <w:tcPr>
                  <w:tcW w:w="3709"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污染排放满足相关标准和总量控制指标要求</w:t>
                  </w:r>
                </w:p>
              </w:tc>
              <w:tc>
                <w:tcPr>
                  <w:tcW w:w="113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446"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709"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根据《关于印发&lt;污染影响类建设项目重大变动清单（试行）&gt;的通知》（环办环评函〔2020〕688号），项目不涉及重大变动</w:t>
                  </w:r>
                </w:p>
              </w:tc>
              <w:tc>
                <w:tcPr>
                  <w:tcW w:w="113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446"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（4）建设过程中造成重大环境污染未治理完成，或者造成重大生态破坏未恢复的</w:t>
                  </w:r>
                </w:p>
              </w:tc>
              <w:tc>
                <w:tcPr>
                  <w:tcW w:w="3709"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不涉及</w:t>
                  </w:r>
                </w:p>
              </w:tc>
              <w:tc>
                <w:tcPr>
                  <w:tcW w:w="113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446"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（5）纳入排污许可管理的建设项目，无证排污或者不按证排污的</w:t>
                  </w:r>
                </w:p>
              </w:tc>
              <w:tc>
                <w:tcPr>
                  <w:tcW w:w="3709"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根据《固定污染源排污许可分类名录》（2019年版），项目属于简化管理类，已</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在全国排污许可证管理信息平台进行信息填报</w:t>
                  </w:r>
                </w:p>
              </w:tc>
              <w:tc>
                <w:tcPr>
                  <w:tcW w:w="113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4446"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（6）分期建设、分期投入生产或者使用依法应当分期验收的建设项目，其分期建设、分期投入生产或者使用的环境保护设施防治环境污染和生态破坏的能力不能满足其相应主体工程需要的</w:t>
                  </w:r>
                </w:p>
              </w:tc>
              <w:tc>
                <w:tcPr>
                  <w:tcW w:w="3709"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项目分期建设，分期投入的环保设施能力满足现阶段主体工程需要</w:t>
                  </w:r>
                </w:p>
              </w:tc>
              <w:tc>
                <w:tcPr>
                  <w:tcW w:w="113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4446"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（7））建设单位因该建设项目违反国家和地方环境保护法律法规受到处罚，被责令改正，尚未改正完成的</w:t>
                  </w:r>
                </w:p>
              </w:tc>
              <w:tc>
                <w:tcPr>
                  <w:tcW w:w="3709"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不涉及</w:t>
                  </w:r>
                </w:p>
              </w:tc>
              <w:tc>
                <w:tcPr>
                  <w:tcW w:w="113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4446"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（8）验收报告的基础资料数据明显不实，内容存在重大缺项、遗漏，或者验收结论不明确、不合理的</w:t>
                  </w:r>
                </w:p>
              </w:tc>
              <w:tc>
                <w:tcPr>
                  <w:tcW w:w="3709"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验收报告基础资料、监测数据真实，无重大缺项、遗漏，结论明确</w:t>
                  </w:r>
                </w:p>
              </w:tc>
              <w:tc>
                <w:tcPr>
                  <w:tcW w:w="113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4446"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（9）其他环境保护法律法规规章等规定不得通过环境保护验 收的</w:t>
                  </w:r>
                </w:p>
              </w:tc>
              <w:tc>
                <w:tcPr>
                  <w:tcW w:w="3709"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不涉及</w:t>
                  </w:r>
                </w:p>
              </w:tc>
              <w:tc>
                <w:tcPr>
                  <w:tcW w:w="113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合格</w:t>
                  </w:r>
                </w:p>
              </w:tc>
            </w:tr>
          </w:tbl>
          <w:p>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eastAsiaTheme="minorEastAsia"/>
                <w:b/>
                <w:color w:val="000000" w:themeColor="text1"/>
                <w:sz w:val="24"/>
                <w14:textFill>
                  <w14:solidFill>
                    <w14:schemeClr w14:val="tx1"/>
                  </w14:solidFill>
                </w14:textFill>
              </w:rPr>
            </w:pPr>
            <w:r>
              <w:rPr>
                <w:rFonts w:hint="default" w:ascii="Times New Roman" w:hAnsi="Times New Roman" w:cs="Times New Roman" w:eastAsiaTheme="minorEastAsia"/>
                <w:b/>
                <w:color w:val="000000" w:themeColor="text1"/>
                <w:sz w:val="24"/>
                <w14:textFill>
                  <w14:solidFill>
                    <w14:schemeClr w14:val="tx1"/>
                  </w14:solidFill>
                </w14:textFill>
              </w:rPr>
              <w:t>2、工程建设内容</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b w:val="0"/>
                <w:bCs/>
                <w:color w:val="000000" w:themeColor="text1"/>
                <w:sz w:val="24"/>
                <w14:textFill>
                  <w14:solidFill>
                    <w14:schemeClr w14:val="tx1"/>
                  </w14:solidFill>
                </w14:textFill>
              </w:rPr>
            </w:pPr>
            <w:r>
              <w:rPr>
                <w:rFonts w:hint="default" w:ascii="Times New Roman" w:hAnsi="Times New Roman" w:cs="Times New Roman" w:eastAsiaTheme="minorEastAsia"/>
                <w:b w:val="0"/>
                <w:bCs/>
                <w:color w:val="000000" w:themeColor="text1"/>
                <w:sz w:val="24"/>
                <w14:textFill>
                  <w14:solidFill>
                    <w14:schemeClr w14:val="tx1"/>
                  </w14:solidFill>
                </w14:textFill>
              </w:rPr>
              <w:t>（1）环评申报内容概况</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租赁</w:t>
            </w:r>
            <w:r>
              <w:rPr>
                <w:rFonts w:hint="default" w:ascii="Times New Roman" w:hAnsi="Times New Roman" w:eastAsia="宋体" w:cs="Times New Roman"/>
                <w:sz w:val="24"/>
                <w:szCs w:val="24"/>
              </w:rPr>
              <w:t>六安市叶集区叶集经济开发区纬三路北侧</w:t>
            </w:r>
            <w:r>
              <w:rPr>
                <w:rFonts w:hint="default" w:ascii="Times New Roman" w:hAnsi="Times New Roman" w:eastAsia="宋体" w:cs="Times New Roman"/>
                <w:sz w:val="24"/>
                <w:szCs w:val="24"/>
                <w:lang w:eastAsia="zh-CN"/>
              </w:rPr>
              <w:t>六安鸿盛塑料制品有限公司现有厂房为生产办公场所，总</w:t>
            </w:r>
            <w:r>
              <w:rPr>
                <w:rFonts w:hint="default" w:ascii="Times New Roman" w:hAnsi="Times New Roman" w:eastAsia="宋体" w:cs="Times New Roman"/>
                <w:sz w:val="24"/>
                <w:szCs w:val="24"/>
              </w:rPr>
              <w:t>建筑面积4400m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的厂房作为生产生活场所，其中生产厂房2950m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，办公场所1450m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。厂房内主要布设特种玻璃生产线，购置</w:t>
            </w:r>
            <w:r>
              <w:rPr>
                <w:rFonts w:hint="default" w:ascii="Times New Roman" w:hAnsi="Times New Roman" w:eastAsia="宋体" w:cs="Times New Roman"/>
                <w:sz w:val="24"/>
                <w:szCs w:val="24"/>
                <w:lang w:eastAsia="zh-CN"/>
              </w:rPr>
              <w:t>划片</w:t>
            </w:r>
            <w:r>
              <w:rPr>
                <w:rFonts w:hint="default" w:ascii="Times New Roman" w:hAnsi="Times New Roman" w:eastAsia="宋体" w:cs="Times New Roman"/>
                <w:sz w:val="24"/>
                <w:szCs w:val="24"/>
              </w:rPr>
              <w:t>机、玻璃直线四边磨机、玻璃双边直线磨边机、玻璃单边直线磨边机、钢化电炉、玻璃砖孔机、玻璃异磨边机、水切机清洗机、</w:t>
            </w:r>
            <w:r>
              <w:rPr>
                <w:rFonts w:hint="default" w:ascii="Times New Roman" w:hAnsi="Times New Roman" w:eastAsia="宋体" w:cs="Times New Roman"/>
                <w:sz w:val="24"/>
                <w:szCs w:val="24"/>
                <w:lang w:eastAsia="zh-CN"/>
              </w:rPr>
              <w:t>全自动中空玻璃生产机</w:t>
            </w:r>
            <w:r>
              <w:rPr>
                <w:rFonts w:hint="default" w:ascii="Times New Roman" w:hAnsi="Times New Roman" w:eastAsia="宋体" w:cs="Times New Roman"/>
                <w:sz w:val="24"/>
                <w:szCs w:val="24"/>
              </w:rPr>
              <w:t>等设备进行钢化玻璃、中空玻璃、夹胶玻璃的生产，并配其他公用工程和环保工程。项目建成运营后可实现年产50万m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特种玻璃的生产能力，其中钢化玻璃20万m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，中空玻璃20万m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，夹胶玻璃10万m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000000" w:themeColor="text1"/>
                <w:sz w:val="24"/>
                <w:szCs w:val="24"/>
                <w14:textFill>
                  <w14:solidFill>
                    <w14:schemeClr w14:val="tx1"/>
                  </w14:solidFill>
                </w14:textFill>
              </w:rPr>
            </w:pPr>
            <w:r>
              <w:rPr>
                <w:rFonts w:hint="default" w:ascii="Times New Roman" w:hAnsi="Times New Roman" w:eastAsia="宋体" w:cs="Times New Roman"/>
                <w:sz w:val="24"/>
                <w:szCs w:val="24"/>
                <w:lang w:eastAsia="zh-CN"/>
              </w:rPr>
              <w:t>劳动定员</w:t>
            </w:r>
            <w:r>
              <w:rPr>
                <w:rFonts w:hint="default" w:ascii="Times New Roman" w:hAnsi="Times New Roman" w:eastAsia="宋体" w:cs="Times New Roman"/>
                <w:sz w:val="24"/>
                <w:szCs w:val="24"/>
                <w:lang w:val="en-US"/>
              </w:rPr>
              <w:t>30</w:t>
            </w:r>
            <w:r>
              <w:rPr>
                <w:rFonts w:hint="default" w:ascii="Times New Roman" w:hAnsi="Times New Roman" w:eastAsia="宋体" w:cs="Times New Roman"/>
                <w:sz w:val="24"/>
                <w:szCs w:val="24"/>
              </w:rPr>
              <w:t>人</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生产线采用</w:t>
            </w:r>
            <w:r>
              <w:rPr>
                <w:rFonts w:hint="default" w:ascii="Times New Roman" w:hAnsi="Times New Roman" w:eastAsia="宋体" w:cs="Times New Roman"/>
                <w:sz w:val="24"/>
                <w:szCs w:val="24"/>
                <w:lang w:eastAsia="zh-CN"/>
              </w:rPr>
              <w:t>两</w:t>
            </w:r>
            <w:r>
              <w:rPr>
                <w:rFonts w:hint="default" w:ascii="Times New Roman" w:hAnsi="Times New Roman" w:eastAsia="宋体" w:cs="Times New Roman"/>
                <w:sz w:val="24"/>
                <w:szCs w:val="24"/>
              </w:rPr>
              <w:t>班制，每班工作8小时，年工作300天，厂区配套职工食堂、宿舍生活设施。</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b w:val="0"/>
                <w:bCs w:val="0"/>
                <w:color w:val="000000" w:themeColor="text1"/>
                <w:sz w:val="24"/>
                <w14:textFill>
                  <w14:solidFill>
                    <w14:schemeClr w14:val="tx1"/>
                  </w14:solidFill>
                </w14:textFill>
              </w:rPr>
            </w:pPr>
            <w:r>
              <w:rPr>
                <w:rFonts w:hint="default" w:ascii="Times New Roman" w:hAnsi="Times New Roman" w:cs="Times New Roman" w:eastAsiaTheme="minorEastAsia"/>
                <w:b w:val="0"/>
                <w:bCs w:val="0"/>
                <w:color w:val="000000" w:themeColor="text1"/>
                <w:sz w:val="24"/>
                <w14:textFill>
                  <w14:solidFill>
                    <w14:schemeClr w14:val="tx1"/>
                  </w14:solidFill>
                </w14:textFill>
              </w:rPr>
              <w:t>（2）项目实际建设内容概况</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eastAsia="zh-CN"/>
              </w:rPr>
              <w:t>实际</w:t>
            </w:r>
            <w:r>
              <w:rPr>
                <w:rFonts w:hint="default" w:ascii="Times New Roman" w:hAnsi="Times New Roman" w:eastAsia="宋体" w:cs="Times New Roman"/>
                <w:sz w:val="24"/>
                <w:szCs w:val="24"/>
                <w:lang w:eastAsia="zh-CN"/>
              </w:rPr>
              <w:t>租赁</w:t>
            </w:r>
            <w:r>
              <w:rPr>
                <w:rFonts w:hint="default" w:ascii="Times New Roman" w:hAnsi="Times New Roman" w:eastAsia="宋体" w:cs="Times New Roman"/>
                <w:sz w:val="24"/>
                <w:szCs w:val="24"/>
              </w:rPr>
              <w:t>六安市叶集区叶集经济开发区纬三路北侧</w:t>
            </w:r>
            <w:r>
              <w:rPr>
                <w:rFonts w:hint="default" w:ascii="Times New Roman" w:hAnsi="Times New Roman" w:eastAsia="宋体" w:cs="Times New Roman"/>
                <w:sz w:val="24"/>
                <w:szCs w:val="24"/>
                <w:lang w:eastAsia="zh-CN"/>
              </w:rPr>
              <w:t>六安鸿盛塑料制品有限公司现有厂房为生产办公场所，总</w:t>
            </w:r>
            <w:r>
              <w:rPr>
                <w:rFonts w:hint="default" w:ascii="Times New Roman" w:hAnsi="Times New Roman" w:eastAsia="宋体" w:cs="Times New Roman"/>
                <w:sz w:val="24"/>
                <w:szCs w:val="24"/>
              </w:rPr>
              <w:t>建筑面积4400m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的厂房作为生产生活场所，其中生产厂房2950m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，办公场所1450m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。厂房内</w:t>
            </w:r>
            <w:r>
              <w:rPr>
                <w:rFonts w:hint="eastAsia" w:ascii="Times New Roman" w:hAnsi="Times New Roman" w:eastAsia="宋体" w:cs="Times New Roman"/>
                <w:sz w:val="24"/>
                <w:szCs w:val="24"/>
                <w:lang w:eastAsia="zh-CN"/>
              </w:rPr>
              <w:t>已</w:t>
            </w:r>
            <w:r>
              <w:rPr>
                <w:rFonts w:hint="default" w:ascii="Times New Roman" w:hAnsi="Times New Roman" w:eastAsia="宋体" w:cs="Times New Roman"/>
                <w:sz w:val="24"/>
                <w:szCs w:val="24"/>
              </w:rPr>
              <w:t>布设特种玻璃生产线，购置</w:t>
            </w:r>
            <w:r>
              <w:rPr>
                <w:rFonts w:hint="default" w:ascii="Times New Roman" w:hAnsi="Times New Roman" w:eastAsia="宋体" w:cs="Times New Roman"/>
                <w:sz w:val="24"/>
                <w:szCs w:val="24"/>
                <w:lang w:eastAsia="zh-CN"/>
              </w:rPr>
              <w:t>划片</w:t>
            </w:r>
            <w:r>
              <w:rPr>
                <w:rFonts w:hint="default" w:ascii="Times New Roman" w:hAnsi="Times New Roman" w:eastAsia="宋体" w:cs="Times New Roman"/>
                <w:sz w:val="24"/>
                <w:szCs w:val="24"/>
              </w:rPr>
              <w:t>机、玻璃直线四边磨机、玻璃双边直线磨边机、玻璃单边直线磨边机、钢化电炉、玻璃砖孔机、玻璃异磨边机、水切机清洗机、</w:t>
            </w:r>
            <w:r>
              <w:rPr>
                <w:rFonts w:hint="default" w:ascii="Times New Roman" w:hAnsi="Times New Roman" w:eastAsia="宋体" w:cs="Times New Roman"/>
                <w:sz w:val="24"/>
                <w:szCs w:val="24"/>
                <w:lang w:eastAsia="zh-CN"/>
              </w:rPr>
              <w:t>全自动中空玻璃生产机</w:t>
            </w:r>
            <w:r>
              <w:rPr>
                <w:rFonts w:hint="default" w:ascii="Times New Roman" w:hAnsi="Times New Roman" w:eastAsia="宋体" w:cs="Times New Roman"/>
                <w:sz w:val="24"/>
                <w:szCs w:val="24"/>
              </w:rPr>
              <w:t>等设备进行钢化玻璃、中空玻璃的生产，并配其他公用工程和环保工程。项目建成运营后可实现年产</w:t>
            </w:r>
            <w:r>
              <w:rPr>
                <w:rFonts w:hint="eastAsia"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0万m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特种玻璃的生产能力，其中钢化玻璃20万m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，中空玻璃20万m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b w:val="0"/>
                <w:bCs w:val="0"/>
                <w:color w:val="000000" w:themeColor="text1"/>
                <w:sz w:val="24"/>
                <w14:textFill>
                  <w14:solidFill>
                    <w14:schemeClr w14:val="tx1"/>
                  </w14:solidFill>
                </w14:textFill>
              </w:rPr>
            </w:pPr>
            <w:r>
              <w:rPr>
                <w:rFonts w:hint="default" w:ascii="Times New Roman" w:hAnsi="Times New Roman" w:cs="Times New Roman" w:eastAsiaTheme="minorEastAsia"/>
                <w:b w:val="0"/>
                <w:bCs w:val="0"/>
                <w:color w:val="000000" w:themeColor="text1"/>
                <w:sz w:val="24"/>
                <w14:textFill>
                  <w14:solidFill>
                    <w14:schemeClr w14:val="tx1"/>
                  </w14:solidFill>
                </w14:textFill>
              </w:rPr>
              <w:t>本项目</w:t>
            </w:r>
            <w:r>
              <w:rPr>
                <w:rFonts w:hint="eastAsia" w:cs="Times New Roman"/>
                <w:b w:val="0"/>
                <w:bCs w:val="0"/>
                <w:color w:val="000000" w:themeColor="text1"/>
                <w:sz w:val="24"/>
                <w:lang w:eastAsia="zh-CN"/>
                <w14:textFill>
                  <w14:solidFill>
                    <w14:schemeClr w14:val="tx1"/>
                  </w14:solidFill>
                </w14:textFill>
              </w:rPr>
              <w:t>实际</w:t>
            </w:r>
            <w:r>
              <w:rPr>
                <w:rFonts w:hint="default" w:ascii="Times New Roman" w:hAnsi="Times New Roman" w:eastAsia="宋体" w:cs="Times New Roman"/>
                <w:sz w:val="24"/>
                <w:szCs w:val="24"/>
                <w:lang w:eastAsia="zh-CN"/>
              </w:rPr>
              <w:t>劳动定员</w:t>
            </w:r>
            <w:r>
              <w:rPr>
                <w:rFonts w:hint="default" w:ascii="Times New Roman" w:hAnsi="Times New Roman" w:eastAsia="宋体" w:cs="Times New Roman"/>
                <w:sz w:val="24"/>
                <w:szCs w:val="24"/>
                <w:lang w:val="en-US"/>
              </w:rPr>
              <w:t>30</w:t>
            </w:r>
            <w:r>
              <w:rPr>
                <w:rFonts w:hint="default" w:ascii="Times New Roman" w:hAnsi="Times New Roman" w:eastAsia="宋体" w:cs="Times New Roman"/>
                <w:sz w:val="24"/>
                <w:szCs w:val="24"/>
              </w:rPr>
              <w:t>人</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生产线采用</w:t>
            </w:r>
            <w:r>
              <w:rPr>
                <w:rFonts w:hint="default" w:ascii="Times New Roman" w:hAnsi="Times New Roman" w:eastAsia="宋体" w:cs="Times New Roman"/>
                <w:sz w:val="24"/>
                <w:szCs w:val="24"/>
                <w:lang w:eastAsia="zh-CN"/>
              </w:rPr>
              <w:t>两</w:t>
            </w:r>
            <w:r>
              <w:rPr>
                <w:rFonts w:hint="default" w:ascii="Times New Roman" w:hAnsi="Times New Roman" w:eastAsia="宋体" w:cs="Times New Roman"/>
                <w:sz w:val="24"/>
                <w:szCs w:val="24"/>
              </w:rPr>
              <w:t>班制，每班工作8小时，年工作300天，厂区配套职工食堂、宿舍生活设施</w:t>
            </w:r>
            <w:r>
              <w:rPr>
                <w:rFonts w:hint="default" w:ascii="Times New Roman" w:hAnsi="Times New Roman" w:cs="Times New Roman" w:eastAsiaTheme="minorEastAsia"/>
                <w:b w:val="0"/>
                <w:bCs w:val="0"/>
                <w:color w:val="000000" w:themeColor="text1"/>
                <w:sz w:val="24"/>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项目环评申报内容与验收期间实际建设内容对照情况如下：</w:t>
            </w:r>
          </w:p>
          <w:p>
            <w:pPr>
              <w:spacing w:line="360" w:lineRule="auto"/>
              <w:ind w:firstLine="480" w:firstLineChars="200"/>
              <w:jc w:val="center"/>
              <w:rPr>
                <w:rFonts w:hint="default" w:ascii="Times New Roman" w:hAnsi="Times New Roman" w:cs="Times New Roman" w:eastAsiaTheme="minorEastAsia"/>
                <w:b/>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 xml:space="preserve"> </w:t>
            </w:r>
            <w:r>
              <w:rPr>
                <w:rFonts w:hint="default" w:ascii="Times New Roman" w:hAnsi="Times New Roman" w:cs="Times New Roman" w:eastAsiaTheme="minorEastAsia"/>
                <w:b/>
                <w:color w:val="000000" w:themeColor="text1"/>
                <w:sz w:val="24"/>
                <w14:textFill>
                  <w14:solidFill>
                    <w14:schemeClr w14:val="tx1"/>
                  </w14:solidFill>
                </w14:textFill>
              </w:rPr>
              <w:t>表2.</w:t>
            </w:r>
            <w:r>
              <w:rPr>
                <w:rFonts w:hint="eastAsia" w:cs="Times New Roman"/>
                <w:b/>
                <w:color w:val="000000" w:themeColor="text1"/>
                <w:sz w:val="24"/>
                <w:lang w:val="en-US" w:eastAsia="zh-CN"/>
                <w14:textFill>
                  <w14:solidFill>
                    <w14:schemeClr w14:val="tx1"/>
                  </w14:solidFill>
                </w14:textFill>
              </w:rPr>
              <w:t>2</w:t>
            </w:r>
            <w:r>
              <w:rPr>
                <w:rFonts w:hint="default" w:ascii="Times New Roman" w:hAnsi="Times New Roman" w:cs="Times New Roman" w:eastAsiaTheme="minorEastAsia"/>
                <w:b/>
                <w:color w:val="000000" w:themeColor="text1"/>
                <w:sz w:val="24"/>
                <w14:textFill>
                  <w14:solidFill>
                    <w14:schemeClr w14:val="tx1"/>
                  </w14:solidFill>
                </w14:textFill>
              </w:rPr>
              <w:t xml:space="preserve">  环评申报工程内容与实际建成工程内容对照表</w:t>
            </w:r>
          </w:p>
          <w:tbl>
            <w:tblPr>
              <w:tblStyle w:val="16"/>
              <w:tblW w:w="4999"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577"/>
              <w:gridCol w:w="1462"/>
              <w:gridCol w:w="3508"/>
              <w:gridCol w:w="350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3" w:hRule="atLeast"/>
              </w:trPr>
              <w:tc>
                <w:tcPr>
                  <w:tcW w:w="319" w:type="pct"/>
                  <w:tcBorders>
                    <w:bottom w:val="single" w:color="000000" w:sz="4" w:space="0"/>
                  </w:tcBorders>
                  <w:vAlign w:val="center"/>
                </w:tcPr>
                <w:p>
                  <w:pPr>
                    <w:spacing w:line="240" w:lineRule="auto"/>
                    <w:ind w:firstLine="0" w:firstLineChars="0"/>
                    <w:jc w:val="center"/>
                    <w:rPr>
                      <w:rFonts w:hint="eastAsia" w:eastAsiaTheme="minorEastAsia"/>
                      <w:sz w:val="21"/>
                      <w:szCs w:val="21"/>
                      <w:lang w:eastAsia="zh-CN"/>
                    </w:rPr>
                  </w:pPr>
                  <w:r>
                    <w:rPr>
                      <w:sz w:val="21"/>
                      <w:szCs w:val="21"/>
                    </w:rPr>
                    <w:t>工程</w:t>
                  </w:r>
                  <w:r>
                    <w:rPr>
                      <w:rFonts w:hint="eastAsia"/>
                      <w:sz w:val="21"/>
                      <w:szCs w:val="21"/>
                      <w:lang w:eastAsia="zh-CN"/>
                    </w:rPr>
                    <w:t>类别</w:t>
                  </w:r>
                </w:p>
              </w:tc>
              <w:tc>
                <w:tcPr>
                  <w:tcW w:w="807" w:type="pct"/>
                  <w:vAlign w:val="center"/>
                </w:tcPr>
                <w:p>
                  <w:pPr>
                    <w:spacing w:line="240" w:lineRule="auto"/>
                    <w:ind w:firstLine="0" w:firstLineChars="0"/>
                    <w:jc w:val="center"/>
                    <w:rPr>
                      <w:sz w:val="21"/>
                      <w:szCs w:val="21"/>
                    </w:rPr>
                  </w:pPr>
                  <w:r>
                    <w:rPr>
                      <w:sz w:val="21"/>
                      <w:szCs w:val="21"/>
                    </w:rPr>
                    <w:t>单项工程名称</w:t>
                  </w:r>
                </w:p>
              </w:tc>
              <w:tc>
                <w:tcPr>
                  <w:tcW w:w="1936" w:type="pct"/>
                  <w:vAlign w:val="center"/>
                </w:tcPr>
                <w:p>
                  <w:pPr>
                    <w:spacing w:line="240" w:lineRule="auto"/>
                    <w:ind w:firstLine="0" w:firstLineChars="0"/>
                    <w:jc w:val="center"/>
                    <w:rPr>
                      <w:sz w:val="21"/>
                      <w:szCs w:val="21"/>
                    </w:rPr>
                  </w:pPr>
                  <w:r>
                    <w:rPr>
                      <w:rFonts w:hint="eastAsia"/>
                      <w:sz w:val="21"/>
                      <w:szCs w:val="21"/>
                      <w:lang w:eastAsia="zh-CN"/>
                    </w:rPr>
                    <w:t>环评申报</w:t>
                  </w:r>
                  <w:r>
                    <w:rPr>
                      <w:sz w:val="21"/>
                      <w:szCs w:val="21"/>
                    </w:rPr>
                    <w:t>工程内容及规模</w:t>
                  </w:r>
                </w:p>
              </w:tc>
              <w:tc>
                <w:tcPr>
                  <w:tcW w:w="1936" w:type="pct"/>
                  <w:vAlign w:val="center"/>
                </w:tcPr>
                <w:p>
                  <w:pPr>
                    <w:spacing w:line="240" w:lineRule="auto"/>
                    <w:ind w:firstLine="0" w:firstLineChars="0"/>
                    <w:jc w:val="center"/>
                    <w:rPr>
                      <w:rFonts w:hint="eastAsia"/>
                      <w:sz w:val="21"/>
                      <w:szCs w:val="21"/>
                      <w:lang w:eastAsia="zh-CN"/>
                    </w:rPr>
                  </w:pPr>
                  <w:r>
                    <w:rPr>
                      <w:rFonts w:hint="eastAsia"/>
                      <w:sz w:val="21"/>
                      <w:szCs w:val="21"/>
                      <w:lang w:eastAsia="zh-CN"/>
                    </w:rPr>
                    <w:t>实际建设内容及规模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3" w:hRule="atLeast"/>
              </w:trPr>
              <w:tc>
                <w:tcPr>
                  <w:tcW w:w="319" w:type="pct"/>
                  <w:tcBorders>
                    <w:top w:val="single" w:color="000000" w:sz="4" w:space="0"/>
                  </w:tcBorders>
                  <w:vAlign w:val="center"/>
                </w:tcPr>
                <w:p>
                  <w:pPr>
                    <w:spacing w:line="240" w:lineRule="auto"/>
                    <w:ind w:firstLine="0" w:firstLineChars="0"/>
                    <w:jc w:val="center"/>
                    <w:rPr>
                      <w:sz w:val="21"/>
                      <w:szCs w:val="21"/>
                    </w:rPr>
                  </w:pPr>
                  <w:r>
                    <w:rPr>
                      <w:sz w:val="21"/>
                      <w:szCs w:val="21"/>
                    </w:rPr>
                    <w:t>主体工程</w:t>
                  </w:r>
                </w:p>
              </w:tc>
              <w:tc>
                <w:tcPr>
                  <w:tcW w:w="807" w:type="pct"/>
                  <w:vAlign w:val="center"/>
                </w:tcPr>
                <w:p>
                  <w:pPr>
                    <w:spacing w:line="240" w:lineRule="auto"/>
                    <w:ind w:firstLine="0" w:firstLineChars="0"/>
                    <w:jc w:val="center"/>
                    <w:rPr>
                      <w:sz w:val="21"/>
                      <w:szCs w:val="21"/>
                    </w:rPr>
                  </w:pPr>
                  <w:r>
                    <w:rPr>
                      <w:rFonts w:hint="eastAsia"/>
                      <w:sz w:val="21"/>
                      <w:szCs w:val="21"/>
                    </w:rPr>
                    <w:t>特种玻璃生产线</w:t>
                  </w:r>
                </w:p>
              </w:tc>
              <w:tc>
                <w:tcPr>
                  <w:tcW w:w="1936" w:type="pct"/>
                  <w:vAlign w:val="center"/>
                </w:tcPr>
                <w:p>
                  <w:pPr>
                    <w:spacing w:line="240" w:lineRule="auto"/>
                    <w:ind w:firstLine="0" w:firstLineChars="0"/>
                    <w:jc w:val="center"/>
                    <w:rPr>
                      <w:sz w:val="21"/>
                      <w:szCs w:val="21"/>
                    </w:rPr>
                  </w:pPr>
                  <w:r>
                    <w:rPr>
                      <w:rFonts w:hint="eastAsia"/>
                      <w:sz w:val="21"/>
                      <w:szCs w:val="21"/>
                    </w:rPr>
                    <w:t>租赁建筑面积2950m</w:t>
                  </w:r>
                  <w:r>
                    <w:rPr>
                      <w:rFonts w:hint="eastAsia"/>
                      <w:sz w:val="21"/>
                      <w:szCs w:val="21"/>
                      <w:vertAlign w:val="superscript"/>
                    </w:rPr>
                    <w:t>2</w:t>
                  </w:r>
                  <w:r>
                    <w:rPr>
                      <w:rFonts w:hint="eastAsia"/>
                      <w:sz w:val="21"/>
                      <w:szCs w:val="21"/>
                    </w:rPr>
                    <w:t>的生产车间用于钢化玻璃、中空玻璃、夹胶玻璃的生产，生产车间南侧为钢化玻璃生产区，西侧为打磨区，北侧为中空玻璃和夹胶玻璃生产区，购置切割机、玻璃直线四边磨机、玻璃双边直线磨边机、玻璃单边直线机磨边机、钢化电炉、玻璃砖孔机、玻璃异磨边机、水切机、清洗机、</w:t>
                  </w:r>
                  <w:r>
                    <w:rPr>
                      <w:rFonts w:hint="eastAsia"/>
                      <w:sz w:val="21"/>
                      <w:szCs w:val="21"/>
                      <w:lang w:eastAsia="zh-CN"/>
                    </w:rPr>
                    <w:t>全自动中空玻璃生产机</w:t>
                  </w:r>
                  <w:r>
                    <w:rPr>
                      <w:rFonts w:hint="eastAsia"/>
                      <w:sz w:val="21"/>
                      <w:szCs w:val="21"/>
                    </w:rPr>
                    <w:t>等设备，可实现年产50万m</w:t>
                  </w:r>
                  <w:r>
                    <w:rPr>
                      <w:rFonts w:hint="eastAsia"/>
                      <w:sz w:val="21"/>
                      <w:szCs w:val="21"/>
                      <w:vertAlign w:val="superscript"/>
                    </w:rPr>
                    <w:t>2</w:t>
                  </w:r>
                  <w:r>
                    <w:rPr>
                      <w:rFonts w:hint="eastAsia"/>
                      <w:sz w:val="21"/>
                      <w:szCs w:val="21"/>
                    </w:rPr>
                    <w:t>特种玻璃的生产能力</w:t>
                  </w:r>
                  <w:r>
                    <w:rPr>
                      <w:rStyle w:val="24"/>
                      <w:rFonts w:hint="eastAsia"/>
                    </w:rPr>
                    <w:t>，其中钢化玻璃20万</w:t>
                  </w:r>
                  <w:r>
                    <w:rPr>
                      <w:rFonts w:hint="eastAsia"/>
                      <w:sz w:val="21"/>
                      <w:szCs w:val="21"/>
                    </w:rPr>
                    <w:t>m</w:t>
                  </w:r>
                  <w:r>
                    <w:rPr>
                      <w:rFonts w:hint="eastAsia"/>
                      <w:sz w:val="21"/>
                      <w:szCs w:val="21"/>
                      <w:vertAlign w:val="superscript"/>
                    </w:rPr>
                    <w:t>2</w:t>
                  </w:r>
                  <w:r>
                    <w:rPr>
                      <w:rStyle w:val="24"/>
                      <w:rFonts w:hint="eastAsia"/>
                    </w:rPr>
                    <w:t>，中空玻璃20万</w:t>
                  </w:r>
                  <w:r>
                    <w:rPr>
                      <w:rFonts w:hint="eastAsia"/>
                      <w:sz w:val="21"/>
                      <w:szCs w:val="21"/>
                    </w:rPr>
                    <w:t>m</w:t>
                  </w:r>
                  <w:r>
                    <w:rPr>
                      <w:rFonts w:hint="eastAsia"/>
                      <w:sz w:val="21"/>
                      <w:szCs w:val="21"/>
                      <w:vertAlign w:val="superscript"/>
                    </w:rPr>
                    <w:t>2</w:t>
                  </w:r>
                  <w:r>
                    <w:rPr>
                      <w:rStyle w:val="24"/>
                      <w:rFonts w:hint="eastAsia"/>
                    </w:rPr>
                    <w:t>，夹胶玻璃10万</w:t>
                  </w:r>
                  <w:r>
                    <w:rPr>
                      <w:rFonts w:hint="eastAsia"/>
                      <w:sz w:val="21"/>
                      <w:szCs w:val="21"/>
                    </w:rPr>
                    <w:t>m</w:t>
                  </w:r>
                  <w:r>
                    <w:rPr>
                      <w:rFonts w:hint="eastAsia"/>
                      <w:sz w:val="21"/>
                      <w:szCs w:val="21"/>
                      <w:vertAlign w:val="superscript"/>
                    </w:rPr>
                    <w:t>2</w:t>
                  </w:r>
                </w:p>
              </w:tc>
              <w:tc>
                <w:tcPr>
                  <w:tcW w:w="1936" w:type="pct"/>
                  <w:vAlign w:val="center"/>
                </w:tcPr>
                <w:p>
                  <w:pPr>
                    <w:spacing w:line="240" w:lineRule="auto"/>
                    <w:ind w:firstLine="0" w:firstLineChars="0"/>
                    <w:jc w:val="center"/>
                    <w:rPr>
                      <w:rFonts w:hint="eastAsia"/>
                      <w:sz w:val="21"/>
                      <w:szCs w:val="21"/>
                    </w:rPr>
                  </w:pPr>
                  <w:r>
                    <w:rPr>
                      <w:rFonts w:hint="eastAsia"/>
                      <w:sz w:val="21"/>
                      <w:szCs w:val="21"/>
                    </w:rPr>
                    <w:t>租赁建筑面积2950m</w:t>
                  </w:r>
                  <w:r>
                    <w:rPr>
                      <w:rFonts w:hint="eastAsia"/>
                      <w:sz w:val="21"/>
                      <w:szCs w:val="21"/>
                      <w:vertAlign w:val="superscript"/>
                    </w:rPr>
                    <w:t>2</w:t>
                  </w:r>
                  <w:r>
                    <w:rPr>
                      <w:rFonts w:hint="eastAsia"/>
                      <w:sz w:val="21"/>
                      <w:szCs w:val="21"/>
                    </w:rPr>
                    <w:t>的生产车间用于钢化玻璃、中空玻璃的生产，生产车间南侧为钢化玻璃生产区，西侧为打磨区，北侧为中空玻璃生产区，购置切割机、玻璃直线四边磨机、玻璃双边直线磨边机、玻璃单边直线机磨边机、钢化电炉、玻璃砖孔机、玻璃异磨边机、水切机、清洗机、</w:t>
                  </w:r>
                  <w:r>
                    <w:rPr>
                      <w:rFonts w:hint="eastAsia"/>
                      <w:sz w:val="21"/>
                      <w:szCs w:val="21"/>
                      <w:lang w:eastAsia="zh-CN"/>
                    </w:rPr>
                    <w:t>全自动中空玻璃生产机</w:t>
                  </w:r>
                  <w:r>
                    <w:rPr>
                      <w:rFonts w:hint="eastAsia"/>
                      <w:sz w:val="21"/>
                      <w:szCs w:val="21"/>
                    </w:rPr>
                    <w:t>等设备，可实现年产</w:t>
                  </w:r>
                  <w:r>
                    <w:rPr>
                      <w:rFonts w:hint="eastAsia"/>
                      <w:sz w:val="21"/>
                      <w:szCs w:val="21"/>
                      <w:lang w:val="en-US" w:eastAsia="zh-CN"/>
                    </w:rPr>
                    <w:t>4</w:t>
                  </w:r>
                  <w:r>
                    <w:rPr>
                      <w:rFonts w:hint="eastAsia"/>
                      <w:sz w:val="21"/>
                      <w:szCs w:val="21"/>
                    </w:rPr>
                    <w:t>0万m</w:t>
                  </w:r>
                  <w:r>
                    <w:rPr>
                      <w:rFonts w:hint="eastAsia"/>
                      <w:sz w:val="21"/>
                      <w:szCs w:val="21"/>
                      <w:vertAlign w:val="superscript"/>
                    </w:rPr>
                    <w:t>2</w:t>
                  </w:r>
                  <w:r>
                    <w:rPr>
                      <w:rFonts w:hint="eastAsia"/>
                      <w:sz w:val="21"/>
                      <w:szCs w:val="21"/>
                    </w:rPr>
                    <w:t>特种玻璃的生产能力</w:t>
                  </w:r>
                  <w:r>
                    <w:rPr>
                      <w:rStyle w:val="24"/>
                      <w:rFonts w:hint="eastAsia"/>
                    </w:rPr>
                    <w:t>，其中钢化玻璃20万</w:t>
                  </w:r>
                  <w:r>
                    <w:rPr>
                      <w:rFonts w:hint="eastAsia"/>
                      <w:sz w:val="21"/>
                      <w:szCs w:val="21"/>
                    </w:rPr>
                    <w:t>m</w:t>
                  </w:r>
                  <w:r>
                    <w:rPr>
                      <w:rFonts w:hint="eastAsia"/>
                      <w:sz w:val="21"/>
                      <w:szCs w:val="21"/>
                      <w:vertAlign w:val="superscript"/>
                    </w:rPr>
                    <w:t>2</w:t>
                  </w:r>
                  <w:r>
                    <w:rPr>
                      <w:rStyle w:val="24"/>
                      <w:rFonts w:hint="eastAsia"/>
                    </w:rPr>
                    <w:t>，中空玻璃20万</w:t>
                  </w:r>
                  <w:r>
                    <w:rPr>
                      <w:rFonts w:hint="eastAsia"/>
                      <w:sz w:val="21"/>
                      <w:szCs w:val="21"/>
                    </w:rPr>
                    <w:t>m</w:t>
                  </w:r>
                  <w:r>
                    <w:rPr>
                      <w:rFonts w:hint="eastAsia"/>
                      <w:sz w:val="21"/>
                      <w:szCs w:val="21"/>
                      <w:vertAlign w:val="superscript"/>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319" w:type="pct"/>
                  <w:vAlign w:val="center"/>
                </w:tcPr>
                <w:p>
                  <w:pPr>
                    <w:spacing w:line="240" w:lineRule="auto"/>
                    <w:ind w:firstLine="0" w:firstLineChars="0"/>
                    <w:jc w:val="center"/>
                    <w:rPr>
                      <w:sz w:val="21"/>
                      <w:szCs w:val="21"/>
                    </w:rPr>
                  </w:pPr>
                  <w:r>
                    <w:rPr>
                      <w:sz w:val="21"/>
                      <w:szCs w:val="21"/>
                    </w:rPr>
                    <w:t>辅助工程</w:t>
                  </w:r>
                </w:p>
              </w:tc>
              <w:tc>
                <w:tcPr>
                  <w:tcW w:w="807" w:type="pct"/>
                  <w:vAlign w:val="center"/>
                </w:tcPr>
                <w:p>
                  <w:pPr>
                    <w:spacing w:line="240" w:lineRule="auto"/>
                    <w:ind w:firstLine="0" w:firstLineChars="0"/>
                    <w:jc w:val="center"/>
                    <w:rPr>
                      <w:sz w:val="21"/>
                      <w:szCs w:val="21"/>
                    </w:rPr>
                  </w:pPr>
                  <w:r>
                    <w:rPr>
                      <w:sz w:val="21"/>
                      <w:szCs w:val="21"/>
                    </w:rPr>
                    <w:t>办公楼</w:t>
                  </w:r>
                </w:p>
              </w:tc>
              <w:tc>
                <w:tcPr>
                  <w:tcW w:w="1936" w:type="pct"/>
                  <w:vAlign w:val="center"/>
                </w:tcPr>
                <w:p>
                  <w:pPr>
                    <w:spacing w:line="240" w:lineRule="auto"/>
                    <w:ind w:firstLine="0" w:firstLineChars="0"/>
                    <w:jc w:val="center"/>
                    <w:rPr>
                      <w:sz w:val="21"/>
                      <w:szCs w:val="21"/>
                    </w:rPr>
                  </w:pPr>
                  <w:r>
                    <w:rPr>
                      <w:rFonts w:hint="eastAsia"/>
                      <w:sz w:val="21"/>
                      <w:szCs w:val="21"/>
                    </w:rPr>
                    <w:t>3F</w:t>
                  </w:r>
                  <w:r>
                    <w:rPr>
                      <w:sz w:val="21"/>
                      <w:szCs w:val="21"/>
                    </w:rPr>
                    <w:t>，建筑面积约为</w:t>
                  </w:r>
                  <w:r>
                    <w:rPr>
                      <w:rFonts w:hint="eastAsia"/>
                      <w:sz w:val="21"/>
                      <w:szCs w:val="21"/>
                    </w:rPr>
                    <w:t>1450</w:t>
                  </w:r>
                  <w:r>
                    <w:rPr>
                      <w:sz w:val="21"/>
                      <w:szCs w:val="21"/>
                    </w:rPr>
                    <w:t>m</w:t>
                  </w:r>
                  <w:r>
                    <w:rPr>
                      <w:sz w:val="21"/>
                      <w:szCs w:val="21"/>
                      <w:vertAlign w:val="superscript"/>
                    </w:rPr>
                    <w:t>2</w:t>
                  </w:r>
                  <w:r>
                    <w:rPr>
                      <w:rFonts w:hint="eastAsia"/>
                      <w:sz w:val="21"/>
                      <w:szCs w:val="21"/>
                    </w:rPr>
                    <w:t>，1F为员工食堂，2F为办公室，3F为员工宿舍</w:t>
                  </w:r>
                </w:p>
              </w:tc>
              <w:tc>
                <w:tcPr>
                  <w:tcW w:w="1936" w:type="pct"/>
                  <w:vAlign w:val="center"/>
                </w:tcPr>
                <w:p>
                  <w:pPr>
                    <w:spacing w:line="240" w:lineRule="auto"/>
                    <w:ind w:firstLine="0" w:firstLineChars="0"/>
                    <w:jc w:val="center"/>
                    <w:rPr>
                      <w:rFonts w:hint="eastAsia" w:eastAsiaTheme="minorEastAsia"/>
                      <w:sz w:val="21"/>
                      <w:szCs w:val="21"/>
                      <w:lang w:eastAsia="zh-CN"/>
                    </w:rPr>
                  </w:pPr>
                  <w:r>
                    <w:rPr>
                      <w:rFonts w:hint="eastAsia"/>
                      <w:sz w:val="21"/>
                      <w:szCs w:val="21"/>
                      <w:lang w:eastAsia="zh-CN"/>
                    </w:rPr>
                    <w:t>与环评申报内容一致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319" w:type="pct"/>
                  <w:vMerge w:val="restart"/>
                  <w:vAlign w:val="center"/>
                </w:tcPr>
                <w:p>
                  <w:pPr>
                    <w:spacing w:line="240" w:lineRule="auto"/>
                    <w:ind w:firstLine="0" w:firstLineChars="0"/>
                    <w:jc w:val="center"/>
                    <w:rPr>
                      <w:sz w:val="21"/>
                      <w:szCs w:val="21"/>
                    </w:rPr>
                  </w:pPr>
                  <w:r>
                    <w:rPr>
                      <w:sz w:val="21"/>
                      <w:szCs w:val="21"/>
                    </w:rPr>
                    <w:t>储运工程</w:t>
                  </w:r>
                </w:p>
              </w:tc>
              <w:tc>
                <w:tcPr>
                  <w:tcW w:w="807" w:type="pct"/>
                  <w:vAlign w:val="center"/>
                </w:tcPr>
                <w:p>
                  <w:pPr>
                    <w:spacing w:line="240" w:lineRule="auto"/>
                    <w:ind w:firstLine="0" w:firstLineChars="0"/>
                    <w:jc w:val="center"/>
                    <w:rPr>
                      <w:sz w:val="21"/>
                      <w:szCs w:val="21"/>
                    </w:rPr>
                  </w:pPr>
                  <w:r>
                    <w:rPr>
                      <w:rFonts w:hint="eastAsia"/>
                      <w:sz w:val="21"/>
                      <w:szCs w:val="21"/>
                    </w:rPr>
                    <w:t>原料区</w:t>
                  </w:r>
                </w:p>
              </w:tc>
              <w:tc>
                <w:tcPr>
                  <w:tcW w:w="1936" w:type="pct"/>
                  <w:vAlign w:val="center"/>
                </w:tcPr>
                <w:p>
                  <w:pPr>
                    <w:spacing w:line="240" w:lineRule="auto"/>
                    <w:ind w:firstLine="0" w:firstLineChars="0"/>
                    <w:jc w:val="center"/>
                    <w:rPr>
                      <w:sz w:val="21"/>
                      <w:szCs w:val="21"/>
                    </w:rPr>
                  </w:pPr>
                  <w:r>
                    <w:rPr>
                      <w:rFonts w:hint="eastAsia"/>
                      <w:sz w:val="21"/>
                      <w:szCs w:val="21"/>
                    </w:rPr>
                    <w:t>位于车间内部东侧，用于原料存储</w:t>
                  </w:r>
                </w:p>
              </w:tc>
              <w:tc>
                <w:tcPr>
                  <w:tcW w:w="1936" w:type="pct"/>
                  <w:vAlign w:val="center"/>
                </w:tcPr>
                <w:p>
                  <w:pPr>
                    <w:spacing w:line="240" w:lineRule="auto"/>
                    <w:ind w:firstLine="0" w:firstLineChars="0"/>
                    <w:jc w:val="center"/>
                    <w:rPr>
                      <w:rFonts w:hint="eastAsia"/>
                      <w:sz w:val="21"/>
                      <w:szCs w:val="21"/>
                    </w:rPr>
                  </w:pPr>
                  <w:r>
                    <w:rPr>
                      <w:rFonts w:hint="eastAsia"/>
                      <w:sz w:val="21"/>
                      <w:szCs w:val="21"/>
                      <w:lang w:eastAsia="zh-CN"/>
                    </w:rPr>
                    <w:t>与环评申报内容一致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319" w:type="pct"/>
                  <w:vMerge w:val="continue"/>
                  <w:vAlign w:val="center"/>
                </w:tcPr>
                <w:p>
                  <w:pPr>
                    <w:spacing w:line="240" w:lineRule="auto"/>
                    <w:ind w:firstLine="0" w:firstLineChars="0"/>
                    <w:jc w:val="center"/>
                    <w:rPr>
                      <w:sz w:val="21"/>
                      <w:szCs w:val="21"/>
                    </w:rPr>
                  </w:pPr>
                </w:p>
              </w:tc>
              <w:tc>
                <w:tcPr>
                  <w:tcW w:w="807" w:type="pct"/>
                  <w:vAlign w:val="center"/>
                </w:tcPr>
                <w:p>
                  <w:pPr>
                    <w:spacing w:line="240" w:lineRule="auto"/>
                    <w:ind w:firstLine="0" w:firstLineChars="0"/>
                    <w:jc w:val="center"/>
                    <w:rPr>
                      <w:sz w:val="21"/>
                      <w:szCs w:val="21"/>
                    </w:rPr>
                  </w:pPr>
                  <w:r>
                    <w:rPr>
                      <w:rFonts w:hint="eastAsia"/>
                      <w:sz w:val="21"/>
                      <w:szCs w:val="21"/>
                    </w:rPr>
                    <w:t>成品区</w:t>
                  </w:r>
                </w:p>
              </w:tc>
              <w:tc>
                <w:tcPr>
                  <w:tcW w:w="1936" w:type="pct"/>
                  <w:vAlign w:val="center"/>
                </w:tcPr>
                <w:p>
                  <w:pPr>
                    <w:spacing w:line="240" w:lineRule="auto"/>
                    <w:ind w:firstLine="0" w:firstLineChars="0"/>
                    <w:jc w:val="center"/>
                    <w:rPr>
                      <w:sz w:val="21"/>
                      <w:szCs w:val="21"/>
                    </w:rPr>
                  </w:pPr>
                  <w:r>
                    <w:rPr>
                      <w:rFonts w:hint="eastAsia"/>
                      <w:sz w:val="21"/>
                      <w:szCs w:val="21"/>
                    </w:rPr>
                    <w:t>位于车间内部东侧，用于成品存储</w:t>
                  </w:r>
                </w:p>
              </w:tc>
              <w:tc>
                <w:tcPr>
                  <w:tcW w:w="1936" w:type="pct"/>
                  <w:vAlign w:val="center"/>
                </w:tcPr>
                <w:p>
                  <w:pPr>
                    <w:spacing w:line="240" w:lineRule="auto"/>
                    <w:ind w:firstLine="0" w:firstLineChars="0"/>
                    <w:jc w:val="center"/>
                    <w:rPr>
                      <w:rFonts w:hint="eastAsia"/>
                      <w:sz w:val="21"/>
                      <w:szCs w:val="21"/>
                    </w:rPr>
                  </w:pPr>
                  <w:r>
                    <w:rPr>
                      <w:rFonts w:hint="eastAsia"/>
                      <w:sz w:val="21"/>
                      <w:szCs w:val="21"/>
                      <w:lang w:eastAsia="zh-CN"/>
                    </w:rPr>
                    <w:t>与环评申报内容一致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2" w:hRule="atLeast"/>
              </w:trPr>
              <w:tc>
                <w:tcPr>
                  <w:tcW w:w="319" w:type="pct"/>
                  <w:vMerge w:val="restart"/>
                  <w:vAlign w:val="center"/>
                </w:tcPr>
                <w:p>
                  <w:pPr>
                    <w:spacing w:line="240" w:lineRule="auto"/>
                    <w:ind w:firstLine="0" w:firstLineChars="0"/>
                    <w:jc w:val="center"/>
                    <w:rPr>
                      <w:sz w:val="21"/>
                      <w:szCs w:val="21"/>
                    </w:rPr>
                  </w:pPr>
                  <w:r>
                    <w:rPr>
                      <w:sz w:val="21"/>
                      <w:szCs w:val="21"/>
                    </w:rPr>
                    <w:t>公用</w:t>
                  </w:r>
                </w:p>
                <w:p>
                  <w:pPr>
                    <w:spacing w:line="240" w:lineRule="auto"/>
                    <w:ind w:firstLine="0" w:firstLineChars="0"/>
                    <w:jc w:val="center"/>
                    <w:rPr>
                      <w:sz w:val="21"/>
                      <w:szCs w:val="21"/>
                    </w:rPr>
                  </w:pPr>
                  <w:r>
                    <w:rPr>
                      <w:sz w:val="21"/>
                      <w:szCs w:val="21"/>
                    </w:rPr>
                    <w:t>工程</w:t>
                  </w:r>
                </w:p>
              </w:tc>
              <w:tc>
                <w:tcPr>
                  <w:tcW w:w="807" w:type="pct"/>
                  <w:vAlign w:val="center"/>
                </w:tcPr>
                <w:p>
                  <w:pPr>
                    <w:spacing w:line="240" w:lineRule="auto"/>
                    <w:ind w:firstLine="0" w:firstLineChars="0"/>
                    <w:jc w:val="center"/>
                    <w:rPr>
                      <w:sz w:val="21"/>
                      <w:szCs w:val="21"/>
                    </w:rPr>
                  </w:pPr>
                  <w:r>
                    <w:rPr>
                      <w:sz w:val="21"/>
                      <w:szCs w:val="21"/>
                    </w:rPr>
                    <w:t>供电</w:t>
                  </w:r>
                </w:p>
              </w:tc>
              <w:tc>
                <w:tcPr>
                  <w:tcW w:w="1936" w:type="pct"/>
                  <w:vAlign w:val="center"/>
                </w:tcPr>
                <w:p>
                  <w:pPr>
                    <w:spacing w:line="240" w:lineRule="auto"/>
                    <w:ind w:firstLine="0" w:firstLineChars="0"/>
                    <w:jc w:val="center"/>
                    <w:rPr>
                      <w:sz w:val="21"/>
                      <w:szCs w:val="21"/>
                    </w:rPr>
                  </w:pPr>
                  <w:r>
                    <w:rPr>
                      <w:sz w:val="21"/>
                      <w:szCs w:val="21"/>
                    </w:rPr>
                    <w:t>市政供水管网供给</w:t>
                  </w:r>
                </w:p>
              </w:tc>
              <w:tc>
                <w:tcPr>
                  <w:tcW w:w="1936" w:type="pct"/>
                  <w:vAlign w:val="center"/>
                </w:tcPr>
                <w:p>
                  <w:pPr>
                    <w:spacing w:line="240" w:lineRule="auto"/>
                    <w:ind w:firstLine="0" w:firstLineChars="0"/>
                    <w:jc w:val="center"/>
                    <w:rPr>
                      <w:sz w:val="21"/>
                      <w:szCs w:val="21"/>
                    </w:rPr>
                  </w:pPr>
                  <w:r>
                    <w:rPr>
                      <w:rFonts w:hint="eastAsia"/>
                      <w:sz w:val="21"/>
                      <w:szCs w:val="21"/>
                      <w:lang w:eastAsia="zh-CN"/>
                    </w:rPr>
                    <w:t>与环评申报内容一致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5" w:hRule="atLeast"/>
              </w:trPr>
              <w:tc>
                <w:tcPr>
                  <w:tcW w:w="319" w:type="pct"/>
                  <w:vMerge w:val="continue"/>
                  <w:tcBorders>
                    <w:top w:val="nil"/>
                  </w:tcBorders>
                  <w:vAlign w:val="center"/>
                </w:tcPr>
                <w:p>
                  <w:pPr>
                    <w:spacing w:line="240" w:lineRule="auto"/>
                    <w:ind w:firstLine="0" w:firstLineChars="0"/>
                    <w:jc w:val="center"/>
                    <w:rPr>
                      <w:sz w:val="21"/>
                      <w:szCs w:val="21"/>
                    </w:rPr>
                  </w:pPr>
                </w:p>
              </w:tc>
              <w:tc>
                <w:tcPr>
                  <w:tcW w:w="807" w:type="pct"/>
                  <w:vAlign w:val="center"/>
                </w:tcPr>
                <w:p>
                  <w:pPr>
                    <w:spacing w:line="240" w:lineRule="auto"/>
                    <w:ind w:firstLine="0" w:firstLineChars="0"/>
                    <w:jc w:val="center"/>
                    <w:rPr>
                      <w:sz w:val="21"/>
                      <w:szCs w:val="21"/>
                    </w:rPr>
                  </w:pPr>
                  <w:r>
                    <w:rPr>
                      <w:sz w:val="21"/>
                      <w:szCs w:val="21"/>
                    </w:rPr>
                    <w:t>给排水</w:t>
                  </w:r>
                </w:p>
              </w:tc>
              <w:tc>
                <w:tcPr>
                  <w:tcW w:w="1936" w:type="pct"/>
                  <w:vAlign w:val="center"/>
                </w:tcPr>
                <w:p>
                  <w:pPr>
                    <w:spacing w:line="240" w:lineRule="auto"/>
                    <w:ind w:firstLine="0" w:firstLineChars="0"/>
                    <w:jc w:val="center"/>
                    <w:rPr>
                      <w:sz w:val="21"/>
                      <w:szCs w:val="21"/>
                    </w:rPr>
                  </w:pPr>
                  <w:r>
                    <w:rPr>
                      <w:rFonts w:hAnsi="宋体"/>
                      <w:sz w:val="21"/>
                      <w:szCs w:val="21"/>
                    </w:rPr>
                    <w:t>项目实行雨污分流</w:t>
                  </w:r>
                  <w:r>
                    <w:rPr>
                      <w:rFonts w:hint="eastAsia" w:hAnsi="宋体"/>
                      <w:sz w:val="21"/>
                      <w:szCs w:val="21"/>
                    </w:rPr>
                    <w:t>排水体</w:t>
                  </w:r>
                  <w:r>
                    <w:rPr>
                      <w:rFonts w:hAnsi="宋体"/>
                      <w:sz w:val="21"/>
                      <w:szCs w:val="21"/>
                    </w:rPr>
                    <w:t>制，雨水经项目区雨水管网排至周边市政雨水管网；</w:t>
                  </w:r>
                  <w:r>
                    <w:rPr>
                      <w:rFonts w:hint="eastAsia" w:hAnsi="宋体"/>
                      <w:sz w:val="21"/>
                      <w:szCs w:val="21"/>
                      <w:lang w:eastAsia="zh-CN"/>
                    </w:rPr>
                    <w:t>生产废水经二级沉淀池沉淀后回用于生产；</w:t>
                  </w:r>
                  <w:r>
                    <w:rPr>
                      <w:rFonts w:hint="eastAsia" w:hAnsi="宋体"/>
                      <w:sz w:val="21"/>
                      <w:szCs w:val="21"/>
                    </w:rPr>
                    <w:t>生活污水经化粪池和隔油池预处理后接入周边市政污水管网纳入叶集开发区污水处理厂集中处理</w:t>
                  </w:r>
                </w:p>
              </w:tc>
              <w:tc>
                <w:tcPr>
                  <w:tcW w:w="1936" w:type="pct"/>
                  <w:vAlign w:val="center"/>
                </w:tcPr>
                <w:p>
                  <w:pPr>
                    <w:spacing w:line="240" w:lineRule="auto"/>
                    <w:ind w:firstLine="0" w:firstLineChars="0"/>
                    <w:jc w:val="center"/>
                    <w:rPr>
                      <w:rFonts w:hAnsi="宋体"/>
                      <w:sz w:val="21"/>
                      <w:szCs w:val="21"/>
                    </w:rPr>
                  </w:pPr>
                  <w:r>
                    <w:rPr>
                      <w:rFonts w:hint="eastAsia"/>
                      <w:sz w:val="21"/>
                      <w:szCs w:val="21"/>
                      <w:lang w:eastAsia="zh-CN"/>
                    </w:rPr>
                    <w:t>与环评申报内容一致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5" w:hRule="atLeast"/>
              </w:trPr>
              <w:tc>
                <w:tcPr>
                  <w:tcW w:w="319" w:type="pct"/>
                  <w:vMerge w:val="restart"/>
                  <w:tcBorders>
                    <w:top w:val="nil"/>
                  </w:tcBorders>
                  <w:vAlign w:val="center"/>
                </w:tcPr>
                <w:p>
                  <w:pPr>
                    <w:spacing w:line="240" w:lineRule="auto"/>
                    <w:ind w:firstLine="0" w:firstLineChars="0"/>
                    <w:jc w:val="center"/>
                    <w:rPr>
                      <w:sz w:val="21"/>
                      <w:szCs w:val="21"/>
                    </w:rPr>
                  </w:pPr>
                </w:p>
                <w:p>
                  <w:pPr>
                    <w:spacing w:line="240" w:lineRule="auto"/>
                    <w:ind w:firstLine="0" w:firstLineChars="0"/>
                    <w:jc w:val="center"/>
                    <w:rPr>
                      <w:sz w:val="21"/>
                      <w:szCs w:val="21"/>
                    </w:rPr>
                  </w:pPr>
                  <w:r>
                    <w:rPr>
                      <w:sz w:val="21"/>
                      <w:szCs w:val="21"/>
                    </w:rPr>
                    <w:t>环保工程</w:t>
                  </w:r>
                </w:p>
              </w:tc>
              <w:tc>
                <w:tcPr>
                  <w:tcW w:w="807" w:type="pct"/>
                  <w:vAlign w:val="center"/>
                </w:tcPr>
                <w:p>
                  <w:pPr>
                    <w:spacing w:line="240" w:lineRule="auto"/>
                    <w:ind w:firstLine="0" w:firstLineChars="0"/>
                    <w:jc w:val="center"/>
                    <w:rPr>
                      <w:sz w:val="21"/>
                      <w:szCs w:val="21"/>
                    </w:rPr>
                  </w:pPr>
                  <w:r>
                    <w:rPr>
                      <w:sz w:val="21"/>
                      <w:szCs w:val="21"/>
                    </w:rPr>
                    <w:t>废气治理</w:t>
                  </w:r>
                </w:p>
              </w:tc>
              <w:tc>
                <w:tcPr>
                  <w:tcW w:w="1936" w:type="pct"/>
                  <w:vAlign w:val="center"/>
                </w:tcPr>
                <w:p>
                  <w:pPr>
                    <w:spacing w:line="240" w:lineRule="auto"/>
                    <w:ind w:firstLine="0" w:firstLineChars="0"/>
                    <w:jc w:val="center"/>
                    <w:rPr>
                      <w:rFonts w:hAnsi="宋体"/>
                      <w:sz w:val="21"/>
                      <w:szCs w:val="21"/>
                    </w:rPr>
                  </w:pPr>
                  <w:r>
                    <w:rPr>
                      <w:rFonts w:hint="eastAsia"/>
                      <w:sz w:val="21"/>
                      <w:szCs w:val="21"/>
                    </w:rPr>
                    <w:t>中空玻璃上胶产生的有机废气在车间呈无组织排放；夹胶玻璃</w:t>
                  </w:r>
                  <w:r>
                    <w:rPr>
                      <w:rFonts w:hint="eastAsia"/>
                      <w:sz w:val="21"/>
                      <w:szCs w:val="21"/>
                      <w:lang w:eastAsia="zh-CN"/>
                    </w:rPr>
                    <w:t>上胶</w:t>
                  </w:r>
                  <w:r>
                    <w:rPr>
                      <w:rFonts w:hint="eastAsia"/>
                      <w:sz w:val="21"/>
                      <w:szCs w:val="21"/>
                    </w:rPr>
                    <w:t>工段</w:t>
                  </w:r>
                  <w:r>
                    <w:rPr>
                      <w:rFonts w:hint="eastAsia"/>
                      <w:sz w:val="21"/>
                      <w:szCs w:val="21"/>
                      <w:lang w:eastAsia="zh-CN"/>
                    </w:rPr>
                    <w:t>位于单独封闭车间内进行，</w:t>
                  </w:r>
                  <w:r>
                    <w:rPr>
                      <w:rFonts w:hint="eastAsia"/>
                      <w:sz w:val="21"/>
                      <w:szCs w:val="21"/>
                    </w:rPr>
                    <w:t>产生的有机废气通过</w:t>
                  </w:r>
                  <w:r>
                    <w:rPr>
                      <w:rFonts w:hint="eastAsia"/>
                      <w:sz w:val="21"/>
                      <w:szCs w:val="21"/>
                      <w:lang w:eastAsia="zh-CN"/>
                    </w:rPr>
                    <w:t>负压收集后引至</w:t>
                  </w:r>
                  <w:r>
                    <w:rPr>
                      <w:rFonts w:hint="eastAsia"/>
                      <w:sz w:val="21"/>
                      <w:szCs w:val="21"/>
                    </w:rPr>
                    <w:t>二级活性炭吸附装置吸附</w:t>
                  </w:r>
                  <w:r>
                    <w:rPr>
                      <w:rFonts w:hint="eastAsia"/>
                      <w:sz w:val="21"/>
                      <w:szCs w:val="21"/>
                      <w:lang w:eastAsia="zh-CN"/>
                    </w:rPr>
                    <w:t>，尾气</w:t>
                  </w:r>
                  <w:r>
                    <w:rPr>
                      <w:rFonts w:hint="eastAsia"/>
                      <w:sz w:val="21"/>
                      <w:szCs w:val="21"/>
                    </w:rPr>
                    <w:t>通过1根15m高排气筒（DA001）排放；</w:t>
                  </w:r>
                  <w:r>
                    <w:rPr>
                      <w:sz w:val="21"/>
                      <w:szCs w:val="21"/>
                    </w:rPr>
                    <w:t>厨房油烟</w:t>
                  </w:r>
                  <w:r>
                    <w:rPr>
                      <w:rFonts w:hint="eastAsia"/>
                      <w:sz w:val="21"/>
                      <w:szCs w:val="21"/>
                    </w:rPr>
                    <w:t>经油烟</w:t>
                  </w:r>
                  <w:r>
                    <w:rPr>
                      <w:sz w:val="21"/>
                      <w:szCs w:val="21"/>
                    </w:rPr>
                    <w:t>净化</w:t>
                  </w:r>
                  <w:r>
                    <w:rPr>
                      <w:rFonts w:hint="eastAsia"/>
                      <w:sz w:val="21"/>
                      <w:szCs w:val="21"/>
                    </w:rPr>
                    <w:t>设施处理后由专用排烟管道引至室外排放</w:t>
                  </w:r>
                </w:p>
              </w:tc>
              <w:tc>
                <w:tcPr>
                  <w:tcW w:w="1936" w:type="pct"/>
                  <w:vAlign w:val="center"/>
                </w:tcPr>
                <w:p>
                  <w:pPr>
                    <w:spacing w:line="240" w:lineRule="auto"/>
                    <w:ind w:firstLine="0" w:firstLineChars="0"/>
                    <w:jc w:val="center"/>
                    <w:rPr>
                      <w:rFonts w:hint="eastAsia"/>
                      <w:sz w:val="21"/>
                      <w:szCs w:val="21"/>
                    </w:rPr>
                  </w:pPr>
                  <w:r>
                    <w:rPr>
                      <w:rFonts w:hint="eastAsia"/>
                      <w:sz w:val="21"/>
                      <w:szCs w:val="21"/>
                    </w:rPr>
                    <w:t>中空玻璃上胶产生的有机废气在车间呈无组织排放；</w:t>
                  </w:r>
                  <w:r>
                    <w:rPr>
                      <w:sz w:val="21"/>
                      <w:szCs w:val="21"/>
                    </w:rPr>
                    <w:t>厨房油烟</w:t>
                  </w:r>
                  <w:r>
                    <w:rPr>
                      <w:rFonts w:hint="eastAsia"/>
                      <w:sz w:val="21"/>
                      <w:szCs w:val="21"/>
                    </w:rPr>
                    <w:t>经油烟</w:t>
                  </w:r>
                  <w:r>
                    <w:rPr>
                      <w:sz w:val="21"/>
                      <w:szCs w:val="21"/>
                    </w:rPr>
                    <w:t>净化</w:t>
                  </w:r>
                  <w:r>
                    <w:rPr>
                      <w:rFonts w:hint="eastAsia"/>
                      <w:sz w:val="21"/>
                      <w:szCs w:val="21"/>
                    </w:rPr>
                    <w:t>设施处理后由专用排烟管道引至室外排放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319" w:type="pct"/>
                  <w:vMerge w:val="continue"/>
                  <w:vAlign w:val="center"/>
                </w:tcPr>
                <w:p>
                  <w:pPr>
                    <w:spacing w:line="240" w:lineRule="auto"/>
                    <w:ind w:firstLine="0" w:firstLineChars="0"/>
                    <w:jc w:val="center"/>
                    <w:rPr>
                      <w:sz w:val="21"/>
                      <w:szCs w:val="21"/>
                    </w:rPr>
                  </w:pPr>
                </w:p>
              </w:tc>
              <w:tc>
                <w:tcPr>
                  <w:tcW w:w="807" w:type="pct"/>
                  <w:vMerge w:val="restart"/>
                  <w:vAlign w:val="center"/>
                </w:tcPr>
                <w:p>
                  <w:pPr>
                    <w:spacing w:line="240" w:lineRule="auto"/>
                    <w:ind w:firstLine="0" w:firstLineChars="0"/>
                    <w:jc w:val="center"/>
                    <w:rPr>
                      <w:sz w:val="21"/>
                      <w:szCs w:val="21"/>
                    </w:rPr>
                  </w:pPr>
                  <w:r>
                    <w:rPr>
                      <w:sz w:val="21"/>
                      <w:szCs w:val="21"/>
                    </w:rPr>
                    <w:t>废水治理</w:t>
                  </w:r>
                </w:p>
              </w:tc>
              <w:tc>
                <w:tcPr>
                  <w:tcW w:w="1936" w:type="pct"/>
                  <w:vAlign w:val="center"/>
                </w:tcPr>
                <w:p>
                  <w:pPr>
                    <w:spacing w:line="240" w:lineRule="auto"/>
                    <w:ind w:firstLine="0" w:firstLineChars="0"/>
                    <w:jc w:val="center"/>
                    <w:rPr>
                      <w:sz w:val="21"/>
                      <w:szCs w:val="21"/>
                    </w:rPr>
                  </w:pPr>
                  <w:r>
                    <w:rPr>
                      <w:rFonts w:hint="eastAsia"/>
                      <w:sz w:val="21"/>
                      <w:szCs w:val="21"/>
                    </w:rPr>
                    <w:t>磨边、清洗工序产生的废水经收集沉淀处理后全部回用于生产，不外排</w:t>
                  </w:r>
                </w:p>
              </w:tc>
              <w:tc>
                <w:tcPr>
                  <w:tcW w:w="1936" w:type="pct"/>
                  <w:vAlign w:val="center"/>
                </w:tcPr>
                <w:p>
                  <w:pPr>
                    <w:spacing w:line="240" w:lineRule="auto"/>
                    <w:ind w:firstLine="0" w:firstLineChars="0"/>
                    <w:jc w:val="center"/>
                    <w:rPr>
                      <w:rFonts w:hint="eastAsia"/>
                      <w:sz w:val="21"/>
                      <w:szCs w:val="21"/>
                    </w:rPr>
                  </w:pPr>
                  <w:r>
                    <w:rPr>
                      <w:rFonts w:hint="eastAsia"/>
                      <w:sz w:val="21"/>
                      <w:szCs w:val="21"/>
                    </w:rPr>
                    <w:t>磨边、清洗工序产生的废水经</w:t>
                  </w:r>
                  <w:r>
                    <w:rPr>
                      <w:rFonts w:hint="eastAsia"/>
                      <w:sz w:val="21"/>
                      <w:szCs w:val="21"/>
                      <w:lang w:eastAsia="zh-CN"/>
                    </w:rPr>
                    <w:t>容积为</w:t>
                  </w:r>
                  <w:r>
                    <w:rPr>
                      <w:rFonts w:hint="eastAsia"/>
                      <w:sz w:val="21"/>
                      <w:szCs w:val="21"/>
                      <w:lang w:val="en-US" w:eastAsia="zh-CN"/>
                    </w:rPr>
                    <w:t>15m</w:t>
                  </w:r>
                  <w:r>
                    <w:rPr>
                      <w:rFonts w:hint="eastAsia"/>
                      <w:sz w:val="21"/>
                      <w:szCs w:val="21"/>
                      <w:vertAlign w:val="superscript"/>
                      <w:lang w:val="en-US" w:eastAsia="zh-CN"/>
                    </w:rPr>
                    <w:t>3</w:t>
                  </w:r>
                  <w:r>
                    <w:rPr>
                      <w:rFonts w:hint="eastAsia"/>
                      <w:sz w:val="21"/>
                      <w:szCs w:val="21"/>
                      <w:lang w:val="en-US" w:eastAsia="zh-CN"/>
                    </w:rPr>
                    <w:t>的二级沉淀池</w:t>
                  </w:r>
                  <w:r>
                    <w:rPr>
                      <w:rFonts w:hint="eastAsia"/>
                      <w:sz w:val="21"/>
                      <w:szCs w:val="21"/>
                    </w:rPr>
                    <w:t>收集沉淀处理后全部回用于生产，不外排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7" w:hRule="atLeast"/>
              </w:trPr>
              <w:tc>
                <w:tcPr>
                  <w:tcW w:w="319" w:type="pct"/>
                  <w:vMerge w:val="continue"/>
                  <w:vAlign w:val="center"/>
                </w:tcPr>
                <w:p>
                  <w:pPr>
                    <w:spacing w:line="240" w:lineRule="auto"/>
                    <w:ind w:firstLine="0" w:firstLineChars="0"/>
                    <w:jc w:val="center"/>
                    <w:rPr>
                      <w:sz w:val="21"/>
                      <w:szCs w:val="21"/>
                    </w:rPr>
                  </w:pPr>
                </w:p>
              </w:tc>
              <w:tc>
                <w:tcPr>
                  <w:tcW w:w="807" w:type="pct"/>
                  <w:vMerge w:val="continue"/>
                  <w:vAlign w:val="center"/>
                </w:tcPr>
                <w:p>
                  <w:pPr>
                    <w:spacing w:line="240" w:lineRule="auto"/>
                    <w:ind w:firstLine="0" w:firstLineChars="0"/>
                    <w:jc w:val="center"/>
                    <w:rPr>
                      <w:sz w:val="21"/>
                      <w:szCs w:val="21"/>
                    </w:rPr>
                  </w:pPr>
                </w:p>
              </w:tc>
              <w:tc>
                <w:tcPr>
                  <w:tcW w:w="1936" w:type="pct"/>
                  <w:vAlign w:val="center"/>
                </w:tcPr>
                <w:p>
                  <w:pPr>
                    <w:spacing w:line="240" w:lineRule="auto"/>
                    <w:ind w:firstLine="0" w:firstLineChars="0"/>
                    <w:jc w:val="center"/>
                    <w:rPr>
                      <w:rFonts w:hAnsi="宋体"/>
                      <w:sz w:val="21"/>
                      <w:szCs w:val="21"/>
                    </w:rPr>
                  </w:pPr>
                  <w:r>
                    <w:rPr>
                      <w:rFonts w:hint="eastAsia" w:hAnsi="宋体"/>
                      <w:sz w:val="21"/>
                      <w:szCs w:val="21"/>
                    </w:rPr>
                    <w:t>建设项目采用雨、污分流排水体制，雨水进入市政雨水管网；本项目生活污水经化粪池和隔油池预处理后接入周边市政污水管网纳入叶集开发区污水处理厂集中处理</w:t>
                  </w:r>
                </w:p>
              </w:tc>
              <w:tc>
                <w:tcPr>
                  <w:tcW w:w="1936" w:type="pct"/>
                  <w:vAlign w:val="center"/>
                </w:tcPr>
                <w:p>
                  <w:pPr>
                    <w:spacing w:line="240" w:lineRule="auto"/>
                    <w:ind w:firstLine="0" w:firstLineChars="0"/>
                    <w:jc w:val="center"/>
                    <w:rPr>
                      <w:rFonts w:hint="eastAsia" w:hAnsi="宋体" w:eastAsiaTheme="minorEastAsia"/>
                      <w:sz w:val="21"/>
                      <w:szCs w:val="21"/>
                      <w:lang w:eastAsia="zh-CN"/>
                    </w:rPr>
                  </w:pPr>
                  <w:r>
                    <w:rPr>
                      <w:rFonts w:hint="eastAsia" w:hAnsi="宋体"/>
                      <w:sz w:val="21"/>
                      <w:szCs w:val="21"/>
                      <w:lang w:eastAsia="zh-CN"/>
                    </w:rPr>
                    <w:t>与环评申报内容一致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3" w:hRule="atLeast"/>
              </w:trPr>
              <w:tc>
                <w:tcPr>
                  <w:tcW w:w="319" w:type="pct"/>
                  <w:vMerge w:val="continue"/>
                  <w:vAlign w:val="center"/>
                </w:tcPr>
                <w:p>
                  <w:pPr>
                    <w:spacing w:line="240" w:lineRule="auto"/>
                    <w:ind w:firstLine="0" w:firstLineChars="0"/>
                    <w:jc w:val="center"/>
                    <w:rPr>
                      <w:sz w:val="21"/>
                      <w:szCs w:val="21"/>
                    </w:rPr>
                  </w:pPr>
                </w:p>
              </w:tc>
              <w:tc>
                <w:tcPr>
                  <w:tcW w:w="807" w:type="pct"/>
                  <w:vAlign w:val="center"/>
                </w:tcPr>
                <w:p>
                  <w:pPr>
                    <w:spacing w:line="240" w:lineRule="auto"/>
                    <w:ind w:firstLine="0" w:firstLineChars="0"/>
                    <w:jc w:val="center"/>
                    <w:rPr>
                      <w:sz w:val="21"/>
                      <w:szCs w:val="21"/>
                    </w:rPr>
                  </w:pPr>
                  <w:r>
                    <w:rPr>
                      <w:sz w:val="21"/>
                      <w:szCs w:val="21"/>
                    </w:rPr>
                    <w:t>噪声治理</w:t>
                  </w:r>
                </w:p>
              </w:tc>
              <w:tc>
                <w:tcPr>
                  <w:tcW w:w="1936" w:type="pct"/>
                  <w:vAlign w:val="center"/>
                </w:tcPr>
                <w:p>
                  <w:pPr>
                    <w:spacing w:line="240" w:lineRule="auto"/>
                    <w:ind w:firstLine="0" w:firstLineChars="0"/>
                    <w:jc w:val="center"/>
                    <w:rPr>
                      <w:sz w:val="21"/>
                      <w:szCs w:val="21"/>
                    </w:rPr>
                  </w:pPr>
                  <w:r>
                    <w:rPr>
                      <w:rFonts w:hint="eastAsia"/>
                      <w:sz w:val="21"/>
                      <w:szCs w:val="21"/>
                    </w:rPr>
                    <w:t>选取优良、低噪生产设备；合理布局；采取减振、隔声、消声等降噪措施</w:t>
                  </w:r>
                </w:p>
              </w:tc>
              <w:tc>
                <w:tcPr>
                  <w:tcW w:w="1936" w:type="pct"/>
                  <w:vAlign w:val="center"/>
                </w:tcPr>
                <w:p>
                  <w:pPr>
                    <w:spacing w:line="240" w:lineRule="auto"/>
                    <w:ind w:firstLine="0" w:firstLineChars="0"/>
                    <w:jc w:val="center"/>
                    <w:rPr>
                      <w:rFonts w:hint="eastAsia"/>
                      <w:sz w:val="21"/>
                      <w:szCs w:val="21"/>
                    </w:rPr>
                  </w:pPr>
                  <w:r>
                    <w:rPr>
                      <w:rFonts w:hint="eastAsia" w:hAnsi="宋体"/>
                      <w:sz w:val="21"/>
                      <w:szCs w:val="21"/>
                      <w:lang w:eastAsia="zh-CN"/>
                    </w:rPr>
                    <w:t>与环评申报内容一致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90" w:hRule="atLeast"/>
              </w:trPr>
              <w:tc>
                <w:tcPr>
                  <w:tcW w:w="319" w:type="pct"/>
                  <w:vMerge w:val="continue"/>
                  <w:vAlign w:val="center"/>
                </w:tcPr>
                <w:p>
                  <w:pPr>
                    <w:spacing w:line="240" w:lineRule="auto"/>
                    <w:ind w:firstLine="0" w:firstLineChars="0"/>
                    <w:jc w:val="center"/>
                    <w:rPr>
                      <w:sz w:val="21"/>
                      <w:szCs w:val="21"/>
                    </w:rPr>
                  </w:pPr>
                </w:p>
              </w:tc>
              <w:tc>
                <w:tcPr>
                  <w:tcW w:w="807" w:type="pct"/>
                  <w:vAlign w:val="center"/>
                </w:tcPr>
                <w:p>
                  <w:pPr>
                    <w:spacing w:line="240" w:lineRule="auto"/>
                    <w:ind w:firstLine="0" w:firstLineChars="0"/>
                    <w:jc w:val="center"/>
                    <w:rPr>
                      <w:sz w:val="21"/>
                      <w:szCs w:val="21"/>
                    </w:rPr>
                  </w:pPr>
                  <w:r>
                    <w:rPr>
                      <w:sz w:val="21"/>
                      <w:szCs w:val="21"/>
                    </w:rPr>
                    <w:t>固废处理</w:t>
                  </w:r>
                </w:p>
              </w:tc>
              <w:tc>
                <w:tcPr>
                  <w:tcW w:w="1936" w:type="pct"/>
                  <w:vAlign w:val="center"/>
                </w:tcPr>
                <w:p>
                  <w:pPr>
                    <w:spacing w:line="240" w:lineRule="auto"/>
                    <w:ind w:firstLine="0" w:firstLineChars="0"/>
                    <w:jc w:val="center"/>
                    <w:rPr>
                      <w:sz w:val="21"/>
                      <w:szCs w:val="21"/>
                    </w:rPr>
                  </w:pPr>
                  <w:r>
                    <w:rPr>
                      <w:sz w:val="21"/>
                      <w:szCs w:val="21"/>
                    </w:rPr>
                    <w:t>设置规范</w:t>
                  </w:r>
                  <w:r>
                    <w:rPr>
                      <w:rFonts w:hint="eastAsia"/>
                      <w:sz w:val="21"/>
                      <w:szCs w:val="21"/>
                    </w:rPr>
                    <w:t>化</w:t>
                  </w:r>
                  <w:r>
                    <w:rPr>
                      <w:sz w:val="21"/>
                      <w:szCs w:val="21"/>
                    </w:rPr>
                    <w:t>一般</w:t>
                  </w:r>
                  <w:r>
                    <w:rPr>
                      <w:rFonts w:hint="eastAsia"/>
                      <w:sz w:val="21"/>
                      <w:szCs w:val="21"/>
                    </w:rPr>
                    <w:t>固废</w:t>
                  </w:r>
                  <w:r>
                    <w:rPr>
                      <w:sz w:val="21"/>
                      <w:szCs w:val="21"/>
                    </w:rPr>
                    <w:t>暂存场所</w:t>
                  </w:r>
                  <w:r>
                    <w:rPr>
                      <w:rFonts w:hint="eastAsia"/>
                      <w:sz w:val="21"/>
                      <w:szCs w:val="21"/>
                    </w:rPr>
                    <w:t>和规范化危废暂存场所</w:t>
                  </w:r>
                  <w:r>
                    <w:rPr>
                      <w:sz w:val="21"/>
                      <w:szCs w:val="21"/>
                    </w:rPr>
                    <w:t>，其中玻璃边角料、铝材边角料、沉</w:t>
                  </w:r>
                  <w:r>
                    <w:rPr>
                      <w:rFonts w:hint="eastAsia"/>
                      <w:sz w:val="21"/>
                      <w:szCs w:val="21"/>
                    </w:rPr>
                    <w:t>渣</w:t>
                  </w:r>
                  <w:r>
                    <w:rPr>
                      <w:sz w:val="21"/>
                      <w:szCs w:val="21"/>
                    </w:rPr>
                    <w:t>在厂区</w:t>
                  </w:r>
                  <w:r>
                    <w:rPr>
                      <w:rFonts w:hint="eastAsia"/>
                      <w:sz w:val="21"/>
                      <w:szCs w:val="21"/>
                    </w:rPr>
                    <w:t>一般固废暂存间</w:t>
                  </w:r>
                  <w:r>
                    <w:rPr>
                      <w:sz w:val="21"/>
                      <w:szCs w:val="21"/>
                    </w:rPr>
                    <w:t>分类收集后</w:t>
                  </w:r>
                  <w:r>
                    <w:rPr>
                      <w:rFonts w:hint="eastAsia"/>
                      <w:sz w:val="21"/>
                      <w:szCs w:val="21"/>
                      <w:lang w:eastAsia="zh-CN"/>
                    </w:rPr>
                    <w:t>定期外售</w:t>
                  </w:r>
                  <w:r>
                    <w:rPr>
                      <w:rFonts w:hint="eastAsia"/>
                      <w:sz w:val="21"/>
                      <w:szCs w:val="21"/>
                    </w:rPr>
                    <w:t>；废胶、废胶桶、废活性炭经厂区危废暂存间收集后委托有资质单位处理；</w:t>
                  </w:r>
                  <w:r>
                    <w:rPr>
                      <w:sz w:val="21"/>
                      <w:szCs w:val="21"/>
                    </w:rPr>
                    <w:t>生活垃圾定期交由环卫部门清运</w:t>
                  </w:r>
                </w:p>
              </w:tc>
              <w:tc>
                <w:tcPr>
                  <w:tcW w:w="1936" w:type="pct"/>
                  <w:vAlign w:val="center"/>
                </w:tcPr>
                <w:p>
                  <w:pPr>
                    <w:spacing w:line="240" w:lineRule="auto"/>
                    <w:ind w:firstLine="0" w:firstLineChars="0"/>
                    <w:jc w:val="center"/>
                    <w:rPr>
                      <w:rFonts w:hint="default" w:eastAsiaTheme="minorEastAsia"/>
                      <w:sz w:val="21"/>
                      <w:szCs w:val="21"/>
                      <w:lang w:val="en-US" w:eastAsia="zh-CN"/>
                    </w:rPr>
                  </w:pPr>
                  <w:r>
                    <w:rPr>
                      <w:rFonts w:hint="eastAsia"/>
                      <w:sz w:val="21"/>
                      <w:szCs w:val="21"/>
                      <w:lang w:eastAsia="zh-CN"/>
                    </w:rPr>
                    <w:t>玻璃边角料经玻璃存储箱临时储存后定期外售，铝边角料和沉淀池沉渣经</w:t>
                  </w:r>
                  <w:r>
                    <w:rPr>
                      <w:rFonts w:hint="eastAsia"/>
                      <w:sz w:val="21"/>
                      <w:szCs w:val="21"/>
                      <w:lang w:val="en-US" w:eastAsia="zh-CN"/>
                    </w:rPr>
                    <w:t>1间10m</w:t>
                  </w:r>
                  <w:r>
                    <w:rPr>
                      <w:rFonts w:hint="eastAsia"/>
                      <w:sz w:val="21"/>
                      <w:szCs w:val="21"/>
                      <w:vertAlign w:val="superscript"/>
                      <w:lang w:val="en-US" w:eastAsia="zh-CN"/>
                    </w:rPr>
                    <w:t>2</w:t>
                  </w:r>
                  <w:r>
                    <w:rPr>
                      <w:rFonts w:hint="eastAsia"/>
                      <w:sz w:val="21"/>
                      <w:szCs w:val="21"/>
                      <w:lang w:val="en-US" w:eastAsia="zh-CN"/>
                    </w:rPr>
                    <w:t>的一般工业固废暂存间临时贮存后定期外售，</w:t>
                  </w:r>
                  <w:r>
                    <w:rPr>
                      <w:rFonts w:hint="eastAsia"/>
                      <w:sz w:val="21"/>
                      <w:szCs w:val="21"/>
                    </w:rPr>
                    <w:t>废胶、废胶桶经厂区</w:t>
                  </w:r>
                  <w:r>
                    <w:rPr>
                      <w:rFonts w:hint="eastAsia"/>
                      <w:sz w:val="21"/>
                      <w:szCs w:val="21"/>
                      <w:lang w:val="en-US" w:eastAsia="zh-CN"/>
                    </w:rPr>
                    <w:t>1间10m</w:t>
                  </w:r>
                  <w:r>
                    <w:rPr>
                      <w:rFonts w:hint="eastAsia"/>
                      <w:sz w:val="21"/>
                      <w:szCs w:val="21"/>
                      <w:vertAlign w:val="superscript"/>
                      <w:lang w:val="en-US" w:eastAsia="zh-CN"/>
                    </w:rPr>
                    <w:t>2</w:t>
                  </w:r>
                  <w:r>
                    <w:rPr>
                      <w:rFonts w:hint="eastAsia"/>
                      <w:sz w:val="21"/>
                      <w:szCs w:val="21"/>
                      <w:lang w:val="en-US" w:eastAsia="zh-CN"/>
                    </w:rPr>
                    <w:t>的</w:t>
                  </w:r>
                  <w:r>
                    <w:rPr>
                      <w:rFonts w:hint="eastAsia"/>
                      <w:sz w:val="21"/>
                      <w:szCs w:val="21"/>
                    </w:rPr>
                    <w:t>危废暂存间收集后委托有资质单位处理；</w:t>
                  </w:r>
                  <w:r>
                    <w:rPr>
                      <w:sz w:val="21"/>
                      <w:szCs w:val="21"/>
                    </w:rPr>
                    <w:t>生活垃圾</w:t>
                  </w:r>
                  <w:r>
                    <w:rPr>
                      <w:rFonts w:hint="eastAsia"/>
                      <w:sz w:val="21"/>
                      <w:szCs w:val="21"/>
                      <w:lang w:eastAsia="zh-CN"/>
                    </w:rPr>
                    <w:t>经垃圾桶收集后</w:t>
                  </w:r>
                  <w:r>
                    <w:rPr>
                      <w:sz w:val="21"/>
                      <w:szCs w:val="21"/>
                    </w:rPr>
                    <w:t>定期交由环卫部门清运</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eastAsiaTheme="minorEastAsia"/>
                <w:b/>
                <w:bCs/>
                <w:color w:val="000000" w:themeColor="text1"/>
                <w:sz w:val="24"/>
                <w14:textFill>
                  <w14:solidFill>
                    <w14:schemeClr w14:val="tx1"/>
                  </w14:solidFill>
                </w14:textFill>
              </w:rPr>
            </w:pPr>
            <w:r>
              <w:rPr>
                <w:rFonts w:hint="default" w:ascii="Times New Roman" w:hAnsi="Times New Roman" w:cs="Times New Roman" w:eastAsiaTheme="minorEastAsia"/>
                <w:b/>
                <w:bCs/>
                <w:color w:val="000000" w:themeColor="text1"/>
                <w:sz w:val="24"/>
                <w14:textFill>
                  <w14:solidFill>
                    <w14:schemeClr w14:val="tx1"/>
                  </w14:solidFill>
                </w14:textFill>
              </w:rPr>
              <w:t>（3）产品方案</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bCs/>
                <w:color w:val="000000" w:themeColor="text1"/>
                <w:sz w:val="24"/>
                <w14:textFill>
                  <w14:solidFill>
                    <w14:schemeClr w14:val="tx1"/>
                  </w14:solidFill>
                </w14:textFill>
              </w:rPr>
            </w:pPr>
            <w:r>
              <w:rPr>
                <w:rFonts w:hint="default" w:ascii="Times New Roman" w:hAnsi="Times New Roman" w:cs="Times New Roman" w:eastAsiaTheme="minorEastAsia"/>
                <w:b/>
                <w:bCs/>
                <w:color w:val="000000" w:themeColor="text1"/>
                <w:sz w:val="24"/>
                <w14:textFill>
                  <w14:solidFill>
                    <w14:schemeClr w14:val="tx1"/>
                  </w14:solidFill>
                </w14:textFill>
              </w:rPr>
              <w:t>表2.</w:t>
            </w:r>
            <w:r>
              <w:rPr>
                <w:rFonts w:hint="eastAsia" w:cs="Times New Roman"/>
                <w:b/>
                <w:bCs/>
                <w:color w:val="000000" w:themeColor="text1"/>
                <w:sz w:val="24"/>
                <w:lang w:val="en-US" w:eastAsia="zh-CN"/>
                <w14:textFill>
                  <w14:solidFill>
                    <w14:schemeClr w14:val="tx1"/>
                  </w14:solidFill>
                </w14:textFill>
              </w:rPr>
              <w:t>3</w:t>
            </w:r>
            <w:r>
              <w:rPr>
                <w:rFonts w:hint="default" w:ascii="Times New Roman" w:hAnsi="Times New Roman" w:cs="Times New Roman" w:eastAsiaTheme="minorEastAsia"/>
                <w:b/>
                <w:bCs/>
                <w:color w:val="000000" w:themeColor="text1"/>
                <w:sz w:val="24"/>
                <w14:textFill>
                  <w14:solidFill>
                    <w14:schemeClr w14:val="tx1"/>
                  </w14:solidFill>
                </w14:textFill>
              </w:rPr>
              <w:t xml:space="preserve"> 项目</w:t>
            </w:r>
            <w:r>
              <w:rPr>
                <w:rFonts w:hint="default" w:ascii="Times New Roman" w:hAnsi="Times New Roman" w:cs="Times New Roman" w:eastAsiaTheme="minorEastAsia"/>
                <w:b/>
                <w:bCs/>
                <w:color w:val="000000" w:themeColor="text1"/>
                <w:sz w:val="24"/>
                <w:lang w:val="en-US" w:eastAsia="zh-CN"/>
                <w14:textFill>
                  <w14:solidFill>
                    <w14:schemeClr w14:val="tx1"/>
                  </w14:solidFill>
                </w14:textFill>
              </w:rPr>
              <w:t>环评申报</w:t>
            </w:r>
            <w:r>
              <w:rPr>
                <w:rFonts w:hint="default" w:ascii="Times New Roman" w:hAnsi="Times New Roman" w:cs="Times New Roman" w:eastAsiaTheme="minorEastAsia"/>
                <w:b/>
                <w:bCs/>
                <w:color w:val="000000" w:themeColor="text1"/>
                <w:sz w:val="24"/>
                <w14:textFill>
                  <w14:solidFill>
                    <w14:schemeClr w14:val="tx1"/>
                  </w14:solidFill>
                </w14:textFill>
              </w:rPr>
              <w:t>产品方案</w:t>
            </w:r>
            <w:r>
              <w:rPr>
                <w:rFonts w:hint="default" w:ascii="Times New Roman" w:hAnsi="Times New Roman" w:cs="Times New Roman" w:eastAsiaTheme="minorEastAsia"/>
                <w:b/>
                <w:bCs/>
                <w:color w:val="000000" w:themeColor="text1"/>
                <w:sz w:val="24"/>
                <w:lang w:val="en-US" w:eastAsia="zh-CN"/>
                <w14:textFill>
                  <w14:solidFill>
                    <w14:schemeClr w14:val="tx1"/>
                  </w14:solidFill>
                </w14:textFill>
              </w:rPr>
              <w:t>及用量</w:t>
            </w:r>
            <w:r>
              <w:rPr>
                <w:rFonts w:hint="default" w:ascii="Times New Roman" w:hAnsi="Times New Roman" w:cs="Times New Roman" w:eastAsiaTheme="minorEastAsia"/>
                <w:b/>
                <w:bCs/>
                <w:color w:val="000000" w:themeColor="text1"/>
                <w:sz w:val="24"/>
                <w14:textFill>
                  <w14:solidFill>
                    <w14:schemeClr w14:val="tx1"/>
                  </w14:solidFill>
                </w14:textFill>
              </w:rPr>
              <w:t>一览表</w:t>
            </w:r>
          </w:p>
          <w:tbl>
            <w:tblPr>
              <w:tblStyle w:val="16"/>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906"/>
              <w:gridCol w:w="3575"/>
              <w:gridCol w:w="35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jc w:val="center"/>
              </w:trPr>
              <w:tc>
                <w:tcPr>
                  <w:tcW w:w="1052" w:type="pct"/>
                  <w:vAlign w:val="center"/>
                </w:tcPr>
                <w:p>
                  <w:pPr>
                    <w:spacing w:line="240" w:lineRule="auto"/>
                    <w:ind w:firstLine="0" w:firstLineChars="0"/>
                    <w:jc w:val="center"/>
                    <w:rPr>
                      <w:sz w:val="21"/>
                      <w:szCs w:val="21"/>
                    </w:rPr>
                  </w:pPr>
                  <w:r>
                    <w:rPr>
                      <w:rFonts w:hint="eastAsia"/>
                      <w:sz w:val="21"/>
                      <w:szCs w:val="21"/>
                    </w:rPr>
                    <w:t>产品序列</w:t>
                  </w:r>
                </w:p>
              </w:tc>
              <w:tc>
                <w:tcPr>
                  <w:tcW w:w="1973" w:type="pct"/>
                  <w:vAlign w:val="center"/>
                </w:tcPr>
                <w:p>
                  <w:pPr>
                    <w:spacing w:line="240" w:lineRule="auto"/>
                    <w:ind w:firstLine="0" w:firstLineChars="0"/>
                    <w:jc w:val="center"/>
                    <w:rPr>
                      <w:sz w:val="21"/>
                      <w:szCs w:val="21"/>
                    </w:rPr>
                  </w:pPr>
                  <w:r>
                    <w:rPr>
                      <w:rFonts w:hint="eastAsia"/>
                      <w:sz w:val="21"/>
                      <w:szCs w:val="21"/>
                      <w:lang w:eastAsia="zh-CN"/>
                    </w:rPr>
                    <w:t>环评申报</w:t>
                  </w:r>
                  <w:r>
                    <w:rPr>
                      <w:rFonts w:hint="eastAsia"/>
                      <w:sz w:val="21"/>
                      <w:szCs w:val="21"/>
                    </w:rPr>
                    <w:t>产量（万m</w:t>
                  </w:r>
                  <w:r>
                    <w:rPr>
                      <w:rFonts w:hint="eastAsia"/>
                      <w:sz w:val="21"/>
                      <w:szCs w:val="21"/>
                      <w:vertAlign w:val="superscript"/>
                    </w:rPr>
                    <w:t>2</w:t>
                  </w:r>
                  <w:r>
                    <w:rPr>
                      <w:rFonts w:hint="eastAsia"/>
                      <w:sz w:val="21"/>
                      <w:szCs w:val="21"/>
                    </w:rPr>
                    <w:t>）</w:t>
                  </w:r>
                </w:p>
              </w:tc>
              <w:tc>
                <w:tcPr>
                  <w:tcW w:w="1974" w:type="pct"/>
                  <w:vAlign w:val="center"/>
                </w:tcPr>
                <w:p>
                  <w:pPr>
                    <w:spacing w:line="240" w:lineRule="auto"/>
                    <w:ind w:firstLine="0" w:firstLineChars="0"/>
                    <w:jc w:val="center"/>
                    <w:rPr>
                      <w:rFonts w:hint="eastAsia"/>
                      <w:sz w:val="21"/>
                      <w:szCs w:val="21"/>
                      <w:lang w:eastAsia="zh-CN"/>
                    </w:rPr>
                  </w:pPr>
                  <w:r>
                    <w:rPr>
                      <w:rFonts w:hint="eastAsia"/>
                      <w:sz w:val="21"/>
                      <w:szCs w:val="21"/>
                      <w:lang w:eastAsia="zh-CN"/>
                    </w:rPr>
                    <w:t>实际产量</w:t>
                  </w:r>
                  <w:r>
                    <w:rPr>
                      <w:rFonts w:hint="eastAsia"/>
                      <w:sz w:val="21"/>
                      <w:szCs w:val="21"/>
                    </w:rPr>
                    <w:t>（万m</w:t>
                  </w:r>
                  <w:r>
                    <w:rPr>
                      <w:rFonts w:hint="eastAsia"/>
                      <w:sz w:val="21"/>
                      <w:szCs w:val="21"/>
                      <w:vertAlign w:val="superscript"/>
                    </w:rPr>
                    <w:t>2</w:t>
                  </w:r>
                  <w:r>
                    <w:rPr>
                      <w:rFonts w:hint="eastAsia"/>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1052" w:type="pct"/>
                  <w:vMerge w:val="restart"/>
                  <w:vAlign w:val="center"/>
                </w:tcPr>
                <w:p>
                  <w:pPr>
                    <w:spacing w:line="240" w:lineRule="auto"/>
                    <w:ind w:firstLine="0" w:firstLineChars="0"/>
                    <w:jc w:val="center"/>
                    <w:rPr>
                      <w:sz w:val="21"/>
                      <w:szCs w:val="21"/>
                    </w:rPr>
                  </w:pPr>
                  <w:r>
                    <w:rPr>
                      <w:sz w:val="21"/>
                      <w:szCs w:val="21"/>
                    </w:rPr>
                    <w:t>钢化玻璃</w:t>
                  </w:r>
                </w:p>
              </w:tc>
              <w:tc>
                <w:tcPr>
                  <w:tcW w:w="1973" w:type="pct"/>
                  <w:vAlign w:val="center"/>
                </w:tcPr>
                <w:p>
                  <w:pPr>
                    <w:spacing w:line="240" w:lineRule="auto"/>
                    <w:ind w:firstLine="0" w:firstLineChars="0"/>
                    <w:jc w:val="center"/>
                    <w:rPr>
                      <w:sz w:val="21"/>
                      <w:szCs w:val="21"/>
                    </w:rPr>
                  </w:pPr>
                  <w:r>
                    <w:rPr>
                      <w:rFonts w:hint="eastAsia"/>
                      <w:sz w:val="21"/>
                      <w:szCs w:val="21"/>
                    </w:rPr>
                    <w:t>外售20</w:t>
                  </w:r>
                </w:p>
              </w:tc>
              <w:tc>
                <w:tcPr>
                  <w:tcW w:w="1974" w:type="pct"/>
                  <w:tcBorders>
                    <w:left w:val="single" w:color="auto" w:sz="4" w:space="0"/>
                  </w:tcBorders>
                  <w:vAlign w:val="center"/>
                </w:tcPr>
                <w:p>
                  <w:pPr>
                    <w:spacing w:line="240" w:lineRule="auto"/>
                    <w:ind w:firstLine="0" w:firstLineChars="0"/>
                    <w:jc w:val="center"/>
                    <w:rPr>
                      <w:rFonts w:hint="default" w:eastAsiaTheme="minorEastAsia"/>
                      <w:sz w:val="21"/>
                      <w:szCs w:val="21"/>
                      <w:lang w:val="en-US" w:eastAsia="zh-CN"/>
                    </w:rPr>
                  </w:pPr>
                  <w:r>
                    <w:rPr>
                      <w:rFonts w:hint="eastAsia"/>
                      <w:sz w:val="21"/>
                      <w:szCs w:val="21"/>
                      <w:lang w:val="en-US" w:eastAsia="zh-CN"/>
                    </w:rPr>
                    <w:t>外售20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1052" w:type="pct"/>
                  <w:vMerge w:val="continue"/>
                  <w:vAlign w:val="center"/>
                </w:tcPr>
                <w:p>
                  <w:pPr>
                    <w:spacing w:line="240" w:lineRule="auto"/>
                    <w:ind w:firstLine="0" w:firstLineChars="0"/>
                    <w:jc w:val="center"/>
                    <w:rPr>
                      <w:sz w:val="21"/>
                      <w:szCs w:val="21"/>
                    </w:rPr>
                  </w:pPr>
                </w:p>
              </w:tc>
              <w:tc>
                <w:tcPr>
                  <w:tcW w:w="1973" w:type="pct"/>
                  <w:vAlign w:val="center"/>
                </w:tcPr>
                <w:p>
                  <w:pPr>
                    <w:spacing w:line="240" w:lineRule="auto"/>
                    <w:ind w:firstLine="0" w:firstLineChars="0"/>
                    <w:jc w:val="center"/>
                    <w:rPr>
                      <w:sz w:val="21"/>
                      <w:szCs w:val="21"/>
                    </w:rPr>
                  </w:pPr>
                  <w:r>
                    <w:rPr>
                      <w:rFonts w:hint="eastAsia"/>
                      <w:sz w:val="21"/>
                      <w:szCs w:val="21"/>
                      <w:lang w:val="en-US" w:eastAsia="zh-CN"/>
                    </w:rPr>
                    <w:t>4</w:t>
                  </w:r>
                  <w:r>
                    <w:rPr>
                      <w:rFonts w:hint="eastAsia"/>
                      <w:sz w:val="21"/>
                      <w:szCs w:val="21"/>
                    </w:rPr>
                    <w:t>0用于中空玻璃生产原料</w:t>
                  </w:r>
                </w:p>
              </w:tc>
              <w:tc>
                <w:tcPr>
                  <w:tcW w:w="1974" w:type="pct"/>
                  <w:tcBorders>
                    <w:left w:val="single" w:color="auto" w:sz="4" w:space="0"/>
                  </w:tcBorders>
                  <w:vAlign w:val="center"/>
                </w:tcPr>
                <w:p>
                  <w:pPr>
                    <w:spacing w:line="240" w:lineRule="auto"/>
                    <w:ind w:firstLine="0" w:firstLineChars="0"/>
                    <w:jc w:val="center"/>
                    <w:rPr>
                      <w:rFonts w:hint="eastAsia"/>
                      <w:sz w:val="21"/>
                      <w:szCs w:val="21"/>
                      <w:lang w:val="en-US" w:eastAsia="zh-CN"/>
                    </w:rPr>
                  </w:pPr>
                  <w:r>
                    <w:rPr>
                      <w:rFonts w:hint="eastAsia"/>
                      <w:sz w:val="21"/>
                      <w:szCs w:val="21"/>
                      <w:lang w:val="en-US" w:eastAsia="zh-CN"/>
                    </w:rPr>
                    <w:t>4</w:t>
                  </w:r>
                  <w:r>
                    <w:rPr>
                      <w:rFonts w:hint="eastAsia"/>
                      <w:sz w:val="21"/>
                      <w:szCs w:val="21"/>
                    </w:rPr>
                    <w:t>0用于中空玻璃生产原料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jc w:val="center"/>
              </w:trPr>
              <w:tc>
                <w:tcPr>
                  <w:tcW w:w="1052" w:type="pct"/>
                  <w:vMerge w:val="continue"/>
                  <w:vAlign w:val="center"/>
                </w:tcPr>
                <w:p>
                  <w:pPr>
                    <w:spacing w:line="240" w:lineRule="auto"/>
                    <w:ind w:firstLine="0" w:firstLineChars="0"/>
                    <w:jc w:val="center"/>
                    <w:rPr>
                      <w:sz w:val="21"/>
                      <w:szCs w:val="21"/>
                    </w:rPr>
                  </w:pPr>
                </w:p>
              </w:tc>
              <w:tc>
                <w:tcPr>
                  <w:tcW w:w="1973" w:type="pct"/>
                  <w:vAlign w:val="center"/>
                </w:tcPr>
                <w:p>
                  <w:pPr>
                    <w:spacing w:line="240" w:lineRule="auto"/>
                    <w:ind w:firstLine="0" w:firstLineChars="0"/>
                    <w:jc w:val="center"/>
                    <w:rPr>
                      <w:sz w:val="21"/>
                      <w:szCs w:val="21"/>
                    </w:rPr>
                  </w:pPr>
                  <w:r>
                    <w:rPr>
                      <w:rFonts w:hint="eastAsia"/>
                      <w:sz w:val="21"/>
                      <w:szCs w:val="21"/>
                      <w:lang w:val="en-US" w:eastAsia="zh-CN"/>
                    </w:rPr>
                    <w:t>2</w:t>
                  </w:r>
                  <w:r>
                    <w:rPr>
                      <w:rFonts w:hint="eastAsia"/>
                      <w:sz w:val="21"/>
                      <w:szCs w:val="21"/>
                    </w:rPr>
                    <w:t>0用于夹胶玻璃生产原料</w:t>
                  </w:r>
                </w:p>
              </w:tc>
              <w:tc>
                <w:tcPr>
                  <w:tcW w:w="1974" w:type="pct"/>
                  <w:tcBorders>
                    <w:left w:val="single" w:color="auto" w:sz="4" w:space="0"/>
                  </w:tcBorders>
                  <w:vAlign w:val="center"/>
                </w:tcPr>
                <w:p>
                  <w:pPr>
                    <w:spacing w:line="240" w:lineRule="auto"/>
                    <w:ind w:firstLine="0" w:firstLineChars="0"/>
                    <w:jc w:val="center"/>
                    <w:rPr>
                      <w:rFonts w:hint="default"/>
                      <w:sz w:val="21"/>
                      <w:szCs w:val="21"/>
                      <w:lang w:val="en-US" w:eastAsia="zh-CN"/>
                    </w:rPr>
                  </w:pPr>
                  <w:r>
                    <w:rPr>
                      <w:rFonts w:hint="eastAsia"/>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 w:hRule="atLeast"/>
                <w:jc w:val="center"/>
              </w:trPr>
              <w:tc>
                <w:tcPr>
                  <w:tcW w:w="1052" w:type="pct"/>
                  <w:vAlign w:val="center"/>
                </w:tcPr>
                <w:p>
                  <w:pPr>
                    <w:spacing w:line="240" w:lineRule="auto"/>
                    <w:ind w:firstLine="0" w:firstLineChars="0"/>
                    <w:jc w:val="center"/>
                    <w:rPr>
                      <w:sz w:val="21"/>
                      <w:szCs w:val="21"/>
                    </w:rPr>
                  </w:pPr>
                  <w:r>
                    <w:rPr>
                      <w:rFonts w:hint="eastAsia"/>
                      <w:sz w:val="21"/>
                      <w:szCs w:val="21"/>
                    </w:rPr>
                    <w:t>中空玻璃</w:t>
                  </w:r>
                </w:p>
              </w:tc>
              <w:tc>
                <w:tcPr>
                  <w:tcW w:w="1973" w:type="pct"/>
                  <w:vAlign w:val="center"/>
                </w:tcPr>
                <w:p>
                  <w:pPr>
                    <w:spacing w:line="240" w:lineRule="auto"/>
                    <w:ind w:firstLine="0" w:firstLineChars="0"/>
                    <w:jc w:val="center"/>
                    <w:rPr>
                      <w:sz w:val="21"/>
                      <w:szCs w:val="21"/>
                    </w:rPr>
                  </w:pPr>
                  <w:r>
                    <w:rPr>
                      <w:rFonts w:hint="eastAsia"/>
                      <w:sz w:val="21"/>
                      <w:szCs w:val="21"/>
                    </w:rPr>
                    <w:t>20</w:t>
                  </w:r>
                </w:p>
              </w:tc>
              <w:tc>
                <w:tcPr>
                  <w:tcW w:w="1974" w:type="pct"/>
                  <w:vAlign w:val="center"/>
                </w:tcPr>
                <w:p>
                  <w:pPr>
                    <w:spacing w:line="240" w:lineRule="auto"/>
                    <w:ind w:firstLine="0" w:firstLineChars="0"/>
                    <w:jc w:val="center"/>
                    <w:rPr>
                      <w:rFonts w:hint="default" w:eastAsiaTheme="minorEastAsia"/>
                      <w:sz w:val="21"/>
                      <w:szCs w:val="21"/>
                      <w:lang w:val="en-US" w:eastAsia="zh-CN"/>
                    </w:rPr>
                  </w:pPr>
                  <w:r>
                    <w:rPr>
                      <w:rFonts w:hint="eastAsia"/>
                      <w:sz w:val="21"/>
                      <w:szCs w:val="21"/>
                      <w:lang w:val="en-US" w:eastAsia="zh-CN"/>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 w:hRule="atLeast"/>
                <w:jc w:val="center"/>
              </w:trPr>
              <w:tc>
                <w:tcPr>
                  <w:tcW w:w="1052" w:type="pct"/>
                  <w:vAlign w:val="center"/>
                </w:tcPr>
                <w:p>
                  <w:pPr>
                    <w:spacing w:line="240" w:lineRule="auto"/>
                    <w:ind w:firstLine="0" w:firstLineChars="0"/>
                    <w:jc w:val="center"/>
                    <w:rPr>
                      <w:sz w:val="21"/>
                      <w:szCs w:val="21"/>
                    </w:rPr>
                  </w:pPr>
                  <w:r>
                    <w:rPr>
                      <w:rFonts w:hint="eastAsia"/>
                      <w:sz w:val="21"/>
                      <w:szCs w:val="21"/>
                    </w:rPr>
                    <w:t>夹胶玻璃</w:t>
                  </w:r>
                </w:p>
              </w:tc>
              <w:tc>
                <w:tcPr>
                  <w:tcW w:w="1973" w:type="pct"/>
                  <w:vAlign w:val="center"/>
                </w:tcPr>
                <w:p>
                  <w:pPr>
                    <w:spacing w:line="240" w:lineRule="auto"/>
                    <w:ind w:firstLine="0" w:firstLineChars="0"/>
                    <w:jc w:val="center"/>
                    <w:rPr>
                      <w:sz w:val="21"/>
                      <w:szCs w:val="21"/>
                    </w:rPr>
                  </w:pPr>
                  <w:r>
                    <w:rPr>
                      <w:rFonts w:hint="eastAsia"/>
                      <w:sz w:val="21"/>
                      <w:szCs w:val="21"/>
                    </w:rPr>
                    <w:t>10</w:t>
                  </w:r>
                </w:p>
              </w:tc>
              <w:tc>
                <w:tcPr>
                  <w:tcW w:w="1974" w:type="pct"/>
                  <w:vAlign w:val="center"/>
                </w:tcPr>
                <w:p>
                  <w:pPr>
                    <w:spacing w:line="240" w:lineRule="auto"/>
                    <w:ind w:firstLine="0" w:firstLineChars="0"/>
                    <w:jc w:val="center"/>
                    <w:rPr>
                      <w:rFonts w:hint="eastAsia" w:eastAsiaTheme="minorEastAsia"/>
                      <w:sz w:val="21"/>
                      <w:szCs w:val="21"/>
                      <w:lang w:val="en-US" w:eastAsia="zh-CN"/>
                    </w:rPr>
                  </w:pPr>
                  <w:r>
                    <w:rPr>
                      <w:rFonts w:hint="eastAsia"/>
                      <w:sz w:val="21"/>
                      <w:szCs w:val="21"/>
                      <w:lang w:val="en-US" w:eastAsia="zh-CN"/>
                    </w:rPr>
                    <w:t>0</w:t>
                  </w:r>
                </w:p>
              </w:tc>
            </w:tr>
          </w:tbl>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eastAsiaTheme="minorEastAsia"/>
                <w:b/>
                <w:bCs/>
                <w:color w:val="000000" w:themeColor="text1"/>
                <w:sz w:val="24"/>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eastAsiaTheme="minorEastAsia"/>
                <w:b/>
                <w:bCs/>
                <w:color w:val="000000" w:themeColor="text1"/>
                <w:sz w:val="24"/>
                <w14:textFill>
                  <w14:solidFill>
                    <w14:schemeClr w14:val="tx1"/>
                  </w14:solidFill>
                </w14:textFill>
              </w:rPr>
            </w:pPr>
            <w:r>
              <w:rPr>
                <w:rFonts w:hint="default" w:ascii="Times New Roman" w:hAnsi="Times New Roman" w:cs="Times New Roman" w:eastAsiaTheme="minorEastAsia"/>
                <w:b/>
                <w:bCs/>
                <w:color w:val="000000" w:themeColor="text1"/>
                <w:sz w:val="24"/>
                <w14:textFill>
                  <w14:solidFill>
                    <w14:schemeClr w14:val="tx1"/>
                  </w14:solidFill>
                </w14:textFill>
              </w:rPr>
              <w:t>（4）生产设备</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bCs/>
                <w:color w:val="000000" w:themeColor="text1"/>
                <w:sz w:val="24"/>
                <w14:textFill>
                  <w14:solidFill>
                    <w14:schemeClr w14:val="tx1"/>
                  </w14:solidFill>
                </w14:textFill>
              </w:rPr>
            </w:pPr>
            <w:r>
              <w:rPr>
                <w:rFonts w:hint="default" w:ascii="Times New Roman" w:hAnsi="Times New Roman" w:cs="Times New Roman" w:eastAsiaTheme="minorEastAsia"/>
                <w:b/>
                <w:bCs/>
                <w:color w:val="000000" w:themeColor="text1"/>
                <w:sz w:val="24"/>
                <w14:textFill>
                  <w14:solidFill>
                    <w14:schemeClr w14:val="tx1"/>
                  </w14:solidFill>
                </w14:textFill>
              </w:rPr>
              <w:t xml:space="preserve"> 表2.</w:t>
            </w:r>
            <w:r>
              <w:rPr>
                <w:rFonts w:hint="eastAsia" w:cs="Times New Roman"/>
                <w:b/>
                <w:bCs/>
                <w:color w:val="000000" w:themeColor="text1"/>
                <w:sz w:val="24"/>
                <w:lang w:val="en-US" w:eastAsia="zh-CN"/>
                <w14:textFill>
                  <w14:solidFill>
                    <w14:schemeClr w14:val="tx1"/>
                  </w14:solidFill>
                </w14:textFill>
              </w:rPr>
              <w:t>4</w:t>
            </w:r>
            <w:r>
              <w:rPr>
                <w:rFonts w:hint="default" w:ascii="Times New Roman" w:hAnsi="Times New Roman" w:cs="Times New Roman" w:eastAsiaTheme="minorEastAsia"/>
                <w:b/>
                <w:bCs/>
                <w:color w:val="000000" w:themeColor="text1"/>
                <w:sz w:val="24"/>
                <w14:textFill>
                  <w14:solidFill>
                    <w14:schemeClr w14:val="tx1"/>
                  </w14:solidFill>
                </w14:textFill>
              </w:rPr>
              <w:t xml:space="preserve"> </w:t>
            </w:r>
            <w:r>
              <w:rPr>
                <w:rFonts w:hint="eastAsia" w:cs="Times New Roman"/>
                <w:b/>
                <w:bCs/>
                <w:color w:val="000000" w:themeColor="text1"/>
                <w:sz w:val="24"/>
                <w:lang w:val="en-US" w:eastAsia="zh-CN"/>
                <w14:textFill>
                  <w14:solidFill>
                    <w14:schemeClr w14:val="tx1"/>
                  </w14:solidFill>
                </w14:textFill>
              </w:rPr>
              <w:t xml:space="preserve"> </w:t>
            </w:r>
            <w:r>
              <w:rPr>
                <w:rFonts w:hint="default" w:ascii="Times New Roman" w:hAnsi="Times New Roman" w:cs="Times New Roman" w:eastAsiaTheme="minorEastAsia"/>
                <w:b/>
                <w:bCs/>
                <w:color w:val="000000" w:themeColor="text1"/>
                <w:sz w:val="24"/>
                <w14:textFill>
                  <w14:solidFill>
                    <w14:schemeClr w14:val="tx1"/>
                  </w14:solidFill>
                </w14:textFill>
              </w:rPr>
              <w:t>设</w:t>
            </w:r>
            <w:r>
              <w:rPr>
                <w:rFonts w:hint="eastAsia" w:cs="Times New Roman"/>
                <w:b/>
                <w:bCs/>
                <w:color w:val="000000" w:themeColor="text1"/>
                <w:sz w:val="24"/>
                <w:lang w:eastAsia="zh-CN"/>
                <w14:textFill>
                  <w14:solidFill>
                    <w14:schemeClr w14:val="tx1"/>
                  </w14:solidFill>
                </w14:textFill>
              </w:rPr>
              <w:t>备一</w:t>
            </w:r>
            <w:r>
              <w:rPr>
                <w:rFonts w:hint="default" w:ascii="Times New Roman" w:hAnsi="Times New Roman" w:cs="Times New Roman" w:eastAsiaTheme="minorEastAsia"/>
                <w:b/>
                <w:bCs/>
                <w:color w:val="000000" w:themeColor="text1"/>
                <w:sz w:val="24"/>
                <w14:textFill>
                  <w14:solidFill>
                    <w14:schemeClr w14:val="tx1"/>
                  </w14:solidFill>
                </w14:textFill>
              </w:rPr>
              <w:t xml:space="preserve">览表 </w:t>
            </w:r>
          </w:p>
          <w:tbl>
            <w:tblPr>
              <w:tblStyle w:val="16"/>
              <w:tblW w:w="499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75"/>
              <w:gridCol w:w="3675"/>
              <w:gridCol w:w="2355"/>
              <w:gridCol w:w="23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37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序号</w:t>
                  </w:r>
                </w:p>
              </w:tc>
              <w:tc>
                <w:tcPr>
                  <w:tcW w:w="2027"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设备名称</w:t>
                  </w:r>
                </w:p>
              </w:tc>
              <w:tc>
                <w:tcPr>
                  <w:tcW w:w="1299"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eastAsia="zh-CN"/>
                      <w14:textFill>
                        <w14:solidFill>
                          <w14:schemeClr w14:val="tx1"/>
                        </w14:solidFill>
                      </w14:textFill>
                    </w:rPr>
                    <w:t>环评申报</w:t>
                  </w:r>
                  <w:r>
                    <w:rPr>
                      <w:color w:val="000000" w:themeColor="text1"/>
                      <w:sz w:val="21"/>
                      <w:szCs w:val="21"/>
                      <w14:textFill>
                        <w14:solidFill>
                          <w14:schemeClr w14:val="tx1"/>
                        </w14:solidFill>
                      </w14:textFill>
                    </w:rPr>
                    <w:t>数量（台）</w:t>
                  </w:r>
                </w:p>
              </w:tc>
              <w:tc>
                <w:tcPr>
                  <w:tcW w:w="1299" w:type="pct"/>
                  <w:vAlign w:val="center"/>
                </w:tcPr>
                <w:p>
                  <w:pPr>
                    <w:spacing w:line="240" w:lineRule="auto"/>
                    <w:ind w:firstLine="0" w:firstLineChars="0"/>
                    <w:jc w:val="center"/>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实际投产数量</w:t>
                  </w:r>
                  <w:r>
                    <w:rPr>
                      <w:color w:val="000000" w:themeColor="text1"/>
                      <w:sz w:val="21"/>
                      <w:szCs w:val="21"/>
                      <w14:textFill>
                        <w14:solidFill>
                          <w14:schemeClr w14:val="tx1"/>
                        </w14:solidFill>
                      </w14:textFill>
                    </w:rPr>
                    <w:t>（台）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37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p>
              </w:tc>
              <w:tc>
                <w:tcPr>
                  <w:tcW w:w="2027"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eastAsia="zh-CN"/>
                      <w14:textFill>
                        <w14:solidFill>
                          <w14:schemeClr w14:val="tx1"/>
                        </w14:solidFill>
                      </w14:textFill>
                    </w:rPr>
                    <w:t>划片</w:t>
                  </w:r>
                  <w:r>
                    <w:rPr>
                      <w:color w:val="000000" w:themeColor="text1"/>
                      <w:sz w:val="21"/>
                      <w:szCs w:val="21"/>
                      <w14:textFill>
                        <w14:solidFill>
                          <w14:schemeClr w14:val="tx1"/>
                        </w14:solidFill>
                      </w14:textFill>
                    </w:rPr>
                    <w:t>机</w:t>
                  </w:r>
                </w:p>
              </w:tc>
              <w:tc>
                <w:tcPr>
                  <w:tcW w:w="1299"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1299" w:type="pct"/>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7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p>
              </w:tc>
              <w:tc>
                <w:tcPr>
                  <w:tcW w:w="2027"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玻璃直线四边磨机</w:t>
                  </w:r>
                </w:p>
              </w:tc>
              <w:tc>
                <w:tcPr>
                  <w:tcW w:w="1299"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1299" w:type="pct"/>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7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2027"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玻璃双边直线磨边机</w:t>
                  </w:r>
                </w:p>
              </w:tc>
              <w:tc>
                <w:tcPr>
                  <w:tcW w:w="1299"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p>
              </w:tc>
              <w:tc>
                <w:tcPr>
                  <w:tcW w:w="1299" w:type="pct"/>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7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w:t>
                  </w:r>
                </w:p>
              </w:tc>
              <w:tc>
                <w:tcPr>
                  <w:tcW w:w="2027"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玻璃单边直线</w:t>
                  </w:r>
                  <w:r>
                    <w:rPr>
                      <w:rFonts w:hint="eastAsia"/>
                      <w:color w:val="000000" w:themeColor="text1"/>
                      <w:sz w:val="21"/>
                      <w:szCs w:val="21"/>
                      <w14:textFill>
                        <w14:solidFill>
                          <w14:schemeClr w14:val="tx1"/>
                        </w14:solidFill>
                      </w14:textFill>
                    </w:rPr>
                    <w:t>磨边</w:t>
                  </w:r>
                  <w:r>
                    <w:rPr>
                      <w:color w:val="000000" w:themeColor="text1"/>
                      <w:sz w:val="21"/>
                      <w:szCs w:val="21"/>
                      <w14:textFill>
                        <w14:solidFill>
                          <w14:schemeClr w14:val="tx1"/>
                        </w14:solidFill>
                      </w14:textFill>
                    </w:rPr>
                    <w:t>机</w:t>
                  </w:r>
                </w:p>
              </w:tc>
              <w:tc>
                <w:tcPr>
                  <w:tcW w:w="1299"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w:t>
                  </w:r>
                </w:p>
              </w:tc>
              <w:tc>
                <w:tcPr>
                  <w:tcW w:w="1299" w:type="pct"/>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7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2027"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清洗机</w:t>
                  </w:r>
                </w:p>
              </w:tc>
              <w:tc>
                <w:tcPr>
                  <w:tcW w:w="1299"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w:t>
                  </w:r>
                </w:p>
              </w:tc>
              <w:tc>
                <w:tcPr>
                  <w:tcW w:w="1299" w:type="pct"/>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7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2027"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钢化电炉</w:t>
                  </w:r>
                </w:p>
              </w:tc>
              <w:tc>
                <w:tcPr>
                  <w:tcW w:w="1299"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1299" w:type="pct"/>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7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7</w:t>
                  </w:r>
                </w:p>
              </w:tc>
              <w:tc>
                <w:tcPr>
                  <w:tcW w:w="2027"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玻璃钻孔机</w:t>
                  </w:r>
                </w:p>
              </w:tc>
              <w:tc>
                <w:tcPr>
                  <w:tcW w:w="1299"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w:t>
                  </w:r>
                </w:p>
              </w:tc>
              <w:tc>
                <w:tcPr>
                  <w:tcW w:w="1299" w:type="pct"/>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7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8</w:t>
                  </w:r>
                </w:p>
              </w:tc>
              <w:tc>
                <w:tcPr>
                  <w:tcW w:w="2027"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玻璃异形磨边机</w:t>
                  </w:r>
                </w:p>
              </w:tc>
              <w:tc>
                <w:tcPr>
                  <w:tcW w:w="1299"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1299" w:type="pct"/>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7" w:hRule="atLeast"/>
              </w:trPr>
              <w:tc>
                <w:tcPr>
                  <w:tcW w:w="37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w:t>
                  </w:r>
                </w:p>
              </w:tc>
              <w:tc>
                <w:tcPr>
                  <w:tcW w:w="2027"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水切机</w:t>
                  </w:r>
                </w:p>
              </w:tc>
              <w:tc>
                <w:tcPr>
                  <w:tcW w:w="1299"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1299" w:type="pct"/>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73" w:type="pct"/>
                  <w:vAlign w:val="center"/>
                </w:tcPr>
                <w:p>
                  <w:pPr>
                    <w:spacing w:line="240" w:lineRule="auto"/>
                    <w:ind w:firstLine="0" w:firstLineChars="0"/>
                    <w:jc w:val="center"/>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14:textFill>
                        <w14:solidFill>
                          <w14:schemeClr w14:val="tx1"/>
                        </w14:solidFill>
                      </w14:textFill>
                    </w:rPr>
                    <w:t>1</w:t>
                  </w:r>
                  <w:r>
                    <w:rPr>
                      <w:rFonts w:hint="eastAsia"/>
                      <w:color w:val="000000" w:themeColor="text1"/>
                      <w:sz w:val="21"/>
                      <w:szCs w:val="21"/>
                      <w:lang w:val="en-US" w:eastAsia="zh-CN"/>
                      <w14:textFill>
                        <w14:solidFill>
                          <w14:schemeClr w14:val="tx1"/>
                        </w14:solidFill>
                      </w14:textFill>
                    </w:rPr>
                    <w:t>0</w:t>
                  </w:r>
                </w:p>
              </w:tc>
              <w:tc>
                <w:tcPr>
                  <w:tcW w:w="2027"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自动打胶机</w:t>
                  </w:r>
                </w:p>
              </w:tc>
              <w:tc>
                <w:tcPr>
                  <w:tcW w:w="1299"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p>
              </w:tc>
              <w:tc>
                <w:tcPr>
                  <w:tcW w:w="1299" w:type="pct"/>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73" w:type="pct"/>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w:t>
                  </w:r>
                </w:p>
              </w:tc>
              <w:tc>
                <w:tcPr>
                  <w:tcW w:w="2027" w:type="pct"/>
                  <w:vAlign w:val="center"/>
                </w:tcPr>
                <w:p>
                  <w:pPr>
                    <w:spacing w:line="240" w:lineRule="auto"/>
                    <w:ind w:firstLine="0" w:firstLineChars="0"/>
                    <w:jc w:val="center"/>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全自动中空玻璃生产机</w:t>
                  </w:r>
                </w:p>
              </w:tc>
              <w:tc>
                <w:tcPr>
                  <w:tcW w:w="1299" w:type="pct"/>
                  <w:vAlign w:val="center"/>
                </w:tcPr>
                <w:p>
                  <w:pPr>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p>
              </w:tc>
              <w:tc>
                <w:tcPr>
                  <w:tcW w:w="1299" w:type="pct"/>
                  <w:vAlign w:val="center"/>
                </w:tcPr>
                <w:p>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p>
              </w:tc>
            </w:tr>
          </w:tbl>
          <w:p>
            <w:pPr>
              <w:spacing w:line="360" w:lineRule="auto"/>
              <w:rPr>
                <w:rFonts w:hint="eastAsia" w:cs="Times New Roman"/>
                <w:color w:val="000000" w:themeColor="text1"/>
                <w:sz w:val="24"/>
                <w:lang w:val="en-US" w:eastAsia="zh-CN"/>
                <w14:textFill>
                  <w14:solidFill>
                    <w14:schemeClr w14:val="tx1"/>
                  </w14:solidFill>
                </w14:textFill>
              </w:rPr>
            </w:pPr>
          </w:p>
          <w:p>
            <w:pPr>
              <w:pStyle w:val="28"/>
              <w:rPr>
                <w:rFonts w:hint="eastAsia" w:cs="Times New Roman"/>
                <w:color w:val="000000" w:themeColor="text1"/>
                <w:sz w:val="24"/>
                <w:lang w:val="en-US" w:eastAsia="zh-CN"/>
                <w14:textFill>
                  <w14:solidFill>
                    <w14:schemeClr w14:val="tx1"/>
                  </w14:solidFill>
                </w14:textFill>
              </w:rPr>
            </w:pPr>
          </w:p>
          <w:p>
            <w:pPr>
              <w:pStyle w:val="28"/>
              <w:rPr>
                <w:rFonts w:hint="eastAsia" w:cs="Times New Roman"/>
                <w:color w:val="000000" w:themeColor="text1"/>
                <w:sz w:val="24"/>
                <w:lang w:val="en-US" w:eastAsia="zh-CN"/>
                <w14:textFill>
                  <w14:solidFill>
                    <w14:schemeClr w14:val="tx1"/>
                  </w14:solidFill>
                </w14:textFill>
              </w:rPr>
            </w:pPr>
          </w:p>
          <w:p>
            <w:pPr>
              <w:pStyle w:val="28"/>
              <w:rPr>
                <w:rFonts w:hint="eastAsia" w:cs="Times New Roman"/>
                <w:color w:val="000000" w:themeColor="text1"/>
                <w:sz w:val="24"/>
                <w:lang w:val="en-US" w:eastAsia="zh-CN"/>
                <w14:textFill>
                  <w14:solidFill>
                    <w14:schemeClr w14:val="tx1"/>
                  </w14:solidFill>
                </w14:textFill>
              </w:rPr>
            </w:pPr>
          </w:p>
          <w:p>
            <w:pPr>
              <w:pStyle w:val="28"/>
              <w:rPr>
                <w:rFonts w:hint="eastAsia" w:cs="Times New Roman"/>
                <w:color w:val="000000" w:themeColor="text1"/>
                <w:sz w:val="24"/>
                <w:lang w:val="en-US" w:eastAsia="zh-CN"/>
                <w14:textFill>
                  <w14:solidFill>
                    <w14:schemeClr w14:val="tx1"/>
                  </w14:solidFill>
                </w14:textFill>
              </w:rPr>
            </w:pPr>
          </w:p>
          <w:p>
            <w:pPr>
              <w:pStyle w:val="28"/>
              <w:rPr>
                <w:rFonts w:hint="eastAsia" w:cs="Times New Roman"/>
                <w:color w:val="000000" w:themeColor="text1"/>
                <w:sz w:val="24"/>
                <w:lang w:val="en-US" w:eastAsia="zh-CN"/>
                <w14:textFill>
                  <w14:solidFill>
                    <w14:schemeClr w14:val="tx1"/>
                  </w14:solidFill>
                </w14:textFill>
              </w:rPr>
            </w:pPr>
          </w:p>
          <w:p>
            <w:pPr>
              <w:pStyle w:val="28"/>
              <w:rPr>
                <w:rFonts w:hint="eastAsia" w:cs="Times New Roman"/>
                <w:color w:val="000000" w:themeColor="text1"/>
                <w:sz w:val="24"/>
                <w:lang w:val="en-US" w:eastAsia="zh-CN"/>
                <w14:textFill>
                  <w14:solidFill>
                    <w14:schemeClr w14:val="tx1"/>
                  </w14:solidFill>
                </w14:textFill>
              </w:rPr>
            </w:pPr>
          </w:p>
          <w:p>
            <w:pPr>
              <w:pStyle w:val="28"/>
              <w:rPr>
                <w:rFonts w:hint="eastAsia" w:cs="Times New Roman"/>
                <w:color w:val="000000" w:themeColor="text1"/>
                <w:sz w:val="24"/>
                <w:lang w:val="en-US" w:eastAsia="zh-CN"/>
                <w14:textFill>
                  <w14:solidFill>
                    <w14:schemeClr w14:val="tx1"/>
                  </w14:solidFill>
                </w14:textFill>
              </w:rPr>
            </w:pPr>
          </w:p>
          <w:p>
            <w:pPr>
              <w:pStyle w:val="28"/>
              <w:rPr>
                <w:rFonts w:hint="eastAsia" w:cs="Times New Roman"/>
                <w:color w:val="000000" w:themeColor="text1"/>
                <w:sz w:val="24"/>
                <w:lang w:val="en-US" w:eastAsia="zh-CN"/>
                <w14:textFill>
                  <w14:solidFill>
                    <w14:schemeClr w14:val="tx1"/>
                  </w14:solidFill>
                </w14:textFill>
              </w:rPr>
            </w:pPr>
          </w:p>
          <w:p>
            <w:pPr>
              <w:pStyle w:val="28"/>
              <w:rPr>
                <w:rFonts w:hint="eastAsia" w:cs="Times New Roman"/>
                <w:color w:val="000000" w:themeColor="text1"/>
                <w:sz w:val="24"/>
                <w:lang w:val="en-US" w:eastAsia="zh-CN"/>
                <w14:textFill>
                  <w14:solidFill>
                    <w14:schemeClr w14:val="tx1"/>
                  </w14:solidFill>
                </w14:textFill>
              </w:rPr>
            </w:pPr>
          </w:p>
          <w:p>
            <w:pPr>
              <w:pStyle w:val="28"/>
              <w:rPr>
                <w:rFonts w:hint="eastAsia" w:cs="Times New Roman"/>
                <w:color w:val="000000" w:themeColor="text1"/>
                <w:sz w:val="24"/>
                <w:lang w:val="en-US" w:eastAsia="zh-CN"/>
                <w14:textFill>
                  <w14:solidFill>
                    <w14:schemeClr w14:val="tx1"/>
                  </w14:solidFill>
                </w14:textFill>
              </w:rPr>
            </w:pPr>
          </w:p>
          <w:p>
            <w:pPr>
              <w:pStyle w:val="28"/>
              <w:rPr>
                <w:rFonts w:hint="eastAsia" w:cs="Times New Roman"/>
                <w:color w:val="000000" w:themeColor="text1"/>
                <w:sz w:val="24"/>
                <w:lang w:val="en-US" w:eastAsia="zh-CN"/>
                <w14:textFill>
                  <w14:solidFill>
                    <w14:schemeClr w14:val="tx1"/>
                  </w14:solidFill>
                </w14:textFill>
              </w:rPr>
            </w:pPr>
          </w:p>
          <w:p>
            <w:pPr>
              <w:pStyle w:val="28"/>
              <w:rPr>
                <w:rFonts w:hint="eastAsia" w:cs="Times New Roman"/>
                <w:color w:val="000000" w:themeColor="text1"/>
                <w:sz w:val="24"/>
                <w:lang w:val="en-US" w:eastAsia="zh-CN"/>
                <w14:textFill>
                  <w14:solidFill>
                    <w14:schemeClr w14:val="tx1"/>
                  </w14:solidFill>
                </w14:textFill>
              </w:rPr>
            </w:pPr>
          </w:p>
          <w:p>
            <w:pPr>
              <w:pStyle w:val="28"/>
              <w:rPr>
                <w:rFonts w:hint="eastAsia" w:cs="Times New Roman"/>
                <w:color w:val="000000" w:themeColor="text1"/>
                <w:sz w:val="24"/>
                <w:lang w:val="en-US" w:eastAsia="zh-CN"/>
                <w14:textFill>
                  <w14:solidFill>
                    <w14:schemeClr w14:val="tx1"/>
                  </w14:solidFill>
                </w14:textFill>
              </w:rPr>
            </w:pPr>
          </w:p>
          <w:p>
            <w:pPr>
              <w:pStyle w:val="28"/>
              <w:rPr>
                <w:rFonts w:hint="eastAsia" w:cs="Times New Roman"/>
                <w:color w:val="000000" w:themeColor="text1"/>
                <w:sz w:val="24"/>
                <w:lang w:val="en-US" w:eastAsia="zh-CN"/>
                <w14:textFill>
                  <w14:solidFill>
                    <w14:schemeClr w14:val="tx1"/>
                  </w14:solidFill>
                </w14:textFill>
              </w:rPr>
            </w:pPr>
          </w:p>
          <w:p>
            <w:pPr>
              <w:pStyle w:val="28"/>
              <w:rPr>
                <w:rFonts w:hint="eastAsia" w:cs="Times New Roman"/>
                <w:color w:val="000000" w:themeColor="text1"/>
                <w:sz w:val="24"/>
                <w:lang w:val="en-US" w:eastAsia="zh-CN"/>
                <w14:textFill>
                  <w14:solidFill>
                    <w14:schemeClr w14:val="tx1"/>
                  </w14:solidFill>
                </w14:textFill>
              </w:rPr>
            </w:pPr>
          </w:p>
          <w:p>
            <w:pPr>
              <w:spacing w:line="360" w:lineRule="auto"/>
              <w:rPr>
                <w:rFonts w:hint="eastAsia" w:cs="Times New Roman"/>
                <w:color w:val="000000" w:themeColor="text1"/>
                <w:sz w:val="24"/>
                <w:lang w:val="en-US" w:eastAsia="zh-CN"/>
                <w14:textFill>
                  <w14:solidFill>
                    <w14:schemeClr w14:val="tx1"/>
                  </w14:solidFill>
                </w14:textFill>
              </w:rPr>
            </w:pPr>
          </w:p>
          <w:p>
            <w:pPr>
              <w:spacing w:line="360" w:lineRule="auto"/>
              <w:rPr>
                <w:rFonts w:hint="eastAsia" w:cs="Times New Roman"/>
                <w:color w:val="000000" w:themeColor="text1"/>
                <w:sz w:val="24"/>
                <w:lang w:val="en-US" w:eastAsia="zh-CN"/>
                <w14:textFill>
                  <w14:solidFill>
                    <w14:schemeClr w14:val="tx1"/>
                  </w14:solidFill>
                </w14:textFill>
              </w:rPr>
            </w:pPr>
          </w:p>
          <w:p>
            <w:pPr>
              <w:spacing w:line="360" w:lineRule="auto"/>
              <w:rPr>
                <w:rFonts w:hint="eastAsia" w:cs="Times New Roman"/>
                <w:color w:val="000000" w:themeColor="text1"/>
                <w:sz w:val="24"/>
                <w:lang w:val="en-US" w:eastAsia="zh-CN"/>
                <w14:textFill>
                  <w14:solidFill>
                    <w14:schemeClr w14:val="tx1"/>
                  </w14:solidFill>
                </w14:textFill>
              </w:rPr>
            </w:pPr>
          </w:p>
          <w:p>
            <w:pPr>
              <w:spacing w:line="360" w:lineRule="auto"/>
              <w:rPr>
                <w:rFonts w:hint="eastAsia" w:cs="Times New Roman"/>
                <w:color w:val="000000" w:themeColor="text1"/>
                <w:sz w:val="24"/>
                <w:lang w:val="en-US" w:eastAsia="zh-CN"/>
                <w14:textFill>
                  <w14:solidFill>
                    <w14:schemeClr w14:val="tx1"/>
                  </w14:solidFill>
                </w14:textFill>
              </w:rPr>
            </w:pPr>
          </w:p>
          <w:p>
            <w:pPr>
              <w:spacing w:line="360" w:lineRule="auto"/>
              <w:rPr>
                <w:rFonts w:hint="eastAsia" w:cs="Times New Roman"/>
                <w:color w:val="000000" w:themeColor="text1"/>
                <w:sz w:val="24"/>
                <w:lang w:val="en-US" w:eastAsia="zh-CN"/>
                <w14:textFill>
                  <w14:solidFill>
                    <w14:schemeClr w14:val="tx1"/>
                  </w14:solidFill>
                </w14:textFill>
              </w:rPr>
            </w:pPr>
          </w:p>
          <w:p>
            <w:pPr>
              <w:spacing w:line="360" w:lineRule="auto"/>
              <w:rPr>
                <w:rFonts w:hint="eastAsia" w:cs="Times New Roman"/>
                <w:color w:val="000000" w:themeColor="text1"/>
                <w:sz w:val="24"/>
                <w:lang w:val="en-US" w:eastAsia="zh-CN"/>
                <w14:textFill>
                  <w14:solidFill>
                    <w14:schemeClr w14:val="tx1"/>
                  </w14:solidFill>
                </w14:textFill>
              </w:rPr>
            </w:pPr>
          </w:p>
          <w:p>
            <w:pPr>
              <w:spacing w:line="360" w:lineRule="auto"/>
              <w:rPr>
                <w:rFonts w:hint="eastAsia" w:cs="Times New Roman"/>
                <w:color w:val="000000" w:themeColor="text1"/>
                <w:sz w:val="24"/>
                <w:lang w:val="en-US" w:eastAsia="zh-CN"/>
                <w14:textFill>
                  <w14:solidFill>
                    <w14:schemeClr w14:val="tx1"/>
                  </w14:solidFill>
                </w14:textFill>
              </w:rPr>
            </w:pPr>
          </w:p>
          <w:p>
            <w:pPr>
              <w:spacing w:line="360" w:lineRule="auto"/>
              <w:rPr>
                <w:rFonts w:hint="default" w:ascii="Times New Roman" w:hAnsi="Times New Roman" w:cs="Times New Roman" w:eastAsiaTheme="minorEastAsia"/>
                <w:color w:val="000000" w:themeColor="text1"/>
                <w:sz w:val="24"/>
                <w:lang w:val="en-US" w:eastAsia="zh-CN"/>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9288" w:type="dxa"/>
          </w:tcPr>
          <w:p>
            <w:pPr>
              <w:keepNext w:val="0"/>
              <w:keepLines w:val="0"/>
              <w:pageBreakBefore w:val="0"/>
              <w:kinsoku/>
              <w:wordWrap/>
              <w:overflowPunct/>
              <w:topLinePunct w:val="0"/>
              <w:autoSpaceDE/>
              <w:autoSpaceDN/>
              <w:bidi w:val="0"/>
              <w:adjustRightInd/>
              <w:snapToGrid/>
              <w:spacing w:line="360" w:lineRule="auto"/>
              <w:textAlignment w:val="auto"/>
              <w:rPr>
                <w:rFonts w:hint="default"/>
                <w:b/>
                <w:bCs/>
                <w:sz w:val="24"/>
                <w:szCs w:val="32"/>
                <w:lang w:val="en-US" w:eastAsia="zh-CN"/>
              </w:rPr>
            </w:pPr>
            <w:r>
              <w:rPr>
                <w:rFonts w:hint="eastAsia"/>
                <w:b/>
                <w:bCs/>
                <w:sz w:val="24"/>
                <w:szCs w:val="32"/>
                <w:lang w:val="en-US" w:eastAsia="zh-CN"/>
              </w:rPr>
              <w:t>原辅材料消耗及水平衡：</w:t>
            </w:r>
          </w:p>
          <w:p>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cs="Times New Roman" w:eastAsiaTheme="minorEastAsia"/>
                <w:b/>
                <w:bCs/>
                <w:color w:val="000000" w:themeColor="text1"/>
                <w:sz w:val="24"/>
                <w:szCs w:val="32"/>
                <w14:textFill>
                  <w14:solidFill>
                    <w14:schemeClr w14:val="tx1"/>
                  </w14:solidFill>
                </w14:textFill>
              </w:rPr>
            </w:pPr>
            <w:r>
              <w:rPr>
                <w:rFonts w:hint="eastAsia" w:cs="Times New Roman"/>
                <w:b/>
                <w:bCs/>
                <w:color w:val="000000" w:themeColor="text1"/>
                <w:sz w:val="24"/>
                <w:szCs w:val="32"/>
                <w:lang w:val="en-US" w:eastAsia="zh-CN"/>
                <w14:textFill>
                  <w14:solidFill>
                    <w14:schemeClr w14:val="tx1"/>
                  </w14:solidFill>
                </w14:textFill>
              </w:rPr>
              <w:t>1、</w:t>
            </w:r>
            <w:r>
              <w:rPr>
                <w:rFonts w:hint="default" w:ascii="Times New Roman" w:hAnsi="Times New Roman" w:cs="Times New Roman" w:eastAsiaTheme="minorEastAsia"/>
                <w:b/>
                <w:bCs/>
                <w:color w:val="000000" w:themeColor="text1"/>
                <w:sz w:val="24"/>
                <w:szCs w:val="32"/>
                <w14:textFill>
                  <w14:solidFill>
                    <w14:schemeClr w14:val="tx1"/>
                  </w14:solidFill>
                </w14:textFill>
              </w:rPr>
              <w:t>原辅材料消耗情况</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bCs/>
                <w:color w:val="000000" w:themeColor="text1"/>
                <w:sz w:val="24"/>
                <w:szCs w:val="32"/>
                <w14:textFill>
                  <w14:solidFill>
                    <w14:schemeClr w14:val="tx1"/>
                  </w14:solidFill>
                </w14:textFill>
              </w:rPr>
            </w:pPr>
            <w:r>
              <w:rPr>
                <w:rFonts w:hint="default" w:ascii="Times New Roman" w:hAnsi="Times New Roman" w:cs="Times New Roman" w:eastAsiaTheme="minorEastAsia"/>
                <w:color w:val="000000" w:themeColor="text1"/>
                <w:sz w:val="24"/>
                <w:szCs w:val="32"/>
                <w14:textFill>
                  <w14:solidFill>
                    <w14:schemeClr w14:val="tx1"/>
                  </w14:solidFill>
                </w14:textFill>
              </w:rPr>
              <w:t xml:space="preserve"> </w:t>
            </w:r>
            <w:r>
              <w:rPr>
                <w:rFonts w:hint="default" w:ascii="Times New Roman" w:hAnsi="Times New Roman" w:cs="Times New Roman" w:eastAsiaTheme="minorEastAsia"/>
                <w:b/>
                <w:bCs/>
                <w:color w:val="000000" w:themeColor="text1"/>
                <w:sz w:val="24"/>
                <w:szCs w:val="32"/>
                <w14:textFill>
                  <w14:solidFill>
                    <w14:schemeClr w14:val="tx1"/>
                  </w14:solidFill>
                </w14:textFill>
              </w:rPr>
              <w:t>表2.4  原辅材料消耗情况一览表</w:t>
            </w:r>
          </w:p>
          <w:tbl>
            <w:tblPr>
              <w:tblStyle w:val="16"/>
              <w:tblW w:w="460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187"/>
              <w:gridCol w:w="3710"/>
              <w:gridCol w:w="1721"/>
              <w:gridCol w:w="17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712" w:type="pct"/>
                  <w:vAlign w:val="center"/>
                </w:tcPr>
                <w:p>
                  <w:pPr>
                    <w:spacing w:line="240" w:lineRule="auto"/>
                    <w:ind w:firstLine="0" w:firstLineChars="0"/>
                    <w:jc w:val="center"/>
                    <w:rPr>
                      <w:sz w:val="21"/>
                      <w:szCs w:val="21"/>
                    </w:rPr>
                  </w:pPr>
                  <w:r>
                    <w:rPr>
                      <w:rFonts w:hint="eastAsia"/>
                      <w:sz w:val="21"/>
                      <w:szCs w:val="21"/>
                    </w:rPr>
                    <w:t>序号</w:t>
                  </w:r>
                </w:p>
              </w:tc>
              <w:tc>
                <w:tcPr>
                  <w:tcW w:w="2223" w:type="pct"/>
                  <w:vAlign w:val="center"/>
                </w:tcPr>
                <w:p>
                  <w:pPr>
                    <w:spacing w:line="240" w:lineRule="auto"/>
                    <w:ind w:firstLine="0" w:firstLineChars="0"/>
                    <w:jc w:val="center"/>
                    <w:rPr>
                      <w:sz w:val="21"/>
                      <w:szCs w:val="21"/>
                    </w:rPr>
                  </w:pPr>
                  <w:r>
                    <w:rPr>
                      <w:rFonts w:hint="eastAsia"/>
                      <w:sz w:val="21"/>
                      <w:szCs w:val="21"/>
                    </w:rPr>
                    <w:t>名称</w:t>
                  </w:r>
                </w:p>
              </w:tc>
              <w:tc>
                <w:tcPr>
                  <w:tcW w:w="1031" w:type="pct"/>
                  <w:vAlign w:val="center"/>
                </w:tcPr>
                <w:p>
                  <w:pPr>
                    <w:spacing w:line="240" w:lineRule="auto"/>
                    <w:ind w:firstLine="0" w:firstLineChars="0"/>
                    <w:jc w:val="center"/>
                    <w:rPr>
                      <w:sz w:val="21"/>
                      <w:szCs w:val="21"/>
                    </w:rPr>
                  </w:pPr>
                  <w:r>
                    <w:rPr>
                      <w:rFonts w:hint="eastAsia"/>
                      <w:sz w:val="21"/>
                      <w:szCs w:val="21"/>
                      <w:lang w:eastAsia="zh-CN"/>
                    </w:rPr>
                    <w:t>环评</w:t>
                  </w:r>
                  <w:r>
                    <w:rPr>
                      <w:rFonts w:hint="eastAsia"/>
                      <w:sz w:val="21"/>
                      <w:szCs w:val="21"/>
                    </w:rPr>
                    <w:t>年</w:t>
                  </w:r>
                  <w:r>
                    <w:rPr>
                      <w:rFonts w:hint="eastAsia"/>
                      <w:sz w:val="21"/>
                      <w:szCs w:val="21"/>
                      <w:lang w:eastAsia="zh-CN"/>
                    </w:rPr>
                    <w:t>消</w:t>
                  </w:r>
                  <w:r>
                    <w:rPr>
                      <w:rFonts w:hint="eastAsia"/>
                      <w:sz w:val="21"/>
                      <w:szCs w:val="21"/>
                    </w:rPr>
                    <w:t>耗量</w:t>
                  </w:r>
                </w:p>
              </w:tc>
              <w:tc>
                <w:tcPr>
                  <w:tcW w:w="1031" w:type="pct"/>
                  <w:vAlign w:val="center"/>
                </w:tcPr>
                <w:p>
                  <w:pPr>
                    <w:spacing w:line="240" w:lineRule="auto"/>
                    <w:ind w:firstLine="0" w:firstLineChars="0"/>
                    <w:jc w:val="center"/>
                    <w:rPr>
                      <w:rFonts w:hint="eastAsia"/>
                      <w:sz w:val="21"/>
                      <w:szCs w:val="21"/>
                      <w:lang w:eastAsia="zh-CN"/>
                    </w:rPr>
                  </w:pPr>
                  <w:r>
                    <w:rPr>
                      <w:rFonts w:hint="eastAsia"/>
                      <w:sz w:val="21"/>
                      <w:szCs w:val="21"/>
                      <w:lang w:eastAsia="zh-CN"/>
                    </w:rPr>
                    <w:t>实际年消耗量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712" w:type="pct"/>
                  <w:vAlign w:val="center"/>
                </w:tcPr>
                <w:p>
                  <w:pPr>
                    <w:spacing w:line="240" w:lineRule="auto"/>
                    <w:ind w:firstLine="0" w:firstLineChars="0"/>
                    <w:jc w:val="center"/>
                    <w:rPr>
                      <w:sz w:val="21"/>
                      <w:szCs w:val="21"/>
                    </w:rPr>
                  </w:pPr>
                  <w:r>
                    <w:rPr>
                      <w:sz w:val="21"/>
                      <w:szCs w:val="21"/>
                    </w:rPr>
                    <w:t>原料</w:t>
                  </w:r>
                </w:p>
              </w:tc>
              <w:tc>
                <w:tcPr>
                  <w:tcW w:w="2223" w:type="pct"/>
                  <w:vAlign w:val="center"/>
                </w:tcPr>
                <w:p>
                  <w:pPr>
                    <w:spacing w:line="240" w:lineRule="auto"/>
                    <w:ind w:firstLine="0" w:firstLineChars="0"/>
                    <w:jc w:val="center"/>
                    <w:rPr>
                      <w:sz w:val="21"/>
                      <w:szCs w:val="21"/>
                    </w:rPr>
                  </w:pPr>
                  <w:r>
                    <w:rPr>
                      <w:rFonts w:hint="eastAsia"/>
                      <w:sz w:val="21"/>
                      <w:szCs w:val="21"/>
                    </w:rPr>
                    <w:t>平板玻璃</w:t>
                  </w:r>
                </w:p>
              </w:tc>
              <w:tc>
                <w:tcPr>
                  <w:tcW w:w="1031" w:type="pct"/>
                  <w:vAlign w:val="center"/>
                </w:tcPr>
                <w:p>
                  <w:pPr>
                    <w:spacing w:line="240" w:lineRule="auto"/>
                    <w:ind w:firstLine="0" w:firstLineChars="0"/>
                    <w:jc w:val="center"/>
                    <w:rPr>
                      <w:sz w:val="21"/>
                      <w:szCs w:val="21"/>
                    </w:rPr>
                  </w:pPr>
                  <w:r>
                    <w:rPr>
                      <w:rFonts w:hint="eastAsia"/>
                      <w:color w:val="auto"/>
                      <w:sz w:val="21"/>
                      <w:szCs w:val="21"/>
                      <w:lang w:val="en-US" w:eastAsia="zh-CN"/>
                    </w:rPr>
                    <w:t>90</w:t>
                  </w:r>
                  <w:r>
                    <w:rPr>
                      <w:rFonts w:hint="eastAsia"/>
                      <w:color w:val="auto"/>
                      <w:sz w:val="21"/>
                      <w:szCs w:val="21"/>
                    </w:rPr>
                    <w:t>万m</w:t>
                  </w:r>
                  <w:r>
                    <w:rPr>
                      <w:rFonts w:hint="eastAsia"/>
                      <w:color w:val="auto"/>
                      <w:sz w:val="21"/>
                      <w:szCs w:val="21"/>
                      <w:vertAlign w:val="superscript"/>
                    </w:rPr>
                    <w:t>2</w:t>
                  </w:r>
                </w:p>
              </w:tc>
              <w:tc>
                <w:tcPr>
                  <w:tcW w:w="1721" w:type="dxa"/>
                  <w:vAlign w:val="center"/>
                </w:tcPr>
                <w:p>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70</w:t>
                  </w:r>
                  <w:r>
                    <w:rPr>
                      <w:rFonts w:hint="eastAsia"/>
                      <w:color w:val="auto"/>
                      <w:sz w:val="21"/>
                      <w:szCs w:val="21"/>
                    </w:rPr>
                    <w:t>万m</w:t>
                  </w:r>
                  <w:r>
                    <w:rPr>
                      <w:rFonts w:hint="eastAsia"/>
                      <w:color w:val="auto"/>
                      <w:sz w:val="21"/>
                      <w:szCs w:val="21"/>
                      <w:vertAlign w:val="superscript"/>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712" w:type="pct"/>
                  <w:vMerge w:val="restart"/>
                  <w:vAlign w:val="center"/>
                </w:tcPr>
                <w:p>
                  <w:pPr>
                    <w:spacing w:line="240" w:lineRule="auto"/>
                    <w:ind w:firstLine="0" w:firstLineChars="0"/>
                    <w:jc w:val="center"/>
                    <w:rPr>
                      <w:sz w:val="21"/>
                      <w:szCs w:val="21"/>
                    </w:rPr>
                  </w:pPr>
                  <w:r>
                    <w:rPr>
                      <w:sz w:val="21"/>
                      <w:szCs w:val="21"/>
                    </w:rPr>
                    <w:t>辅料</w:t>
                  </w:r>
                </w:p>
              </w:tc>
              <w:tc>
                <w:tcPr>
                  <w:tcW w:w="2223" w:type="pct"/>
                  <w:vAlign w:val="center"/>
                </w:tcPr>
                <w:p>
                  <w:pPr>
                    <w:spacing w:line="240" w:lineRule="auto"/>
                    <w:ind w:firstLine="0" w:firstLineChars="0"/>
                    <w:jc w:val="center"/>
                    <w:rPr>
                      <w:sz w:val="21"/>
                      <w:szCs w:val="21"/>
                    </w:rPr>
                  </w:pPr>
                  <w:r>
                    <w:rPr>
                      <w:sz w:val="21"/>
                      <w:szCs w:val="21"/>
                    </w:rPr>
                    <w:t>硅酮中空玻璃结构密封胶双组份</w:t>
                  </w:r>
                </w:p>
              </w:tc>
              <w:tc>
                <w:tcPr>
                  <w:tcW w:w="1031" w:type="pct"/>
                  <w:vAlign w:val="center"/>
                </w:tcPr>
                <w:p>
                  <w:pPr>
                    <w:spacing w:line="240" w:lineRule="auto"/>
                    <w:ind w:firstLine="0" w:firstLineChars="0"/>
                    <w:jc w:val="center"/>
                    <w:rPr>
                      <w:sz w:val="21"/>
                      <w:szCs w:val="21"/>
                    </w:rPr>
                  </w:pPr>
                  <w:r>
                    <w:rPr>
                      <w:rFonts w:hint="eastAsia"/>
                      <w:sz w:val="21"/>
                      <w:szCs w:val="21"/>
                    </w:rPr>
                    <w:t>20</w:t>
                  </w:r>
                  <w:r>
                    <w:rPr>
                      <w:sz w:val="21"/>
                      <w:szCs w:val="21"/>
                    </w:rPr>
                    <w:t>t</w:t>
                  </w:r>
                </w:p>
              </w:tc>
              <w:tc>
                <w:tcPr>
                  <w:tcW w:w="1721" w:type="dxa"/>
                  <w:vAlign w:val="center"/>
                </w:tcPr>
                <w:p>
                  <w:pPr>
                    <w:spacing w:line="240" w:lineRule="auto"/>
                    <w:ind w:firstLine="0" w:firstLineChars="0"/>
                    <w:jc w:val="center"/>
                    <w:rPr>
                      <w:rFonts w:hint="eastAsia"/>
                      <w:sz w:val="21"/>
                      <w:szCs w:val="21"/>
                    </w:rPr>
                  </w:pPr>
                  <w:r>
                    <w:rPr>
                      <w:rFonts w:hint="eastAsia"/>
                      <w:sz w:val="21"/>
                      <w:szCs w:val="21"/>
                    </w:rPr>
                    <w:t>20</w:t>
                  </w:r>
                  <w:r>
                    <w:rPr>
                      <w:sz w:val="21"/>
                      <w:szCs w:val="21"/>
                    </w:rPr>
                    <w:t>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712" w:type="pct"/>
                  <w:vMerge w:val="continue"/>
                  <w:tcBorders>
                    <w:top w:val="nil"/>
                  </w:tcBorders>
                  <w:vAlign w:val="center"/>
                </w:tcPr>
                <w:p>
                  <w:pPr>
                    <w:spacing w:line="240" w:lineRule="auto"/>
                    <w:ind w:firstLine="0" w:firstLineChars="0"/>
                    <w:jc w:val="center"/>
                    <w:rPr>
                      <w:sz w:val="21"/>
                      <w:szCs w:val="21"/>
                    </w:rPr>
                  </w:pPr>
                </w:p>
              </w:tc>
              <w:tc>
                <w:tcPr>
                  <w:tcW w:w="2223" w:type="pct"/>
                  <w:vAlign w:val="center"/>
                </w:tcPr>
                <w:p>
                  <w:pPr>
                    <w:spacing w:line="240" w:lineRule="auto"/>
                    <w:ind w:firstLine="0" w:firstLineChars="0"/>
                    <w:jc w:val="center"/>
                    <w:rPr>
                      <w:sz w:val="21"/>
                      <w:szCs w:val="21"/>
                    </w:rPr>
                  </w:pPr>
                  <w:r>
                    <w:rPr>
                      <w:sz w:val="21"/>
                      <w:szCs w:val="21"/>
                    </w:rPr>
                    <w:t>丁基</w:t>
                  </w:r>
                  <w:r>
                    <w:rPr>
                      <w:rFonts w:hint="eastAsia"/>
                      <w:sz w:val="21"/>
                      <w:szCs w:val="21"/>
                    </w:rPr>
                    <w:t>热熔</w:t>
                  </w:r>
                  <w:r>
                    <w:rPr>
                      <w:sz w:val="21"/>
                      <w:szCs w:val="21"/>
                    </w:rPr>
                    <w:t>胶</w:t>
                  </w:r>
                </w:p>
              </w:tc>
              <w:tc>
                <w:tcPr>
                  <w:tcW w:w="1031" w:type="pct"/>
                  <w:vAlign w:val="center"/>
                </w:tcPr>
                <w:p>
                  <w:pPr>
                    <w:spacing w:line="240" w:lineRule="auto"/>
                    <w:ind w:firstLine="0" w:firstLineChars="0"/>
                    <w:jc w:val="center"/>
                    <w:rPr>
                      <w:sz w:val="21"/>
                      <w:szCs w:val="21"/>
                    </w:rPr>
                  </w:pPr>
                  <w:r>
                    <w:rPr>
                      <w:rFonts w:hint="eastAsia"/>
                      <w:sz w:val="21"/>
                      <w:szCs w:val="21"/>
                    </w:rPr>
                    <w:t>3</w:t>
                  </w:r>
                  <w:r>
                    <w:rPr>
                      <w:sz w:val="21"/>
                      <w:szCs w:val="21"/>
                    </w:rPr>
                    <w:t>t</w:t>
                  </w:r>
                </w:p>
              </w:tc>
              <w:tc>
                <w:tcPr>
                  <w:tcW w:w="1721" w:type="dxa"/>
                  <w:vAlign w:val="center"/>
                </w:tcPr>
                <w:p>
                  <w:pPr>
                    <w:spacing w:line="240" w:lineRule="auto"/>
                    <w:ind w:firstLine="0" w:firstLineChars="0"/>
                    <w:jc w:val="center"/>
                    <w:rPr>
                      <w:rFonts w:hint="eastAsia"/>
                      <w:sz w:val="21"/>
                      <w:szCs w:val="21"/>
                    </w:rPr>
                  </w:pPr>
                  <w:r>
                    <w:rPr>
                      <w:rFonts w:hint="eastAsia"/>
                      <w:sz w:val="21"/>
                      <w:szCs w:val="21"/>
                    </w:rPr>
                    <w:t>3</w:t>
                  </w:r>
                  <w:r>
                    <w:rPr>
                      <w:sz w:val="21"/>
                      <w:szCs w:val="21"/>
                    </w:rPr>
                    <w:t>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3" w:hRule="atLeast"/>
              </w:trPr>
              <w:tc>
                <w:tcPr>
                  <w:tcW w:w="712" w:type="pct"/>
                  <w:vMerge w:val="continue"/>
                  <w:tcBorders>
                    <w:top w:val="nil"/>
                  </w:tcBorders>
                  <w:vAlign w:val="center"/>
                </w:tcPr>
                <w:p>
                  <w:pPr>
                    <w:spacing w:line="240" w:lineRule="auto"/>
                    <w:ind w:firstLine="0" w:firstLineChars="0"/>
                    <w:jc w:val="center"/>
                    <w:rPr>
                      <w:sz w:val="21"/>
                      <w:szCs w:val="21"/>
                    </w:rPr>
                  </w:pPr>
                </w:p>
              </w:tc>
              <w:tc>
                <w:tcPr>
                  <w:tcW w:w="2223" w:type="pct"/>
                  <w:vAlign w:val="center"/>
                </w:tcPr>
                <w:p>
                  <w:pPr>
                    <w:spacing w:line="240" w:lineRule="auto"/>
                    <w:ind w:firstLine="0" w:firstLineChars="0"/>
                    <w:jc w:val="center"/>
                    <w:rPr>
                      <w:sz w:val="21"/>
                      <w:szCs w:val="21"/>
                    </w:rPr>
                  </w:pPr>
                  <w:r>
                    <w:rPr>
                      <w:sz w:val="21"/>
                      <w:szCs w:val="21"/>
                    </w:rPr>
                    <w:t>分子筛</w:t>
                  </w:r>
                </w:p>
              </w:tc>
              <w:tc>
                <w:tcPr>
                  <w:tcW w:w="1031" w:type="pct"/>
                  <w:vAlign w:val="center"/>
                </w:tcPr>
                <w:p>
                  <w:pPr>
                    <w:spacing w:line="240" w:lineRule="auto"/>
                    <w:ind w:firstLine="0" w:firstLineChars="0"/>
                    <w:jc w:val="center"/>
                    <w:rPr>
                      <w:sz w:val="21"/>
                      <w:szCs w:val="21"/>
                    </w:rPr>
                  </w:pPr>
                  <w:r>
                    <w:rPr>
                      <w:rFonts w:hint="eastAsia"/>
                      <w:sz w:val="21"/>
                      <w:szCs w:val="21"/>
                    </w:rPr>
                    <w:t>7</w:t>
                  </w:r>
                  <w:r>
                    <w:rPr>
                      <w:sz w:val="21"/>
                      <w:szCs w:val="21"/>
                    </w:rPr>
                    <w:t>t</w:t>
                  </w:r>
                </w:p>
              </w:tc>
              <w:tc>
                <w:tcPr>
                  <w:tcW w:w="1721" w:type="dxa"/>
                  <w:vAlign w:val="center"/>
                </w:tcPr>
                <w:p>
                  <w:pPr>
                    <w:spacing w:line="240" w:lineRule="auto"/>
                    <w:ind w:firstLine="0" w:firstLineChars="0"/>
                    <w:jc w:val="center"/>
                    <w:rPr>
                      <w:rFonts w:hint="eastAsia"/>
                      <w:sz w:val="21"/>
                      <w:szCs w:val="21"/>
                    </w:rPr>
                  </w:pPr>
                  <w:r>
                    <w:rPr>
                      <w:rFonts w:hint="eastAsia"/>
                      <w:sz w:val="21"/>
                      <w:szCs w:val="21"/>
                    </w:rPr>
                    <w:t>7</w:t>
                  </w:r>
                  <w:r>
                    <w:rPr>
                      <w:sz w:val="21"/>
                      <w:szCs w:val="21"/>
                    </w:rPr>
                    <w:t>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712" w:type="pct"/>
                  <w:vMerge w:val="continue"/>
                  <w:tcBorders>
                    <w:top w:val="nil"/>
                  </w:tcBorders>
                  <w:vAlign w:val="center"/>
                </w:tcPr>
                <w:p>
                  <w:pPr>
                    <w:spacing w:line="240" w:lineRule="auto"/>
                    <w:ind w:firstLine="0" w:firstLineChars="0"/>
                    <w:jc w:val="center"/>
                    <w:rPr>
                      <w:sz w:val="21"/>
                      <w:szCs w:val="21"/>
                    </w:rPr>
                  </w:pPr>
                </w:p>
              </w:tc>
              <w:tc>
                <w:tcPr>
                  <w:tcW w:w="2223" w:type="pct"/>
                  <w:vAlign w:val="center"/>
                </w:tcPr>
                <w:p>
                  <w:pPr>
                    <w:spacing w:line="240" w:lineRule="auto"/>
                    <w:ind w:firstLine="0" w:firstLineChars="0"/>
                    <w:jc w:val="center"/>
                    <w:rPr>
                      <w:sz w:val="21"/>
                      <w:szCs w:val="21"/>
                    </w:rPr>
                  </w:pPr>
                  <w:r>
                    <w:rPr>
                      <w:sz w:val="21"/>
                      <w:szCs w:val="21"/>
                    </w:rPr>
                    <w:t>PVB 胶皮</w:t>
                  </w:r>
                </w:p>
              </w:tc>
              <w:tc>
                <w:tcPr>
                  <w:tcW w:w="1031" w:type="pct"/>
                  <w:vAlign w:val="center"/>
                </w:tcPr>
                <w:p>
                  <w:pPr>
                    <w:spacing w:line="240" w:lineRule="auto"/>
                    <w:ind w:firstLine="0" w:firstLineChars="0"/>
                    <w:jc w:val="center"/>
                    <w:rPr>
                      <w:sz w:val="21"/>
                      <w:szCs w:val="21"/>
                    </w:rPr>
                  </w:pPr>
                  <w:r>
                    <w:rPr>
                      <w:rFonts w:hint="eastAsia"/>
                      <w:sz w:val="21"/>
                      <w:szCs w:val="21"/>
                    </w:rPr>
                    <w:t>20</w:t>
                  </w:r>
                  <w:r>
                    <w:rPr>
                      <w:sz w:val="21"/>
                      <w:szCs w:val="21"/>
                    </w:rPr>
                    <w:t>t</w:t>
                  </w:r>
                </w:p>
              </w:tc>
              <w:tc>
                <w:tcPr>
                  <w:tcW w:w="1721" w:type="dxa"/>
                  <w:vAlign w:val="center"/>
                </w:tcPr>
                <w:p>
                  <w:pPr>
                    <w:spacing w:line="240" w:lineRule="auto"/>
                    <w:ind w:firstLine="0" w:firstLineChars="0"/>
                    <w:jc w:val="center"/>
                    <w:rPr>
                      <w:rFonts w:hint="eastAsia" w:eastAsiaTheme="minorEastAsia"/>
                      <w:sz w:val="21"/>
                      <w:szCs w:val="21"/>
                      <w:lang w:eastAsia="zh-CN"/>
                    </w:rPr>
                  </w:pPr>
                  <w:r>
                    <w:rPr>
                      <w:rFonts w:hint="eastAsia"/>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712" w:type="pct"/>
                  <w:vMerge w:val="continue"/>
                  <w:tcBorders>
                    <w:top w:val="nil"/>
                  </w:tcBorders>
                  <w:vAlign w:val="center"/>
                </w:tcPr>
                <w:p>
                  <w:pPr>
                    <w:spacing w:line="240" w:lineRule="auto"/>
                    <w:ind w:firstLine="0" w:firstLineChars="0"/>
                    <w:jc w:val="center"/>
                    <w:rPr>
                      <w:sz w:val="21"/>
                      <w:szCs w:val="21"/>
                    </w:rPr>
                  </w:pPr>
                </w:p>
              </w:tc>
              <w:tc>
                <w:tcPr>
                  <w:tcW w:w="2223" w:type="pct"/>
                  <w:vAlign w:val="center"/>
                </w:tcPr>
                <w:p>
                  <w:pPr>
                    <w:spacing w:line="240" w:lineRule="auto"/>
                    <w:ind w:firstLine="0" w:firstLineChars="0"/>
                    <w:jc w:val="center"/>
                    <w:rPr>
                      <w:sz w:val="21"/>
                      <w:szCs w:val="21"/>
                    </w:rPr>
                  </w:pPr>
                  <w:r>
                    <w:rPr>
                      <w:sz w:val="21"/>
                      <w:szCs w:val="21"/>
                    </w:rPr>
                    <w:t>铝条</w:t>
                  </w:r>
                </w:p>
              </w:tc>
              <w:tc>
                <w:tcPr>
                  <w:tcW w:w="1031" w:type="pct"/>
                  <w:vAlign w:val="center"/>
                </w:tcPr>
                <w:p>
                  <w:pPr>
                    <w:spacing w:line="240" w:lineRule="auto"/>
                    <w:ind w:firstLine="0" w:firstLineChars="0"/>
                    <w:jc w:val="center"/>
                    <w:rPr>
                      <w:sz w:val="21"/>
                      <w:szCs w:val="21"/>
                    </w:rPr>
                  </w:pPr>
                  <w:r>
                    <w:rPr>
                      <w:rFonts w:hint="eastAsia"/>
                      <w:sz w:val="21"/>
                      <w:szCs w:val="21"/>
                    </w:rPr>
                    <w:t>6t</w:t>
                  </w:r>
                </w:p>
              </w:tc>
              <w:tc>
                <w:tcPr>
                  <w:tcW w:w="1721" w:type="dxa"/>
                  <w:vAlign w:val="center"/>
                </w:tcPr>
                <w:p>
                  <w:pPr>
                    <w:spacing w:line="240" w:lineRule="auto"/>
                    <w:ind w:firstLine="0" w:firstLineChars="0"/>
                    <w:jc w:val="center"/>
                    <w:rPr>
                      <w:rFonts w:hint="eastAsia"/>
                      <w:sz w:val="21"/>
                      <w:szCs w:val="21"/>
                    </w:rPr>
                  </w:pPr>
                  <w:r>
                    <w:rPr>
                      <w:rFonts w:hint="eastAsia"/>
                      <w:sz w:val="21"/>
                      <w:szCs w:val="21"/>
                      <w:lang w:val="en-US" w:eastAsia="zh-CN"/>
                    </w:rPr>
                    <w:t>5</w:t>
                  </w:r>
                  <w:r>
                    <w:rPr>
                      <w:rFonts w:hint="eastAsia"/>
                      <w:sz w:val="21"/>
                      <w:szCs w:val="21"/>
                    </w:rPr>
                    <w:t>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12" w:type="pct"/>
                  <w:vMerge w:val="restart"/>
                  <w:vAlign w:val="center"/>
                </w:tcPr>
                <w:p>
                  <w:pPr>
                    <w:spacing w:line="240" w:lineRule="auto"/>
                    <w:ind w:firstLine="0" w:firstLineChars="0"/>
                    <w:jc w:val="center"/>
                    <w:rPr>
                      <w:sz w:val="21"/>
                      <w:szCs w:val="21"/>
                    </w:rPr>
                  </w:pPr>
                  <w:r>
                    <w:rPr>
                      <w:sz w:val="21"/>
                      <w:szCs w:val="21"/>
                    </w:rPr>
                    <w:t>能源</w:t>
                  </w:r>
                </w:p>
              </w:tc>
              <w:tc>
                <w:tcPr>
                  <w:tcW w:w="2223" w:type="pct"/>
                  <w:vAlign w:val="center"/>
                </w:tcPr>
                <w:p>
                  <w:pPr>
                    <w:spacing w:line="240" w:lineRule="auto"/>
                    <w:ind w:firstLine="0" w:firstLineChars="0"/>
                    <w:jc w:val="center"/>
                    <w:rPr>
                      <w:sz w:val="21"/>
                      <w:szCs w:val="21"/>
                    </w:rPr>
                  </w:pPr>
                  <w:r>
                    <w:rPr>
                      <w:sz w:val="21"/>
                      <w:szCs w:val="21"/>
                    </w:rPr>
                    <w:t>水</w:t>
                  </w:r>
                </w:p>
              </w:tc>
              <w:tc>
                <w:tcPr>
                  <w:tcW w:w="1031" w:type="pct"/>
                  <w:vAlign w:val="center"/>
                </w:tcPr>
                <w:p>
                  <w:pPr>
                    <w:spacing w:line="240" w:lineRule="auto"/>
                    <w:ind w:firstLine="0" w:firstLineChars="0"/>
                    <w:jc w:val="center"/>
                    <w:rPr>
                      <w:sz w:val="21"/>
                      <w:szCs w:val="21"/>
                    </w:rPr>
                  </w:pPr>
                  <w:r>
                    <w:rPr>
                      <w:rFonts w:hint="eastAsia"/>
                      <w:sz w:val="21"/>
                      <w:szCs w:val="21"/>
                    </w:rPr>
                    <w:t>3500吨</w:t>
                  </w:r>
                </w:p>
              </w:tc>
              <w:tc>
                <w:tcPr>
                  <w:tcW w:w="1721" w:type="dxa"/>
                  <w:vAlign w:val="center"/>
                </w:tcPr>
                <w:p>
                  <w:pPr>
                    <w:spacing w:line="240" w:lineRule="auto"/>
                    <w:ind w:firstLine="0" w:firstLineChars="0"/>
                    <w:jc w:val="center"/>
                    <w:rPr>
                      <w:rFonts w:hint="eastAsia"/>
                      <w:sz w:val="21"/>
                      <w:szCs w:val="21"/>
                    </w:rPr>
                  </w:pPr>
                  <w:r>
                    <w:rPr>
                      <w:rFonts w:hint="eastAsia"/>
                      <w:sz w:val="21"/>
                      <w:szCs w:val="21"/>
                    </w:rPr>
                    <w:t>3500吨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712" w:type="pct"/>
                  <w:vMerge w:val="continue"/>
                  <w:tcBorders>
                    <w:top w:val="nil"/>
                  </w:tcBorders>
                  <w:vAlign w:val="center"/>
                </w:tcPr>
                <w:p>
                  <w:pPr>
                    <w:spacing w:line="240" w:lineRule="auto"/>
                    <w:ind w:firstLine="0" w:firstLineChars="0"/>
                    <w:jc w:val="center"/>
                    <w:rPr>
                      <w:sz w:val="21"/>
                      <w:szCs w:val="21"/>
                    </w:rPr>
                  </w:pPr>
                </w:p>
              </w:tc>
              <w:tc>
                <w:tcPr>
                  <w:tcW w:w="2223" w:type="pct"/>
                  <w:vAlign w:val="center"/>
                </w:tcPr>
                <w:p>
                  <w:pPr>
                    <w:spacing w:line="240" w:lineRule="auto"/>
                    <w:ind w:firstLine="0" w:firstLineChars="0"/>
                    <w:jc w:val="center"/>
                    <w:rPr>
                      <w:sz w:val="21"/>
                      <w:szCs w:val="21"/>
                    </w:rPr>
                  </w:pPr>
                  <w:r>
                    <w:rPr>
                      <w:sz w:val="21"/>
                      <w:szCs w:val="21"/>
                    </w:rPr>
                    <w:t>电</w:t>
                  </w:r>
                </w:p>
              </w:tc>
              <w:tc>
                <w:tcPr>
                  <w:tcW w:w="1031" w:type="pct"/>
                  <w:vAlign w:val="center"/>
                </w:tcPr>
                <w:p>
                  <w:pPr>
                    <w:spacing w:line="240" w:lineRule="auto"/>
                    <w:ind w:firstLine="0" w:firstLineChars="0"/>
                    <w:jc w:val="center"/>
                    <w:rPr>
                      <w:sz w:val="21"/>
                      <w:szCs w:val="21"/>
                    </w:rPr>
                  </w:pPr>
                  <w:r>
                    <w:rPr>
                      <w:rFonts w:hint="eastAsia"/>
                      <w:sz w:val="21"/>
                      <w:szCs w:val="21"/>
                    </w:rPr>
                    <w:t>200</w:t>
                  </w:r>
                  <w:r>
                    <w:rPr>
                      <w:sz w:val="21"/>
                      <w:szCs w:val="21"/>
                    </w:rPr>
                    <w:t>万kW·h</w:t>
                  </w:r>
                </w:p>
              </w:tc>
              <w:tc>
                <w:tcPr>
                  <w:tcW w:w="1721" w:type="dxa"/>
                  <w:vAlign w:val="center"/>
                </w:tcPr>
                <w:p>
                  <w:pPr>
                    <w:spacing w:line="240" w:lineRule="auto"/>
                    <w:ind w:firstLine="0" w:firstLineChars="0"/>
                    <w:jc w:val="center"/>
                    <w:rPr>
                      <w:rFonts w:hint="eastAsia"/>
                      <w:sz w:val="21"/>
                      <w:szCs w:val="21"/>
                    </w:rPr>
                  </w:pPr>
                  <w:r>
                    <w:rPr>
                      <w:rFonts w:hint="eastAsia"/>
                      <w:sz w:val="21"/>
                      <w:szCs w:val="21"/>
                    </w:rPr>
                    <w:t>200</w:t>
                  </w:r>
                  <w:r>
                    <w:rPr>
                      <w:sz w:val="21"/>
                      <w:szCs w:val="21"/>
                    </w:rPr>
                    <w:t>万kW·h</w:t>
                  </w:r>
                </w:p>
              </w:tc>
            </w:tr>
          </w:tbl>
          <w:p>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eastAsia" w:cs="Times New Roman"/>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14:textFill>
                  <w14:solidFill>
                    <w14:schemeClr w14:val="tx1"/>
                  </w14:solidFill>
                </w14:textFill>
              </w:rPr>
              <w:t>水平衡一览表</w:t>
            </w:r>
          </w:p>
          <w:p>
            <w:pPr>
              <w:widowControl w:val="0"/>
              <w:spacing w:line="360" w:lineRule="auto"/>
              <w:ind w:firstLine="480" w:firstLineChars="200"/>
              <w:jc w:val="both"/>
              <w:rPr>
                <w:rFonts w:ascii="Times New Roman" w:hAnsi="Times New Roman" w:eastAsia="宋体" w:cs="Times New Roman"/>
                <w:kern w:val="2"/>
                <w:sz w:val="24"/>
                <w:szCs w:val="24"/>
                <w:lang w:val="zh-CN" w:eastAsia="zh-CN" w:bidi="ar-SA"/>
              </w:rPr>
            </w:pPr>
            <w:r>
              <w:rPr>
                <w:rFonts w:hint="eastAsia" w:ascii="Times New Roman" w:hAnsi="Times New Roman" w:eastAsia="宋体" w:cs="Times New Roman"/>
                <w:kern w:val="2"/>
                <w:sz w:val="24"/>
                <w:szCs w:val="24"/>
                <w:lang w:val="zh-CN" w:eastAsia="zh-CN" w:bidi="ar-SA"/>
              </w:rPr>
              <w:t>项目营运期用水主要来自生产用水以及职工生活用水。</w:t>
            </w:r>
          </w:p>
          <w:p>
            <w:pPr>
              <w:widowControl w:val="0"/>
              <w:spacing w:line="360" w:lineRule="auto"/>
              <w:ind w:firstLine="480" w:firstLineChars="200"/>
              <w:jc w:val="both"/>
              <w:rPr>
                <w:rFonts w:ascii="Times New Roman" w:hAnsi="Times New Roman" w:eastAsia="宋体" w:cs="Times New Roman"/>
                <w:kern w:val="2"/>
                <w:sz w:val="24"/>
                <w:szCs w:val="24"/>
                <w:lang w:val="zh-CN" w:eastAsia="zh-CN" w:bidi="ar-SA"/>
              </w:rPr>
            </w:pPr>
            <w:r>
              <w:rPr>
                <w:rFonts w:hint="eastAsia" w:ascii="Times New Roman" w:hAnsi="Times New Roman" w:eastAsia="宋体" w:cs="Times New Roman"/>
                <w:kern w:val="2"/>
                <w:sz w:val="24"/>
                <w:szCs w:val="24"/>
                <w:lang w:val="zh-CN" w:eastAsia="zh-CN" w:bidi="ar-SA"/>
              </w:rPr>
              <w:t>（1）生产用水</w:t>
            </w:r>
          </w:p>
          <w:p>
            <w:pPr>
              <w:widowControl w:val="0"/>
              <w:spacing w:line="360" w:lineRule="auto"/>
              <w:ind w:firstLine="480" w:firstLineChars="200"/>
              <w:jc w:val="both"/>
              <w:rPr>
                <w:rFonts w:ascii="Times New Roman" w:hAnsi="Times New Roman" w:eastAsia="宋体" w:cs="Times New Roman"/>
                <w:spacing w:val="0"/>
                <w:kern w:val="2"/>
                <w:sz w:val="24"/>
                <w:szCs w:val="24"/>
                <w:lang w:val="en-US" w:eastAsia="zh-CN" w:bidi="ar-SA"/>
              </w:rPr>
            </w:pPr>
            <w:r>
              <w:rPr>
                <w:rFonts w:ascii="Times New Roman" w:hAnsi="Times New Roman" w:eastAsia="宋体" w:cs="Times New Roman"/>
                <w:spacing w:val="0"/>
                <w:kern w:val="2"/>
                <w:sz w:val="24"/>
                <w:szCs w:val="24"/>
                <w:lang w:val="en-US" w:eastAsia="zh-CN" w:bidi="ar-SA"/>
              </w:rPr>
              <w:t>生产</w:t>
            </w:r>
            <w:r>
              <w:rPr>
                <w:rFonts w:hint="eastAsia" w:ascii="Times New Roman" w:hAnsi="Times New Roman" w:eastAsia="宋体" w:cs="Times New Roman"/>
                <w:spacing w:val="0"/>
                <w:kern w:val="2"/>
                <w:sz w:val="24"/>
                <w:szCs w:val="24"/>
                <w:lang w:val="en-US" w:eastAsia="zh-CN" w:bidi="ar-SA"/>
              </w:rPr>
              <w:t>用水</w:t>
            </w:r>
            <w:r>
              <w:rPr>
                <w:rFonts w:ascii="Times New Roman" w:hAnsi="Times New Roman" w:eastAsia="宋体" w:cs="Times New Roman"/>
                <w:spacing w:val="0"/>
                <w:kern w:val="2"/>
                <w:sz w:val="24"/>
                <w:szCs w:val="24"/>
                <w:lang w:val="en-US" w:eastAsia="zh-CN" w:bidi="ar-SA"/>
              </w:rPr>
              <w:t>主要为磨边清洗</w:t>
            </w:r>
            <w:r>
              <w:rPr>
                <w:rFonts w:hint="eastAsia" w:ascii="Times New Roman" w:hAnsi="Times New Roman" w:eastAsia="宋体" w:cs="Times New Roman"/>
                <w:spacing w:val="0"/>
                <w:kern w:val="2"/>
                <w:sz w:val="24"/>
                <w:szCs w:val="24"/>
                <w:lang w:val="en-US" w:eastAsia="zh-CN" w:bidi="ar-SA"/>
              </w:rPr>
              <w:t>。项目磨边工序使用磨边机对玻璃片进行湿法磨边，磨边后需进行清洗（使用普通自来水，不添加任何清洗剂）除去玻璃片表面碎屑，磨边工序和清洗工序的用水量为8m</w:t>
            </w:r>
            <w:r>
              <w:rPr>
                <w:rFonts w:hint="eastAsia" w:ascii="Times New Roman" w:hAnsi="Times New Roman" w:eastAsia="宋体" w:cs="Times New Roman"/>
                <w:spacing w:val="0"/>
                <w:kern w:val="2"/>
                <w:sz w:val="24"/>
                <w:szCs w:val="24"/>
                <w:vertAlign w:val="superscript"/>
                <w:lang w:val="en-US" w:eastAsia="zh-CN" w:bidi="ar-SA"/>
              </w:rPr>
              <w:t>3</w:t>
            </w:r>
            <w:r>
              <w:rPr>
                <w:rFonts w:hint="eastAsia" w:ascii="Times New Roman" w:hAnsi="Times New Roman" w:eastAsia="宋体" w:cs="Times New Roman"/>
                <w:spacing w:val="0"/>
                <w:kern w:val="2"/>
                <w:sz w:val="24"/>
                <w:szCs w:val="24"/>
                <w:lang w:val="en-US" w:eastAsia="zh-CN" w:bidi="ar-SA"/>
              </w:rPr>
              <w:t>/d，因为磨边和清洗用水经厂区沉淀池收集后循环使用，本项目循环水日补充新鲜水量为0.4m</w:t>
            </w:r>
            <w:r>
              <w:rPr>
                <w:rFonts w:hint="eastAsia" w:ascii="Times New Roman" w:hAnsi="Times New Roman" w:eastAsia="宋体" w:cs="Times New Roman"/>
                <w:spacing w:val="0"/>
                <w:kern w:val="2"/>
                <w:sz w:val="24"/>
                <w:szCs w:val="24"/>
                <w:vertAlign w:val="superscript"/>
                <w:lang w:val="en-US" w:eastAsia="zh-CN" w:bidi="ar-SA"/>
              </w:rPr>
              <w:t>3</w:t>
            </w:r>
            <w:r>
              <w:rPr>
                <w:rFonts w:hint="eastAsia" w:ascii="Times New Roman" w:hAnsi="Times New Roman" w:eastAsia="宋体" w:cs="Times New Roman"/>
                <w:spacing w:val="0"/>
                <w:kern w:val="2"/>
                <w:sz w:val="24"/>
                <w:szCs w:val="24"/>
                <w:lang w:val="en-US" w:eastAsia="zh-CN" w:bidi="ar-SA"/>
              </w:rPr>
              <w:t>，即年用水量为128m</w:t>
            </w:r>
            <w:r>
              <w:rPr>
                <w:rFonts w:hint="eastAsia" w:ascii="Times New Roman" w:hAnsi="Times New Roman" w:eastAsia="宋体" w:cs="Times New Roman"/>
                <w:spacing w:val="0"/>
                <w:kern w:val="2"/>
                <w:sz w:val="24"/>
                <w:szCs w:val="24"/>
                <w:vertAlign w:val="superscript"/>
                <w:lang w:val="en-US" w:eastAsia="zh-CN" w:bidi="ar-SA"/>
              </w:rPr>
              <w:t>3</w:t>
            </w:r>
            <w:r>
              <w:rPr>
                <w:rFonts w:hint="eastAsia" w:ascii="Times New Roman" w:hAnsi="Times New Roman" w:eastAsia="宋体" w:cs="Times New Roman"/>
                <w:spacing w:val="0"/>
                <w:kern w:val="2"/>
                <w:sz w:val="24"/>
                <w:szCs w:val="24"/>
                <w:lang w:val="en-US" w:eastAsia="zh-CN" w:bidi="ar-SA"/>
              </w:rPr>
              <w:t>。</w:t>
            </w:r>
          </w:p>
          <w:p>
            <w:pPr>
              <w:widowControl w:val="0"/>
              <w:spacing w:line="360" w:lineRule="auto"/>
              <w:ind w:left="117" w:right="166" w:firstLine="559" w:firstLineChars="0"/>
              <w:jc w:val="both"/>
              <w:rPr>
                <w:rFonts w:ascii="Times New Roman" w:hAnsi="Times New Roman" w:eastAsia="宋体" w:cs="Times New Roman"/>
                <w:spacing w:val="0"/>
                <w:kern w:val="2"/>
                <w:sz w:val="24"/>
                <w:szCs w:val="24"/>
                <w:lang w:val="en-US" w:eastAsia="zh-CN" w:bidi="ar-SA"/>
              </w:rPr>
            </w:pPr>
            <w:r>
              <w:rPr>
                <w:rFonts w:hint="eastAsia" w:ascii="Times New Roman" w:hAnsi="Times New Roman" w:eastAsia="宋体" w:cs="Times New Roman"/>
                <w:spacing w:val="0"/>
                <w:kern w:val="2"/>
                <w:sz w:val="24"/>
                <w:szCs w:val="24"/>
                <w:lang w:val="en-US" w:eastAsia="zh-CN" w:bidi="ar-SA"/>
              </w:rPr>
              <w:t>（2）职工生活用水</w:t>
            </w:r>
          </w:p>
          <w:p>
            <w:pPr>
              <w:widowControl w:val="0"/>
              <w:spacing w:line="360" w:lineRule="auto"/>
              <w:ind w:firstLine="720" w:firstLineChars="300"/>
              <w:jc w:val="both"/>
              <w:rPr>
                <w:rFonts w:ascii="Times New Roman" w:hAnsi="Times New Roman" w:eastAsia="宋体" w:cs="Times New Roman"/>
                <w:spacing w:val="0"/>
                <w:kern w:val="2"/>
                <w:sz w:val="24"/>
                <w:szCs w:val="20"/>
                <w:lang w:val="zh-CN" w:eastAsia="zh-CN" w:bidi="ar-SA"/>
              </w:rPr>
            </w:pPr>
            <w:r>
              <w:rPr>
                <w:rFonts w:hint="eastAsia" w:ascii="Times New Roman" w:hAnsi="Times New Roman" w:eastAsia="宋体" w:cs="Times New Roman"/>
                <w:spacing w:val="0"/>
                <w:kern w:val="2"/>
                <w:sz w:val="24"/>
                <w:szCs w:val="24"/>
                <w:lang w:val="zh-CN" w:eastAsia="zh-CN" w:bidi="ar-SA"/>
              </w:rPr>
              <w:t>项目劳动定员</w:t>
            </w:r>
            <w:r>
              <w:rPr>
                <w:rFonts w:hint="eastAsia" w:ascii="Times New Roman" w:hAnsi="Times New Roman" w:eastAsia="宋体" w:cs="Times New Roman"/>
                <w:spacing w:val="0"/>
                <w:kern w:val="2"/>
                <w:sz w:val="24"/>
                <w:szCs w:val="24"/>
                <w:lang w:val="en-US" w:eastAsia="zh-CN" w:bidi="ar-SA"/>
              </w:rPr>
              <w:t>30</w:t>
            </w:r>
            <w:r>
              <w:rPr>
                <w:rFonts w:hint="eastAsia" w:ascii="Times New Roman" w:hAnsi="Times New Roman" w:eastAsia="宋体" w:cs="Times New Roman"/>
                <w:spacing w:val="0"/>
                <w:kern w:val="2"/>
                <w:sz w:val="24"/>
                <w:szCs w:val="24"/>
                <w:lang w:val="zh-CN" w:eastAsia="zh-CN" w:bidi="ar-SA"/>
              </w:rPr>
              <w:t>人，厂区配套职工食堂、宿舍等生活设施，生活用水量为</w:t>
            </w:r>
            <w:r>
              <w:rPr>
                <w:rFonts w:hint="eastAsia" w:ascii="Times New Roman" w:hAnsi="Times New Roman" w:eastAsia="宋体" w:cs="Times New Roman"/>
                <w:spacing w:val="0"/>
                <w:kern w:val="2"/>
                <w:sz w:val="24"/>
                <w:szCs w:val="24"/>
                <w:lang w:val="en-US" w:eastAsia="zh-CN" w:bidi="ar-SA"/>
              </w:rPr>
              <w:t>3.6</w:t>
            </w:r>
            <w:r>
              <w:rPr>
                <w:rFonts w:ascii="Times New Roman" w:hAnsi="Times New Roman" w:eastAsia="宋体" w:cs="Times New Roman"/>
                <w:spacing w:val="0"/>
                <w:kern w:val="2"/>
                <w:sz w:val="24"/>
                <w:szCs w:val="24"/>
                <w:lang w:val="zh-CN" w:eastAsia="zh-CN" w:bidi="ar-SA"/>
              </w:rPr>
              <w:t>m</w:t>
            </w:r>
            <w:r>
              <w:rPr>
                <w:rFonts w:ascii="Times New Roman" w:hAnsi="Times New Roman" w:eastAsia="宋体" w:cs="Times New Roman"/>
                <w:spacing w:val="0"/>
                <w:kern w:val="2"/>
                <w:sz w:val="24"/>
                <w:szCs w:val="24"/>
                <w:vertAlign w:val="superscript"/>
                <w:lang w:val="zh-CN" w:eastAsia="zh-CN" w:bidi="ar-SA"/>
              </w:rPr>
              <w:t>3</w:t>
            </w:r>
            <w:r>
              <w:rPr>
                <w:rFonts w:hint="eastAsia" w:ascii="Times New Roman" w:hAnsi="Times New Roman" w:eastAsia="宋体" w:cs="Times New Roman"/>
                <w:spacing w:val="0"/>
                <w:kern w:val="2"/>
                <w:sz w:val="24"/>
                <w:szCs w:val="24"/>
                <w:lang w:val="zh-CN" w:eastAsia="zh-CN" w:bidi="ar-SA"/>
              </w:rPr>
              <w:t>/d，</w:t>
            </w:r>
            <w:r>
              <w:rPr>
                <w:rFonts w:hint="eastAsia" w:ascii="Times New Roman" w:hAnsi="Times New Roman" w:eastAsia="宋体" w:cs="Times New Roman"/>
                <w:spacing w:val="0"/>
                <w:kern w:val="2"/>
                <w:sz w:val="24"/>
                <w:szCs w:val="24"/>
                <w:lang w:val="en-US" w:eastAsia="zh-CN" w:bidi="ar-SA"/>
              </w:rPr>
              <w:t>1080</w:t>
            </w:r>
            <w:r>
              <w:rPr>
                <w:rFonts w:ascii="Times New Roman" w:hAnsi="Times New Roman" w:eastAsia="宋体" w:cs="Times New Roman"/>
                <w:spacing w:val="0"/>
                <w:kern w:val="2"/>
                <w:sz w:val="24"/>
                <w:szCs w:val="24"/>
                <w:lang w:val="zh-CN" w:eastAsia="zh-CN" w:bidi="ar-SA"/>
              </w:rPr>
              <w:t>m</w:t>
            </w:r>
            <w:r>
              <w:rPr>
                <w:rFonts w:ascii="Times New Roman" w:hAnsi="Times New Roman" w:eastAsia="宋体" w:cs="Times New Roman"/>
                <w:spacing w:val="0"/>
                <w:kern w:val="2"/>
                <w:sz w:val="24"/>
                <w:szCs w:val="24"/>
                <w:vertAlign w:val="superscript"/>
                <w:lang w:val="zh-CN" w:eastAsia="zh-CN" w:bidi="ar-SA"/>
              </w:rPr>
              <w:t>3</w:t>
            </w:r>
            <w:r>
              <w:rPr>
                <w:rFonts w:hint="eastAsia" w:ascii="Times New Roman" w:hAnsi="Times New Roman" w:eastAsia="宋体" w:cs="Times New Roman"/>
                <w:spacing w:val="0"/>
                <w:kern w:val="2"/>
                <w:sz w:val="24"/>
                <w:szCs w:val="24"/>
                <w:lang w:val="zh-CN" w:eastAsia="zh-CN" w:bidi="ar-SA"/>
              </w:rPr>
              <w:t>/a；则生活污水产生量为</w:t>
            </w:r>
            <w:r>
              <w:rPr>
                <w:rFonts w:hint="eastAsia" w:ascii="Times New Roman" w:hAnsi="Times New Roman" w:eastAsia="宋体" w:cs="Times New Roman"/>
                <w:spacing w:val="0"/>
                <w:kern w:val="2"/>
                <w:sz w:val="24"/>
                <w:szCs w:val="24"/>
                <w:lang w:val="en-US" w:eastAsia="zh-CN" w:bidi="ar-SA"/>
              </w:rPr>
              <w:t>2.88</w:t>
            </w:r>
            <w:r>
              <w:rPr>
                <w:rFonts w:ascii="Times New Roman" w:hAnsi="Times New Roman" w:eastAsia="宋体" w:cs="Times New Roman"/>
                <w:spacing w:val="0"/>
                <w:kern w:val="2"/>
                <w:sz w:val="24"/>
                <w:szCs w:val="24"/>
                <w:lang w:val="zh-CN" w:eastAsia="zh-CN" w:bidi="ar-SA"/>
              </w:rPr>
              <w:t>m</w:t>
            </w:r>
            <w:r>
              <w:rPr>
                <w:rFonts w:ascii="Times New Roman" w:hAnsi="Times New Roman" w:eastAsia="宋体" w:cs="Times New Roman"/>
                <w:spacing w:val="0"/>
                <w:kern w:val="2"/>
                <w:sz w:val="24"/>
                <w:szCs w:val="24"/>
                <w:vertAlign w:val="superscript"/>
                <w:lang w:val="zh-CN" w:eastAsia="zh-CN" w:bidi="ar-SA"/>
              </w:rPr>
              <w:t>3</w:t>
            </w:r>
            <w:r>
              <w:rPr>
                <w:rFonts w:hint="eastAsia" w:ascii="Times New Roman" w:hAnsi="Times New Roman" w:eastAsia="宋体" w:cs="Times New Roman"/>
                <w:spacing w:val="0"/>
                <w:kern w:val="2"/>
                <w:sz w:val="24"/>
                <w:szCs w:val="24"/>
                <w:lang w:val="zh-CN" w:eastAsia="zh-CN" w:bidi="ar-SA"/>
              </w:rPr>
              <w:t>/d，</w:t>
            </w:r>
            <w:r>
              <w:rPr>
                <w:rFonts w:hint="eastAsia" w:ascii="Times New Roman" w:hAnsi="Times New Roman" w:eastAsia="宋体" w:cs="Times New Roman"/>
                <w:spacing w:val="0"/>
                <w:kern w:val="2"/>
                <w:sz w:val="24"/>
                <w:szCs w:val="24"/>
                <w:lang w:val="en-US" w:eastAsia="zh-CN" w:bidi="ar-SA"/>
              </w:rPr>
              <w:t>864</w:t>
            </w:r>
            <w:r>
              <w:rPr>
                <w:rFonts w:ascii="Times New Roman" w:hAnsi="Times New Roman" w:eastAsia="宋体" w:cs="Times New Roman"/>
                <w:spacing w:val="0"/>
                <w:kern w:val="2"/>
                <w:sz w:val="24"/>
                <w:szCs w:val="24"/>
                <w:lang w:val="zh-CN" w:eastAsia="zh-CN" w:bidi="ar-SA"/>
              </w:rPr>
              <w:t>m</w:t>
            </w:r>
            <w:r>
              <w:rPr>
                <w:rFonts w:ascii="Times New Roman" w:hAnsi="Times New Roman" w:eastAsia="宋体" w:cs="Times New Roman"/>
                <w:spacing w:val="0"/>
                <w:kern w:val="2"/>
                <w:sz w:val="24"/>
                <w:szCs w:val="24"/>
                <w:vertAlign w:val="superscript"/>
                <w:lang w:val="zh-CN" w:eastAsia="zh-CN" w:bidi="ar-SA"/>
              </w:rPr>
              <w:t>3</w:t>
            </w:r>
            <w:r>
              <w:rPr>
                <w:rFonts w:hint="eastAsia" w:ascii="Times New Roman" w:hAnsi="Times New Roman" w:eastAsia="宋体" w:cs="Times New Roman"/>
                <w:spacing w:val="0"/>
                <w:kern w:val="2"/>
                <w:sz w:val="24"/>
                <w:szCs w:val="24"/>
                <w:lang w:val="zh-CN" w:eastAsia="zh-CN" w:bidi="ar-SA"/>
              </w:rPr>
              <w:t>/a。</w:t>
            </w:r>
            <w:r>
              <w:rPr>
                <w:rFonts w:hint="eastAsia" w:ascii="Times New Roman" w:hAnsi="Times New Roman" w:eastAsia="宋体" w:cs="Times New Roman"/>
                <w:spacing w:val="0"/>
                <w:kern w:val="2"/>
                <w:sz w:val="24"/>
                <w:szCs w:val="20"/>
                <w:lang w:val="zh-CN" w:eastAsia="zh-CN" w:bidi="ar-SA"/>
              </w:rPr>
              <w:t>生活污水</w:t>
            </w:r>
            <w:r>
              <w:rPr>
                <w:rFonts w:ascii="Times New Roman" w:hAnsi="Times New Roman" w:eastAsia="宋体" w:cs="Times New Roman"/>
                <w:spacing w:val="0"/>
                <w:kern w:val="2"/>
                <w:sz w:val="24"/>
                <w:szCs w:val="20"/>
                <w:lang w:val="zh-CN" w:eastAsia="zh-CN" w:bidi="ar-SA"/>
              </w:rPr>
              <w:t>采取隔油池+</w:t>
            </w:r>
            <w:r>
              <w:rPr>
                <w:rFonts w:hint="eastAsia" w:ascii="Times New Roman" w:hAnsi="Times New Roman" w:eastAsia="宋体" w:cs="Times New Roman"/>
                <w:spacing w:val="0"/>
                <w:kern w:val="2"/>
                <w:sz w:val="24"/>
                <w:szCs w:val="20"/>
                <w:lang w:val="zh-CN" w:eastAsia="zh-CN" w:bidi="ar-SA"/>
              </w:rPr>
              <w:t>化粪池</w:t>
            </w:r>
            <w:r>
              <w:rPr>
                <w:rFonts w:ascii="Times New Roman" w:hAnsi="Times New Roman" w:eastAsia="宋体" w:cs="Times New Roman"/>
                <w:spacing w:val="0"/>
                <w:kern w:val="2"/>
                <w:sz w:val="24"/>
                <w:szCs w:val="20"/>
                <w:lang w:val="zh-CN" w:eastAsia="zh-CN" w:bidi="ar-SA"/>
              </w:rPr>
              <w:t>处理，达到《污水综合排放标准》（GB8978-1996）表4中</w:t>
            </w:r>
            <w:r>
              <w:rPr>
                <w:rFonts w:hint="eastAsia" w:ascii="Times New Roman" w:hAnsi="Times New Roman" w:eastAsia="宋体" w:cs="Times New Roman"/>
                <w:spacing w:val="0"/>
                <w:kern w:val="2"/>
                <w:sz w:val="24"/>
                <w:szCs w:val="20"/>
                <w:lang w:val="zh-CN" w:eastAsia="zh-CN" w:bidi="ar-SA"/>
              </w:rPr>
              <w:t>三</w:t>
            </w:r>
            <w:r>
              <w:rPr>
                <w:rFonts w:ascii="Times New Roman" w:hAnsi="Times New Roman" w:eastAsia="宋体" w:cs="Times New Roman"/>
                <w:spacing w:val="0"/>
                <w:kern w:val="2"/>
                <w:sz w:val="24"/>
                <w:szCs w:val="20"/>
                <w:lang w:val="zh-CN" w:eastAsia="zh-CN" w:bidi="ar-SA"/>
              </w:rPr>
              <w:t>级标准，</w:t>
            </w:r>
            <w:r>
              <w:rPr>
                <w:rFonts w:hint="eastAsia" w:ascii="Times New Roman" w:hAnsi="Times New Roman" w:eastAsia="宋体" w:cs="Times New Roman"/>
                <w:spacing w:val="0"/>
                <w:kern w:val="2"/>
                <w:sz w:val="24"/>
                <w:szCs w:val="20"/>
                <w:lang w:val="zh-CN" w:eastAsia="zh-CN" w:bidi="ar-SA"/>
              </w:rPr>
              <w:t>接入市政污水管网纳入叶集开发区污水处理厂处理。</w:t>
            </w:r>
          </w:p>
          <w:p>
            <w:pPr>
              <w:pStyle w:val="42"/>
              <w:spacing w:line="480" w:lineRule="exact"/>
              <w:ind w:left="0" w:leftChars="0" w:firstLine="0" w:firstLineChars="0"/>
              <w:rPr>
                <w:sz w:val="24"/>
                <w:szCs w:val="32"/>
              </w:rPr>
            </w:pPr>
            <w:r>
              <w:rPr>
                <w:rFonts w:hint="eastAsia"/>
                <w:sz w:val="24"/>
                <w:szCs w:val="32"/>
              </w:rPr>
              <w:t>项目用水平衡分析如下：</w:t>
            </w:r>
          </w:p>
          <w:p>
            <w:pPr>
              <w:pStyle w:val="42"/>
              <w:spacing w:line="480" w:lineRule="exact"/>
              <w:ind w:firstLine="562"/>
              <w:rPr>
                <w:szCs w:val="24"/>
              </w:rPr>
            </w:pPr>
            <w:r>
              <w:rPr>
                <w:b/>
                <w:bCs/>
                <w:sz w:val="28"/>
              </w:rPr>
              <mc:AlternateContent>
                <mc:Choice Requires="wps">
                  <w:drawing>
                    <wp:anchor distT="0" distB="0" distL="114300" distR="114300" simplePos="0" relativeHeight="251679744" behindDoc="0" locked="0" layoutInCell="1" allowOverlap="1">
                      <wp:simplePos x="0" y="0"/>
                      <wp:positionH relativeFrom="column">
                        <wp:posOffset>1735455</wp:posOffset>
                      </wp:positionH>
                      <wp:positionV relativeFrom="paragraph">
                        <wp:posOffset>283845</wp:posOffset>
                      </wp:positionV>
                      <wp:extent cx="490855" cy="285750"/>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490855" cy="285750"/>
                              </a:xfrm>
                              <a:prstGeom prst="rect">
                                <a:avLst/>
                              </a:prstGeom>
                              <a:noFill/>
                              <a:ln w="9525">
                                <a:noFill/>
                              </a:ln>
                              <a:effectLst/>
                            </wps:spPr>
                            <wps:txbx>
                              <w:txbxContent>
                                <w:p>
                                  <w:pPr>
                                    <w:spacing w:line="240" w:lineRule="auto"/>
                                    <w:ind w:firstLine="0" w:firstLineChars="0"/>
                                    <w:rPr>
                                      <w:sz w:val="21"/>
                                      <w:szCs w:val="21"/>
                                    </w:rPr>
                                  </w:pPr>
                                  <w:r>
                                    <w:rPr>
                                      <w:rFonts w:hint="eastAsia"/>
                                      <w:sz w:val="21"/>
                                      <w:szCs w:val="21"/>
                                    </w:rPr>
                                    <w:t>0.72</w:t>
                                  </w:r>
                                </w:p>
                              </w:txbxContent>
                            </wps:txbx>
                            <wps:bodyPr upright="1"/>
                          </wps:wsp>
                        </a:graphicData>
                      </a:graphic>
                    </wp:anchor>
                  </w:drawing>
                </mc:Choice>
                <mc:Fallback>
                  <w:pict>
                    <v:shape id="_x0000_s1026" o:spid="_x0000_s1026" o:spt="202" type="#_x0000_t202" style="position:absolute;left:0pt;margin-left:136.65pt;margin-top:22.35pt;height:22.5pt;width:38.65pt;z-index:251679744;mso-width-relative:page;mso-height-relative:page;" filled="f" stroked="f" coordsize="21600,21600" o:gfxdata="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R13hpdgAAAAJAQAADwAAAAAAAAABACAAAAAiAAAAZHJzL2Rvd25yZXYueG1sUEsB&#10;AhQAFAAAAAgAh07iQHYS6mu8AQAAZgMAAA4AAAAAAAAAAQAgAAAAJwEAAGRycy9lMm9Eb2MueG1s&#10;UEsFBgAAAAAGAAYAWQEAAFUFAAAAAA==&#10;">
                      <v:fill on="f" focussize="0,0"/>
                      <v:stroke on="f"/>
                      <v:imagedata o:title=""/>
                      <o:lock v:ext="edit" aspectratio="f"/>
                      <v:textbox>
                        <w:txbxContent>
                          <w:p>
                            <w:pPr>
                              <w:spacing w:line="240" w:lineRule="auto"/>
                              <w:ind w:firstLine="0" w:firstLineChars="0"/>
                              <w:rPr>
                                <w:sz w:val="21"/>
                                <w:szCs w:val="21"/>
                              </w:rPr>
                            </w:pPr>
                            <w:r>
                              <w:rPr>
                                <w:rFonts w:hint="eastAsia"/>
                                <w:sz w:val="21"/>
                                <w:szCs w:val="21"/>
                              </w:rPr>
                              <w:t>0.72</w:t>
                            </w:r>
                          </w:p>
                        </w:txbxContent>
                      </v:textbox>
                    </v:shape>
                  </w:pict>
                </mc:Fallback>
              </mc:AlternateContent>
            </w:r>
            <w:r>
              <w:rPr>
                <w:lang w:val="en-US"/>
              </w:rPr>
              <mc:AlternateContent>
                <mc:Choice Requires="wps">
                  <w:drawing>
                    <wp:anchor distT="0" distB="0" distL="114300" distR="114300" simplePos="0" relativeHeight="251662336" behindDoc="0" locked="0" layoutInCell="1" allowOverlap="1">
                      <wp:simplePos x="0" y="0"/>
                      <wp:positionH relativeFrom="column">
                        <wp:posOffset>281305</wp:posOffset>
                      </wp:positionH>
                      <wp:positionV relativeFrom="paragraph">
                        <wp:posOffset>155575</wp:posOffset>
                      </wp:positionV>
                      <wp:extent cx="904875" cy="28575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904875" cy="285750"/>
                              </a:xfrm>
                              <a:prstGeom prst="rect">
                                <a:avLst/>
                              </a:prstGeom>
                              <a:noFill/>
                              <a:ln w="9525">
                                <a:noFill/>
                              </a:ln>
                              <a:effectLst/>
                            </wps:spPr>
                            <wps:txbx>
                              <w:txbxContent>
                                <w:p>
                                  <w:pPr>
                                    <w:spacing w:line="240" w:lineRule="auto"/>
                                    <w:ind w:firstLine="0" w:firstLineChars="0"/>
                                    <w:rPr>
                                      <w:sz w:val="21"/>
                                      <w:szCs w:val="21"/>
                                    </w:rPr>
                                  </w:pPr>
                                  <w:r>
                                    <w:rPr>
                                      <w:rFonts w:hint="eastAsia"/>
                                      <w:sz w:val="21"/>
                                      <w:szCs w:val="21"/>
                                    </w:rPr>
                                    <w:t>新鲜水4.0</w:t>
                                  </w:r>
                                </w:p>
                              </w:txbxContent>
                            </wps:txbx>
                            <wps:bodyPr upright="1"/>
                          </wps:wsp>
                        </a:graphicData>
                      </a:graphic>
                    </wp:anchor>
                  </w:drawing>
                </mc:Choice>
                <mc:Fallback>
                  <w:pict>
                    <v:shape id="_x0000_s1026" o:spid="_x0000_s1026" o:spt="202" type="#_x0000_t202" style="position:absolute;left:0pt;margin-left:22.15pt;margin-top:12.25pt;height:22.5pt;width:71.25pt;z-index:251662336;mso-width-relative:page;mso-height-relative:page;" filled="f" stroked="f" coordsize="21600,21600" o:gfxdata="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3sRIdtYAAAAIAQAADwAAAAAAAAABACAAAAAiAAAAZHJzL2Rvd25yZXYueG1sUEsBAhQA&#10;FAAAAAgAh07iQAnBL/O7AQAAZgMAAA4AAAAAAAAAAQAgAAAAJQEAAGRycy9lMm9Eb2MueG1sUEsF&#10;BgAAAAAGAAYAWQEAAFIFAAAAAA==&#10;">
                      <v:fill on="f" focussize="0,0"/>
                      <v:stroke on="f"/>
                      <v:imagedata o:title=""/>
                      <o:lock v:ext="edit" aspectratio="f"/>
                      <v:textbox>
                        <w:txbxContent>
                          <w:p>
                            <w:pPr>
                              <w:spacing w:line="240" w:lineRule="auto"/>
                              <w:ind w:firstLine="0" w:firstLineChars="0"/>
                              <w:rPr>
                                <w:sz w:val="21"/>
                                <w:szCs w:val="21"/>
                              </w:rPr>
                            </w:pPr>
                            <w:r>
                              <w:rPr>
                                <w:rFonts w:hint="eastAsia"/>
                                <w:sz w:val="21"/>
                                <w:szCs w:val="21"/>
                              </w:rPr>
                              <w:t>新鲜水4.0</w:t>
                            </w:r>
                          </w:p>
                        </w:txbxContent>
                      </v:textbox>
                    </v:shape>
                  </w:pict>
                </mc:Fallback>
              </mc:AlternateContent>
            </w:r>
          </w:p>
          <w:p>
            <w:pPr>
              <w:pStyle w:val="42"/>
              <w:spacing w:line="480" w:lineRule="exact"/>
              <w:ind w:firstLine="480"/>
              <w:rPr>
                <w:szCs w:val="24"/>
              </w:rPr>
            </w:pPr>
            <w:r>
              <w:rPr>
                <w:lang w:val="en-US"/>
              </w:rPr>
              <mc:AlternateContent>
                <mc:Choice Requires="wps">
                  <w:drawing>
                    <wp:anchor distT="0" distB="0" distL="114300" distR="114300" simplePos="0" relativeHeight="251686912" behindDoc="0" locked="0" layoutInCell="1" allowOverlap="1">
                      <wp:simplePos x="0" y="0"/>
                      <wp:positionH relativeFrom="column">
                        <wp:posOffset>4062730</wp:posOffset>
                      </wp:positionH>
                      <wp:positionV relativeFrom="paragraph">
                        <wp:posOffset>250825</wp:posOffset>
                      </wp:positionV>
                      <wp:extent cx="490855" cy="285750"/>
                      <wp:effectExtent l="0" t="0" r="0" b="0"/>
                      <wp:wrapNone/>
                      <wp:docPr id="218" name="文本框 218"/>
                      <wp:cNvGraphicFramePr/>
                      <a:graphic xmlns:a="http://schemas.openxmlformats.org/drawingml/2006/main">
                        <a:graphicData uri="http://schemas.microsoft.com/office/word/2010/wordprocessingShape">
                          <wps:wsp>
                            <wps:cNvSpPr txBox="1"/>
                            <wps:spPr>
                              <a:xfrm>
                                <a:off x="0" y="0"/>
                                <a:ext cx="490855" cy="285750"/>
                              </a:xfrm>
                              <a:prstGeom prst="rect">
                                <a:avLst/>
                              </a:prstGeom>
                              <a:noFill/>
                              <a:ln w="9525">
                                <a:noFill/>
                              </a:ln>
                              <a:effectLst/>
                            </wps:spPr>
                            <wps:txbx>
                              <w:txbxContent>
                                <w:p>
                                  <w:pPr>
                                    <w:spacing w:line="240" w:lineRule="auto"/>
                                    <w:ind w:firstLine="0" w:firstLineChars="0"/>
                                    <w:rPr>
                                      <w:sz w:val="21"/>
                                      <w:szCs w:val="21"/>
                                    </w:rPr>
                                  </w:pPr>
                                  <w:r>
                                    <w:rPr>
                                      <w:rFonts w:hint="eastAsia"/>
                                      <w:sz w:val="21"/>
                                      <w:szCs w:val="21"/>
                                    </w:rPr>
                                    <w:t>2.88</w:t>
                                  </w:r>
                                </w:p>
                              </w:txbxContent>
                            </wps:txbx>
                            <wps:bodyPr upright="1"/>
                          </wps:wsp>
                        </a:graphicData>
                      </a:graphic>
                    </wp:anchor>
                  </w:drawing>
                </mc:Choice>
                <mc:Fallback>
                  <w:pict>
                    <v:shape id="_x0000_s1026" o:spid="_x0000_s1026" o:spt="202" type="#_x0000_t202" style="position:absolute;left:0pt;margin-left:319.9pt;margin-top:19.75pt;height:22.5pt;width:38.65pt;z-index:251686912;mso-width-relative:page;mso-height-relative:page;" filled="f" stroked="f" coordsize="21600,21600" o:gfxdata="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93HJ7NgAAAAJAQAADwAAAAAAAAABACAAAAAiAAAAZHJzL2Rvd25yZXYueG1sUEsB&#10;AhQAFAAAAAgAh07iQEhXllu8AQAAaAMAAA4AAAAAAAAAAQAgAAAAJwEAAGRycy9lMm9Eb2MueG1s&#10;UEsFBgAAAAAGAAYAWQEAAFUFAAAAAA==&#10;">
                      <v:fill on="f" focussize="0,0"/>
                      <v:stroke on="f"/>
                      <v:imagedata o:title=""/>
                      <o:lock v:ext="edit" aspectratio="f"/>
                      <v:textbox>
                        <w:txbxContent>
                          <w:p>
                            <w:pPr>
                              <w:spacing w:line="240" w:lineRule="auto"/>
                              <w:ind w:firstLine="0" w:firstLineChars="0"/>
                              <w:rPr>
                                <w:sz w:val="21"/>
                                <w:szCs w:val="21"/>
                              </w:rPr>
                            </w:pPr>
                            <w:r>
                              <w:rPr>
                                <w:rFonts w:hint="eastAsia"/>
                                <w:sz w:val="21"/>
                                <w:szCs w:val="21"/>
                              </w:rPr>
                              <w:t>2.88</w:t>
                            </w:r>
                          </w:p>
                        </w:txbxContent>
                      </v:textbox>
                    </v:shape>
                  </w:pict>
                </mc:Fallback>
              </mc:AlternateContent>
            </w:r>
            <w:r>
              <w:rPr>
                <w:lang w:val="en-US"/>
              </w:rPr>
              <mc:AlternateContent>
                <mc:Choice Requires="wps">
                  <w:drawing>
                    <wp:anchor distT="0" distB="0" distL="114300" distR="114300" simplePos="0" relativeHeight="251661312" behindDoc="0" locked="0" layoutInCell="1" allowOverlap="1">
                      <wp:simplePos x="0" y="0"/>
                      <wp:positionH relativeFrom="column">
                        <wp:posOffset>454660</wp:posOffset>
                      </wp:positionH>
                      <wp:positionV relativeFrom="paragraph">
                        <wp:posOffset>140970</wp:posOffset>
                      </wp:positionV>
                      <wp:extent cx="3810" cy="1092200"/>
                      <wp:effectExtent l="4445" t="0" r="10795" b="12700"/>
                      <wp:wrapNone/>
                      <wp:docPr id="27" name="直接连接符 27"/>
                      <wp:cNvGraphicFramePr/>
                      <a:graphic xmlns:a="http://schemas.openxmlformats.org/drawingml/2006/main">
                        <a:graphicData uri="http://schemas.microsoft.com/office/word/2010/wordprocessingShape">
                          <wps:wsp>
                            <wps:cNvCnPr/>
                            <wps:spPr>
                              <a:xfrm>
                                <a:off x="0" y="0"/>
                                <a:ext cx="3810" cy="109220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5.8pt;margin-top:11.1pt;height:86pt;width:0.3pt;z-index:251661312;mso-width-relative:page;mso-height-relative:page;" filled="f" stroked="t" coordsize="21600,21600" o:gfxdata="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cfdUzWAAAACAEAAA8AAAAAAAAAAQAgAAAAIgAAAGRycy9kb3ducmV2Lnht&#10;bFBLAQIUABQAAAAIAIdO4kDWK/ZH+wEAAPcDAAAOAAAAAAAAAAEAIAAAACUBAABkcnMvZTJvRG9j&#10;LnhtbFBLBQYAAAAABgAGAFkBAACSBQAAAAA=&#10;">
                      <v:fill on="f" focussize="0,0"/>
                      <v:stroke color="#000000" joinstyle="round"/>
                      <v:imagedata o:title=""/>
                      <o:lock v:ext="edit" aspectratio="f"/>
                    </v:line>
                  </w:pict>
                </mc:Fallback>
              </mc:AlternateContent>
            </w:r>
            <w:r>
              <w:rPr>
                <w:lang w:val="en-US"/>
              </w:rPr>
              <mc:AlternateContent>
                <mc:Choice Requires="wps">
                  <w:drawing>
                    <wp:anchor distT="0" distB="0" distL="114300" distR="114300" simplePos="0" relativeHeight="251671552" behindDoc="0" locked="0" layoutInCell="1" allowOverlap="1">
                      <wp:simplePos x="0" y="0"/>
                      <wp:positionH relativeFrom="column">
                        <wp:posOffset>2376805</wp:posOffset>
                      </wp:positionH>
                      <wp:positionV relativeFrom="paragraph">
                        <wp:posOffset>279400</wp:posOffset>
                      </wp:positionV>
                      <wp:extent cx="490855" cy="28575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490855" cy="285750"/>
                              </a:xfrm>
                              <a:prstGeom prst="rect">
                                <a:avLst/>
                              </a:prstGeom>
                              <a:noFill/>
                              <a:ln w="9525">
                                <a:noFill/>
                              </a:ln>
                              <a:effectLst/>
                            </wps:spPr>
                            <wps:txbx>
                              <w:txbxContent>
                                <w:p>
                                  <w:pPr>
                                    <w:spacing w:line="240" w:lineRule="auto"/>
                                    <w:ind w:firstLine="0" w:firstLineChars="0"/>
                                    <w:rPr>
                                      <w:sz w:val="21"/>
                                      <w:szCs w:val="21"/>
                                    </w:rPr>
                                  </w:pPr>
                                  <w:r>
                                    <w:rPr>
                                      <w:rFonts w:hint="eastAsia"/>
                                      <w:sz w:val="21"/>
                                      <w:szCs w:val="21"/>
                                    </w:rPr>
                                    <w:t>2.88</w:t>
                                  </w:r>
                                </w:p>
                              </w:txbxContent>
                            </wps:txbx>
                            <wps:bodyPr upright="1"/>
                          </wps:wsp>
                        </a:graphicData>
                      </a:graphic>
                    </wp:anchor>
                  </w:drawing>
                </mc:Choice>
                <mc:Fallback>
                  <w:pict>
                    <v:shape id="_x0000_s1026" o:spid="_x0000_s1026" o:spt="202" type="#_x0000_t202" style="position:absolute;left:0pt;margin-left:187.15pt;margin-top:22pt;height:22.5pt;width:38.65pt;z-index:251671552;mso-width-relative:page;mso-height-relative:page;" filled="f" stroked="f" coordsize="21600,21600" o:gfxdata="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Df4Gy1wAAAAkBAAAPAAAAAAAAAAEAIAAAACIAAABkcnMvZG93bnJldi54bWxQSwEC&#10;FAAUAAAACACHTuJAnsogO7wBAABmAwAADgAAAAAAAAABACAAAAAmAQAAZHJzL2Uyb0RvYy54bWxQ&#10;SwUGAAAAAAYABgBZAQAAVAUAAAAA&#10;">
                      <v:fill on="f" focussize="0,0"/>
                      <v:stroke on="f"/>
                      <v:imagedata o:title=""/>
                      <o:lock v:ext="edit" aspectratio="f"/>
                      <v:textbox>
                        <w:txbxContent>
                          <w:p>
                            <w:pPr>
                              <w:spacing w:line="240" w:lineRule="auto"/>
                              <w:ind w:firstLine="0" w:firstLineChars="0"/>
                              <w:rPr>
                                <w:sz w:val="21"/>
                                <w:szCs w:val="21"/>
                              </w:rPr>
                            </w:pPr>
                            <w:r>
                              <w:rPr>
                                <w:rFonts w:hint="eastAsia"/>
                                <w:sz w:val="21"/>
                                <w:szCs w:val="21"/>
                              </w:rPr>
                              <w:t>2.88</w:t>
                            </w:r>
                          </w:p>
                        </w:txbxContent>
                      </v:textbox>
                    </v:shape>
                  </w:pict>
                </mc:Fallback>
              </mc:AlternateContent>
            </w:r>
            <w:r>
              <w:rPr>
                <w:lang w:val="en-US"/>
              </w:rPr>
              <mc:AlternateContent>
                <mc:Choice Requires="wps">
                  <w:drawing>
                    <wp:anchor distT="0" distB="0" distL="114300" distR="114300" simplePos="0" relativeHeight="251670528" behindDoc="0" locked="0" layoutInCell="1" allowOverlap="1">
                      <wp:simplePos x="0" y="0"/>
                      <wp:positionH relativeFrom="column">
                        <wp:posOffset>597535</wp:posOffset>
                      </wp:positionH>
                      <wp:positionV relativeFrom="paragraph">
                        <wp:posOffset>264795</wp:posOffset>
                      </wp:positionV>
                      <wp:extent cx="490855" cy="28575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490855" cy="285750"/>
                              </a:xfrm>
                              <a:prstGeom prst="rect">
                                <a:avLst/>
                              </a:prstGeom>
                              <a:noFill/>
                              <a:ln w="9525">
                                <a:noFill/>
                              </a:ln>
                              <a:effectLst/>
                            </wps:spPr>
                            <wps:txbx>
                              <w:txbxContent>
                                <w:p>
                                  <w:pPr>
                                    <w:spacing w:line="240" w:lineRule="auto"/>
                                    <w:ind w:firstLine="0" w:firstLineChars="0"/>
                                    <w:rPr>
                                      <w:sz w:val="21"/>
                                      <w:szCs w:val="21"/>
                                    </w:rPr>
                                  </w:pPr>
                                  <w:r>
                                    <w:rPr>
                                      <w:rFonts w:hint="eastAsia"/>
                                      <w:sz w:val="21"/>
                                      <w:szCs w:val="21"/>
                                    </w:rPr>
                                    <w:t>3.6</w:t>
                                  </w:r>
                                </w:p>
                              </w:txbxContent>
                            </wps:txbx>
                            <wps:bodyPr upright="1"/>
                          </wps:wsp>
                        </a:graphicData>
                      </a:graphic>
                    </wp:anchor>
                  </w:drawing>
                </mc:Choice>
                <mc:Fallback>
                  <w:pict>
                    <v:shape id="_x0000_s1026" o:spid="_x0000_s1026" o:spt="202" type="#_x0000_t202" style="position:absolute;left:0pt;margin-left:47.05pt;margin-top:20.85pt;height:22.5pt;width:38.65pt;z-index:251670528;mso-width-relative:page;mso-height-relative:page;" filled="f" stroked="f" coordsize="21600,21600" o:gfxdata="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eIFfldYAAAAIAQAADwAAAAAAAAABACAAAAAiAAAAZHJzL2Rvd25yZXYueG1sUEsBAhQA&#10;FAAAAAgAh07iQG3Hxi+7AQAAZgMAAA4AAAAAAAAAAQAgAAAAJQEAAGRycy9lMm9Eb2MueG1sUEsF&#10;BgAAAAAGAAYAWQEAAFIFAAAAAA==&#10;">
                      <v:fill on="f" focussize="0,0"/>
                      <v:stroke on="f"/>
                      <v:imagedata o:title=""/>
                      <o:lock v:ext="edit" aspectratio="f"/>
                      <v:textbox>
                        <w:txbxContent>
                          <w:p>
                            <w:pPr>
                              <w:spacing w:line="240" w:lineRule="auto"/>
                              <w:ind w:firstLine="0" w:firstLineChars="0"/>
                              <w:rPr>
                                <w:sz w:val="21"/>
                                <w:szCs w:val="21"/>
                              </w:rPr>
                            </w:pPr>
                            <w:r>
                              <w:rPr>
                                <w:rFonts w:hint="eastAsia"/>
                                <w:sz w:val="21"/>
                                <w:szCs w:val="21"/>
                              </w:rPr>
                              <w:t>3.6</w:t>
                            </w:r>
                          </w:p>
                        </w:txbxContent>
                      </v:textbox>
                    </v:shape>
                  </w:pict>
                </mc:Fallback>
              </mc:AlternateContent>
            </w:r>
            <w:r>
              <w:rPr>
                <w:lang w:val="en-US"/>
              </w:rPr>
              <mc:AlternateContent>
                <mc:Choice Requires="wps">
                  <w:drawing>
                    <wp:anchor distT="0" distB="0" distL="114300" distR="114300" simplePos="0" relativeHeight="251668480" behindDoc="0" locked="0" layoutInCell="1" allowOverlap="1">
                      <wp:simplePos x="0" y="0"/>
                      <wp:positionH relativeFrom="column">
                        <wp:posOffset>1597025</wp:posOffset>
                      </wp:positionH>
                      <wp:positionV relativeFrom="paragraph">
                        <wp:posOffset>219075</wp:posOffset>
                      </wp:positionV>
                      <wp:extent cx="207010" cy="154305"/>
                      <wp:effectExtent l="4445" t="0" r="17145" b="4445"/>
                      <wp:wrapNone/>
                      <wp:docPr id="6" name="任意多边形 6"/>
                      <wp:cNvGraphicFramePr/>
                      <a:graphic xmlns:a="http://schemas.openxmlformats.org/drawingml/2006/main">
                        <a:graphicData uri="http://schemas.microsoft.com/office/word/2010/wordprocessingShape">
                          <wps:wsp>
                            <wps:cNvSpPr/>
                            <wps:spPr>
                              <a:xfrm>
                                <a:off x="0" y="0"/>
                                <a:ext cx="207010" cy="154305"/>
                              </a:xfrm>
                              <a:custGeom>
                                <a:avLst/>
                                <a:gdLst/>
                                <a:ahLst/>
                                <a:cxnLst/>
                                <a:pathLst>
                                  <a:path w="326" h="243">
                                    <a:moveTo>
                                      <a:pt x="0" y="243"/>
                                    </a:moveTo>
                                    <a:cubicBezTo>
                                      <a:pt x="47" y="135"/>
                                      <a:pt x="94" y="28"/>
                                      <a:pt x="125" y="18"/>
                                    </a:cubicBezTo>
                                    <a:cubicBezTo>
                                      <a:pt x="156" y="8"/>
                                      <a:pt x="154" y="178"/>
                                      <a:pt x="188" y="183"/>
                                    </a:cubicBezTo>
                                    <a:cubicBezTo>
                                      <a:pt x="222" y="188"/>
                                      <a:pt x="320" y="0"/>
                                      <a:pt x="326" y="45"/>
                                    </a:cubicBezTo>
                                  </a:path>
                                </a:pathLst>
                              </a:custGeom>
                              <a:noFill/>
                              <a:ln w="9525" cap="flat" cmpd="sng">
                                <a:solidFill>
                                  <a:srgbClr val="000000"/>
                                </a:solidFill>
                                <a:prstDash val="solid"/>
                                <a:round/>
                                <a:headEnd type="none" w="med" len="med"/>
                                <a:tailEnd type="triangle" w="med" len="med"/>
                              </a:ln>
                            </wps:spPr>
                            <wps:bodyPr upright="1"/>
                          </wps:wsp>
                        </a:graphicData>
                      </a:graphic>
                    </wp:anchor>
                  </w:drawing>
                </mc:Choice>
                <mc:Fallback>
                  <w:pict>
                    <v:shape id="_x0000_s1026" o:spid="_x0000_s1026" o:spt="100" style="position:absolute;left:0pt;margin-left:125.75pt;margin-top:17.25pt;height:12.15pt;width:16.3pt;z-index:251668480;mso-width-relative:page;mso-height-relative:page;" filled="f" stroked="t" coordsize="326,243" o:gfxdata="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De&#10;zxgf2AAAAAkBAAAPAAAAAAAAAAEAIAAAACIAAABkcnMvZG93bnJldi54bWxQSwECFAAUAAAACACH&#10;TuJAdddkZ5YCAACTBQAADgAAAAAAAAABACAAAAAnAQAAZHJzL2Uyb0RvYy54bWxQSwUGAAAAAAYA&#10;BgBZAQAALwYAAAAA&#10;" path="m0,243c47,135,94,28,125,18c156,8,154,178,188,183c222,188,320,0,326,45e">
                      <v:fill on="f" focussize="0,0"/>
                      <v:stroke color="#000000" joinstyle="round" endarrow="block"/>
                      <v:imagedata o:title=""/>
                      <o:lock v:ext="edit" aspectratio="f"/>
                    </v:shape>
                  </w:pict>
                </mc:Fallback>
              </mc:AlternateContent>
            </w:r>
          </w:p>
          <w:p>
            <w:pPr>
              <w:pStyle w:val="42"/>
              <w:spacing w:line="480" w:lineRule="exact"/>
              <w:ind w:firstLine="562"/>
              <w:rPr>
                <w:szCs w:val="24"/>
              </w:rPr>
            </w:pPr>
            <w:r>
              <w:rPr>
                <w:b/>
                <w:bCs/>
                <w:sz w:val="28"/>
              </w:rPr>
              <mc:AlternateContent>
                <mc:Choice Requires="wps">
                  <w:drawing>
                    <wp:anchor distT="0" distB="0" distL="114300" distR="114300" simplePos="0" relativeHeight="251676672" behindDoc="0" locked="0" layoutInCell="1" allowOverlap="1">
                      <wp:simplePos x="0" y="0"/>
                      <wp:positionH relativeFrom="column">
                        <wp:posOffset>4540250</wp:posOffset>
                      </wp:positionH>
                      <wp:positionV relativeFrom="paragraph">
                        <wp:posOffset>74295</wp:posOffset>
                      </wp:positionV>
                      <wp:extent cx="1066800" cy="323850"/>
                      <wp:effectExtent l="5080" t="4445" r="13970" b="14605"/>
                      <wp:wrapNone/>
                      <wp:docPr id="69" name="文本框 69"/>
                      <wp:cNvGraphicFramePr/>
                      <a:graphic xmlns:a="http://schemas.openxmlformats.org/drawingml/2006/main">
                        <a:graphicData uri="http://schemas.microsoft.com/office/word/2010/wordprocessingShape">
                          <wps:wsp>
                            <wps:cNvSpPr txBox="1"/>
                            <wps:spPr>
                              <a:xfrm>
                                <a:off x="0" y="0"/>
                                <a:ext cx="1066800" cy="3238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uto"/>
                                    <w:ind w:firstLine="0" w:firstLineChars="0"/>
                                    <w:rPr>
                                      <w:sz w:val="21"/>
                                      <w:szCs w:val="21"/>
                                    </w:rPr>
                                  </w:pPr>
                                  <w:r>
                                    <w:rPr>
                                      <w:rFonts w:hint="eastAsia"/>
                                      <w:sz w:val="21"/>
                                      <w:szCs w:val="21"/>
                                    </w:rPr>
                                    <w:t>市政污水管网</w:t>
                                  </w:r>
                                </w:p>
                              </w:txbxContent>
                            </wps:txbx>
                            <wps:bodyPr upright="1"/>
                          </wps:wsp>
                        </a:graphicData>
                      </a:graphic>
                    </wp:anchor>
                  </w:drawing>
                </mc:Choice>
                <mc:Fallback>
                  <w:pict>
                    <v:shape id="_x0000_s1026" o:spid="_x0000_s1026" o:spt="202" type="#_x0000_t202" style="position:absolute;left:0pt;margin-left:357.5pt;margin-top:5.85pt;height:25.5pt;width:84pt;z-index:251676672;mso-width-relative:page;mso-height-relative:page;" fillcolor="#FFFFFF" filled="t" stroked="t" coordsize="21600,21600" o:gfxdata="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6znQY9gAAAAJAQAADwAAAAAA&#10;AAABACAAAAAiAAAAZHJzL2Rvd25yZXYueG1sUEsBAhQAFAAAAAgAh07iQNqM0RQTAgAARgQAAA4A&#10;AAAAAAAAAQAgAAAAJwEAAGRycy9lMm9Eb2MueG1sUEsFBgAAAAAGAAYAWQEAAKwFAAAAAA==&#10;">
                      <v:fill on="t" focussize="0,0"/>
                      <v:stroke color="#000000" joinstyle="miter"/>
                      <v:imagedata o:title=""/>
                      <o:lock v:ext="edit" aspectratio="f"/>
                      <v:textbox>
                        <w:txbxContent>
                          <w:p>
                            <w:pPr>
                              <w:spacing w:line="240" w:lineRule="auto"/>
                              <w:ind w:firstLine="0" w:firstLineChars="0"/>
                              <w:rPr>
                                <w:sz w:val="21"/>
                                <w:szCs w:val="21"/>
                              </w:rPr>
                            </w:pPr>
                            <w:r>
                              <w:rPr>
                                <w:rFonts w:hint="eastAsia"/>
                                <w:sz w:val="21"/>
                                <w:szCs w:val="21"/>
                              </w:rPr>
                              <w:t>市政污水管网</w:t>
                            </w:r>
                          </w:p>
                        </w:txbxContent>
                      </v:textbox>
                    </v:shape>
                  </w:pict>
                </mc:Fallback>
              </mc:AlternateContent>
            </w:r>
            <w:r>
              <w:rPr>
                <w:lang w:val="en-US"/>
              </w:rPr>
              <mc:AlternateContent>
                <mc:Choice Requires="wps">
                  <w:drawing>
                    <wp:anchor distT="0" distB="0" distL="114300" distR="114300" simplePos="0" relativeHeight="251673600" behindDoc="0" locked="0" layoutInCell="1" allowOverlap="1">
                      <wp:simplePos x="0" y="0"/>
                      <wp:positionH relativeFrom="column">
                        <wp:posOffset>2951480</wp:posOffset>
                      </wp:positionH>
                      <wp:positionV relativeFrom="paragraph">
                        <wp:posOffset>73660</wp:posOffset>
                      </wp:positionV>
                      <wp:extent cx="1133475" cy="323850"/>
                      <wp:effectExtent l="4445" t="4445" r="5080" b="14605"/>
                      <wp:wrapNone/>
                      <wp:docPr id="43" name="文本框 43"/>
                      <wp:cNvGraphicFramePr/>
                      <a:graphic xmlns:a="http://schemas.openxmlformats.org/drawingml/2006/main">
                        <a:graphicData uri="http://schemas.microsoft.com/office/word/2010/wordprocessingShape">
                          <wps:wsp>
                            <wps:cNvSpPr txBox="1"/>
                            <wps:spPr>
                              <a:xfrm>
                                <a:off x="0" y="0"/>
                                <a:ext cx="1133475" cy="3238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uto"/>
                                    <w:ind w:firstLine="0" w:firstLineChars="0"/>
                                    <w:rPr>
                                      <w:sz w:val="21"/>
                                      <w:szCs w:val="21"/>
                                    </w:rPr>
                                  </w:pPr>
                                  <w:r>
                                    <w:rPr>
                                      <w:rFonts w:hint="eastAsia"/>
                                      <w:sz w:val="21"/>
                                      <w:szCs w:val="21"/>
                                    </w:rPr>
                                    <w:t>化粪池、隔油池</w:t>
                                  </w:r>
                                </w:p>
                              </w:txbxContent>
                            </wps:txbx>
                            <wps:bodyPr upright="1"/>
                          </wps:wsp>
                        </a:graphicData>
                      </a:graphic>
                    </wp:anchor>
                  </w:drawing>
                </mc:Choice>
                <mc:Fallback>
                  <w:pict>
                    <v:shape id="_x0000_s1026" o:spid="_x0000_s1026" o:spt="202" type="#_x0000_t202" style="position:absolute;left:0pt;margin-left:232.4pt;margin-top:5.8pt;height:25.5pt;width:89.25pt;z-index:251673600;mso-width-relative:page;mso-height-relative:page;" fillcolor="#FFFFFF" filled="t" stroked="t" coordsize="21600,21600" o:gfxdata="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2HcOzYAAAACQEAAA8AAAAA&#10;AAAAAQAgAAAAIgAAAGRycy9kb3ducmV2LnhtbFBLAQIUABQAAAAIAIdO4kBNhP8qFAIAAEYEAAAO&#10;AAAAAAAAAAEAIAAAACcBAABkcnMvZTJvRG9jLnhtbFBLBQYAAAAABgAGAFkBAACtBQAAAAA=&#10;">
                      <v:fill on="t" focussize="0,0"/>
                      <v:stroke color="#000000" joinstyle="miter"/>
                      <v:imagedata o:title=""/>
                      <o:lock v:ext="edit" aspectratio="f"/>
                      <v:textbox>
                        <w:txbxContent>
                          <w:p>
                            <w:pPr>
                              <w:spacing w:line="240" w:lineRule="auto"/>
                              <w:ind w:firstLine="0" w:firstLineChars="0"/>
                              <w:rPr>
                                <w:sz w:val="21"/>
                                <w:szCs w:val="21"/>
                              </w:rPr>
                            </w:pPr>
                            <w:r>
                              <w:rPr>
                                <w:rFonts w:hint="eastAsia"/>
                                <w:sz w:val="21"/>
                                <w:szCs w:val="21"/>
                              </w:rPr>
                              <w:t>化粪池、隔油池</w:t>
                            </w:r>
                          </w:p>
                        </w:txbxContent>
                      </v:textbox>
                    </v:shape>
                  </w:pict>
                </mc:Fallback>
              </mc:AlternateContent>
            </w:r>
            <w:r>
              <w:rPr>
                <w:lang w:val="en-US"/>
              </w:rPr>
              <mc:AlternateContent>
                <mc:Choice Requires="wps">
                  <w:drawing>
                    <wp:anchor distT="0" distB="0" distL="114300" distR="114300" simplePos="0" relativeHeight="251674624" behindDoc="0" locked="0" layoutInCell="1" allowOverlap="1">
                      <wp:simplePos x="0" y="0"/>
                      <wp:positionH relativeFrom="column">
                        <wp:posOffset>4084955</wp:posOffset>
                      </wp:positionH>
                      <wp:positionV relativeFrom="paragraph">
                        <wp:posOffset>236220</wp:posOffset>
                      </wp:positionV>
                      <wp:extent cx="455295" cy="0"/>
                      <wp:effectExtent l="0" t="38100" r="1905" b="38100"/>
                      <wp:wrapNone/>
                      <wp:docPr id="44" name="直接连接符 44"/>
                      <wp:cNvGraphicFramePr/>
                      <a:graphic xmlns:a="http://schemas.openxmlformats.org/drawingml/2006/main">
                        <a:graphicData uri="http://schemas.microsoft.com/office/word/2010/wordprocessingShape">
                          <wps:wsp>
                            <wps:cNvCnPr/>
                            <wps:spPr>
                              <a:xfrm>
                                <a:off x="0" y="0"/>
                                <a:ext cx="455295" cy="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321.65pt;margin-top:18.6pt;height:0pt;width:35.85pt;z-index:251674624;mso-width-relative:page;mso-height-relative:page;" filled="f" stroked="t" coordsize="21600,21600" o:gfxdata="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EcbFN2gAAAAkBAAAPAAAAAAAAAAEAIAAAACIAAABkcnMv&#10;ZG93bnJldi54bWxQSwECFAAUAAAACACHTuJAOLu1bgECAAD3AwAADgAAAAAAAAABACAAAAApAQAA&#10;ZHJzL2Uyb0RvYy54bWxQSwUGAAAAAAYABgBZAQAAnAUAAAAA&#10;">
                      <v:fill on="f" focussize="0,0"/>
                      <v:stroke color="#000000" joinstyle="round" endarrow="block"/>
                      <v:imagedata o:title=""/>
                      <o:lock v:ext="edit" aspectratio="f"/>
                    </v:line>
                  </w:pict>
                </mc:Fallback>
              </mc:AlternateContent>
            </w:r>
            <w:r>
              <w:rPr>
                <w:lang w:val="en-US"/>
              </w:rPr>
              <mc:AlternateContent>
                <mc:Choice Requires="wps">
                  <w:drawing>
                    <wp:anchor distT="0" distB="0" distL="114300" distR="114300" simplePos="0" relativeHeight="251667456" behindDoc="0" locked="0" layoutInCell="1" allowOverlap="1">
                      <wp:simplePos x="0" y="0"/>
                      <wp:positionH relativeFrom="column">
                        <wp:posOffset>2225675</wp:posOffset>
                      </wp:positionH>
                      <wp:positionV relativeFrom="paragraph">
                        <wp:posOffset>245110</wp:posOffset>
                      </wp:positionV>
                      <wp:extent cx="733425" cy="0"/>
                      <wp:effectExtent l="0" t="38100" r="9525" b="38100"/>
                      <wp:wrapNone/>
                      <wp:docPr id="36" name="直接连接符 36"/>
                      <wp:cNvGraphicFramePr/>
                      <a:graphic xmlns:a="http://schemas.openxmlformats.org/drawingml/2006/main">
                        <a:graphicData uri="http://schemas.microsoft.com/office/word/2010/wordprocessingShape">
                          <wps:wsp>
                            <wps:cNvCnPr/>
                            <wps:spPr>
                              <a:xfrm>
                                <a:off x="0" y="0"/>
                                <a:ext cx="733425" cy="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175.25pt;margin-top:19.3pt;height:0pt;width:57.75pt;z-index:251667456;mso-width-relative:page;mso-height-relative:page;" filled="f" stroked="t" coordsize="21600,21600" o:gfxdata="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EnvhRfZAAAACQEAAA8AAAAAAAAAAQAgAAAAIgAAAGRycy9k&#10;b3ducmV2LnhtbFBLAQIUABQAAAAIAIdO4kAqkXMMAQIAAPcDAAAOAAAAAAAAAAEAIAAAACgBAABk&#10;cnMvZTJvRG9jLnhtbFBLBQYAAAAABgAGAFkBAACbBQAAAAA=&#10;">
                      <v:fill on="f" focussize="0,0"/>
                      <v:stroke color="#000000" joinstyle="round" endarrow="block"/>
                      <v:imagedata o:title=""/>
                      <o:lock v:ext="edit" aspectratio="f"/>
                    </v:line>
                  </w:pict>
                </mc:Fallback>
              </mc:AlternateContent>
            </w:r>
            <w:r>
              <w:rPr>
                <w:lang w:val="en-US"/>
              </w:rPr>
              <mc:AlternateContent>
                <mc:Choice Requires="wps">
                  <w:drawing>
                    <wp:anchor distT="0" distB="0" distL="114300" distR="114300" simplePos="0" relativeHeight="251665408" behindDoc="0" locked="0" layoutInCell="1" allowOverlap="1">
                      <wp:simplePos x="0" y="0"/>
                      <wp:positionH relativeFrom="column">
                        <wp:posOffset>1188085</wp:posOffset>
                      </wp:positionH>
                      <wp:positionV relativeFrom="paragraph">
                        <wp:posOffset>74295</wp:posOffset>
                      </wp:positionV>
                      <wp:extent cx="1038225" cy="323850"/>
                      <wp:effectExtent l="5080" t="4445" r="4445" b="14605"/>
                      <wp:wrapNone/>
                      <wp:docPr id="33" name="文本框 33"/>
                      <wp:cNvGraphicFramePr/>
                      <a:graphic xmlns:a="http://schemas.openxmlformats.org/drawingml/2006/main">
                        <a:graphicData uri="http://schemas.microsoft.com/office/word/2010/wordprocessingShape">
                          <wps:wsp>
                            <wps:cNvSpPr txBox="1"/>
                            <wps:spPr>
                              <a:xfrm>
                                <a:off x="0" y="0"/>
                                <a:ext cx="1038225" cy="3238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uto"/>
                                    <w:ind w:firstLine="0" w:firstLineChars="0"/>
                                    <w:rPr>
                                      <w:sz w:val="21"/>
                                      <w:szCs w:val="21"/>
                                    </w:rPr>
                                  </w:pPr>
                                  <w:r>
                                    <w:rPr>
                                      <w:rFonts w:hint="eastAsia"/>
                                      <w:sz w:val="21"/>
                                      <w:szCs w:val="21"/>
                                    </w:rPr>
                                    <w:t>职工生活用水</w:t>
                                  </w:r>
                                </w:p>
                              </w:txbxContent>
                            </wps:txbx>
                            <wps:bodyPr upright="1"/>
                          </wps:wsp>
                        </a:graphicData>
                      </a:graphic>
                    </wp:anchor>
                  </w:drawing>
                </mc:Choice>
                <mc:Fallback>
                  <w:pict>
                    <v:shape id="_x0000_s1026" o:spid="_x0000_s1026" o:spt="202" type="#_x0000_t202" style="position:absolute;left:0pt;margin-left:93.55pt;margin-top:5.85pt;height:25.5pt;width:81.75pt;z-index:251665408;mso-width-relative:page;mso-height-relative:page;" fillcolor="#FFFFFF" filled="t" stroked="t" coordsize="21600,21600" o:gfxdata="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oPkAW2AAAAAkBAAAPAAAAAAAA&#10;AAEAIAAAACIAAABkcnMvZG93bnJldi54bWxQSwECFAAUAAAACACHTuJAx8L3MhICAABGBAAADgAA&#10;AAAAAAABACAAAAAnAQAAZHJzL2Uyb0RvYy54bWxQSwUGAAAAAAYABgBZAQAAqwUAAAAA&#10;">
                      <v:fill on="t" focussize="0,0"/>
                      <v:stroke color="#000000" joinstyle="miter"/>
                      <v:imagedata o:title=""/>
                      <o:lock v:ext="edit" aspectratio="f"/>
                      <v:textbox>
                        <w:txbxContent>
                          <w:p>
                            <w:pPr>
                              <w:spacing w:line="240" w:lineRule="auto"/>
                              <w:ind w:firstLine="0" w:firstLineChars="0"/>
                              <w:rPr>
                                <w:sz w:val="21"/>
                                <w:szCs w:val="21"/>
                              </w:rPr>
                            </w:pPr>
                            <w:r>
                              <w:rPr>
                                <w:rFonts w:hint="eastAsia"/>
                                <w:sz w:val="21"/>
                                <w:szCs w:val="21"/>
                              </w:rPr>
                              <w:t>职工生活用水</w:t>
                            </w:r>
                          </w:p>
                        </w:txbxContent>
                      </v:textbox>
                    </v:shape>
                  </w:pict>
                </mc:Fallback>
              </mc:AlternateContent>
            </w:r>
            <w:r>
              <w:rPr>
                <w:lang w:val="en-US"/>
              </w:rPr>
              <mc:AlternateContent>
                <mc:Choice Requires="wps">
                  <w:drawing>
                    <wp:anchor distT="0" distB="0" distL="114300" distR="114300" simplePos="0" relativeHeight="251663360" behindDoc="0" locked="0" layoutInCell="1" allowOverlap="1">
                      <wp:simplePos x="0" y="0"/>
                      <wp:positionH relativeFrom="column">
                        <wp:posOffset>454660</wp:posOffset>
                      </wp:positionH>
                      <wp:positionV relativeFrom="paragraph">
                        <wp:posOffset>245745</wp:posOffset>
                      </wp:positionV>
                      <wp:extent cx="733425" cy="0"/>
                      <wp:effectExtent l="0" t="38100" r="9525" b="38100"/>
                      <wp:wrapNone/>
                      <wp:docPr id="30" name="直接连接符 30"/>
                      <wp:cNvGraphicFramePr/>
                      <a:graphic xmlns:a="http://schemas.openxmlformats.org/drawingml/2006/main">
                        <a:graphicData uri="http://schemas.microsoft.com/office/word/2010/wordprocessingShape">
                          <wps:wsp>
                            <wps:cNvCnPr/>
                            <wps:spPr>
                              <a:xfrm>
                                <a:off x="0" y="0"/>
                                <a:ext cx="733425" cy="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35.8pt;margin-top:19.35pt;height:0pt;width:57.75pt;z-index:251663360;mso-width-relative:page;mso-height-relative:page;" filled="f" stroked="t" coordsize="21600,21600" o:gfxdata="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82jAzXAAAACAEAAA8AAAAAAAAAAQAgAAAAIgAAAGRycy9kb3du&#10;cmV2LnhtbFBLAQIUABQAAAAIAIdO4kAEjRAVAAIAAPcDAAAOAAAAAAAAAAEAIAAAACYBAABkcnMv&#10;ZTJvRG9jLnhtbFBLBQYAAAAABgAGAFkBAACYBQAAAAA=&#10;">
                      <v:fill on="f" focussize="0,0"/>
                      <v:stroke color="#000000" joinstyle="round" endarrow="block"/>
                      <v:imagedata o:title=""/>
                      <o:lock v:ext="edit" aspectratio="f"/>
                    </v:line>
                  </w:pict>
                </mc:Fallback>
              </mc:AlternateContent>
            </w:r>
          </w:p>
          <w:p>
            <w:pPr>
              <w:pStyle w:val="42"/>
              <w:spacing w:line="480" w:lineRule="exact"/>
              <w:ind w:firstLine="480"/>
              <w:rPr>
                <w:szCs w:val="24"/>
              </w:rPr>
            </w:pPr>
            <w:r>
              <w:rPr>
                <w:lang w:val="en-US"/>
              </w:rPr>
              <mc:AlternateContent>
                <mc:Choice Requires="wps">
                  <w:drawing>
                    <wp:anchor distT="0" distB="0" distL="114300" distR="114300" simplePos="0" relativeHeight="251685888" behindDoc="0" locked="0" layoutInCell="1" allowOverlap="1">
                      <wp:simplePos x="0" y="0"/>
                      <wp:positionH relativeFrom="column">
                        <wp:posOffset>2453005</wp:posOffset>
                      </wp:positionH>
                      <wp:positionV relativeFrom="paragraph">
                        <wp:posOffset>212090</wp:posOffset>
                      </wp:positionV>
                      <wp:extent cx="490855" cy="28575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490855" cy="285750"/>
                              </a:xfrm>
                              <a:prstGeom prst="rect">
                                <a:avLst/>
                              </a:prstGeom>
                              <a:noFill/>
                              <a:ln w="9525">
                                <a:noFill/>
                              </a:ln>
                              <a:effectLst/>
                            </wps:spPr>
                            <wps:txbx>
                              <w:txbxContent>
                                <w:p>
                                  <w:pPr>
                                    <w:spacing w:line="240" w:lineRule="auto"/>
                                    <w:ind w:firstLine="0" w:firstLineChars="0"/>
                                    <w:rPr>
                                      <w:sz w:val="21"/>
                                      <w:szCs w:val="21"/>
                                    </w:rPr>
                                  </w:pPr>
                                  <w:r>
                                    <w:rPr>
                                      <w:rFonts w:hint="eastAsia"/>
                                      <w:sz w:val="21"/>
                                      <w:szCs w:val="21"/>
                                    </w:rPr>
                                    <w:t>8</w:t>
                                  </w:r>
                                </w:p>
                              </w:txbxContent>
                            </wps:txbx>
                            <wps:bodyPr upright="1"/>
                          </wps:wsp>
                        </a:graphicData>
                      </a:graphic>
                    </wp:anchor>
                  </w:drawing>
                </mc:Choice>
                <mc:Fallback>
                  <w:pict>
                    <v:shape id="_x0000_s1026" o:spid="_x0000_s1026" o:spt="202" type="#_x0000_t202" style="position:absolute;left:0pt;margin-left:193.15pt;margin-top:16.7pt;height:22.5pt;width:38.65pt;z-index:251685888;mso-width-relative:page;mso-height-relative:page;" filled="f" stroked="f" coordsize="21600,21600" o:gfxdata="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DZPL7XAAAACQEAAA8AAAAAAAAAAQAgAAAAIgAAAGRycy9kb3ducmV2LnhtbFBLAQIU&#10;ABQAAAAIAIdO4kCt4LC4uwEAAGYDAAAOAAAAAAAAAAEAIAAAACYBAABkcnMvZTJvRG9jLnhtbFBL&#10;BQYAAAAABgAGAFkBAABTBQAAAAA=&#10;">
                      <v:fill on="f" focussize="0,0"/>
                      <v:stroke on="f"/>
                      <v:imagedata o:title=""/>
                      <o:lock v:ext="edit" aspectratio="f"/>
                      <v:textbox>
                        <w:txbxContent>
                          <w:p>
                            <w:pPr>
                              <w:spacing w:line="240" w:lineRule="auto"/>
                              <w:ind w:firstLine="0" w:firstLineChars="0"/>
                              <w:rPr>
                                <w:sz w:val="21"/>
                                <w:szCs w:val="21"/>
                              </w:rPr>
                            </w:pPr>
                            <w:r>
                              <w:rPr>
                                <w:rFonts w:hint="eastAsia"/>
                                <w:sz w:val="21"/>
                                <w:szCs w:val="21"/>
                              </w:rPr>
                              <w:t>8</w:t>
                            </w:r>
                          </w:p>
                        </w:txbxContent>
                      </v:textbox>
                    </v:shape>
                  </w:pict>
                </mc:Fallback>
              </mc:AlternateContent>
            </w:r>
            <w:r>
              <w:rPr>
                <w:b/>
                <w:bCs/>
                <w:sz w:val="28"/>
              </w:rPr>
              <mc:AlternateContent>
                <mc:Choice Requires="wps">
                  <w:drawing>
                    <wp:anchor distT="0" distB="0" distL="114300" distR="114300" simplePos="0" relativeHeight="251688960" behindDoc="0" locked="0" layoutInCell="1" allowOverlap="1">
                      <wp:simplePos x="0" y="0"/>
                      <wp:positionH relativeFrom="column">
                        <wp:posOffset>3488690</wp:posOffset>
                      </wp:positionH>
                      <wp:positionV relativeFrom="paragraph">
                        <wp:posOffset>206375</wp:posOffset>
                      </wp:positionV>
                      <wp:extent cx="1498600" cy="28575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1498600" cy="285750"/>
                              </a:xfrm>
                              <a:prstGeom prst="rect">
                                <a:avLst/>
                              </a:prstGeom>
                              <a:noFill/>
                              <a:ln w="9525">
                                <a:noFill/>
                              </a:ln>
                              <a:effectLst/>
                            </wps:spPr>
                            <wps:txbx>
                              <w:txbxContent>
                                <w:p>
                                  <w:pPr>
                                    <w:spacing w:line="240" w:lineRule="auto"/>
                                    <w:ind w:firstLine="0" w:firstLineChars="0"/>
                                    <w:rPr>
                                      <w:rFonts w:hint="default" w:eastAsia="宋体"/>
                                      <w:sz w:val="21"/>
                                      <w:szCs w:val="21"/>
                                      <w:lang w:val="en-US" w:eastAsia="zh-CN"/>
                                    </w:rPr>
                                  </w:pPr>
                                  <w:r>
                                    <w:rPr>
                                      <w:rFonts w:hint="eastAsia"/>
                                      <w:sz w:val="21"/>
                                      <w:szCs w:val="21"/>
                                      <w:lang w:eastAsia="zh-CN"/>
                                    </w:rPr>
                                    <w:t>沉渣带走水分</w:t>
                                  </w:r>
                                  <w:r>
                                    <w:rPr>
                                      <w:rFonts w:hint="eastAsia"/>
                                      <w:sz w:val="21"/>
                                      <w:szCs w:val="21"/>
                                    </w:rPr>
                                    <w:t>0.</w:t>
                                  </w:r>
                                  <w:r>
                                    <w:rPr>
                                      <w:rFonts w:hint="eastAsia"/>
                                      <w:sz w:val="21"/>
                                      <w:szCs w:val="21"/>
                                      <w:lang w:val="en-US" w:eastAsia="zh-CN"/>
                                    </w:rPr>
                                    <w:t>12</w:t>
                                  </w:r>
                                </w:p>
                              </w:txbxContent>
                            </wps:txbx>
                            <wps:bodyPr upright="1"/>
                          </wps:wsp>
                        </a:graphicData>
                      </a:graphic>
                    </wp:anchor>
                  </w:drawing>
                </mc:Choice>
                <mc:Fallback>
                  <w:pict>
                    <v:shape id="_x0000_s1026" o:spid="_x0000_s1026" o:spt="202" type="#_x0000_t202" style="position:absolute;left:0pt;margin-left:274.7pt;margin-top:16.25pt;height:22.5pt;width:118pt;z-index:251688960;mso-width-relative:page;mso-height-relative:page;" filled="f" stroked="f" coordsize="21600,21600" o:gfxdata="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7Stl11gAAAAkBAAAPAAAAAAAAAAEAIAAAACIAAABkcnMvZG93bnJldi54bWxQSwEC&#10;FAAUAAAACACHTuJAg0Mr9r0BAABnAwAADgAAAAAAAAABACAAAAAlAQAAZHJzL2Uyb0RvYy54bWxQ&#10;SwUGAAAAAAYABgBZAQAAVAUAAAAA&#10;">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lang w:eastAsia="zh-CN"/>
                              </w:rPr>
                              <w:t>沉渣带走水分</w:t>
                            </w:r>
                            <w:r>
                              <w:rPr>
                                <w:rFonts w:hint="eastAsia"/>
                                <w:sz w:val="21"/>
                                <w:szCs w:val="21"/>
                              </w:rPr>
                              <w:t>0.</w:t>
                            </w:r>
                            <w:r>
                              <w:rPr>
                                <w:rFonts w:hint="eastAsia"/>
                                <w:sz w:val="21"/>
                                <w:szCs w:val="21"/>
                                <w:lang w:val="en-US" w:eastAsia="zh-CN"/>
                              </w:rPr>
                              <w:t>12</w:t>
                            </w:r>
                          </w:p>
                        </w:txbxContent>
                      </v:textbox>
                    </v:shape>
                  </w:pict>
                </mc:Fallback>
              </mc:AlternateContent>
            </w:r>
            <w:r>
              <w:rPr>
                <w:b/>
                <w:bCs/>
                <w:sz w:val="28"/>
              </w:rPr>
              <mc:AlternateContent>
                <mc:Choice Requires="wps">
                  <w:drawing>
                    <wp:anchor distT="0" distB="0" distL="114300" distR="114300" simplePos="0" relativeHeight="251681792" behindDoc="0" locked="0" layoutInCell="1" allowOverlap="1">
                      <wp:simplePos x="0" y="0"/>
                      <wp:positionH relativeFrom="column">
                        <wp:posOffset>1657350</wp:posOffset>
                      </wp:positionH>
                      <wp:positionV relativeFrom="paragraph">
                        <wp:posOffset>125095</wp:posOffset>
                      </wp:positionV>
                      <wp:extent cx="424180" cy="285750"/>
                      <wp:effectExtent l="0" t="0" r="0" b="0"/>
                      <wp:wrapNone/>
                      <wp:docPr id="5" name="文本框 5"/>
                      <wp:cNvGraphicFramePr/>
                      <a:graphic xmlns:a="http://schemas.openxmlformats.org/drawingml/2006/main">
                        <a:graphicData uri="http://schemas.microsoft.com/office/word/2010/wordprocessingShape">
                          <wps:wsp>
                            <wps:cNvSpPr txBox="1"/>
                            <wps:spPr>
                              <a:xfrm>
                                <a:off x="0" y="0"/>
                                <a:ext cx="633730" cy="285750"/>
                              </a:xfrm>
                              <a:prstGeom prst="rect">
                                <a:avLst/>
                              </a:prstGeom>
                              <a:noFill/>
                              <a:ln w="9525">
                                <a:noFill/>
                              </a:ln>
                              <a:effectLst/>
                            </wps:spPr>
                            <wps:txbx>
                              <w:txbxContent>
                                <w:p>
                                  <w:pPr>
                                    <w:spacing w:line="240" w:lineRule="auto"/>
                                    <w:ind w:firstLine="0" w:firstLineChars="0"/>
                                    <w:rPr>
                                      <w:sz w:val="21"/>
                                      <w:szCs w:val="21"/>
                                    </w:rPr>
                                  </w:pPr>
                                  <w:r>
                                    <w:rPr>
                                      <w:rFonts w:hint="eastAsia"/>
                                      <w:sz w:val="21"/>
                                      <w:szCs w:val="21"/>
                                    </w:rPr>
                                    <w:t>0.4</w:t>
                                  </w:r>
                                </w:p>
                              </w:txbxContent>
                            </wps:txbx>
                            <wps:bodyPr upright="1"/>
                          </wps:wsp>
                        </a:graphicData>
                      </a:graphic>
                    </wp:anchor>
                  </w:drawing>
                </mc:Choice>
                <mc:Fallback>
                  <w:pict>
                    <v:shape id="_x0000_s1026" o:spid="_x0000_s1026" o:spt="202" type="#_x0000_t202" style="position:absolute;left:0pt;margin-left:130.5pt;margin-top:9.85pt;height:22.5pt;width:33.4pt;z-index:251681792;mso-width-relative:page;mso-height-relative:page;" filled="f" stroked="f" coordsize="21600,21600" o:gfxdata="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iTxox1gAAAAkBAAAPAAAAAAAAAAEAIAAAACIAAABkcnMvZG93bnJldi54bWxQSwECFAAU&#10;AAAACACHTuJAujUuu7oBAABkAwAADgAAAAAAAAABACAAAAAlAQAAZHJzL2Uyb0RvYy54bWxQSwUG&#10;AAAAAAYABgBZAQAAUQUAAAAA&#10;">
                      <v:fill on="f" focussize="0,0"/>
                      <v:stroke on="f"/>
                      <v:imagedata o:title=""/>
                      <o:lock v:ext="edit" aspectratio="f"/>
                      <v:textbox>
                        <w:txbxContent>
                          <w:p>
                            <w:pPr>
                              <w:spacing w:line="240" w:lineRule="auto"/>
                              <w:ind w:firstLine="0" w:firstLineChars="0"/>
                              <w:rPr>
                                <w:sz w:val="21"/>
                                <w:szCs w:val="21"/>
                              </w:rPr>
                            </w:pPr>
                            <w:r>
                              <w:rPr>
                                <w:rFonts w:hint="eastAsia"/>
                                <w:sz w:val="21"/>
                                <w:szCs w:val="21"/>
                              </w:rPr>
                              <w:t>0.4</w:t>
                            </w:r>
                          </w:p>
                        </w:txbxContent>
                      </v:textbox>
                    </v:shape>
                  </w:pict>
                </mc:Fallback>
              </mc:AlternateContent>
            </w:r>
            <w:r>
              <w:rPr>
                <w:sz w:val="28"/>
              </w:rPr>
              <mc:AlternateContent>
                <mc:Choice Requires="wps">
                  <w:drawing>
                    <wp:anchor distT="0" distB="0" distL="114300" distR="114300" simplePos="0" relativeHeight="251682816" behindDoc="0" locked="0" layoutInCell="1" allowOverlap="1">
                      <wp:simplePos x="0" y="0"/>
                      <wp:positionH relativeFrom="column">
                        <wp:posOffset>3253740</wp:posOffset>
                      </wp:positionH>
                      <wp:positionV relativeFrom="paragraph">
                        <wp:posOffset>272415</wp:posOffset>
                      </wp:positionV>
                      <wp:extent cx="635" cy="209550"/>
                      <wp:effectExtent l="4445" t="0" r="13970" b="0"/>
                      <wp:wrapNone/>
                      <wp:docPr id="48" name="直接连接符 48"/>
                      <wp:cNvGraphicFramePr/>
                      <a:graphic xmlns:a="http://schemas.openxmlformats.org/drawingml/2006/main">
                        <a:graphicData uri="http://schemas.microsoft.com/office/word/2010/wordprocessingShape">
                          <wps:wsp>
                            <wps:cNvCnPr/>
                            <wps:spPr>
                              <a:xfrm flipV="1">
                                <a:off x="0" y="0"/>
                                <a:ext cx="635" cy="20955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256.2pt;margin-top:21.45pt;height:16.5pt;width:0.05pt;z-index:251682816;mso-width-relative:page;mso-height-relative:page;" filled="f" stroked="t" coordsize="21600,21600" o:gfxdata="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caayQ1wAAAAkBAAAPAAAAAAAAAAEAIAAAACIAAABkcnMv&#10;ZG93bnJldi54bWxQSwECFAAUAAAACACHTuJAxW6d5wQCAAD/AwAADgAAAAAAAAABACAAAAAmAQAA&#10;ZHJzL2Uyb0RvYy54bWxQSwUGAAAAAAYABgBZAQAAnAUAAAAA&#10;">
                      <v:fill on="f" focussize="0,0"/>
                      <v:stroke color="#000000" joinstyle="round"/>
                      <v:imagedata o:title=""/>
                      <o:lock v:ext="edit" aspectratio="f"/>
                    </v:line>
                  </w:pict>
                </mc:Fallback>
              </mc:AlternateContent>
            </w:r>
            <w:r>
              <w:rPr>
                <w:sz w:val="28"/>
              </w:rPr>
              <mc:AlternateContent>
                <mc:Choice Requires="wps">
                  <w:drawing>
                    <wp:anchor distT="0" distB="0" distL="114300" distR="114300" simplePos="0" relativeHeight="251684864" behindDoc="0" locked="0" layoutInCell="1" allowOverlap="1">
                      <wp:simplePos x="0" y="0"/>
                      <wp:positionH relativeFrom="column">
                        <wp:posOffset>2082165</wp:posOffset>
                      </wp:positionH>
                      <wp:positionV relativeFrom="paragraph">
                        <wp:posOffset>272415</wp:posOffset>
                      </wp:positionV>
                      <wp:extent cx="635" cy="161925"/>
                      <wp:effectExtent l="48895" t="0" r="64770" b="9525"/>
                      <wp:wrapNone/>
                      <wp:docPr id="54" name="直接连接符 54"/>
                      <wp:cNvGraphicFramePr/>
                      <a:graphic xmlns:a="http://schemas.openxmlformats.org/drawingml/2006/main">
                        <a:graphicData uri="http://schemas.microsoft.com/office/word/2010/wordprocessingShape">
                          <wps:wsp>
                            <wps:cNvCnPr/>
                            <wps:spPr>
                              <a:xfrm>
                                <a:off x="0" y="0"/>
                                <a:ext cx="635" cy="161925"/>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163.95pt;margin-top:21.45pt;height:12.75pt;width:0.05pt;z-index:251684864;mso-width-relative:page;mso-height-relative:page;" filled="f" stroked="t" coordsize="21600,21600" o:gfxdata="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GaRXTvaAAAACQEAAA8AAAAAAAAAAQAgAAAAIgAAAGRycy9k&#10;b3ducmV2LnhtbFBLAQIUABQAAAAIAIdO4kAEL7gTAAIAAPYDAAAOAAAAAAAAAAEAIAAAACkBAABk&#10;cnMvZTJvRG9jLnhtbFBLBQYAAAAABgAGAFkBAACbBQAAAAA=&#10;">
                      <v:fill on="f" focussize="0,0"/>
                      <v:stroke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83840" behindDoc="0" locked="0" layoutInCell="1" allowOverlap="1">
                      <wp:simplePos x="0" y="0"/>
                      <wp:positionH relativeFrom="column">
                        <wp:posOffset>2082165</wp:posOffset>
                      </wp:positionH>
                      <wp:positionV relativeFrom="paragraph">
                        <wp:posOffset>272415</wp:posOffset>
                      </wp:positionV>
                      <wp:extent cx="1171575" cy="635"/>
                      <wp:effectExtent l="0" t="0" r="0" b="0"/>
                      <wp:wrapNone/>
                      <wp:docPr id="52" name="直接连接符 52"/>
                      <wp:cNvGraphicFramePr/>
                      <a:graphic xmlns:a="http://schemas.openxmlformats.org/drawingml/2006/main">
                        <a:graphicData uri="http://schemas.microsoft.com/office/word/2010/wordprocessingShape">
                          <wps:wsp>
                            <wps:cNvCnPr/>
                            <wps:spPr>
                              <a:xfrm flipH="1">
                                <a:off x="0" y="0"/>
                                <a:ext cx="1171575"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x;margin-left:163.95pt;margin-top:21.45pt;height:0.05pt;width:92.25pt;z-index:251683840;mso-width-relative:page;mso-height-relative:page;" filled="f" stroked="t" coordsize="21600,21600" o:gfxdata="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mP6Gu9cAAAAJAQAADwAAAAAAAAABACAAAAAiAAAAZHJzL2Rv&#10;d25yZXYueG1sUEsBAhQAFAAAAAgAh07iQCer0XUCAgAAAAQAAA4AAAAAAAAAAQAgAAAAJgEAAGRy&#10;cy9lMm9Eb2MueG1sUEsFBgAAAAAGAAYAWQEAAJoFAAAAAA==&#10;">
                      <v:fill on="f" focussize="0,0"/>
                      <v:stroke color="#000000" joinstyle="round"/>
                      <v:imagedata o:title=""/>
                      <o:lock v:ext="edit" aspectratio="f"/>
                    </v:line>
                  </w:pict>
                </mc:Fallback>
              </mc:AlternateContent>
            </w:r>
            <w:r>
              <w:rPr>
                <w:b/>
                <w:bCs/>
                <w:sz w:val="28"/>
              </w:rPr>
              <mc:AlternateContent>
                <mc:Choice Requires="wps">
                  <w:drawing>
                    <wp:anchor distT="0" distB="0" distL="114300" distR="114300" simplePos="0" relativeHeight="251677696" behindDoc="0" locked="0" layoutInCell="1" allowOverlap="1">
                      <wp:simplePos x="0" y="0"/>
                      <wp:positionH relativeFrom="column">
                        <wp:posOffset>4979035</wp:posOffset>
                      </wp:positionH>
                      <wp:positionV relativeFrom="paragraph">
                        <wp:posOffset>93345</wp:posOffset>
                      </wp:positionV>
                      <wp:extent cx="0" cy="379095"/>
                      <wp:effectExtent l="38100" t="0" r="38100" b="1905"/>
                      <wp:wrapNone/>
                      <wp:docPr id="70" name="直接连接符 70"/>
                      <wp:cNvGraphicFramePr/>
                      <a:graphic xmlns:a="http://schemas.openxmlformats.org/drawingml/2006/main">
                        <a:graphicData uri="http://schemas.microsoft.com/office/word/2010/wordprocessingShape">
                          <wps:wsp>
                            <wps:cNvCnPr/>
                            <wps:spPr>
                              <a:xfrm>
                                <a:off x="0" y="0"/>
                                <a:ext cx="0" cy="379095"/>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392.05pt;margin-top:7.35pt;height:29.85pt;width:0pt;z-index:251677696;mso-width-relative:page;mso-height-relative:page;" filled="f" stroked="t" coordsize="21600,21600" o:gfxdata="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5EuddgAAAAJAQAADwAAAAAAAAABACAAAAAiAAAAZHJzL2Rvd25y&#10;ZXYueG1sUEsBAhQAFAAAAAgAh07iQHUyYS3+AQAA9wMAAA4AAAAAAAAAAQAgAAAAJwEAAGRycy9l&#10;Mm9Eb2MueG1sUEsFBgAAAAAGAAYAWQEAAJcFAAAAAA==&#10;">
                      <v:fill on="f" focussize="0,0"/>
                      <v:stroke color="#000000" joinstyle="round" endarrow="block"/>
                      <v:imagedata o:title=""/>
                      <o:lock v:ext="edit" aspectratio="f"/>
                    </v:line>
                  </w:pict>
                </mc:Fallback>
              </mc:AlternateContent>
            </w:r>
            <w:r>
              <w:rPr>
                <w:lang w:val="en-US"/>
              </w:rPr>
              <mc:AlternateContent>
                <mc:Choice Requires="wps">
                  <w:drawing>
                    <wp:anchor distT="0" distB="0" distL="114300" distR="114300" simplePos="0" relativeHeight="251669504" behindDoc="0" locked="0" layoutInCell="1" allowOverlap="1">
                      <wp:simplePos x="0" y="0"/>
                      <wp:positionH relativeFrom="column">
                        <wp:posOffset>1515745</wp:posOffset>
                      </wp:positionH>
                      <wp:positionV relativeFrom="paragraph">
                        <wp:posOffset>283210</wp:posOffset>
                      </wp:positionV>
                      <wp:extent cx="207010" cy="154305"/>
                      <wp:effectExtent l="4445" t="0" r="17145" b="4445"/>
                      <wp:wrapNone/>
                      <wp:docPr id="7" name="任意多边形 7"/>
                      <wp:cNvGraphicFramePr/>
                      <a:graphic xmlns:a="http://schemas.openxmlformats.org/drawingml/2006/main">
                        <a:graphicData uri="http://schemas.microsoft.com/office/word/2010/wordprocessingShape">
                          <wps:wsp>
                            <wps:cNvSpPr/>
                            <wps:spPr>
                              <a:xfrm>
                                <a:off x="0" y="0"/>
                                <a:ext cx="207010" cy="154305"/>
                              </a:xfrm>
                              <a:custGeom>
                                <a:avLst/>
                                <a:gdLst/>
                                <a:ahLst/>
                                <a:cxnLst/>
                                <a:pathLst>
                                  <a:path w="326" h="243">
                                    <a:moveTo>
                                      <a:pt x="0" y="243"/>
                                    </a:moveTo>
                                    <a:cubicBezTo>
                                      <a:pt x="47" y="135"/>
                                      <a:pt x="94" y="28"/>
                                      <a:pt x="125" y="18"/>
                                    </a:cubicBezTo>
                                    <a:cubicBezTo>
                                      <a:pt x="156" y="8"/>
                                      <a:pt x="154" y="178"/>
                                      <a:pt x="188" y="183"/>
                                    </a:cubicBezTo>
                                    <a:cubicBezTo>
                                      <a:pt x="222" y="188"/>
                                      <a:pt x="320" y="0"/>
                                      <a:pt x="326" y="45"/>
                                    </a:cubicBezTo>
                                  </a:path>
                                </a:pathLst>
                              </a:custGeom>
                              <a:noFill/>
                              <a:ln w="9525" cap="flat" cmpd="sng">
                                <a:solidFill>
                                  <a:srgbClr val="000000"/>
                                </a:solidFill>
                                <a:prstDash val="solid"/>
                                <a:round/>
                                <a:headEnd type="none" w="med" len="med"/>
                                <a:tailEnd type="triangle" w="med" len="med"/>
                              </a:ln>
                            </wps:spPr>
                            <wps:bodyPr upright="1"/>
                          </wps:wsp>
                        </a:graphicData>
                      </a:graphic>
                    </wp:anchor>
                  </w:drawing>
                </mc:Choice>
                <mc:Fallback>
                  <w:pict>
                    <v:shape id="_x0000_s1026" o:spid="_x0000_s1026" o:spt="100" style="position:absolute;left:0pt;margin-left:119.35pt;margin-top:22.3pt;height:12.15pt;width:16.3pt;z-index:251669504;mso-width-relative:page;mso-height-relative:page;" filled="f" stroked="t" coordsize="326,243" o:gfxdata="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BH&#10;7nh32AAAAAkBAAAPAAAAAAAAAAEAIAAAACIAAABkcnMvZG93bnJldi54bWxQSwECFAAUAAAACACH&#10;TuJA9HCCbJYCAACTBQAADgAAAAAAAAABACAAAAAnAQAAZHJzL2Uyb0RvYy54bWxQSwUGAAAAAAYA&#10;BgBZAQAALwYAAAAA&#10;" path="m0,243c47,135,94,28,125,18c156,8,154,178,188,183c222,188,320,0,326,45e">
                      <v:fill on="f" focussize="0,0"/>
                      <v:stroke color="#000000" joinstyle="round" endarrow="block"/>
                      <v:imagedata o:title=""/>
                      <o:lock v:ext="edit" aspectratio="f"/>
                    </v:shape>
                  </w:pict>
                </mc:Fallback>
              </mc:AlternateContent>
            </w:r>
          </w:p>
          <w:p>
            <w:pPr>
              <w:pStyle w:val="42"/>
              <w:spacing w:line="480" w:lineRule="exact"/>
              <w:ind w:firstLine="562"/>
              <w:rPr>
                <w:szCs w:val="24"/>
              </w:rPr>
            </w:pPr>
            <w:r>
              <w:rPr>
                <w:lang w:val="en-US"/>
              </w:rPr>
              <mc:AlternateContent>
                <mc:Choice Requires="wps">
                  <w:drawing>
                    <wp:anchor distT="0" distB="0" distL="114300" distR="114300" simplePos="0" relativeHeight="251687936" behindDoc="0" locked="0" layoutInCell="1" allowOverlap="1">
                      <wp:simplePos x="0" y="0"/>
                      <wp:positionH relativeFrom="column">
                        <wp:posOffset>3368675</wp:posOffset>
                      </wp:positionH>
                      <wp:positionV relativeFrom="paragraph">
                        <wp:posOffset>40640</wp:posOffset>
                      </wp:positionV>
                      <wp:extent cx="207010" cy="154305"/>
                      <wp:effectExtent l="4445" t="0" r="17145" b="4445"/>
                      <wp:wrapNone/>
                      <wp:docPr id="8" name="任意多边形 8"/>
                      <wp:cNvGraphicFramePr/>
                      <a:graphic xmlns:a="http://schemas.openxmlformats.org/drawingml/2006/main">
                        <a:graphicData uri="http://schemas.microsoft.com/office/word/2010/wordprocessingShape">
                          <wps:wsp>
                            <wps:cNvSpPr/>
                            <wps:spPr>
                              <a:xfrm>
                                <a:off x="0" y="0"/>
                                <a:ext cx="207010" cy="154305"/>
                              </a:xfrm>
                              <a:custGeom>
                                <a:avLst/>
                                <a:gdLst/>
                                <a:ahLst/>
                                <a:cxnLst/>
                                <a:pathLst>
                                  <a:path w="326" h="243">
                                    <a:moveTo>
                                      <a:pt x="0" y="243"/>
                                    </a:moveTo>
                                    <a:cubicBezTo>
                                      <a:pt x="47" y="135"/>
                                      <a:pt x="94" y="28"/>
                                      <a:pt x="125" y="18"/>
                                    </a:cubicBezTo>
                                    <a:cubicBezTo>
                                      <a:pt x="156" y="8"/>
                                      <a:pt x="154" y="178"/>
                                      <a:pt x="188" y="183"/>
                                    </a:cubicBezTo>
                                    <a:cubicBezTo>
                                      <a:pt x="222" y="188"/>
                                      <a:pt x="320" y="0"/>
                                      <a:pt x="326" y="45"/>
                                    </a:cubicBezTo>
                                  </a:path>
                                </a:pathLst>
                              </a:custGeom>
                              <a:noFill/>
                              <a:ln w="9525" cap="flat" cmpd="sng">
                                <a:solidFill>
                                  <a:srgbClr val="000000"/>
                                </a:solidFill>
                                <a:prstDash val="solid"/>
                                <a:round/>
                                <a:headEnd type="none" w="med" len="med"/>
                                <a:tailEnd type="triangle" w="med" len="med"/>
                              </a:ln>
                            </wps:spPr>
                            <wps:bodyPr upright="1"/>
                          </wps:wsp>
                        </a:graphicData>
                      </a:graphic>
                    </wp:anchor>
                  </w:drawing>
                </mc:Choice>
                <mc:Fallback>
                  <w:pict>
                    <v:shape id="_x0000_s1026" o:spid="_x0000_s1026" o:spt="100" style="position:absolute;left:0pt;margin-left:265.25pt;margin-top:3.2pt;height:12.15pt;width:16.3pt;z-index:251687936;mso-width-relative:page;mso-height-relative:page;" filled="f" stroked="t" coordsize="326,243" o:gfxdata="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" path="m0,243c47,135,94,28,125,18c156,8,154,178,188,183c222,188,320,0,326,45e">
                      <v:fill on="f" focussize="0,0"/>
                      <v:stroke color="#000000" joinstyle="round" endarrow="block"/>
                      <v:imagedata o:title=""/>
                      <o:lock v:ext="edit" aspectratio="f"/>
                    </v:shape>
                  </w:pict>
                </mc:Fallback>
              </mc:AlternateContent>
            </w:r>
            <w:r>
              <w:rPr>
                <w:b/>
                <w:bCs/>
                <w:sz w:val="28"/>
              </w:rPr>
              <mc:AlternateContent>
                <mc:Choice Requires="wps">
                  <w:drawing>
                    <wp:anchor distT="0" distB="0" distL="114300" distR="114300" simplePos="0" relativeHeight="251678720" behindDoc="0" locked="0" layoutInCell="1" allowOverlap="1">
                      <wp:simplePos x="0" y="0"/>
                      <wp:positionH relativeFrom="column">
                        <wp:posOffset>4311015</wp:posOffset>
                      </wp:positionH>
                      <wp:positionV relativeFrom="paragraph">
                        <wp:posOffset>136525</wp:posOffset>
                      </wp:positionV>
                      <wp:extent cx="1286510" cy="50419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621030" cy="504190"/>
                              </a:xfrm>
                              <a:prstGeom prst="rect">
                                <a:avLst/>
                              </a:prstGeom>
                              <a:noFill/>
                              <a:ln w="9525">
                                <a:noFill/>
                              </a:ln>
                              <a:effectLst/>
                            </wps:spPr>
                            <wps:txbx>
                              <w:txbxContent>
                                <w:p>
                                  <w:pPr>
                                    <w:spacing w:line="240" w:lineRule="auto"/>
                                    <w:ind w:firstLine="0" w:firstLineChars="0"/>
                                    <w:jc w:val="center"/>
                                    <w:rPr>
                                      <w:sz w:val="21"/>
                                      <w:szCs w:val="21"/>
                                    </w:rPr>
                                  </w:pPr>
                                  <w:r>
                                    <w:rPr>
                                      <w:rFonts w:hint="eastAsia"/>
                                      <w:sz w:val="21"/>
                                      <w:szCs w:val="21"/>
                                    </w:rPr>
                                    <w:t>叶集开发区污水处理厂</w:t>
                                  </w:r>
                                </w:p>
                              </w:txbxContent>
                            </wps:txbx>
                            <wps:bodyPr upright="1"/>
                          </wps:wsp>
                        </a:graphicData>
                      </a:graphic>
                    </wp:anchor>
                  </w:drawing>
                </mc:Choice>
                <mc:Fallback>
                  <w:pict>
                    <v:shape id="_x0000_s1026" o:spid="_x0000_s1026" o:spt="202" type="#_x0000_t202" style="position:absolute;left:0pt;margin-left:339.45pt;margin-top:10.75pt;height:39.7pt;width:101.3pt;z-index:251678720;mso-width-relative:page;mso-height-relative:page;" filled="f" stroked="f" coordsize="21600,21600" o:gfxdata="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bOzvl1wAAAAoBAAAPAAAAAAAAAAEAIAAAACIAAABkcnMvZG93bnJldi54bWxQSwEC&#10;FAAUAAAACACHTuJAXfZSZ7wBAABmAwAADgAAAAAAAAABACAAAAAmAQAAZHJzL2Uyb0RvYy54bWxQ&#10;SwUGAAAAAAYABgBZAQAAVAUAAAAA&#10;">
                      <v:fill on="f" focussize="0,0"/>
                      <v:stroke on="f"/>
                      <v:imagedata o:title=""/>
                      <o:lock v:ext="edit" aspectratio="f"/>
                      <v:textbox>
                        <w:txbxContent>
                          <w:p>
                            <w:pPr>
                              <w:spacing w:line="240" w:lineRule="auto"/>
                              <w:ind w:firstLine="0" w:firstLineChars="0"/>
                              <w:jc w:val="center"/>
                              <w:rPr>
                                <w:sz w:val="21"/>
                                <w:szCs w:val="21"/>
                              </w:rPr>
                            </w:pPr>
                            <w:r>
                              <w:rPr>
                                <w:rFonts w:hint="eastAsia"/>
                                <w:sz w:val="21"/>
                                <w:szCs w:val="21"/>
                              </w:rPr>
                              <w:t>叶集开发区污水处理厂</w:t>
                            </w:r>
                          </w:p>
                        </w:txbxContent>
                      </v:textbox>
                    </v:shape>
                  </w:pict>
                </mc:Fallback>
              </mc:AlternateContent>
            </w:r>
            <w:r>
              <w:rPr>
                <w:lang w:val="en-US"/>
              </w:rPr>
              <mc:AlternateContent>
                <mc:Choice Requires="wps">
                  <w:drawing>
                    <wp:anchor distT="0" distB="0" distL="114300" distR="114300" simplePos="0" relativeHeight="251680768" behindDoc="0" locked="0" layoutInCell="1" allowOverlap="1">
                      <wp:simplePos x="0" y="0"/>
                      <wp:positionH relativeFrom="column">
                        <wp:posOffset>2961005</wp:posOffset>
                      </wp:positionH>
                      <wp:positionV relativeFrom="paragraph">
                        <wp:posOffset>195580</wp:posOffset>
                      </wp:positionV>
                      <wp:extent cx="894715" cy="323850"/>
                      <wp:effectExtent l="4445" t="4445" r="15240" b="14605"/>
                      <wp:wrapNone/>
                      <wp:docPr id="47" name="文本框 47"/>
                      <wp:cNvGraphicFramePr/>
                      <a:graphic xmlns:a="http://schemas.openxmlformats.org/drawingml/2006/main">
                        <a:graphicData uri="http://schemas.microsoft.com/office/word/2010/wordprocessingShape">
                          <wps:wsp>
                            <wps:cNvSpPr txBox="1"/>
                            <wps:spPr>
                              <a:xfrm>
                                <a:off x="0" y="0"/>
                                <a:ext cx="1133475" cy="3238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uto"/>
                                    <w:ind w:firstLine="0" w:firstLineChars="0"/>
                                    <w:rPr>
                                      <w:sz w:val="21"/>
                                      <w:szCs w:val="21"/>
                                    </w:rPr>
                                  </w:pPr>
                                  <w:r>
                                    <w:rPr>
                                      <w:rFonts w:hint="eastAsia"/>
                                      <w:sz w:val="21"/>
                                      <w:szCs w:val="21"/>
                                      <w:lang w:eastAsia="zh-CN"/>
                                    </w:rPr>
                                    <w:t>二级</w:t>
                                  </w:r>
                                  <w:r>
                                    <w:rPr>
                                      <w:rFonts w:hint="eastAsia"/>
                                      <w:sz w:val="21"/>
                                      <w:szCs w:val="21"/>
                                    </w:rPr>
                                    <w:t>沉淀池</w:t>
                                  </w:r>
                                </w:p>
                              </w:txbxContent>
                            </wps:txbx>
                            <wps:bodyPr upright="1"/>
                          </wps:wsp>
                        </a:graphicData>
                      </a:graphic>
                    </wp:anchor>
                  </w:drawing>
                </mc:Choice>
                <mc:Fallback>
                  <w:pict>
                    <v:shape id="_x0000_s1026" o:spid="_x0000_s1026" o:spt="202" type="#_x0000_t202" style="position:absolute;left:0pt;margin-left:233.15pt;margin-top:15.4pt;height:25.5pt;width:70.45pt;z-index:251680768;mso-width-relative:page;mso-height-relative:page;" fillcolor="#FFFFFF" filled="t" stroked="t" coordsize="21600,21600" o:gfxdata="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Mqu6rYAAAACQEAAA8AAAAA&#10;AAAAAQAgAAAAIgAAAGRycy9kb3ducmV2LnhtbFBLAQIUABQAAAAIAIdO4kCxb3cfFAIAAEYEAAAO&#10;AAAAAAAAAAEAIAAAACcBAABkcnMvZTJvRG9jLnhtbFBLBQYAAAAABgAGAFkBAACtBQAAAAA=&#10;">
                      <v:fill on="t" focussize="0,0"/>
                      <v:stroke color="#000000" joinstyle="miter"/>
                      <v:imagedata o:title=""/>
                      <o:lock v:ext="edit" aspectratio="f"/>
                      <v:textbox>
                        <w:txbxContent>
                          <w:p>
                            <w:pPr>
                              <w:spacing w:line="240" w:lineRule="auto"/>
                              <w:ind w:firstLine="0" w:firstLineChars="0"/>
                              <w:rPr>
                                <w:sz w:val="21"/>
                                <w:szCs w:val="21"/>
                              </w:rPr>
                            </w:pPr>
                            <w:r>
                              <w:rPr>
                                <w:rFonts w:hint="eastAsia"/>
                                <w:sz w:val="21"/>
                                <w:szCs w:val="21"/>
                                <w:lang w:eastAsia="zh-CN"/>
                              </w:rPr>
                              <w:t>二级</w:t>
                            </w:r>
                            <w:r>
                              <w:rPr>
                                <w:rFonts w:hint="eastAsia"/>
                                <w:sz w:val="21"/>
                                <w:szCs w:val="21"/>
                              </w:rPr>
                              <w:t>沉淀池</w:t>
                            </w:r>
                          </w:p>
                        </w:txbxContent>
                      </v:textbox>
                    </v:shape>
                  </w:pict>
                </mc:Fallback>
              </mc:AlternateContent>
            </w:r>
            <w:r>
              <w:rPr>
                <w:lang w:val="en-US"/>
              </w:rPr>
              <mc:AlternateContent>
                <mc:Choice Requires="wps">
                  <w:drawing>
                    <wp:anchor distT="0" distB="0" distL="114300" distR="114300" simplePos="0" relativeHeight="251672576" behindDoc="0" locked="0" layoutInCell="1" allowOverlap="1">
                      <wp:simplePos x="0" y="0"/>
                      <wp:positionH relativeFrom="column">
                        <wp:posOffset>560070</wp:posOffset>
                      </wp:positionH>
                      <wp:positionV relativeFrom="paragraph">
                        <wp:posOffset>39370</wp:posOffset>
                      </wp:positionV>
                      <wp:extent cx="490855" cy="28575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490855" cy="285750"/>
                              </a:xfrm>
                              <a:prstGeom prst="rect">
                                <a:avLst/>
                              </a:prstGeom>
                              <a:noFill/>
                              <a:ln w="9525">
                                <a:noFill/>
                              </a:ln>
                              <a:effectLst/>
                            </wps:spPr>
                            <wps:txbx>
                              <w:txbxContent>
                                <w:p>
                                  <w:pPr>
                                    <w:spacing w:line="240" w:lineRule="auto"/>
                                    <w:ind w:firstLine="0" w:firstLineChars="0"/>
                                    <w:rPr>
                                      <w:sz w:val="21"/>
                                      <w:szCs w:val="21"/>
                                    </w:rPr>
                                  </w:pPr>
                                  <w:r>
                                    <w:rPr>
                                      <w:rFonts w:hint="eastAsia"/>
                                      <w:sz w:val="21"/>
                                      <w:szCs w:val="21"/>
                                    </w:rPr>
                                    <w:t>0.4</w:t>
                                  </w:r>
                                </w:p>
                              </w:txbxContent>
                            </wps:txbx>
                            <wps:bodyPr upright="1"/>
                          </wps:wsp>
                        </a:graphicData>
                      </a:graphic>
                    </wp:anchor>
                  </w:drawing>
                </mc:Choice>
                <mc:Fallback>
                  <w:pict>
                    <v:shape id="_x0000_s1026" o:spid="_x0000_s1026" o:spt="202" type="#_x0000_t202" style="position:absolute;left:0pt;margin-left:44.1pt;margin-top:3.1pt;height:22.5pt;width:38.65pt;z-index:251672576;mso-width-relative:page;mso-height-relative:page;" filled="f" stroked="f" coordsize="21600,21600" o:gfxdata="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aehXO1AAAAAcBAAAPAAAAAAAAAAEAIAAAACIAAABkcnMvZG93bnJldi54bWxQSwECFAAU&#10;AAAACACHTuJAi9wKBrwBAABmAwAADgAAAAAAAAABACAAAAAjAQAAZHJzL2Uyb0RvYy54bWxQSwUG&#10;AAAAAAYABgBZAQAAUQUAAAAA&#10;">
                      <v:fill on="f" focussize="0,0"/>
                      <v:stroke on="f"/>
                      <v:imagedata o:title=""/>
                      <o:lock v:ext="edit" aspectratio="f"/>
                      <v:textbox>
                        <w:txbxContent>
                          <w:p>
                            <w:pPr>
                              <w:spacing w:line="240" w:lineRule="auto"/>
                              <w:ind w:firstLine="0" w:firstLineChars="0"/>
                              <w:rPr>
                                <w:sz w:val="21"/>
                                <w:szCs w:val="21"/>
                              </w:rPr>
                            </w:pPr>
                            <w:r>
                              <w:rPr>
                                <w:rFonts w:hint="eastAsia"/>
                                <w:sz w:val="21"/>
                                <w:szCs w:val="21"/>
                              </w:rPr>
                              <w:t>0.4</w:t>
                            </w:r>
                          </w:p>
                        </w:txbxContent>
                      </v:textbox>
                    </v:shape>
                  </w:pict>
                </mc:Fallback>
              </mc:AlternateContent>
            </w:r>
            <w:r>
              <w:rPr>
                <w:lang w:val="en-US"/>
              </w:rPr>
              <mc:AlternateContent>
                <mc:Choice Requires="wps">
                  <w:drawing>
                    <wp:anchor distT="0" distB="0" distL="114300" distR="114300" simplePos="0" relativeHeight="251666432" behindDoc="0" locked="0" layoutInCell="1" allowOverlap="1">
                      <wp:simplePos x="0" y="0"/>
                      <wp:positionH relativeFrom="column">
                        <wp:posOffset>1176655</wp:posOffset>
                      </wp:positionH>
                      <wp:positionV relativeFrom="paragraph">
                        <wp:posOffset>146050</wp:posOffset>
                      </wp:positionV>
                      <wp:extent cx="1038225" cy="323850"/>
                      <wp:effectExtent l="5080" t="4445" r="4445" b="14605"/>
                      <wp:wrapNone/>
                      <wp:docPr id="34" name="文本框 34"/>
                      <wp:cNvGraphicFramePr/>
                      <a:graphic xmlns:a="http://schemas.openxmlformats.org/drawingml/2006/main">
                        <a:graphicData uri="http://schemas.microsoft.com/office/word/2010/wordprocessingShape">
                          <wps:wsp>
                            <wps:cNvSpPr txBox="1"/>
                            <wps:spPr>
                              <a:xfrm>
                                <a:off x="0" y="0"/>
                                <a:ext cx="1038225" cy="3238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uto"/>
                                    <w:ind w:firstLine="0" w:firstLineChars="0"/>
                                    <w:jc w:val="center"/>
                                    <w:rPr>
                                      <w:sz w:val="21"/>
                                      <w:szCs w:val="21"/>
                                    </w:rPr>
                                  </w:pPr>
                                  <w:r>
                                    <w:rPr>
                                      <w:rFonts w:hint="eastAsia"/>
                                      <w:sz w:val="21"/>
                                      <w:szCs w:val="21"/>
                                    </w:rPr>
                                    <w:t>生产用水</w:t>
                                  </w:r>
                                </w:p>
                              </w:txbxContent>
                            </wps:txbx>
                            <wps:bodyPr upright="1"/>
                          </wps:wsp>
                        </a:graphicData>
                      </a:graphic>
                    </wp:anchor>
                  </w:drawing>
                </mc:Choice>
                <mc:Fallback>
                  <w:pict>
                    <v:shape id="_x0000_s1026" o:spid="_x0000_s1026" o:spt="202" type="#_x0000_t202" style="position:absolute;left:0pt;margin-left:92.65pt;margin-top:11.5pt;height:25.5pt;width:81.75pt;z-index:251666432;mso-width-relative:page;mso-height-relative:page;" fillcolor="#FFFFFF" filled="t" stroked="t" coordsize="21600,21600" o:gfxdata="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FPDBU2AAAAAkBAAAPAAAAAAAA&#10;AAEAIAAAACIAAABkcnMvZG93bnJldi54bWxQSwECFAAUAAAACACHTuJAOmbZEBICAABGBAAADgAA&#10;AAAAAAABACAAAAAnAQAAZHJzL2Uyb0RvYy54bWxQSwUGAAAAAAYABgBZAQAAqwUAAAAA&#10;">
                      <v:fill on="t"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rPr>
                              <w:t>生产用水</w:t>
                            </w:r>
                          </w:p>
                        </w:txbxContent>
                      </v:textbox>
                    </v:shape>
                  </w:pict>
                </mc:Fallback>
              </mc:AlternateContent>
            </w:r>
          </w:p>
          <w:p>
            <w:pPr>
              <w:pStyle w:val="42"/>
              <w:spacing w:line="480" w:lineRule="exact"/>
              <w:ind w:firstLine="480"/>
              <w:rPr>
                <w:b/>
                <w:szCs w:val="24"/>
              </w:rPr>
            </w:pPr>
            <w:r>
              <w:rPr>
                <w:lang w:val="en-US"/>
              </w:rPr>
              <mc:AlternateContent>
                <mc:Choice Requires="wps">
                  <w:drawing>
                    <wp:anchor distT="0" distB="0" distL="114300" distR="114300" simplePos="0" relativeHeight="251675648" behindDoc="0" locked="0" layoutInCell="1" allowOverlap="1">
                      <wp:simplePos x="0" y="0"/>
                      <wp:positionH relativeFrom="column">
                        <wp:posOffset>2225675</wp:posOffset>
                      </wp:positionH>
                      <wp:positionV relativeFrom="paragraph">
                        <wp:posOffset>54610</wp:posOffset>
                      </wp:positionV>
                      <wp:extent cx="733425" cy="0"/>
                      <wp:effectExtent l="0" t="38100" r="9525" b="38100"/>
                      <wp:wrapNone/>
                      <wp:docPr id="46" name="直接连接符 46"/>
                      <wp:cNvGraphicFramePr/>
                      <a:graphic xmlns:a="http://schemas.openxmlformats.org/drawingml/2006/main">
                        <a:graphicData uri="http://schemas.microsoft.com/office/word/2010/wordprocessingShape">
                          <wps:wsp>
                            <wps:cNvCnPr/>
                            <wps:spPr>
                              <a:xfrm>
                                <a:off x="0" y="0"/>
                                <a:ext cx="733425" cy="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175.25pt;margin-top:4.3pt;height:0pt;width:57.75pt;z-index:251675648;mso-width-relative:page;mso-height-relative:page;" filled="f" stroked="t" coordsize="21600,21600" o:gfxdata="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KuE8K1wAAAAcBAAAPAAAAAAAAAAEAIAAAACIAAABkcnMvZG93&#10;bnJldi54bWxQSwECFAAUAAAACACHTuJAPuwJrgECAAD3AwAADgAAAAAAAAABACAAAAAmAQAAZHJz&#10;L2Uyb0RvYy54bWxQSwUGAAAAAAYABgBZAQAAmQUAAAAA&#10;">
                      <v:fill on="f" focussize="0,0"/>
                      <v:stroke color="#000000" joinstyle="round" endarrow="block"/>
                      <v:imagedata o:title=""/>
                      <o:lock v:ext="edit" aspectratio="f"/>
                    </v:line>
                  </w:pict>
                </mc:Fallback>
              </mc:AlternateContent>
            </w:r>
            <w:r>
              <w:rPr>
                <w:lang w:val="en-US"/>
              </w:rPr>
              <mc:AlternateContent>
                <mc:Choice Requires="wps">
                  <w:drawing>
                    <wp:anchor distT="0" distB="0" distL="114300" distR="114300" simplePos="0" relativeHeight="251664384" behindDoc="0" locked="0" layoutInCell="1" allowOverlap="1">
                      <wp:simplePos x="0" y="0"/>
                      <wp:positionH relativeFrom="column">
                        <wp:posOffset>462280</wp:posOffset>
                      </wp:positionH>
                      <wp:positionV relativeFrom="paragraph">
                        <wp:posOffset>3175</wp:posOffset>
                      </wp:positionV>
                      <wp:extent cx="733425" cy="0"/>
                      <wp:effectExtent l="0" t="38100" r="9525" b="38100"/>
                      <wp:wrapNone/>
                      <wp:docPr id="31" name="直接连接符 31"/>
                      <wp:cNvGraphicFramePr/>
                      <a:graphic xmlns:a="http://schemas.openxmlformats.org/drawingml/2006/main">
                        <a:graphicData uri="http://schemas.microsoft.com/office/word/2010/wordprocessingShape">
                          <wps:wsp>
                            <wps:cNvCnPr/>
                            <wps:spPr>
                              <a:xfrm>
                                <a:off x="0" y="0"/>
                                <a:ext cx="733425" cy="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36.4pt;margin-top:0.25pt;height:0pt;width:57.75pt;z-index:251664384;mso-width-relative:page;mso-height-relative:page;" filled="f" stroked="t" coordsize="21600,21600" o:gfxdata="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7CF3J9UAAAAEAQAADwAAAAAAAAABACAAAAAiAAAAZHJzL2Rvd25y&#10;ZXYueG1sUEsBAhQAFAAAAAgAh07iQAn3fxEBAgAA9wMAAA4AAAAAAAAAAQAgAAAAJAEAAGRycy9l&#10;Mm9Eb2MueG1sUEsFBgAAAAAGAAYAWQEAAJcFAAAAAA==&#10;">
                      <v:fill on="f" focussize="0,0"/>
                      <v:stroke color="#000000" joinstyle="round" endarrow="block"/>
                      <v:imagedata o:title=""/>
                      <o:lock v:ext="edit" aspectratio="f"/>
                    </v:line>
                  </w:pict>
                </mc:Fallback>
              </mc:AlternateContent>
            </w:r>
          </w:p>
          <w:p>
            <w:pPr>
              <w:autoSpaceDE w:val="0"/>
              <w:autoSpaceDN w:val="0"/>
              <w:adjustRightInd w:val="0"/>
              <w:spacing w:line="240" w:lineRule="auto"/>
              <w:ind w:firstLine="361" w:firstLineChars="150"/>
              <w:jc w:val="center"/>
              <w:rPr>
                <w:rFonts w:hint="default"/>
                <w:lang w:val="en-US" w:eastAsia="zh-CN"/>
              </w:rPr>
            </w:pPr>
            <w:r>
              <w:rPr>
                <w:rFonts w:ascii="Times New Roman" w:hAnsi="Times New Roman" w:eastAsia="宋体" w:cs="Times New Roman"/>
                <w:b/>
                <w:bCs/>
                <w:color w:val="000000" w:themeColor="text1"/>
                <w:sz w:val="24"/>
                <w14:textFill>
                  <w14:solidFill>
                    <w14:schemeClr w14:val="tx1"/>
                  </w14:solidFill>
                </w14:textFill>
              </w:rPr>
              <w:t>图</w:t>
            </w:r>
            <w:r>
              <w:rPr>
                <w:rFonts w:hint="eastAsia" w:ascii="Times New Roman" w:hAnsi="Times New Roman" w:eastAsia="宋体" w:cs="Times New Roman"/>
                <w:b/>
                <w:bCs/>
                <w:color w:val="000000" w:themeColor="text1"/>
                <w:sz w:val="24"/>
                <w:lang w:val="en-US" w:eastAsia="zh-CN"/>
                <w14:textFill>
                  <w14:solidFill>
                    <w14:schemeClr w14:val="tx1"/>
                  </w14:solidFill>
                </w14:textFill>
              </w:rPr>
              <w:t>2.1</w:t>
            </w:r>
            <w:r>
              <w:rPr>
                <w:rFonts w:ascii="Times New Roman" w:hAnsi="Times New Roman" w:eastAsia="宋体" w:cs="Times New Roman"/>
                <w:b/>
                <w:bCs/>
                <w:color w:val="000000" w:themeColor="text1"/>
                <w:sz w:val="24"/>
                <w14:textFill>
                  <w14:solidFill>
                    <w14:schemeClr w14:val="tx1"/>
                  </w14:solidFill>
                </w14:textFill>
              </w:rPr>
              <w:t xml:space="preserve">  项目水平衡图</w:t>
            </w:r>
            <w:r>
              <w:rPr>
                <w:rFonts w:hint="eastAsia" w:ascii="Times New Roman" w:hAnsi="Times New Roman" w:eastAsia="宋体" w:cs="Times New Roman"/>
                <w:b/>
                <w:bCs/>
                <w:color w:val="000000" w:themeColor="text1"/>
                <w:sz w:val="24"/>
                <w:lang w:eastAsia="zh-CN"/>
                <w14:textFill>
                  <w14:solidFill>
                    <w14:schemeClr w14:val="tx1"/>
                  </w14:solidFill>
                </w14:textFill>
              </w:rPr>
              <w:t>（</w:t>
            </w:r>
            <w:r>
              <w:rPr>
                <w:rFonts w:ascii="Times New Roman" w:hAnsi="Times New Roman" w:eastAsia="宋体" w:cs="Times New Roman"/>
                <w:b w:val="0"/>
                <w:bCs w:val="0"/>
                <w:color w:val="000000" w:themeColor="text1"/>
                <w:sz w:val="24"/>
                <w14:textFill>
                  <w14:solidFill>
                    <w14:schemeClr w14:val="tx1"/>
                  </w14:solidFill>
                </w14:textFill>
              </w:rPr>
              <w:t>单位：t/</w:t>
            </w:r>
            <w:r>
              <w:rPr>
                <w:rFonts w:hint="eastAsia" w:ascii="Times New Roman" w:hAnsi="Times New Roman" w:eastAsia="宋体" w:cs="Times New Roman"/>
                <w:b w:val="0"/>
                <w:bCs w:val="0"/>
                <w:color w:val="000000" w:themeColor="text1"/>
                <w:sz w:val="24"/>
                <w14:textFill>
                  <w14:solidFill>
                    <w14:schemeClr w14:val="tx1"/>
                  </w14:solidFill>
                </w14:textFill>
              </w:rPr>
              <w:t>d</w:t>
            </w:r>
            <w:r>
              <w:rPr>
                <w:rFonts w:hint="eastAsia" w:ascii="Times New Roman" w:hAnsi="Times New Roman" w:eastAsia="宋体" w:cs="Times New Roman"/>
                <w:b/>
                <w:bCs/>
                <w:color w:val="000000" w:themeColor="text1"/>
                <w:sz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90" w:hRule="atLeast"/>
        </w:trPr>
        <w:tc>
          <w:tcPr>
            <w:tcW w:w="9288" w:type="dxa"/>
          </w:tcPr>
          <w:p>
            <w:pPr>
              <w:spacing w:line="360" w:lineRule="auto"/>
              <w:rPr>
                <w:rFonts w:hint="default"/>
                <w:b/>
                <w:bCs/>
                <w:sz w:val="24"/>
                <w:szCs w:val="32"/>
                <w:lang w:val="en-US" w:eastAsia="zh-CN"/>
              </w:rPr>
            </w:pPr>
            <w:r>
              <w:rPr>
                <w:rFonts w:hint="eastAsia"/>
                <w:b/>
                <w:bCs/>
                <w:sz w:val="24"/>
                <w:szCs w:val="32"/>
                <w:lang w:val="en-US" w:eastAsia="zh-CN"/>
              </w:rPr>
              <w:t>主要工艺流程及产污环节：</w:t>
            </w:r>
          </w:p>
          <w:p>
            <w:pPr>
              <w:widowControl/>
              <w:numPr>
                <w:ilvl w:val="0"/>
                <w:numId w:val="1"/>
              </w:numPr>
              <w:spacing w:line="360" w:lineRule="auto"/>
              <w:ind w:firstLine="482" w:firstLineChars="200"/>
              <w:jc w:val="left"/>
              <w:rPr>
                <w:rFonts w:hint="default" w:ascii="Times New Roman" w:hAnsi="Times New Roman" w:cs="Times New Roman" w:eastAsiaTheme="minorEastAsia"/>
                <w:b/>
                <w:color w:val="000000" w:themeColor="text1"/>
                <w:sz w:val="24"/>
                <w14:textFill>
                  <w14:solidFill>
                    <w14:schemeClr w14:val="tx1"/>
                  </w14:solidFill>
                </w14:textFill>
              </w:rPr>
            </w:pPr>
            <w:r>
              <w:rPr>
                <w:rFonts w:hint="default" w:ascii="Times New Roman" w:hAnsi="Times New Roman" w:cs="Times New Roman" w:eastAsiaTheme="minorEastAsia"/>
                <w:b/>
                <w:color w:val="000000" w:themeColor="text1"/>
                <w:sz w:val="24"/>
                <w14:textFill>
                  <w14:solidFill>
                    <w14:schemeClr w14:val="tx1"/>
                  </w14:solidFill>
                </w14:textFill>
              </w:rPr>
              <w:t>主要工艺流程及产污环节</w:t>
            </w:r>
          </w:p>
          <w:p>
            <w:pPr>
              <w:adjustRightInd w:val="0"/>
              <w:spacing w:line="360" w:lineRule="auto"/>
              <w:ind w:firstLine="480" w:firstLineChars="200"/>
              <w:rPr>
                <w:sz w:val="24"/>
                <w:szCs w:val="32"/>
              </w:rPr>
            </w:pPr>
            <w:r>
              <w:rPr>
                <w:sz w:val="24"/>
                <w:szCs w:val="32"/>
              </w:rPr>
              <w:t>（1）</w:t>
            </w:r>
            <w:r>
              <w:rPr>
                <w:rFonts w:hint="eastAsia"/>
                <w:sz w:val="24"/>
                <w:szCs w:val="32"/>
              </w:rPr>
              <w:t>钢化玻璃</w:t>
            </w:r>
            <w:r>
              <w:rPr>
                <w:sz w:val="24"/>
                <w:szCs w:val="32"/>
              </w:rPr>
              <w:t>生产工艺流程</w:t>
            </w:r>
          </w:p>
          <w:p>
            <w:pPr>
              <w:adjustRightInd w:val="0"/>
              <w:spacing w:line="360" w:lineRule="auto"/>
              <w:ind w:firstLine="480" w:firstLineChars="200"/>
              <w:rPr>
                <w:sz w:val="24"/>
                <w:szCs w:val="32"/>
              </w:rPr>
            </w:pPr>
            <w:r>
              <w:rPr>
                <w:sz w:val="24"/>
                <w:szCs w:val="32"/>
              </w:rPr>
              <w:t>①项目钢化玻璃生产工艺流程及产污环节见</w:t>
            </w:r>
            <w:r>
              <w:rPr>
                <w:rFonts w:hint="eastAsia"/>
                <w:sz w:val="24"/>
                <w:szCs w:val="32"/>
              </w:rPr>
              <w:t>下图。</w:t>
            </w:r>
          </w:p>
          <w:p>
            <w:pPr>
              <w:pStyle w:val="28"/>
            </w:pPr>
          </w:p>
          <w:p>
            <w:pPr>
              <w:pStyle w:val="15"/>
              <w:tabs>
                <w:tab w:val="center" w:pos="4388"/>
              </w:tabs>
              <w:ind w:firstLine="480"/>
            </w:pPr>
            <w:r>
              <mc:AlternateContent>
                <mc:Choice Requires="wps">
                  <w:drawing>
                    <wp:anchor distT="0" distB="0" distL="114300" distR="114300" simplePos="0" relativeHeight="251691008" behindDoc="0" locked="0" layoutInCell="1" allowOverlap="1">
                      <wp:simplePos x="0" y="0"/>
                      <wp:positionH relativeFrom="column">
                        <wp:posOffset>15240</wp:posOffset>
                      </wp:positionH>
                      <wp:positionV relativeFrom="paragraph">
                        <wp:posOffset>24765</wp:posOffset>
                      </wp:positionV>
                      <wp:extent cx="848360" cy="314325"/>
                      <wp:effectExtent l="0" t="0" r="8890" b="9525"/>
                      <wp:wrapNone/>
                      <wp:docPr id="64" name="文本框 64"/>
                      <wp:cNvGraphicFramePr/>
                      <a:graphic xmlns:a="http://schemas.openxmlformats.org/drawingml/2006/main">
                        <a:graphicData uri="http://schemas.microsoft.com/office/word/2010/wordprocessingShape">
                          <wps:wsp>
                            <wps:cNvSpPr txBox="1"/>
                            <wps:spPr>
                              <a:xfrm>
                                <a:off x="0" y="0"/>
                                <a:ext cx="848360" cy="314325"/>
                              </a:xfrm>
                              <a:prstGeom prst="rect">
                                <a:avLst/>
                              </a:prstGeom>
                              <a:solidFill>
                                <a:srgbClr val="FFFFFF"/>
                              </a:solidFill>
                              <a:ln w="9525">
                                <a:noFill/>
                              </a:ln>
                              <a:effectLst/>
                            </wps:spPr>
                            <wps:txbx>
                              <w:txbxContent>
                                <w:p>
                                  <w:pPr>
                                    <w:spacing w:line="240" w:lineRule="auto"/>
                                    <w:ind w:firstLine="0" w:firstLineChars="0"/>
                                    <w:jc w:val="center"/>
                                    <w:rPr>
                                      <w:sz w:val="21"/>
                                      <w:szCs w:val="21"/>
                                    </w:rPr>
                                  </w:pPr>
                                  <w:r>
                                    <w:rPr>
                                      <w:rFonts w:hint="eastAsia"/>
                                      <w:sz w:val="21"/>
                                      <w:szCs w:val="21"/>
                                    </w:rPr>
                                    <w:t>玻璃原片</w:t>
                                  </w:r>
                                </w:p>
                              </w:txbxContent>
                            </wps:txbx>
                            <wps:bodyPr upright="1"/>
                          </wps:wsp>
                        </a:graphicData>
                      </a:graphic>
                    </wp:anchor>
                  </w:drawing>
                </mc:Choice>
                <mc:Fallback>
                  <w:pict>
                    <v:shape id="_x0000_s1026" o:spid="_x0000_s1026" o:spt="202" type="#_x0000_t202" style="position:absolute;left:0pt;margin-left:1.2pt;margin-top:1.95pt;height:24.75pt;width:66.8pt;z-index:251691008;mso-width-relative:page;mso-height-relative:page;" fillcolor="#FFFFFF" filled="t" stroked="f" coordsize="21600,21600" o:gfxdata="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F6bT51QAAAAYBAAAPAAAAAAAAAAEAIAAAACIAAABkcnMv&#10;ZG93bnJldi54bWxQSwECFAAUAAAACACHTuJABUhZyM0BAACPAwAADgAAAAAAAAABACAAAAAkAQAA&#10;ZHJzL2Uyb0RvYy54bWxQSwUGAAAAAAYABgBZAQAAYwUAAAAA&#10;">
                      <v:fill on="t" focussize="0,0"/>
                      <v:stroke on="f"/>
                      <v:imagedata o:title=""/>
                      <o:lock v:ext="edit" aspectratio="f"/>
                      <v:textbox>
                        <w:txbxContent>
                          <w:p>
                            <w:pPr>
                              <w:spacing w:line="240" w:lineRule="auto"/>
                              <w:ind w:firstLine="0" w:firstLineChars="0"/>
                              <w:jc w:val="center"/>
                              <w:rPr>
                                <w:sz w:val="21"/>
                                <w:szCs w:val="21"/>
                              </w:rPr>
                            </w:pPr>
                            <w:r>
                              <w:rPr>
                                <w:rFonts w:hint="eastAsia"/>
                                <w:sz w:val="21"/>
                                <w:szCs w:val="21"/>
                              </w:rPr>
                              <w:t>玻璃原片</w:t>
                            </w:r>
                          </w:p>
                        </w:txbxContent>
                      </v:textbox>
                    </v:shape>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1872615</wp:posOffset>
                      </wp:positionH>
                      <wp:positionV relativeFrom="paragraph">
                        <wp:posOffset>53340</wp:posOffset>
                      </wp:positionV>
                      <wp:extent cx="744220" cy="314325"/>
                      <wp:effectExtent l="4445" t="4445" r="13335" b="5080"/>
                      <wp:wrapNone/>
                      <wp:docPr id="68" name="文本框 68"/>
                      <wp:cNvGraphicFramePr/>
                      <a:graphic xmlns:a="http://schemas.openxmlformats.org/drawingml/2006/main">
                        <a:graphicData uri="http://schemas.microsoft.com/office/word/2010/wordprocessingShape">
                          <wps:wsp>
                            <wps:cNvSpPr txBox="1"/>
                            <wps:spPr>
                              <a:xfrm>
                                <a:off x="0" y="0"/>
                                <a:ext cx="744220" cy="3143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uto"/>
                                    <w:ind w:firstLine="0" w:firstLineChars="0"/>
                                    <w:jc w:val="center"/>
                                    <w:rPr>
                                      <w:sz w:val="21"/>
                                      <w:szCs w:val="21"/>
                                    </w:rPr>
                                  </w:pPr>
                                  <w:r>
                                    <w:rPr>
                                      <w:rFonts w:hint="eastAsia"/>
                                      <w:sz w:val="21"/>
                                      <w:szCs w:val="21"/>
                                    </w:rPr>
                                    <w:t>磨边冲洗</w:t>
                                  </w:r>
                                </w:p>
                              </w:txbxContent>
                            </wps:txbx>
                            <wps:bodyPr upright="1"/>
                          </wps:wsp>
                        </a:graphicData>
                      </a:graphic>
                    </wp:anchor>
                  </w:drawing>
                </mc:Choice>
                <mc:Fallback>
                  <w:pict>
                    <v:shape id="_x0000_s1026" o:spid="_x0000_s1026" o:spt="202" type="#_x0000_t202" style="position:absolute;left:0pt;margin-left:147.45pt;margin-top:4.2pt;height:24.75pt;width:58.6pt;z-index:251695104;mso-width-relative:page;mso-height-relative:page;" fillcolor="#FFFFFF" filled="t" stroked="t" coordsize="21600,21600" o:gfxdata="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0AiJN9gAAAAIAQAADwAAAAAAAAAB&#10;ACAAAAAiAAAAZHJzL2Rvd25yZXYueG1sUEsBAhQAFAAAAAgAh07iQC7xlT8QAgAARQQAAA4AAAAA&#10;AAAAAQAgAAAAJwEAAGRycy9lMm9Eb2MueG1sUEsFBgAAAAAGAAYAWQEAAKkFAAAAAA==&#10;">
                      <v:fill on="t"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rPr>
                              <w:t>磨边冲洗</w:t>
                            </w:r>
                          </w:p>
                        </w:txbxContent>
                      </v:textbox>
                    </v:shape>
                  </w:pict>
                </mc:Fallback>
              </mc:AlternateContent>
            </w:r>
            <w:r>
              <mc:AlternateContent>
                <mc:Choice Requires="wps">
                  <w:drawing>
                    <wp:anchor distT="0" distB="0" distL="114300" distR="114300" simplePos="0" relativeHeight="251701248" behindDoc="0" locked="0" layoutInCell="1" allowOverlap="1">
                      <wp:simplePos x="0" y="0"/>
                      <wp:positionH relativeFrom="column">
                        <wp:posOffset>4425315</wp:posOffset>
                      </wp:positionH>
                      <wp:positionV relativeFrom="paragraph">
                        <wp:posOffset>43815</wp:posOffset>
                      </wp:positionV>
                      <wp:extent cx="1057275" cy="334010"/>
                      <wp:effectExtent l="4445" t="4445" r="5080" b="23495"/>
                      <wp:wrapNone/>
                      <wp:docPr id="81" name="文本框 81"/>
                      <wp:cNvGraphicFramePr/>
                      <a:graphic xmlns:a="http://schemas.openxmlformats.org/drawingml/2006/main">
                        <a:graphicData uri="http://schemas.microsoft.com/office/word/2010/wordprocessingShape">
                          <wps:wsp>
                            <wps:cNvSpPr txBox="1"/>
                            <wps:spPr>
                              <a:xfrm>
                                <a:off x="0" y="0"/>
                                <a:ext cx="1057275" cy="33401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uto"/>
                                    <w:ind w:firstLine="0" w:firstLineChars="0"/>
                                    <w:jc w:val="center"/>
                                    <w:rPr>
                                      <w:sz w:val="21"/>
                                      <w:szCs w:val="21"/>
                                    </w:rPr>
                                  </w:pPr>
                                  <w:r>
                                    <w:rPr>
                                      <w:rFonts w:hint="eastAsia"/>
                                      <w:sz w:val="21"/>
                                      <w:szCs w:val="21"/>
                                    </w:rPr>
                                    <w:t>钢化玻璃</w:t>
                                  </w:r>
                                </w:p>
                              </w:txbxContent>
                            </wps:txbx>
                            <wps:bodyPr upright="1"/>
                          </wps:wsp>
                        </a:graphicData>
                      </a:graphic>
                    </wp:anchor>
                  </w:drawing>
                </mc:Choice>
                <mc:Fallback>
                  <w:pict>
                    <v:shape id="_x0000_s1026" o:spid="_x0000_s1026" o:spt="202" type="#_x0000_t202" style="position:absolute;left:0pt;margin-left:348.45pt;margin-top:3.45pt;height:26.3pt;width:83.25pt;z-index:251701248;mso-width-relative:page;mso-height-relative:page;" fillcolor="#FFFFFF" filled="t" stroked="t" coordsize="21600,21600" o:gfxdata="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DrOwPtgAAAAIAQAADwAAAAAAAAAB&#10;ACAAAAAiAAAAZHJzL2Rvd25yZXYueG1sUEsBAhQAFAAAAAgAh07iQHrYZhkQAgAARgQAAA4AAAAA&#10;AAAAAQAgAAAAJwEAAGRycy9lMm9Eb2MueG1sUEsFBgAAAAAGAAYAWQEAAKkFAAAAAA==&#10;">
                      <v:fill on="t"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rPr>
                              <w:t>钢化玻璃</w:t>
                            </w:r>
                          </w:p>
                        </w:txbxContent>
                      </v:textbox>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1682115</wp:posOffset>
                      </wp:positionH>
                      <wp:positionV relativeFrom="paragraph">
                        <wp:posOffset>196215</wp:posOffset>
                      </wp:positionV>
                      <wp:extent cx="200025" cy="635"/>
                      <wp:effectExtent l="0" t="50165" r="9525" b="63500"/>
                      <wp:wrapNone/>
                      <wp:docPr id="67" name="直接连接符 67"/>
                      <wp:cNvGraphicFramePr/>
                      <a:graphic xmlns:a="http://schemas.openxmlformats.org/drawingml/2006/main">
                        <a:graphicData uri="http://schemas.microsoft.com/office/word/2010/wordprocessingShape">
                          <wps:wsp>
                            <wps:cNvCnPr/>
                            <wps:spPr>
                              <a:xfrm>
                                <a:off x="0" y="0"/>
                                <a:ext cx="200025" cy="63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132.45pt;margin-top:15.45pt;height:0.05pt;width:15.75pt;z-index:251694080;mso-width-relative:page;mso-height-relative:page;" filled="f" stroked="t" coordsize="21600,21600" o:gfxdata="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5S3Lj1wAAAAkBAAAPAAAAAAAAAAEAIAAAACIAAABkcnMvZG93&#10;bnJldi54bWxQSwECFAAUAAAACACHTuJAQB96/AECAAD3AwAADgAAAAAAAAABACAAAAAmAQAAZHJz&#10;L2Uyb0RvYy54bWxQSwUGAAAAAAYABgBZAQAAmQUAAAAA&#10;">
                      <v:fill on="f" focussize="0,0"/>
                      <v:stroke weight="1pt" color="#000000" joinstyle="round" endarrow="open"/>
                      <v:imagedata o:title=""/>
                      <o:lock v:ext="edit" aspectratio="f"/>
                    </v:line>
                  </w:pict>
                </mc:Fallback>
              </mc:AlternateContent>
            </w:r>
            <w:r>
              <mc:AlternateContent>
                <mc:Choice Requires="wps">
                  <w:drawing>
                    <wp:anchor distT="0" distB="0" distL="114300" distR="114300" simplePos="0" relativeHeight="251700224" behindDoc="0" locked="0" layoutInCell="1" allowOverlap="1">
                      <wp:simplePos x="0" y="0"/>
                      <wp:positionH relativeFrom="column">
                        <wp:posOffset>4215765</wp:posOffset>
                      </wp:positionH>
                      <wp:positionV relativeFrom="paragraph">
                        <wp:posOffset>186690</wp:posOffset>
                      </wp:positionV>
                      <wp:extent cx="200025" cy="635"/>
                      <wp:effectExtent l="0" t="50165" r="9525" b="63500"/>
                      <wp:wrapNone/>
                      <wp:docPr id="80" name="直接连接符 80"/>
                      <wp:cNvGraphicFramePr/>
                      <a:graphic xmlns:a="http://schemas.openxmlformats.org/drawingml/2006/main">
                        <a:graphicData uri="http://schemas.microsoft.com/office/word/2010/wordprocessingShape">
                          <wps:wsp>
                            <wps:cNvCnPr/>
                            <wps:spPr>
                              <a:xfrm>
                                <a:off x="0" y="0"/>
                                <a:ext cx="200025" cy="63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331.95pt;margin-top:14.7pt;height:0.05pt;width:15.75pt;z-index:251700224;mso-width-relative:page;mso-height-relative:page;" filled="f" stroked="t" coordsize="21600,21600" o:gfxdata="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Scb4LXAAAACQEAAA8AAAAAAAAAAQAgAAAAIgAAAGRycy9kb3du&#10;cmV2LnhtbFBLAQIUABQAAAAIAIdO4kAKhfN+AAIAAPcDAAAOAAAAAAAAAAEAIAAAACYBAABkcnMv&#10;ZTJvRG9jLnhtbFBLBQYAAAAABgAGAFkBAACYBQAAAAA=&#10;">
                      <v:fill on="f" focussize="0,0"/>
                      <v:stroke weight="1pt" color="#000000" joinstyle="round" endarrow="open"/>
                      <v:imagedata o:title=""/>
                      <o:lock v:ext="edit" aspectratio="f"/>
                    </v:lin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2815590</wp:posOffset>
                      </wp:positionH>
                      <wp:positionV relativeFrom="paragraph">
                        <wp:posOffset>66040</wp:posOffset>
                      </wp:positionV>
                      <wp:extent cx="544830" cy="314325"/>
                      <wp:effectExtent l="4445" t="5080" r="22225" b="4445"/>
                      <wp:wrapNone/>
                      <wp:docPr id="77" name="文本框 77"/>
                      <wp:cNvGraphicFramePr/>
                      <a:graphic xmlns:a="http://schemas.openxmlformats.org/drawingml/2006/main">
                        <a:graphicData uri="http://schemas.microsoft.com/office/word/2010/wordprocessingShape">
                          <wps:wsp>
                            <wps:cNvSpPr txBox="1"/>
                            <wps:spPr>
                              <a:xfrm>
                                <a:off x="0" y="0"/>
                                <a:ext cx="544830" cy="3143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uto"/>
                                    <w:ind w:firstLine="0" w:firstLineChars="0"/>
                                    <w:jc w:val="center"/>
                                    <w:rPr>
                                      <w:sz w:val="21"/>
                                      <w:szCs w:val="21"/>
                                    </w:rPr>
                                  </w:pPr>
                                  <w:r>
                                    <w:rPr>
                                      <w:rFonts w:hint="eastAsia"/>
                                      <w:sz w:val="21"/>
                                      <w:szCs w:val="21"/>
                                    </w:rPr>
                                    <w:t>清洗</w:t>
                                  </w:r>
                                </w:p>
                              </w:txbxContent>
                            </wps:txbx>
                            <wps:bodyPr upright="1"/>
                          </wps:wsp>
                        </a:graphicData>
                      </a:graphic>
                    </wp:anchor>
                  </w:drawing>
                </mc:Choice>
                <mc:Fallback>
                  <w:pict>
                    <v:shape id="_x0000_s1026" o:spid="_x0000_s1026" o:spt="202" type="#_x0000_t202" style="position:absolute;left:0pt;margin-left:221.7pt;margin-top:5.2pt;height:24.75pt;width:42.9pt;z-index:251697152;mso-width-relative:page;mso-height-relative:page;" fillcolor="#FFFFFF" filled="t" stroked="t" coordsize="21600,21600" o:gfxdata="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B4poI9gAAAAJAQAADwAAAAAAAAAB&#10;ACAAAAAiAAAAZHJzL2Rvd25yZXYueG1sUEsBAhQAFAAAAAgAh07iQP3GVBsQAgAARQQAAA4AAAAA&#10;AAAAAQAgAAAAJwEAAGRycy9lMm9Eb2MueG1sUEsFBgAAAAAGAAYAWQEAAKkFAAAAAA==&#10;">
                      <v:fill on="t"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rPr>
                              <w:t>清洗</w:t>
                            </w:r>
                          </w:p>
                        </w:txbxContent>
                      </v:textbox>
                    </v:shape>
                  </w:pict>
                </mc:Fallback>
              </mc:AlternateContent>
            </w:r>
            <w:r>
              <mc:AlternateContent>
                <mc:Choice Requires="wps">
                  <w:drawing>
                    <wp:anchor distT="0" distB="0" distL="114300" distR="114300" simplePos="0" relativeHeight="251699200" behindDoc="0" locked="0" layoutInCell="1" allowOverlap="1">
                      <wp:simplePos x="0" y="0"/>
                      <wp:positionH relativeFrom="column">
                        <wp:posOffset>3587115</wp:posOffset>
                      </wp:positionH>
                      <wp:positionV relativeFrom="paragraph">
                        <wp:posOffset>46990</wp:posOffset>
                      </wp:positionV>
                      <wp:extent cx="601980" cy="314325"/>
                      <wp:effectExtent l="4445" t="5080" r="22225" b="4445"/>
                      <wp:wrapNone/>
                      <wp:docPr id="79" name="文本框 79"/>
                      <wp:cNvGraphicFramePr/>
                      <a:graphic xmlns:a="http://schemas.openxmlformats.org/drawingml/2006/main">
                        <a:graphicData uri="http://schemas.microsoft.com/office/word/2010/wordprocessingShape">
                          <wps:wsp>
                            <wps:cNvSpPr txBox="1"/>
                            <wps:spPr>
                              <a:xfrm>
                                <a:off x="0" y="0"/>
                                <a:ext cx="601980" cy="3143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uto"/>
                                    <w:ind w:firstLine="0" w:firstLineChars="0"/>
                                    <w:jc w:val="center"/>
                                    <w:rPr>
                                      <w:sz w:val="21"/>
                                      <w:szCs w:val="21"/>
                                    </w:rPr>
                                  </w:pPr>
                                  <w:r>
                                    <w:rPr>
                                      <w:rFonts w:hint="eastAsia"/>
                                      <w:sz w:val="21"/>
                                      <w:szCs w:val="21"/>
                                    </w:rPr>
                                    <w:t>钢化炉</w:t>
                                  </w:r>
                                </w:p>
                              </w:txbxContent>
                            </wps:txbx>
                            <wps:bodyPr upright="1"/>
                          </wps:wsp>
                        </a:graphicData>
                      </a:graphic>
                    </wp:anchor>
                  </w:drawing>
                </mc:Choice>
                <mc:Fallback>
                  <w:pict>
                    <v:shape id="_x0000_s1026" o:spid="_x0000_s1026" o:spt="202" type="#_x0000_t202" style="position:absolute;left:0pt;margin-left:282.45pt;margin-top:3.7pt;height:24.75pt;width:47.4pt;z-index:251699200;mso-width-relative:page;mso-height-relative:page;" fillcolor="#FFFFFF" filled="t" stroked="t" coordsize="21600,21600" o:gfxdata="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IehFkLYAAAACAEAAA8AAAAAAAAA&#10;AQAgAAAAIgAAAGRycy9kb3ducmV2LnhtbFBLAQIUABQAAAAIAIdO4kCUN32jEQIAAEUEAAAOAAAA&#10;AAAAAAEAIAAAACcBAABkcnMvZTJvRG9jLnhtbFBLBQYAAAAABgAGAFkBAACqBQAAAAA=&#10;">
                      <v:fill on="t"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rPr>
                              <w:t>钢化炉</w:t>
                            </w:r>
                          </w:p>
                        </w:txbxContent>
                      </v:textbox>
                    </v:shape>
                  </w:pict>
                </mc:Fallback>
              </mc:AlternateContent>
            </w:r>
            <w:r>
              <mc:AlternateContent>
                <mc:Choice Requires="wps">
                  <w:drawing>
                    <wp:anchor distT="0" distB="0" distL="114300" distR="114300" simplePos="0" relativeHeight="251698176" behindDoc="0" locked="0" layoutInCell="1" allowOverlap="1">
                      <wp:simplePos x="0" y="0"/>
                      <wp:positionH relativeFrom="column">
                        <wp:posOffset>3387090</wp:posOffset>
                      </wp:positionH>
                      <wp:positionV relativeFrom="paragraph">
                        <wp:posOffset>205740</wp:posOffset>
                      </wp:positionV>
                      <wp:extent cx="200025" cy="635"/>
                      <wp:effectExtent l="0" t="50165" r="9525" b="63500"/>
                      <wp:wrapNone/>
                      <wp:docPr id="78" name="直接连接符 78"/>
                      <wp:cNvGraphicFramePr/>
                      <a:graphic xmlns:a="http://schemas.openxmlformats.org/drawingml/2006/main">
                        <a:graphicData uri="http://schemas.microsoft.com/office/word/2010/wordprocessingShape">
                          <wps:wsp>
                            <wps:cNvCnPr/>
                            <wps:spPr>
                              <a:xfrm>
                                <a:off x="0" y="0"/>
                                <a:ext cx="200025" cy="63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266.7pt;margin-top:16.2pt;height:0.05pt;width:15.75pt;z-index:251698176;mso-width-relative:page;mso-height-relative:page;" filled="f" stroked="t" coordsize="21600,21600" o:gfxdata="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wq8QY2AAAAAkBAAAPAAAAAAAAAAEAIAAAACIAAABkcnMvZG93&#10;bnJldi54bWxQSwECFAAUAAAACACHTuJAzLq4vAACAAD3AwAADgAAAAAAAAABACAAAAAnAQAAZHJz&#10;L2Uyb0RvYy54bWxQSwUGAAAAAAYABgBZAQAAmQUAAAAA&#10;">
                      <v:fill on="f" focussize="0,0"/>
                      <v:stroke weight="1pt" color="#000000" joinstyle="round" endarrow="open"/>
                      <v:imagedata o:title=""/>
                      <o:lock v:ext="edit" aspectratio="f"/>
                    </v:lin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2634615</wp:posOffset>
                      </wp:positionH>
                      <wp:positionV relativeFrom="paragraph">
                        <wp:posOffset>215265</wp:posOffset>
                      </wp:positionV>
                      <wp:extent cx="200025" cy="635"/>
                      <wp:effectExtent l="0" t="50165" r="9525" b="63500"/>
                      <wp:wrapNone/>
                      <wp:docPr id="74" name="直接连接符 74"/>
                      <wp:cNvGraphicFramePr/>
                      <a:graphic xmlns:a="http://schemas.openxmlformats.org/drawingml/2006/main">
                        <a:graphicData uri="http://schemas.microsoft.com/office/word/2010/wordprocessingShape">
                          <wps:wsp>
                            <wps:cNvCnPr/>
                            <wps:spPr>
                              <a:xfrm>
                                <a:off x="0" y="0"/>
                                <a:ext cx="200025" cy="63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207.45pt;margin-top:16.95pt;height:0.05pt;width:15.75pt;z-index:251696128;mso-width-relative:page;mso-height-relative:page;" filled="f" stroked="t" coordsize="21600,21600" o:gfxdata="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GaQSJ1wAAAAkBAAAPAAAAAAAAAAEAIAAAACIAAABkcnMvZG93&#10;bnJldi54bWxQSwECFAAUAAAACACHTuJAkIJ+jgECAAD3AwAADgAAAAAAAAABACAAAAAmAQAAZHJz&#10;L2Uyb0RvYy54bWxQSwUGAAAAAAYABgBZAQAAmQUAAAAA&#10;">
                      <v:fill on="f" focussize="0,0"/>
                      <v:stroke weight="1pt" color="#000000" joinstyle="round" endarrow="open"/>
                      <v:imagedata o:title=""/>
                      <o:lock v:ext="edit" aspectratio="f"/>
                    </v:line>
                  </w:pict>
                </mc:Fallback>
              </mc:AlternateContent>
            </w:r>
            <w:r>
              <mc:AlternateContent>
                <mc:Choice Requires="wps">
                  <w:drawing>
                    <wp:anchor distT="0" distB="0" distL="114300" distR="114300" simplePos="0" relativeHeight="251693056" behindDoc="0" locked="0" layoutInCell="1" allowOverlap="1">
                      <wp:simplePos x="0" y="0"/>
                      <wp:positionH relativeFrom="column">
                        <wp:posOffset>1082040</wp:posOffset>
                      </wp:positionH>
                      <wp:positionV relativeFrom="paragraph">
                        <wp:posOffset>43815</wp:posOffset>
                      </wp:positionV>
                      <wp:extent cx="582930" cy="314325"/>
                      <wp:effectExtent l="4445" t="4445" r="22225" b="5080"/>
                      <wp:wrapNone/>
                      <wp:docPr id="66" name="文本框 66"/>
                      <wp:cNvGraphicFramePr/>
                      <a:graphic xmlns:a="http://schemas.openxmlformats.org/drawingml/2006/main">
                        <a:graphicData uri="http://schemas.microsoft.com/office/word/2010/wordprocessingShape">
                          <wps:wsp>
                            <wps:cNvSpPr txBox="1"/>
                            <wps:spPr>
                              <a:xfrm>
                                <a:off x="0" y="0"/>
                                <a:ext cx="582930" cy="3143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uto"/>
                                    <w:ind w:firstLine="0" w:firstLineChars="0"/>
                                    <w:jc w:val="center"/>
                                    <w:rPr>
                                      <w:rFonts w:hint="eastAsia" w:eastAsia="宋体"/>
                                      <w:sz w:val="21"/>
                                      <w:szCs w:val="21"/>
                                      <w:lang w:eastAsia="zh-CN"/>
                                    </w:rPr>
                                  </w:pPr>
                                  <w:r>
                                    <w:rPr>
                                      <w:rFonts w:hint="eastAsia"/>
                                      <w:sz w:val="21"/>
                                      <w:szCs w:val="21"/>
                                      <w:lang w:eastAsia="zh-CN"/>
                                    </w:rPr>
                                    <w:t>划片</w:t>
                                  </w:r>
                                </w:p>
                              </w:txbxContent>
                            </wps:txbx>
                            <wps:bodyPr upright="1"/>
                          </wps:wsp>
                        </a:graphicData>
                      </a:graphic>
                    </wp:anchor>
                  </w:drawing>
                </mc:Choice>
                <mc:Fallback>
                  <w:pict>
                    <v:shape id="_x0000_s1026" o:spid="_x0000_s1026" o:spt="202" type="#_x0000_t202" style="position:absolute;left:0pt;margin-left:85.2pt;margin-top:3.45pt;height:24.75pt;width:45.9pt;z-index:251693056;mso-width-relative:page;mso-height-relative:page;" fillcolor="#FFFFFF" filled="t" stroked="t" coordsize="21600,21600" o:gfxdata="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IVDqG1wAAAAgBAAAPAAAAAAAAAAEA&#10;IAAAACIAAABkcnMvZG93bnJldi54bWxQSwECFAAUAAAACACHTuJAttQ1HRACAABFBAAADgAAAAAA&#10;AAABACAAAAAmAQAAZHJzL2Uyb0RvYy54bWxQSwUGAAAAAAYABgBZAQAAqAUAAAAA&#10;">
                      <v:fill on="t" focussize="0,0"/>
                      <v:stroke color="#000000" joinstyle="miter"/>
                      <v:imagedata o:title=""/>
                      <o:lock v:ext="edit" aspectratio="f"/>
                      <v:textbox>
                        <w:txbxContent>
                          <w:p>
                            <w:pPr>
                              <w:spacing w:line="240" w:lineRule="auto"/>
                              <w:ind w:firstLine="0" w:firstLineChars="0"/>
                              <w:jc w:val="center"/>
                              <w:rPr>
                                <w:rFonts w:hint="eastAsia" w:eastAsia="宋体"/>
                                <w:sz w:val="21"/>
                                <w:szCs w:val="21"/>
                                <w:lang w:eastAsia="zh-CN"/>
                              </w:rPr>
                            </w:pPr>
                            <w:r>
                              <w:rPr>
                                <w:rFonts w:hint="eastAsia"/>
                                <w:sz w:val="21"/>
                                <w:szCs w:val="21"/>
                                <w:lang w:eastAsia="zh-CN"/>
                              </w:rPr>
                              <w:t>划片</w:t>
                            </w:r>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891540</wp:posOffset>
                      </wp:positionH>
                      <wp:positionV relativeFrom="paragraph">
                        <wp:posOffset>196215</wp:posOffset>
                      </wp:positionV>
                      <wp:extent cx="200025" cy="635"/>
                      <wp:effectExtent l="0" t="50165" r="9525" b="63500"/>
                      <wp:wrapNone/>
                      <wp:docPr id="65" name="直接连接符 65"/>
                      <wp:cNvGraphicFramePr/>
                      <a:graphic xmlns:a="http://schemas.openxmlformats.org/drawingml/2006/main">
                        <a:graphicData uri="http://schemas.microsoft.com/office/word/2010/wordprocessingShape">
                          <wps:wsp>
                            <wps:cNvCnPr/>
                            <wps:spPr>
                              <a:xfrm>
                                <a:off x="0" y="0"/>
                                <a:ext cx="200025" cy="63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70.2pt;margin-top:15.45pt;height:0.05pt;width:15.75pt;z-index:251692032;mso-width-relative:page;mso-height-relative:page;" filled="f" stroked="t" coordsize="21600,21600" o:gfxdata="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Gs0P+1gAAAAkBAAAPAAAAAAAAAAEAIAAAACIAAABkcnMvZG93&#10;bnJldi54bWxQSwECFAAUAAAACACHTuJAWuuk9AICAAD3AwAADgAAAAAAAAABACAAAAAlAQAAZHJz&#10;L2Uyb0RvYy54bWxQSwUGAAAAAAYABgBZAQAAmQUAAAAA&#10;">
                      <v:fill on="f" focussize="0,0"/>
                      <v:stroke weight="1pt" color="#000000" joinstyle="round" endarrow="open"/>
                      <v:imagedata o:title=""/>
                      <o:lock v:ext="edit" aspectratio="f"/>
                    </v:line>
                  </w:pict>
                </mc:Fallback>
              </mc:AlternateContent>
            </w:r>
          </w:p>
          <w:p>
            <w:pPr>
              <w:pStyle w:val="15"/>
              <w:ind w:firstLine="480"/>
            </w:pPr>
            <w:r>
              <mc:AlternateContent>
                <mc:Choice Requires="wps">
                  <w:drawing>
                    <wp:anchor distT="0" distB="0" distL="114300" distR="114300" simplePos="0" relativeHeight="251706368" behindDoc="0" locked="0" layoutInCell="1" allowOverlap="1">
                      <wp:simplePos x="0" y="0"/>
                      <wp:positionH relativeFrom="column">
                        <wp:posOffset>2948305</wp:posOffset>
                      </wp:positionH>
                      <wp:positionV relativeFrom="paragraph">
                        <wp:posOffset>266065</wp:posOffset>
                      </wp:positionV>
                      <wp:extent cx="307340" cy="314325"/>
                      <wp:effectExtent l="4445" t="4445" r="12065" b="5080"/>
                      <wp:wrapNone/>
                      <wp:docPr id="90" name="文本框 90"/>
                      <wp:cNvGraphicFramePr/>
                      <a:graphic xmlns:a="http://schemas.openxmlformats.org/drawingml/2006/main">
                        <a:graphicData uri="http://schemas.microsoft.com/office/word/2010/wordprocessingShape">
                          <wps:wsp>
                            <wps:cNvSpPr txBox="1"/>
                            <wps:spPr>
                              <a:xfrm>
                                <a:off x="0" y="0"/>
                                <a:ext cx="307340" cy="314325"/>
                              </a:xfrm>
                              <a:prstGeom prst="rect">
                                <a:avLst/>
                              </a:prstGeom>
                              <a:solidFill>
                                <a:srgbClr val="FFFFFF"/>
                              </a:solidFill>
                              <a:ln w="9525" cap="flat" cmpd="sng">
                                <a:solidFill>
                                  <a:srgbClr val="000000"/>
                                </a:solidFill>
                                <a:prstDash val="sysDash"/>
                                <a:miter/>
                                <a:headEnd type="none" w="med" len="med"/>
                                <a:tailEnd type="none" w="med" len="med"/>
                              </a:ln>
                              <a:effectLst/>
                            </wps:spPr>
                            <wps:txbx>
                              <w:txbxContent>
                                <w:p>
                                  <w:pPr>
                                    <w:spacing w:line="240" w:lineRule="auto"/>
                                    <w:ind w:firstLine="0" w:firstLineChars="0"/>
                                    <w:jc w:val="center"/>
                                    <w:rPr>
                                      <w:sz w:val="21"/>
                                      <w:szCs w:val="21"/>
                                    </w:rPr>
                                  </w:pPr>
                                  <w:r>
                                    <w:rPr>
                                      <w:rFonts w:hint="eastAsia"/>
                                      <w:sz w:val="21"/>
                                      <w:szCs w:val="21"/>
                                    </w:rPr>
                                    <w:t>W</w:t>
                                  </w:r>
                                </w:p>
                              </w:txbxContent>
                            </wps:txbx>
                            <wps:bodyPr upright="1"/>
                          </wps:wsp>
                        </a:graphicData>
                      </a:graphic>
                    </wp:anchor>
                  </w:drawing>
                </mc:Choice>
                <mc:Fallback>
                  <w:pict>
                    <v:shape id="_x0000_s1026" o:spid="_x0000_s1026" o:spt="202" type="#_x0000_t202" style="position:absolute;left:0pt;margin-left:232.15pt;margin-top:20.95pt;height:24.75pt;width:24.2pt;z-index:251706368;mso-width-relative:page;mso-height-relative:page;" fillcolor="#FFFFFF" filled="t" stroked="t" coordsize="21600,21600" o:gfxdata="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G7eWA3YAAAACQEAAA8AAAAAAAAA&#10;AQAgAAAAIgAAAGRycy9kb3ducmV2LnhtbFBLAQIUABQAAAAIAIdO4kAFlDxMEQIAAEcEAAAOAAAA&#10;AAAAAAEAIAAAACcBAABkcnMvZTJvRG9jLnhtbFBLBQYAAAAABgAGAFkBAACqBQAAAAA=&#10;">
                      <v:fill on="t" focussize="0,0"/>
                      <v:stroke color="#000000" joinstyle="miter" dashstyle="3 1"/>
                      <v:imagedata o:title=""/>
                      <o:lock v:ext="edit" aspectratio="f"/>
                      <v:textbox>
                        <w:txbxContent>
                          <w:p>
                            <w:pPr>
                              <w:spacing w:line="240" w:lineRule="auto"/>
                              <w:ind w:firstLine="0" w:firstLineChars="0"/>
                              <w:jc w:val="center"/>
                              <w:rPr>
                                <w:sz w:val="21"/>
                                <w:szCs w:val="21"/>
                              </w:rPr>
                            </w:pPr>
                            <w:r>
                              <w:rPr>
                                <w:rFonts w:hint="eastAsia"/>
                                <w:sz w:val="21"/>
                                <w:szCs w:val="21"/>
                              </w:rPr>
                              <w:t>W</w:t>
                            </w:r>
                          </w:p>
                        </w:txbxContent>
                      </v:textbox>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3096895</wp:posOffset>
                      </wp:positionH>
                      <wp:positionV relativeFrom="paragraph">
                        <wp:posOffset>69215</wp:posOffset>
                      </wp:positionV>
                      <wp:extent cx="635" cy="200025"/>
                      <wp:effectExtent l="48895" t="5080" r="64770" b="4445"/>
                      <wp:wrapNone/>
                      <wp:docPr id="89" name="直接连接符 89"/>
                      <wp:cNvGraphicFramePr/>
                      <a:graphic xmlns:a="http://schemas.openxmlformats.org/drawingml/2006/main">
                        <a:graphicData uri="http://schemas.microsoft.com/office/word/2010/wordprocessingShape">
                          <wps:wsp>
                            <wps:cNvCnPr/>
                            <wps:spPr>
                              <a:xfrm>
                                <a:off x="0" y="0"/>
                                <a:ext cx="635" cy="200025"/>
                              </a:xfrm>
                              <a:prstGeom prst="line">
                                <a:avLst/>
                              </a:prstGeom>
                              <a:ln w="9525" cap="sq" cmpd="sng">
                                <a:solidFill>
                                  <a:srgbClr val="000000"/>
                                </a:solidFill>
                                <a:prstDash val="sysDot"/>
                                <a:headEnd type="none" w="med" len="med"/>
                                <a:tailEnd type="arrow" w="med" len="med"/>
                              </a:ln>
                              <a:effectLst/>
                            </wps:spPr>
                            <wps:bodyPr upright="1"/>
                          </wps:wsp>
                        </a:graphicData>
                      </a:graphic>
                    </wp:anchor>
                  </w:drawing>
                </mc:Choice>
                <mc:Fallback>
                  <w:pict>
                    <v:line id="_x0000_s1026" o:spid="_x0000_s1026" o:spt="20" style="position:absolute;left:0pt;margin-left:243.85pt;margin-top:5.45pt;height:15.75pt;width:0.05pt;z-index:251705344;mso-width-relative:page;mso-height-relative:page;" filled="f" stroked="t" coordsize="21600,21600" o:gfxdata="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iY+/NgAAAAJAQAADwAAAAAAAAABACAAAAAiAAAAZHJzL2Rv&#10;d25yZXYueG1sUEsBAhQAFAAAAAgAh07iQA5NrH8BAgAA9QMAAA4AAAAAAAAAAQAgAAAAJwEAAGRy&#10;cy9lMm9Eb2MueG1sUEsFBgAAAAAGAAYAWQEAAJoFAAAAAA==&#10;">
                      <v:fill on="f" focussize="0,0"/>
                      <v:stroke color="#000000" joinstyle="round" dashstyle="1 1" endcap="square" endarrow="open"/>
                      <v:imagedata o:title=""/>
                      <o:lock v:ext="edit" aspectratio="f"/>
                    </v:lin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1901190</wp:posOffset>
                      </wp:positionH>
                      <wp:positionV relativeFrom="paragraph">
                        <wp:posOffset>247015</wp:posOffset>
                      </wp:positionV>
                      <wp:extent cx="715645" cy="314325"/>
                      <wp:effectExtent l="4445" t="4445" r="22860" b="5080"/>
                      <wp:wrapNone/>
                      <wp:docPr id="88" name="文本框 88"/>
                      <wp:cNvGraphicFramePr/>
                      <a:graphic xmlns:a="http://schemas.openxmlformats.org/drawingml/2006/main">
                        <a:graphicData uri="http://schemas.microsoft.com/office/word/2010/wordprocessingShape">
                          <wps:wsp>
                            <wps:cNvSpPr txBox="1"/>
                            <wps:spPr>
                              <a:xfrm>
                                <a:off x="0" y="0"/>
                                <a:ext cx="715645" cy="314325"/>
                              </a:xfrm>
                              <a:prstGeom prst="rect">
                                <a:avLst/>
                              </a:prstGeom>
                              <a:solidFill>
                                <a:srgbClr val="FFFFFF"/>
                              </a:solidFill>
                              <a:ln w="9525" cap="flat" cmpd="sng">
                                <a:solidFill>
                                  <a:srgbClr val="000000"/>
                                </a:solidFill>
                                <a:prstDash val="sysDash"/>
                                <a:miter/>
                                <a:headEnd type="none" w="med" len="med"/>
                                <a:tailEnd type="none" w="med" len="med"/>
                              </a:ln>
                              <a:effectLst/>
                            </wps:spPr>
                            <wps:txbx>
                              <w:txbxContent>
                                <w:p>
                                  <w:pPr>
                                    <w:spacing w:line="240" w:lineRule="auto"/>
                                    <w:ind w:firstLine="0" w:firstLineChars="0"/>
                                    <w:jc w:val="center"/>
                                    <w:rPr>
                                      <w:sz w:val="21"/>
                                      <w:szCs w:val="21"/>
                                    </w:rPr>
                                  </w:pPr>
                                  <w:r>
                                    <w:rPr>
                                      <w:rFonts w:hint="eastAsia"/>
                                      <w:sz w:val="21"/>
                                      <w:szCs w:val="21"/>
                                    </w:rPr>
                                    <w:t>N、S、W</w:t>
                                  </w:r>
                                </w:p>
                              </w:txbxContent>
                            </wps:txbx>
                            <wps:bodyPr upright="1"/>
                          </wps:wsp>
                        </a:graphicData>
                      </a:graphic>
                    </wp:anchor>
                  </w:drawing>
                </mc:Choice>
                <mc:Fallback>
                  <w:pict>
                    <v:shape id="_x0000_s1026" o:spid="_x0000_s1026" o:spt="202" type="#_x0000_t202" style="position:absolute;left:0pt;margin-left:149.7pt;margin-top:19.45pt;height:24.75pt;width:56.35pt;z-index:251704320;mso-width-relative:page;mso-height-relative:page;" fillcolor="#FFFFFF" filled="t" stroked="t" coordsize="21600,21600" o:gfxdata="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NG65q1wAAAAkBAAAPAAAAAAAA&#10;AAEAIAAAACIAAABkcnMvZG93bnJldi54bWxQSwECFAAUAAAACACHTuJA8Ima7xMCAABHBAAADgAA&#10;AAAAAAABACAAAAAmAQAAZHJzL2Uyb0RvYy54bWxQSwUGAAAAAAYABgBZAQAAqwUAAAAA&#10;">
                      <v:fill on="t" focussize="0,0"/>
                      <v:stroke color="#000000" joinstyle="miter" dashstyle="3 1"/>
                      <v:imagedata o:title=""/>
                      <o:lock v:ext="edit" aspectratio="f"/>
                      <v:textbox>
                        <w:txbxContent>
                          <w:p>
                            <w:pPr>
                              <w:spacing w:line="240" w:lineRule="auto"/>
                              <w:ind w:firstLine="0" w:firstLineChars="0"/>
                              <w:jc w:val="center"/>
                              <w:rPr>
                                <w:sz w:val="21"/>
                                <w:szCs w:val="21"/>
                              </w:rPr>
                            </w:pPr>
                            <w:r>
                              <w:rPr>
                                <w:rFonts w:hint="eastAsia"/>
                                <w:sz w:val="21"/>
                                <w:szCs w:val="21"/>
                              </w:rPr>
                              <w:t>N、S、W</w:t>
                            </w:r>
                          </w:p>
                        </w:txbxContent>
                      </v:textbox>
                    </v:shap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2239645</wp:posOffset>
                      </wp:positionH>
                      <wp:positionV relativeFrom="paragraph">
                        <wp:posOffset>59690</wp:posOffset>
                      </wp:positionV>
                      <wp:extent cx="635" cy="200025"/>
                      <wp:effectExtent l="48895" t="5080" r="64770" b="4445"/>
                      <wp:wrapNone/>
                      <wp:docPr id="87" name="直接连接符 87"/>
                      <wp:cNvGraphicFramePr/>
                      <a:graphic xmlns:a="http://schemas.openxmlformats.org/drawingml/2006/main">
                        <a:graphicData uri="http://schemas.microsoft.com/office/word/2010/wordprocessingShape">
                          <wps:wsp>
                            <wps:cNvCnPr/>
                            <wps:spPr>
                              <a:xfrm>
                                <a:off x="0" y="0"/>
                                <a:ext cx="635" cy="200025"/>
                              </a:xfrm>
                              <a:prstGeom prst="line">
                                <a:avLst/>
                              </a:prstGeom>
                              <a:ln w="9525" cap="sq" cmpd="sng">
                                <a:solidFill>
                                  <a:srgbClr val="000000"/>
                                </a:solidFill>
                                <a:prstDash val="sysDot"/>
                                <a:headEnd type="none" w="med" len="med"/>
                                <a:tailEnd type="arrow" w="med" len="med"/>
                              </a:ln>
                              <a:effectLst/>
                            </wps:spPr>
                            <wps:bodyPr upright="1"/>
                          </wps:wsp>
                        </a:graphicData>
                      </a:graphic>
                    </wp:anchor>
                  </w:drawing>
                </mc:Choice>
                <mc:Fallback>
                  <w:pict>
                    <v:line id="_x0000_s1026" o:spid="_x0000_s1026" o:spt="20" style="position:absolute;left:0pt;margin-left:176.35pt;margin-top:4.7pt;height:15.75pt;width:0.05pt;z-index:251703296;mso-width-relative:page;mso-height-relative:page;" filled="f" stroked="t" coordsize="21600,21600" o:gfxdata="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0BdfrdgAAAAIAQAADwAAAAAAAAABACAAAAAiAAAAZHJzL2Rv&#10;d25yZXYueG1sUEsBAhQAFAAAAAgAh07iQGRqrIUBAgAA9QMAAA4AAAAAAAAAAQAgAAAAJwEAAGRy&#10;cy9lMm9Eb2MueG1sUEsFBgAAAAAGAAYAWQEAAJoFAAAAAA==&#10;">
                      <v:fill on="f" focussize="0,0"/>
                      <v:stroke color="#000000" joinstyle="round" dashstyle="1 1" endcap="square" endarrow="open"/>
                      <v:imagedata o:title=""/>
                      <o:lock v:ext="edit" aspectratio="f"/>
                    </v:line>
                  </w:pict>
                </mc:Fallback>
              </mc:AlternateContent>
            </w:r>
            <w:r>
              <mc:AlternateContent>
                <mc:Choice Requires="wps">
                  <w:drawing>
                    <wp:anchor distT="0" distB="0" distL="114300" distR="114300" simplePos="0" relativeHeight="251702272" behindDoc="0" locked="0" layoutInCell="1" allowOverlap="1">
                      <wp:simplePos x="0" y="0"/>
                      <wp:positionH relativeFrom="column">
                        <wp:posOffset>1091565</wp:posOffset>
                      </wp:positionH>
                      <wp:positionV relativeFrom="paragraph">
                        <wp:posOffset>227965</wp:posOffset>
                      </wp:positionV>
                      <wp:extent cx="582930" cy="314325"/>
                      <wp:effectExtent l="4445" t="4445" r="22225" b="5080"/>
                      <wp:wrapNone/>
                      <wp:docPr id="86" name="文本框 86"/>
                      <wp:cNvGraphicFramePr/>
                      <a:graphic xmlns:a="http://schemas.openxmlformats.org/drawingml/2006/main">
                        <a:graphicData uri="http://schemas.microsoft.com/office/word/2010/wordprocessingShape">
                          <wps:wsp>
                            <wps:cNvSpPr txBox="1"/>
                            <wps:spPr>
                              <a:xfrm>
                                <a:off x="0" y="0"/>
                                <a:ext cx="582930" cy="314325"/>
                              </a:xfrm>
                              <a:prstGeom prst="rect">
                                <a:avLst/>
                              </a:prstGeom>
                              <a:solidFill>
                                <a:srgbClr val="FFFFFF"/>
                              </a:solidFill>
                              <a:ln w="9525" cap="flat" cmpd="sng">
                                <a:solidFill>
                                  <a:srgbClr val="000000"/>
                                </a:solidFill>
                                <a:prstDash val="sysDash"/>
                                <a:miter/>
                                <a:headEnd type="none" w="med" len="med"/>
                                <a:tailEnd type="none" w="med" len="med"/>
                              </a:ln>
                              <a:effectLst/>
                            </wps:spPr>
                            <wps:txbx>
                              <w:txbxContent>
                                <w:p>
                                  <w:pPr>
                                    <w:spacing w:line="240" w:lineRule="auto"/>
                                    <w:ind w:firstLine="0" w:firstLineChars="0"/>
                                    <w:jc w:val="center"/>
                                    <w:rPr>
                                      <w:sz w:val="21"/>
                                      <w:szCs w:val="21"/>
                                    </w:rPr>
                                  </w:pPr>
                                  <w:r>
                                    <w:rPr>
                                      <w:rFonts w:hint="eastAsia"/>
                                      <w:sz w:val="21"/>
                                      <w:szCs w:val="21"/>
                                    </w:rPr>
                                    <w:t>N、S</w:t>
                                  </w:r>
                                </w:p>
                              </w:txbxContent>
                            </wps:txbx>
                            <wps:bodyPr upright="1"/>
                          </wps:wsp>
                        </a:graphicData>
                      </a:graphic>
                    </wp:anchor>
                  </w:drawing>
                </mc:Choice>
                <mc:Fallback>
                  <w:pict>
                    <v:shape id="_x0000_s1026" o:spid="_x0000_s1026" o:spt="202" type="#_x0000_t202" style="position:absolute;left:0pt;margin-left:85.95pt;margin-top:17.95pt;height:24.75pt;width:45.9pt;z-index:251702272;mso-width-relative:page;mso-height-relative:page;" fillcolor="#FFFFFF" filled="t" stroked="t" coordsize="21600,21600" o:gfxdata="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rzY0U2AAAAAkBAAAPAAAAAAAA&#10;AAEAIAAAACIAAABkcnMvZG93bnJldi54bWxQSwECFAAUAAAACACHTuJAY+7daxICAABHBAAADgAA&#10;AAAAAAABACAAAAAnAQAAZHJzL2Uyb0RvYy54bWxQSwUGAAAAAAYABgBZAQAAqwUAAAAA&#10;">
                      <v:fill on="t" focussize="0,0"/>
                      <v:stroke color="#000000" joinstyle="miter" dashstyle="3 1"/>
                      <v:imagedata o:title=""/>
                      <o:lock v:ext="edit" aspectratio="f"/>
                      <v:textbox>
                        <w:txbxContent>
                          <w:p>
                            <w:pPr>
                              <w:spacing w:line="240" w:lineRule="auto"/>
                              <w:ind w:firstLine="0" w:firstLineChars="0"/>
                              <w:jc w:val="center"/>
                              <w:rPr>
                                <w:sz w:val="21"/>
                                <w:szCs w:val="21"/>
                              </w:rPr>
                            </w:pPr>
                            <w:r>
                              <w:rPr>
                                <w:rFonts w:hint="eastAsia"/>
                                <w:sz w:val="21"/>
                                <w:szCs w:val="21"/>
                              </w:rPr>
                              <w:t>N、S</w:t>
                            </w:r>
                          </w:p>
                        </w:txbxContent>
                      </v:textbox>
                    </v:shape>
                  </w:pict>
                </mc:Fallback>
              </mc:AlternateContent>
            </w:r>
            <w:r>
              <mc:AlternateContent>
                <mc:Choice Requires="wps">
                  <w:drawing>
                    <wp:anchor distT="0" distB="0" distL="114300" distR="114300" simplePos="0" relativeHeight="251689984" behindDoc="0" locked="0" layoutInCell="1" allowOverlap="1">
                      <wp:simplePos x="0" y="0"/>
                      <wp:positionH relativeFrom="column">
                        <wp:posOffset>1363345</wp:posOffset>
                      </wp:positionH>
                      <wp:positionV relativeFrom="paragraph">
                        <wp:posOffset>40640</wp:posOffset>
                      </wp:positionV>
                      <wp:extent cx="635" cy="200025"/>
                      <wp:effectExtent l="48895" t="5080" r="64770" b="4445"/>
                      <wp:wrapNone/>
                      <wp:docPr id="61" name="直接连接符 61"/>
                      <wp:cNvGraphicFramePr/>
                      <a:graphic xmlns:a="http://schemas.openxmlformats.org/drawingml/2006/main">
                        <a:graphicData uri="http://schemas.microsoft.com/office/word/2010/wordprocessingShape">
                          <wps:wsp>
                            <wps:cNvCnPr/>
                            <wps:spPr>
                              <a:xfrm>
                                <a:off x="0" y="0"/>
                                <a:ext cx="635" cy="200025"/>
                              </a:xfrm>
                              <a:prstGeom prst="line">
                                <a:avLst/>
                              </a:prstGeom>
                              <a:ln w="9525" cap="sq" cmpd="sng">
                                <a:solidFill>
                                  <a:srgbClr val="000000"/>
                                </a:solidFill>
                                <a:prstDash val="sysDot"/>
                                <a:headEnd type="none" w="med" len="med"/>
                                <a:tailEnd type="arrow" w="med" len="med"/>
                              </a:ln>
                              <a:effectLst/>
                            </wps:spPr>
                            <wps:bodyPr upright="1"/>
                          </wps:wsp>
                        </a:graphicData>
                      </a:graphic>
                    </wp:anchor>
                  </w:drawing>
                </mc:Choice>
                <mc:Fallback>
                  <w:pict>
                    <v:line id="_x0000_s1026" o:spid="_x0000_s1026" o:spt="20" style="position:absolute;left:0pt;margin-left:107.35pt;margin-top:3.2pt;height:15.75pt;width:0.05pt;z-index:251689984;mso-width-relative:page;mso-height-relative:page;" filled="f" stroked="t" coordsize="21600,21600" o:gfxdata="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B3SjD2AAAAAgBAAAPAAAAAAAAAAEAIAAAACIAAABkcnMvZG93&#10;bnJldi54bWxQSwECFAAUAAAACACHTuJATECXAgACAAD1AwAADgAAAAAAAAABACAAAAAnAQAAZHJz&#10;L2Uyb0RvYy54bWxQSwUGAAAAAAYABgBZAQAAmQUAAAAA&#10;">
                      <v:fill on="f" focussize="0,0"/>
                      <v:stroke color="#000000" joinstyle="round" dashstyle="1 1" endcap="square" endarrow="open"/>
                      <v:imagedata o:title=""/>
                      <o:lock v:ext="edit" aspectratio="f"/>
                    </v:line>
                  </w:pict>
                </mc:Fallback>
              </mc:AlternateContent>
            </w:r>
          </w:p>
          <w:p>
            <w:pPr>
              <w:pStyle w:val="15"/>
              <w:ind w:firstLine="480"/>
            </w:pPr>
          </w:p>
          <w:p>
            <w:pPr>
              <w:pStyle w:val="15"/>
              <w:spacing w:line="360" w:lineRule="auto"/>
              <w:ind w:firstLine="0" w:firstLineChars="0"/>
              <w:jc w:val="center"/>
            </w:pPr>
            <w:r>
              <w:rPr>
                <w:rFonts w:hint="eastAsia"/>
              </w:rPr>
              <w:t>图例：G-废气   S-固废   N-噪声   W-废水</w:t>
            </w:r>
          </w:p>
          <w:p>
            <w:pPr>
              <w:adjustRightInd w:val="0"/>
              <w:spacing w:line="360" w:lineRule="auto"/>
              <w:jc w:val="center"/>
              <w:rPr>
                <w:bCs/>
                <w:sz w:val="24"/>
                <w:szCs w:val="32"/>
              </w:rPr>
            </w:pPr>
            <w:r>
              <w:rPr>
                <w:rFonts w:hint="eastAsia"/>
                <w:b/>
                <w:bCs/>
                <w:sz w:val="24"/>
                <w:szCs w:val="32"/>
              </w:rPr>
              <w:t>图</w:t>
            </w:r>
            <w:r>
              <w:rPr>
                <w:rFonts w:hint="eastAsia"/>
                <w:b/>
                <w:bCs/>
                <w:sz w:val="24"/>
                <w:szCs w:val="32"/>
                <w:lang w:val="en-US" w:eastAsia="zh-CN"/>
              </w:rPr>
              <w:t>2.2</w:t>
            </w:r>
            <w:r>
              <w:rPr>
                <w:rFonts w:hint="eastAsia"/>
                <w:b/>
                <w:bCs/>
                <w:sz w:val="24"/>
                <w:szCs w:val="32"/>
              </w:rPr>
              <w:t xml:space="preserve"> </w:t>
            </w:r>
            <w:r>
              <w:rPr>
                <w:b/>
                <w:bCs/>
                <w:sz w:val="24"/>
                <w:szCs w:val="32"/>
              </w:rPr>
              <w:t>项目钢化玻璃生产</w:t>
            </w:r>
            <w:r>
              <w:rPr>
                <w:b/>
                <w:bCs/>
                <w:spacing w:val="12"/>
                <w:sz w:val="24"/>
                <w:szCs w:val="32"/>
              </w:rPr>
              <w:t>工</w:t>
            </w:r>
            <w:r>
              <w:rPr>
                <w:b/>
                <w:bCs/>
                <w:spacing w:val="10"/>
                <w:sz w:val="24"/>
                <w:szCs w:val="32"/>
              </w:rPr>
              <w:t>艺流</w:t>
            </w:r>
            <w:r>
              <w:rPr>
                <w:b/>
                <w:bCs/>
                <w:spacing w:val="12"/>
                <w:sz w:val="24"/>
                <w:szCs w:val="32"/>
              </w:rPr>
              <w:t>程</w:t>
            </w:r>
            <w:r>
              <w:rPr>
                <w:b/>
                <w:bCs/>
                <w:spacing w:val="10"/>
                <w:sz w:val="24"/>
                <w:szCs w:val="32"/>
              </w:rPr>
              <w:t>及</w:t>
            </w:r>
            <w:r>
              <w:rPr>
                <w:b/>
                <w:bCs/>
                <w:spacing w:val="12"/>
                <w:sz w:val="24"/>
                <w:szCs w:val="32"/>
              </w:rPr>
              <w:t>产</w:t>
            </w:r>
            <w:r>
              <w:rPr>
                <w:b/>
                <w:bCs/>
                <w:spacing w:val="10"/>
                <w:sz w:val="24"/>
                <w:szCs w:val="32"/>
              </w:rPr>
              <w:t>污</w:t>
            </w:r>
            <w:r>
              <w:rPr>
                <w:b/>
                <w:bCs/>
                <w:spacing w:val="12"/>
                <w:sz w:val="24"/>
                <w:szCs w:val="32"/>
              </w:rPr>
              <w:t>环</w:t>
            </w:r>
            <w:r>
              <w:rPr>
                <w:b/>
                <w:bCs/>
                <w:spacing w:val="15"/>
                <w:sz w:val="24"/>
                <w:szCs w:val="32"/>
              </w:rPr>
              <w:t>节</w:t>
            </w:r>
            <w:r>
              <w:rPr>
                <w:b/>
                <w:bCs/>
                <w:sz w:val="24"/>
                <w:szCs w:val="32"/>
              </w:rPr>
              <w:t>图</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bCs/>
                <w:sz w:val="24"/>
                <w:szCs w:val="32"/>
              </w:rPr>
            </w:pPr>
            <w:r>
              <w:rPr>
                <w:bCs/>
                <w:sz w:val="24"/>
                <w:szCs w:val="32"/>
              </w:rPr>
              <w:t>②生产</w:t>
            </w:r>
            <w:r>
              <w:rPr>
                <w:rFonts w:hint="eastAsia"/>
                <w:bCs/>
                <w:sz w:val="24"/>
                <w:szCs w:val="32"/>
              </w:rPr>
              <w:t>工艺</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bCs/>
                <w:sz w:val="24"/>
                <w:szCs w:val="32"/>
              </w:rPr>
            </w:pPr>
            <w:r>
              <w:rPr>
                <w:rFonts w:hint="eastAsia"/>
                <w:bCs/>
                <w:sz w:val="24"/>
                <w:szCs w:val="32"/>
                <w:lang w:eastAsia="zh-CN"/>
              </w:rPr>
              <w:t>划片</w:t>
            </w:r>
            <w:r>
              <w:rPr>
                <w:rFonts w:hint="eastAsia"/>
                <w:bCs/>
                <w:sz w:val="24"/>
                <w:szCs w:val="32"/>
              </w:rPr>
              <w:t>：项目采用</w:t>
            </w:r>
            <w:r>
              <w:rPr>
                <w:rFonts w:hint="eastAsia"/>
                <w:bCs/>
                <w:sz w:val="24"/>
                <w:szCs w:val="32"/>
                <w:lang w:eastAsia="zh-CN"/>
              </w:rPr>
              <w:t>划片</w:t>
            </w:r>
            <w:r>
              <w:rPr>
                <w:rFonts w:hint="eastAsia"/>
                <w:bCs/>
                <w:sz w:val="24"/>
                <w:szCs w:val="32"/>
              </w:rPr>
              <w:t>机把原片玻璃切割成各种不同尺寸，以满足不同生产的需求。</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bCs/>
                <w:sz w:val="24"/>
                <w:szCs w:val="32"/>
              </w:rPr>
            </w:pPr>
            <w:r>
              <w:rPr>
                <w:rFonts w:hint="eastAsia"/>
                <w:bCs/>
                <w:sz w:val="24"/>
                <w:szCs w:val="32"/>
              </w:rPr>
              <w:t>磨边：切割后的玻璃还需对边角进行磨边，从而使玻璃边缘光滑。在磨边机磨边的同时，在砂轮与玻璃接触部位冲水，以免产生玻璃粉尘，冲洗水进入</w:t>
            </w:r>
            <w:r>
              <w:rPr>
                <w:rFonts w:hint="eastAsia"/>
                <w:bCs/>
                <w:sz w:val="24"/>
                <w:szCs w:val="32"/>
                <w:lang w:eastAsia="zh-CN"/>
              </w:rPr>
              <w:t>二级</w:t>
            </w:r>
            <w:r>
              <w:rPr>
                <w:rFonts w:hint="eastAsia"/>
                <w:bCs/>
                <w:sz w:val="24"/>
                <w:szCs w:val="32"/>
              </w:rPr>
              <w:t>沉淀池，静置沉淀后，上层清液循环回用，玻璃粉末作为固废收集。</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bCs/>
                <w:sz w:val="24"/>
                <w:szCs w:val="32"/>
              </w:rPr>
            </w:pPr>
            <w:r>
              <w:rPr>
                <w:rFonts w:hint="eastAsia"/>
                <w:bCs/>
                <w:sz w:val="24"/>
                <w:szCs w:val="32"/>
              </w:rPr>
              <w:t>洗涤干燥：在加热前，需清洗掉玻璃表面灰尘等杂质，本项目使用玻璃清洗机加入自来水进行清洗，不需要添加任何洗涤剂，清洗之后的玻璃需进行干燥。</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sz w:val="24"/>
                <w:szCs w:val="32"/>
              </w:rPr>
            </w:pPr>
            <w:r>
              <w:rPr>
                <w:rFonts w:hint="eastAsia"/>
                <w:bCs/>
                <w:sz w:val="24"/>
                <w:szCs w:val="32"/>
              </w:rPr>
              <w:t>钢化玻璃：清洗干燥后的玻璃匀速通过玻璃钢化炉，本项目钢化炉电使用加热，根据玻璃厚度控制加热时间，一般加热时间在15-30分钟之间，加热温度600℃左右，达到玻璃软化点，然后出炉经风机向两面喷吹空气，使之迅速地、均匀地冷却，当冷却至室温时，就形成了高强度的钢化玻璃。</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sz w:val="24"/>
                <w:szCs w:val="24"/>
              </w:rPr>
            </w:pPr>
            <w:r>
              <w:rPr>
                <w:rFonts w:hint="eastAsia"/>
                <w:sz w:val="24"/>
                <w:szCs w:val="24"/>
              </w:rPr>
              <w:t>（2）中空玻璃生产工艺流程</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sz w:val="24"/>
                <w:szCs w:val="24"/>
              </w:rPr>
            </w:pPr>
            <w:r>
              <w:rPr>
                <w:sz w:val="24"/>
                <w:szCs w:val="24"/>
              </w:rPr>
              <w:t>①项目中空玻璃生产工艺流程及产污环节见图</w:t>
            </w:r>
            <w:r>
              <w:rPr>
                <w:rFonts w:hint="eastAsia"/>
                <w:sz w:val="24"/>
                <w:szCs w:val="24"/>
                <w:lang w:val="en-US" w:eastAsia="zh-CN"/>
              </w:rPr>
              <w:t>2.3</w:t>
            </w:r>
            <w:r>
              <w:rPr>
                <w:sz w:val="24"/>
                <w:szCs w:val="24"/>
              </w:rPr>
              <w:t>。</w:t>
            </w:r>
          </w:p>
          <w:p>
            <w:pPr>
              <w:pStyle w:val="28"/>
            </w:pPr>
          </w:p>
          <w:p>
            <w:pPr>
              <w:pStyle w:val="15"/>
              <w:tabs>
                <w:tab w:val="center" w:pos="4388"/>
              </w:tabs>
              <w:ind w:firstLine="480"/>
            </w:pPr>
            <w:r>
              <mc:AlternateContent>
                <mc:Choice Requires="wps">
                  <w:drawing>
                    <wp:anchor distT="0" distB="0" distL="114300" distR="114300" simplePos="0" relativeHeight="251708416" behindDoc="0" locked="0" layoutInCell="1" allowOverlap="1">
                      <wp:simplePos x="0" y="0"/>
                      <wp:positionH relativeFrom="column">
                        <wp:posOffset>43815</wp:posOffset>
                      </wp:positionH>
                      <wp:positionV relativeFrom="paragraph">
                        <wp:posOffset>72390</wp:posOffset>
                      </wp:positionV>
                      <wp:extent cx="895985" cy="513715"/>
                      <wp:effectExtent l="0" t="0" r="18415" b="635"/>
                      <wp:wrapNone/>
                      <wp:docPr id="92" name="文本框 92"/>
                      <wp:cNvGraphicFramePr/>
                      <a:graphic xmlns:a="http://schemas.openxmlformats.org/drawingml/2006/main">
                        <a:graphicData uri="http://schemas.microsoft.com/office/word/2010/wordprocessingShape">
                          <wps:wsp>
                            <wps:cNvSpPr txBox="1"/>
                            <wps:spPr>
                              <a:xfrm>
                                <a:off x="0" y="0"/>
                                <a:ext cx="895985" cy="513715"/>
                              </a:xfrm>
                              <a:prstGeom prst="rect">
                                <a:avLst/>
                              </a:prstGeom>
                              <a:solidFill>
                                <a:srgbClr val="FFFFFF"/>
                              </a:solidFill>
                              <a:ln w="9525">
                                <a:noFill/>
                              </a:ln>
                              <a:effectLst/>
                            </wps:spPr>
                            <wps:txbx>
                              <w:txbxContent>
                                <w:p>
                                  <w:pPr>
                                    <w:spacing w:line="240" w:lineRule="auto"/>
                                    <w:ind w:firstLine="0" w:firstLineChars="0"/>
                                    <w:jc w:val="center"/>
                                    <w:rPr>
                                      <w:sz w:val="21"/>
                                      <w:szCs w:val="21"/>
                                    </w:rPr>
                                  </w:pPr>
                                  <w:r>
                                    <w:rPr>
                                      <w:rFonts w:hint="eastAsia"/>
                                      <w:sz w:val="21"/>
                                      <w:szCs w:val="21"/>
                                    </w:rPr>
                                    <w:t>本厂生产的钢化玻璃</w:t>
                                  </w:r>
                                </w:p>
                              </w:txbxContent>
                            </wps:txbx>
                            <wps:bodyPr upright="1"/>
                          </wps:wsp>
                        </a:graphicData>
                      </a:graphic>
                    </wp:anchor>
                  </w:drawing>
                </mc:Choice>
                <mc:Fallback>
                  <w:pict>
                    <v:shape id="_x0000_s1026" o:spid="_x0000_s1026" o:spt="202" type="#_x0000_t202" style="position:absolute;left:0pt;margin-left:3.45pt;margin-top:5.7pt;height:40.45pt;width:70.55pt;z-index:251708416;mso-width-relative:page;mso-height-relative:page;" fillcolor="#FFFFFF" filled="t" stroked="f" coordsize="21600,21600" o:gfxdata="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7+hZm1QAAAAcBAAAPAAAAAAAAAAEAIAAAACIAAABkcnMv&#10;ZG93bnJldi54bWxQSwECFAAUAAAACACHTuJApkWK380BAACPAwAADgAAAAAAAAABACAAAAAkAQAA&#10;ZHJzL2Uyb0RvYy54bWxQSwUGAAAAAAYABgBZAQAAYwUAAAAA&#10;">
                      <v:fill on="t" focussize="0,0"/>
                      <v:stroke on="f"/>
                      <v:imagedata o:title=""/>
                      <o:lock v:ext="edit" aspectratio="f"/>
                      <v:textbox>
                        <w:txbxContent>
                          <w:p>
                            <w:pPr>
                              <w:spacing w:line="240" w:lineRule="auto"/>
                              <w:ind w:firstLine="0" w:firstLineChars="0"/>
                              <w:jc w:val="center"/>
                              <w:rPr>
                                <w:sz w:val="21"/>
                                <w:szCs w:val="21"/>
                              </w:rPr>
                            </w:pPr>
                            <w:r>
                              <w:rPr>
                                <w:rFonts w:hint="eastAsia"/>
                                <w:sz w:val="21"/>
                                <w:szCs w:val="21"/>
                              </w:rPr>
                              <w:t>本厂生产的钢化玻璃</w:t>
                            </w:r>
                          </w:p>
                        </w:txbxContent>
                      </v:textbox>
                    </v:shape>
                  </w:pict>
                </mc:Fallback>
              </mc:AlternateContent>
            </w:r>
            <w:r>
              <mc:AlternateContent>
                <mc:Choice Requires="wps">
                  <w:drawing>
                    <wp:anchor distT="0" distB="0" distL="114300" distR="114300" simplePos="0" relativeHeight="251710464" behindDoc="0" locked="0" layoutInCell="1" allowOverlap="1">
                      <wp:simplePos x="0" y="0"/>
                      <wp:positionH relativeFrom="column">
                        <wp:posOffset>1348740</wp:posOffset>
                      </wp:positionH>
                      <wp:positionV relativeFrom="paragraph">
                        <wp:posOffset>62865</wp:posOffset>
                      </wp:positionV>
                      <wp:extent cx="582930" cy="314325"/>
                      <wp:effectExtent l="4445" t="4445" r="22225" b="5080"/>
                      <wp:wrapNone/>
                      <wp:docPr id="94" name="文本框 94"/>
                      <wp:cNvGraphicFramePr/>
                      <a:graphic xmlns:a="http://schemas.openxmlformats.org/drawingml/2006/main">
                        <a:graphicData uri="http://schemas.microsoft.com/office/word/2010/wordprocessingShape">
                          <wps:wsp>
                            <wps:cNvSpPr txBox="1"/>
                            <wps:spPr>
                              <a:xfrm>
                                <a:off x="0" y="0"/>
                                <a:ext cx="582930" cy="3143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uto"/>
                                    <w:ind w:firstLine="0" w:firstLineChars="0"/>
                                    <w:jc w:val="center"/>
                                    <w:rPr>
                                      <w:sz w:val="21"/>
                                      <w:szCs w:val="21"/>
                                    </w:rPr>
                                  </w:pPr>
                                  <w:r>
                                    <w:rPr>
                                      <w:rFonts w:hint="eastAsia"/>
                                      <w:sz w:val="21"/>
                                      <w:szCs w:val="21"/>
                                    </w:rPr>
                                    <w:t>清洗</w:t>
                                  </w:r>
                                </w:p>
                              </w:txbxContent>
                            </wps:txbx>
                            <wps:bodyPr upright="1"/>
                          </wps:wsp>
                        </a:graphicData>
                      </a:graphic>
                    </wp:anchor>
                  </w:drawing>
                </mc:Choice>
                <mc:Fallback>
                  <w:pict>
                    <v:shape id="_x0000_s1026" o:spid="_x0000_s1026" o:spt="202" type="#_x0000_t202" style="position:absolute;left:0pt;margin-left:106.2pt;margin-top:4.95pt;height:24.75pt;width:45.9pt;z-index:251710464;mso-width-relative:page;mso-height-relative:page;" fillcolor="#FFFFFF" filled="t" stroked="t" coordsize="21600,21600" o:gfxdata="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Iz8EBHYAAAACAEAAA8AAAAAAAAA&#10;AQAgAAAAIgAAAGRycy9kb3ducmV2LnhtbFBLAQIUABQAAAAIAIdO4kCnJKtKEQIAAEUEAAAOAAAA&#10;AAAAAAEAIAAAACcBAABkcnMvZTJvRG9jLnhtbFBLBQYAAAAABgAGAFkBAACqBQAAAAA=&#10;">
                      <v:fill on="t"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rPr>
                              <w:t>清洗</w:t>
                            </w:r>
                          </w:p>
                        </w:txbxContent>
                      </v:textbox>
                    </v:shape>
                  </w:pict>
                </mc:Fallback>
              </mc:AlternateContent>
            </w:r>
            <w:r>
              <mc:AlternateContent>
                <mc:Choice Requires="wps">
                  <w:drawing>
                    <wp:anchor distT="0" distB="0" distL="114300" distR="114300" simplePos="0" relativeHeight="251711488" behindDoc="0" locked="0" layoutInCell="1" allowOverlap="1">
                      <wp:simplePos x="0" y="0"/>
                      <wp:positionH relativeFrom="column">
                        <wp:posOffset>1948815</wp:posOffset>
                      </wp:positionH>
                      <wp:positionV relativeFrom="paragraph">
                        <wp:posOffset>215900</wp:posOffset>
                      </wp:positionV>
                      <wp:extent cx="895350" cy="8890"/>
                      <wp:effectExtent l="0" t="50165" r="0" b="55245"/>
                      <wp:wrapNone/>
                      <wp:docPr id="95" name="直接连接符 95"/>
                      <wp:cNvGraphicFramePr/>
                      <a:graphic xmlns:a="http://schemas.openxmlformats.org/drawingml/2006/main">
                        <a:graphicData uri="http://schemas.microsoft.com/office/word/2010/wordprocessingShape">
                          <wps:wsp>
                            <wps:cNvCnPr/>
                            <wps:spPr>
                              <a:xfrm flipV="1">
                                <a:off x="0" y="0"/>
                                <a:ext cx="895350" cy="8890"/>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flip:y;margin-left:153.45pt;margin-top:17pt;height:0.7pt;width:70.5pt;z-index:251711488;mso-width-relative:page;mso-height-relative:page;" filled="f" stroked="t" coordsize="21600,21600" o:gfxdata="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W1mudtoAAAAJAQAADwAAAAAAAAABACAA&#10;AAAiAAAAZHJzL2Rvd25yZXYueG1sUEsBAhQAFAAAAAgAh07iQBPWwzMLAgAAAgQAAA4AAAAAAAAA&#10;AQAgAAAAKQEAAGRycy9lMm9Eb2MueG1sUEsFBgAAAAAGAAYAWQEAAKYFAAAAAA==&#10;">
                      <v:fill on="f" focussize="0,0"/>
                      <v:stroke weight="1pt" color="#000000" joinstyle="round" endarrow="open"/>
                      <v:imagedata o:title=""/>
                      <o:lock v:ext="edit" aspectratio="f"/>
                    </v:line>
                  </w:pict>
                </mc:Fallback>
              </mc:AlternateContent>
            </w:r>
            <w:r>
              <mc:AlternateContent>
                <mc:Choice Requires="wps">
                  <w:drawing>
                    <wp:anchor distT="0" distB="0" distL="114300" distR="114300" simplePos="0" relativeHeight="251716608" behindDoc="0" locked="0" layoutInCell="1" allowOverlap="1">
                      <wp:simplePos x="0" y="0"/>
                      <wp:positionH relativeFrom="column">
                        <wp:posOffset>4825365</wp:posOffset>
                      </wp:positionH>
                      <wp:positionV relativeFrom="paragraph">
                        <wp:posOffset>100965</wp:posOffset>
                      </wp:positionV>
                      <wp:extent cx="592455" cy="314325"/>
                      <wp:effectExtent l="4445" t="4445" r="12700" b="5080"/>
                      <wp:wrapNone/>
                      <wp:docPr id="100" name="文本框 100"/>
                      <wp:cNvGraphicFramePr/>
                      <a:graphic xmlns:a="http://schemas.openxmlformats.org/drawingml/2006/main">
                        <a:graphicData uri="http://schemas.microsoft.com/office/word/2010/wordprocessingShape">
                          <wps:wsp>
                            <wps:cNvSpPr txBox="1"/>
                            <wps:spPr>
                              <a:xfrm>
                                <a:off x="0" y="0"/>
                                <a:ext cx="592455" cy="3143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uto"/>
                                    <w:ind w:firstLine="0" w:firstLineChars="0"/>
                                    <w:jc w:val="center"/>
                                    <w:rPr>
                                      <w:sz w:val="21"/>
                                      <w:szCs w:val="21"/>
                                    </w:rPr>
                                  </w:pPr>
                                  <w:r>
                                    <w:rPr>
                                      <w:rFonts w:hint="eastAsia"/>
                                      <w:sz w:val="21"/>
                                      <w:szCs w:val="21"/>
                                    </w:rPr>
                                    <w:t>固化</w:t>
                                  </w:r>
                                </w:p>
                              </w:txbxContent>
                            </wps:txbx>
                            <wps:bodyPr upright="1"/>
                          </wps:wsp>
                        </a:graphicData>
                      </a:graphic>
                    </wp:anchor>
                  </w:drawing>
                </mc:Choice>
                <mc:Fallback>
                  <w:pict>
                    <v:shape id="_x0000_s1026" o:spid="_x0000_s1026" o:spt="202" type="#_x0000_t202" style="position:absolute;left:0pt;margin-left:379.95pt;margin-top:7.95pt;height:24.75pt;width:46.65pt;z-index:251716608;mso-width-relative:page;mso-height-relative:page;" fillcolor="#FFFFFF" filled="t" stroked="t" coordsize="21600,21600" o:gfxdata="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MuPsrZAAAACQEAAA8AAAAAAAAA&#10;AQAgAAAAIgAAAGRycy9kb3ducmV2LnhtbFBLAQIUABQAAAAIAIdO4kAzPjDWEAIAAEcEAAAOAAAA&#10;AAAAAAEAIAAAACgBAABkcnMvZTJvRG9jLnhtbFBLBQYAAAAABgAGAFkBAACqBQAAAAA=&#10;">
                      <v:fill on="t"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rPr>
                              <w:t>固化</w:t>
                            </w:r>
                          </w:p>
                        </w:txbxContent>
                      </v:textbox>
                    </v:shape>
                  </w:pict>
                </mc:Fallback>
              </mc:AlternateContent>
            </w:r>
            <w:r>
              <mc:AlternateContent>
                <mc:Choice Requires="wps">
                  <w:drawing>
                    <wp:anchor distT="0" distB="0" distL="114300" distR="114300" simplePos="0" relativeHeight="251715584" behindDoc="0" locked="0" layoutInCell="1" allowOverlap="1">
                      <wp:simplePos x="0" y="0"/>
                      <wp:positionH relativeFrom="column">
                        <wp:posOffset>4520565</wp:posOffset>
                      </wp:positionH>
                      <wp:positionV relativeFrom="paragraph">
                        <wp:posOffset>253365</wp:posOffset>
                      </wp:positionV>
                      <wp:extent cx="295275" cy="635"/>
                      <wp:effectExtent l="0" t="50165" r="9525" b="63500"/>
                      <wp:wrapNone/>
                      <wp:docPr id="99" name="直接连接符 99"/>
                      <wp:cNvGraphicFramePr/>
                      <a:graphic xmlns:a="http://schemas.openxmlformats.org/drawingml/2006/main">
                        <a:graphicData uri="http://schemas.microsoft.com/office/word/2010/wordprocessingShape">
                          <wps:wsp>
                            <wps:cNvCnPr/>
                            <wps:spPr>
                              <a:xfrm>
                                <a:off x="0" y="0"/>
                                <a:ext cx="295275" cy="63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355.95pt;margin-top:19.95pt;height:0.05pt;width:23.25pt;z-index:251715584;mso-width-relative:page;mso-height-relative:page;" filled="f" stroked="t" coordsize="21600,21600" o:gfxdata="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EwFWnzYAAAACQEAAA8AAAAAAAAAAQAgAAAAIgAAAGRycy9k&#10;b3ducmV2LnhtbFBLAQIUABQAAAAIAIdO4kC5AyK2AgIAAPcDAAAOAAAAAAAAAAEAIAAAACcBAABk&#10;cnMvZTJvRG9jLnhtbFBLBQYAAAAABgAGAFkBAACbBQAAAAA=&#10;">
                      <v:fill on="f" focussize="0,0"/>
                      <v:stroke weight="1pt" color="#000000" joinstyle="round" endarrow="open"/>
                      <v:imagedata o:title=""/>
                      <o:lock v:ext="edit" aspectratio="f"/>
                    </v:line>
                  </w:pict>
                </mc:Fallback>
              </mc:AlternateContent>
            </w:r>
            <w:r>
              <mc:AlternateContent>
                <mc:Choice Requires="wps">
                  <w:drawing>
                    <wp:anchor distT="0" distB="0" distL="114300" distR="114300" simplePos="0" relativeHeight="251713536" behindDoc="0" locked="0" layoutInCell="1" allowOverlap="1">
                      <wp:simplePos x="0" y="0"/>
                      <wp:positionH relativeFrom="column">
                        <wp:posOffset>3701415</wp:posOffset>
                      </wp:positionH>
                      <wp:positionV relativeFrom="paragraph">
                        <wp:posOffset>85090</wp:posOffset>
                      </wp:positionV>
                      <wp:extent cx="800735" cy="314325"/>
                      <wp:effectExtent l="4445" t="4445" r="13970" b="5080"/>
                      <wp:wrapNone/>
                      <wp:docPr id="97" name="文本框 97"/>
                      <wp:cNvGraphicFramePr/>
                      <a:graphic xmlns:a="http://schemas.openxmlformats.org/drawingml/2006/main">
                        <a:graphicData uri="http://schemas.microsoft.com/office/word/2010/wordprocessingShape">
                          <wps:wsp>
                            <wps:cNvSpPr txBox="1"/>
                            <wps:spPr>
                              <a:xfrm>
                                <a:off x="0" y="0"/>
                                <a:ext cx="800735" cy="3143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uto"/>
                                    <w:ind w:firstLine="0" w:firstLineChars="0"/>
                                    <w:jc w:val="center"/>
                                    <w:rPr>
                                      <w:sz w:val="21"/>
                                      <w:szCs w:val="21"/>
                                    </w:rPr>
                                  </w:pPr>
                                  <w:r>
                                    <w:rPr>
                                      <w:rFonts w:hint="eastAsia"/>
                                      <w:sz w:val="21"/>
                                      <w:szCs w:val="21"/>
                                    </w:rPr>
                                    <w:t>合片、压片</w:t>
                                  </w:r>
                                </w:p>
                              </w:txbxContent>
                            </wps:txbx>
                            <wps:bodyPr upright="1"/>
                          </wps:wsp>
                        </a:graphicData>
                      </a:graphic>
                    </wp:anchor>
                  </w:drawing>
                </mc:Choice>
                <mc:Fallback>
                  <w:pict>
                    <v:shape id="_x0000_s1026" o:spid="_x0000_s1026" o:spt="202" type="#_x0000_t202" style="position:absolute;left:0pt;margin-left:291.45pt;margin-top:6.7pt;height:24.75pt;width:63.05pt;z-index:251713536;mso-width-relative:page;mso-height-relative:page;" fillcolor="#FFFFFF" filled="t" stroked="t" coordsize="21600,21600" o:gfxdata="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pHf3YAAAACQEAAA8AAAAAAAAA&#10;AQAgAAAAIgAAAGRycy9kb3ducmV2LnhtbFBLAQIUABQAAAAIAIdO4kANYlTGEQIAAEUEAAAOAAAA&#10;AAAAAAEAIAAAACcBAABkcnMvZTJvRG9jLnhtbFBLBQYAAAAABgAGAFkBAACqBQAAAAA=&#10;">
                      <v:fill on="t"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rPr>
                              <w:t>合片、压片</w:t>
                            </w:r>
                          </w:p>
                        </w:txbxContent>
                      </v:textbox>
                    </v:shape>
                  </w:pict>
                </mc:Fallback>
              </mc:AlternateContent>
            </w:r>
            <w:r>
              <mc:AlternateContent>
                <mc:Choice Requires="wps">
                  <w:drawing>
                    <wp:anchor distT="0" distB="0" distL="114300" distR="114300" simplePos="0" relativeHeight="251714560" behindDoc="0" locked="0" layoutInCell="1" allowOverlap="1">
                      <wp:simplePos x="0" y="0"/>
                      <wp:positionH relativeFrom="column">
                        <wp:posOffset>3339465</wp:posOffset>
                      </wp:positionH>
                      <wp:positionV relativeFrom="paragraph">
                        <wp:posOffset>224790</wp:posOffset>
                      </wp:positionV>
                      <wp:extent cx="352425" cy="635"/>
                      <wp:effectExtent l="0" t="50165" r="9525" b="63500"/>
                      <wp:wrapNone/>
                      <wp:docPr id="98" name="直接连接符 98"/>
                      <wp:cNvGraphicFramePr/>
                      <a:graphic xmlns:a="http://schemas.openxmlformats.org/drawingml/2006/main">
                        <a:graphicData uri="http://schemas.microsoft.com/office/word/2010/wordprocessingShape">
                          <wps:wsp>
                            <wps:cNvCnPr/>
                            <wps:spPr>
                              <a:xfrm>
                                <a:off x="0" y="0"/>
                                <a:ext cx="352425" cy="63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262.95pt;margin-top:17.7pt;height:0.05pt;width:27.75pt;z-index:251714560;mso-width-relative:page;mso-height-relative:page;" filled="f" stroked="t" coordsize="21600,21600" o:gfxdata="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YqTFMNcAAAAJAQAADwAAAAAAAAABACAAAAAiAAAAZHJzL2Rv&#10;d25yZXYueG1sUEsBAhQAFAAAAAgAh07iQPms/KoCAgAA9wMAAA4AAAAAAAAAAQAgAAAAJgEAAGRy&#10;cy9lMm9Eb2MueG1sUEsFBgAAAAAGAAYAWQEAAJoFAAAAAA==&#10;">
                      <v:fill on="f" focussize="0,0"/>
                      <v:stroke weight="1pt" color="#000000" joinstyle="round" endarrow="open"/>
                      <v:imagedata o:title=""/>
                      <o:lock v:ext="edit" aspectratio="f"/>
                    </v:line>
                  </w:pict>
                </mc:Fallback>
              </mc:AlternateContent>
            </w:r>
            <w:r>
              <mc:AlternateContent>
                <mc:Choice Requires="wps">
                  <w:drawing>
                    <wp:anchor distT="0" distB="0" distL="114300" distR="114300" simplePos="0" relativeHeight="251712512" behindDoc="0" locked="0" layoutInCell="1" allowOverlap="1">
                      <wp:simplePos x="0" y="0"/>
                      <wp:positionH relativeFrom="column">
                        <wp:posOffset>2844165</wp:posOffset>
                      </wp:positionH>
                      <wp:positionV relativeFrom="paragraph">
                        <wp:posOffset>62865</wp:posOffset>
                      </wp:positionV>
                      <wp:extent cx="488315" cy="314325"/>
                      <wp:effectExtent l="4445" t="5080" r="21590" b="4445"/>
                      <wp:wrapNone/>
                      <wp:docPr id="96" name="文本框 96"/>
                      <wp:cNvGraphicFramePr/>
                      <a:graphic xmlns:a="http://schemas.openxmlformats.org/drawingml/2006/main">
                        <a:graphicData uri="http://schemas.microsoft.com/office/word/2010/wordprocessingShape">
                          <wps:wsp>
                            <wps:cNvSpPr txBox="1"/>
                            <wps:spPr>
                              <a:xfrm>
                                <a:off x="0" y="0"/>
                                <a:ext cx="488315" cy="3143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uto"/>
                                    <w:ind w:firstLine="0" w:firstLineChars="0"/>
                                    <w:jc w:val="center"/>
                                    <w:rPr>
                                      <w:sz w:val="21"/>
                                      <w:szCs w:val="21"/>
                                    </w:rPr>
                                  </w:pPr>
                                  <w:r>
                                    <w:rPr>
                                      <w:rFonts w:hint="eastAsia"/>
                                      <w:sz w:val="21"/>
                                      <w:szCs w:val="21"/>
                                    </w:rPr>
                                    <w:t>上框</w:t>
                                  </w:r>
                                </w:p>
                              </w:txbxContent>
                            </wps:txbx>
                            <wps:bodyPr upright="1"/>
                          </wps:wsp>
                        </a:graphicData>
                      </a:graphic>
                    </wp:anchor>
                  </w:drawing>
                </mc:Choice>
                <mc:Fallback>
                  <w:pict>
                    <v:shape id="_x0000_s1026" o:spid="_x0000_s1026" o:spt="202" type="#_x0000_t202" style="position:absolute;left:0pt;margin-left:223.95pt;margin-top:4.95pt;height:24.75pt;width:38.45pt;z-index:251712512;mso-width-relative:page;mso-height-relative:page;" fillcolor="#FFFFFF" filled="t" stroked="t" coordsize="21600,21600" o:gfxdata="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93943YAAAACAEAAA8AAAAAAAAA&#10;AQAgAAAAIgAAAGRycy9kb3ducmV2LnhtbFBLAQIUABQAAAAIAIdO4kDU5dDeEQIAAEUEAAAOAAAA&#10;AAAAAAEAIAAAACcBAABkcnMvZTJvRG9jLnhtbFBLBQYAAAAABgAGAFkBAACqBQAAAAA=&#10;">
                      <v:fill on="t"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rPr>
                              <w:t>上框</w:t>
                            </w:r>
                          </w:p>
                        </w:txbxContent>
                      </v:textbox>
                    </v:shape>
                  </w:pict>
                </mc:Fallback>
              </mc:AlternateContent>
            </w:r>
            <w:r>
              <mc:AlternateContent>
                <mc:Choice Requires="wps">
                  <w:drawing>
                    <wp:anchor distT="0" distB="0" distL="114300" distR="114300" simplePos="0" relativeHeight="251709440" behindDoc="0" locked="0" layoutInCell="1" allowOverlap="1">
                      <wp:simplePos x="0" y="0"/>
                      <wp:positionH relativeFrom="column">
                        <wp:posOffset>891540</wp:posOffset>
                      </wp:positionH>
                      <wp:positionV relativeFrom="paragraph">
                        <wp:posOffset>196215</wp:posOffset>
                      </wp:positionV>
                      <wp:extent cx="466725" cy="10160"/>
                      <wp:effectExtent l="0" t="42545" r="9525" b="61595"/>
                      <wp:wrapNone/>
                      <wp:docPr id="93" name="直接连接符 93"/>
                      <wp:cNvGraphicFramePr/>
                      <a:graphic xmlns:a="http://schemas.openxmlformats.org/drawingml/2006/main">
                        <a:graphicData uri="http://schemas.microsoft.com/office/word/2010/wordprocessingShape">
                          <wps:wsp>
                            <wps:cNvCnPr/>
                            <wps:spPr>
                              <a:xfrm>
                                <a:off x="0" y="0"/>
                                <a:ext cx="466725" cy="10160"/>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70.2pt;margin-top:15.45pt;height:0.8pt;width:36.75pt;z-index:251709440;mso-width-relative:page;mso-height-relative:page;" filled="f" stroked="t" coordsize="21600,21600" o:gfxdata="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18y7nXAAAACQEAAA8AAAAAAAAAAQAgAAAAIgAAAGRy&#10;cy9kb3ducmV2LnhtbFBLAQIUABQAAAAIAIdO4kDgr18qBgIAAPkDAAAOAAAAAAAAAAEAIAAAACYB&#10;AABkcnMvZTJvRG9jLnhtbFBLBQYAAAAABgAGAFkBAACeBQAAAAA=&#10;">
                      <v:fill on="f" focussize="0,0"/>
                      <v:stroke weight="1pt" color="#000000" joinstyle="round" endarrow="open"/>
                      <v:imagedata o:title=""/>
                      <o:lock v:ext="edit" aspectratio="f"/>
                    </v:line>
                  </w:pict>
                </mc:Fallback>
              </mc:AlternateContent>
            </w:r>
          </w:p>
          <w:p>
            <w:pPr>
              <w:pStyle w:val="15"/>
              <w:ind w:firstLine="480"/>
            </w:pPr>
            <w:r>
              <mc:AlternateContent>
                <mc:Choice Requires="wps">
                  <w:drawing>
                    <wp:anchor distT="0" distB="0" distL="114300" distR="114300" simplePos="0" relativeHeight="251717632" behindDoc="0" locked="0" layoutInCell="1" allowOverlap="1">
                      <wp:simplePos x="0" y="0"/>
                      <wp:positionH relativeFrom="column">
                        <wp:posOffset>1263015</wp:posOffset>
                      </wp:positionH>
                      <wp:positionV relativeFrom="paragraph">
                        <wp:posOffset>247015</wp:posOffset>
                      </wp:positionV>
                      <wp:extent cx="715645" cy="314325"/>
                      <wp:effectExtent l="4445" t="4445" r="22860" b="5080"/>
                      <wp:wrapNone/>
                      <wp:docPr id="102" name="文本框 102"/>
                      <wp:cNvGraphicFramePr/>
                      <a:graphic xmlns:a="http://schemas.openxmlformats.org/drawingml/2006/main">
                        <a:graphicData uri="http://schemas.microsoft.com/office/word/2010/wordprocessingShape">
                          <wps:wsp>
                            <wps:cNvSpPr txBox="1"/>
                            <wps:spPr>
                              <a:xfrm>
                                <a:off x="0" y="0"/>
                                <a:ext cx="715645" cy="314325"/>
                              </a:xfrm>
                              <a:prstGeom prst="rect">
                                <a:avLst/>
                              </a:prstGeom>
                              <a:solidFill>
                                <a:srgbClr val="FFFFFF"/>
                              </a:solidFill>
                              <a:ln w="9525" cap="flat" cmpd="sng">
                                <a:solidFill>
                                  <a:srgbClr val="000000"/>
                                </a:solidFill>
                                <a:prstDash val="sysDash"/>
                                <a:miter/>
                                <a:headEnd type="none" w="med" len="med"/>
                                <a:tailEnd type="none" w="med" len="med"/>
                              </a:ln>
                              <a:effectLst/>
                            </wps:spPr>
                            <wps:txbx>
                              <w:txbxContent>
                                <w:p>
                                  <w:pPr>
                                    <w:spacing w:line="240" w:lineRule="auto"/>
                                    <w:ind w:firstLine="0" w:firstLineChars="0"/>
                                    <w:jc w:val="center"/>
                                    <w:rPr>
                                      <w:sz w:val="21"/>
                                      <w:szCs w:val="21"/>
                                    </w:rPr>
                                  </w:pPr>
                                  <w:r>
                                    <w:rPr>
                                      <w:rFonts w:hint="eastAsia"/>
                                      <w:sz w:val="21"/>
                                      <w:szCs w:val="21"/>
                                    </w:rPr>
                                    <w:t>N、S、W</w:t>
                                  </w:r>
                                </w:p>
                              </w:txbxContent>
                            </wps:txbx>
                            <wps:bodyPr upright="1"/>
                          </wps:wsp>
                        </a:graphicData>
                      </a:graphic>
                    </wp:anchor>
                  </w:drawing>
                </mc:Choice>
                <mc:Fallback>
                  <w:pict>
                    <v:shape id="_x0000_s1026" o:spid="_x0000_s1026" o:spt="202" type="#_x0000_t202" style="position:absolute;left:0pt;margin-left:99.45pt;margin-top:19.45pt;height:24.75pt;width:56.35pt;z-index:251717632;mso-width-relative:page;mso-height-relative:page;" fillcolor="#FFFFFF" filled="t" stroked="t" coordsize="21600,21600" o:gfxdata="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M2iIf1gAAAAkBAAAPAAAAAAAA&#10;AAEAIAAAACIAAABkcnMvZG93bnJldi54bWxQSwECFAAUAAAACACHTuJA/mqnKxQCAABJBAAADgAA&#10;AAAAAAABACAAAAAlAQAAZHJzL2Uyb0RvYy54bWxQSwUGAAAAAAYABgBZAQAAqwUAAAAA&#10;">
                      <v:fill on="t" focussize="0,0"/>
                      <v:stroke color="#000000" joinstyle="miter" dashstyle="3 1"/>
                      <v:imagedata o:title=""/>
                      <o:lock v:ext="edit" aspectratio="f"/>
                      <v:textbox>
                        <w:txbxContent>
                          <w:p>
                            <w:pPr>
                              <w:spacing w:line="240" w:lineRule="auto"/>
                              <w:ind w:firstLine="0" w:firstLineChars="0"/>
                              <w:jc w:val="center"/>
                              <w:rPr>
                                <w:sz w:val="21"/>
                                <w:szCs w:val="21"/>
                              </w:rPr>
                            </w:pPr>
                            <w:r>
                              <w:rPr>
                                <w:rFonts w:hint="eastAsia"/>
                                <w:sz w:val="21"/>
                                <w:szCs w:val="21"/>
                              </w:rPr>
                              <w:t>N、S、W</w:t>
                            </w:r>
                          </w:p>
                        </w:txbxContent>
                      </v:textbox>
                    </v:shape>
                  </w:pict>
                </mc:Fallback>
              </mc:AlternateContent>
            </w:r>
            <w:r>
              <mc:AlternateContent>
                <mc:Choice Requires="wps">
                  <w:drawing>
                    <wp:anchor distT="0" distB="0" distL="114300" distR="114300" simplePos="0" relativeHeight="251707392" behindDoc="0" locked="0" layoutInCell="1" allowOverlap="1">
                      <wp:simplePos x="0" y="0"/>
                      <wp:positionH relativeFrom="column">
                        <wp:posOffset>1639570</wp:posOffset>
                      </wp:positionH>
                      <wp:positionV relativeFrom="paragraph">
                        <wp:posOffset>50165</wp:posOffset>
                      </wp:positionV>
                      <wp:extent cx="635" cy="200025"/>
                      <wp:effectExtent l="48895" t="5080" r="64770" b="4445"/>
                      <wp:wrapNone/>
                      <wp:docPr id="91" name="直接连接符 91"/>
                      <wp:cNvGraphicFramePr/>
                      <a:graphic xmlns:a="http://schemas.openxmlformats.org/drawingml/2006/main">
                        <a:graphicData uri="http://schemas.microsoft.com/office/word/2010/wordprocessingShape">
                          <wps:wsp>
                            <wps:cNvCnPr/>
                            <wps:spPr>
                              <a:xfrm>
                                <a:off x="0" y="0"/>
                                <a:ext cx="635" cy="200025"/>
                              </a:xfrm>
                              <a:prstGeom prst="line">
                                <a:avLst/>
                              </a:prstGeom>
                              <a:ln w="9525" cap="sq" cmpd="sng">
                                <a:solidFill>
                                  <a:srgbClr val="000000"/>
                                </a:solidFill>
                                <a:prstDash val="sysDot"/>
                                <a:headEnd type="none" w="med" len="med"/>
                                <a:tailEnd type="arrow" w="med" len="med"/>
                              </a:ln>
                              <a:effectLst/>
                            </wps:spPr>
                            <wps:bodyPr upright="1"/>
                          </wps:wsp>
                        </a:graphicData>
                      </a:graphic>
                    </wp:anchor>
                  </w:drawing>
                </mc:Choice>
                <mc:Fallback>
                  <w:pict>
                    <v:line id="_x0000_s1026" o:spid="_x0000_s1026" o:spt="20" style="position:absolute;left:0pt;margin-left:129.1pt;margin-top:3.95pt;height:15.75pt;width:0.05pt;z-index:251707392;mso-width-relative:page;mso-height-relative:page;" filled="f" stroked="t" coordsize="21600,21600" o:gfxdata="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IN/dzYAAAACAEAAA8AAAAAAAAAAQAgAAAAIgAAAGRycy9kb3du&#10;cmV2LnhtbFBLAQIUABQAAAAIAIdO4kCr0FYb/wEAAPUDAAAOAAAAAAAAAAEAIAAAACcBAABkcnMv&#10;ZTJvRG9jLnhtbFBLBQYAAAAABgAGAFkBAACYBQAAAAA=&#10;">
                      <v:fill on="f" focussize="0,0"/>
                      <v:stroke color="#000000" joinstyle="round" dashstyle="1 1" endcap="square" endarrow="open"/>
                      <v:imagedata o:title=""/>
                      <o:lock v:ext="edit" aspectratio="f"/>
                    </v:line>
                  </w:pict>
                </mc:Fallback>
              </mc:AlternateContent>
            </w:r>
            <w:r>
              <mc:AlternateContent>
                <mc:Choice Requires="wps">
                  <w:drawing>
                    <wp:anchor distT="0" distB="0" distL="114300" distR="114300" simplePos="0" relativeHeight="251720704" behindDoc="0" locked="0" layoutInCell="1" allowOverlap="1">
                      <wp:simplePos x="0" y="0"/>
                      <wp:positionH relativeFrom="column">
                        <wp:posOffset>5163820</wp:posOffset>
                      </wp:positionH>
                      <wp:positionV relativeFrom="paragraph">
                        <wp:posOffset>92075</wp:posOffset>
                      </wp:positionV>
                      <wp:extent cx="635" cy="447675"/>
                      <wp:effectExtent l="50165" t="0" r="63500" b="9525"/>
                      <wp:wrapNone/>
                      <wp:docPr id="105" name="直接连接符 105"/>
                      <wp:cNvGraphicFramePr/>
                      <a:graphic xmlns:a="http://schemas.openxmlformats.org/drawingml/2006/main">
                        <a:graphicData uri="http://schemas.microsoft.com/office/word/2010/wordprocessingShape">
                          <wps:wsp>
                            <wps:cNvCnPr/>
                            <wps:spPr>
                              <a:xfrm>
                                <a:off x="0" y="0"/>
                                <a:ext cx="635" cy="44767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406.6pt;margin-top:7.25pt;height:35.25pt;width:0.05pt;z-index:251720704;mso-width-relative:page;mso-height-relative:page;" filled="f" stroked="t" coordsize="21600,21600" o:gfxdata="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CPm8Y3WAAAACQEAAA8AAAAAAAAAAQAgAAAAIgAAAGRycy9k&#10;b3ducmV2LnhtbFBLAQIUABQAAAAIAIdO4kAEyyz/BAIAAPkDAAAOAAAAAAAAAAEAIAAAACUBAABk&#10;cnMvZTJvRG9jLnhtbFBLBQYAAAAABgAGAFkBAACbBQAAAAA=&#10;">
                      <v:fill on="f" focussize="0,0"/>
                      <v:stroke weight="1pt" color="#000000" joinstyle="round" endarrow="open"/>
                      <v:imagedata o:title=""/>
                      <o:lock v:ext="edit" aspectratio="f"/>
                    </v:line>
                  </w:pict>
                </mc:Fallback>
              </mc:AlternateContent>
            </w:r>
            <w:r>
              <mc:AlternateContent>
                <mc:Choice Requires="wps">
                  <w:drawing>
                    <wp:anchor distT="0" distB="0" distL="114300" distR="114300" simplePos="0" relativeHeight="251719680" behindDoc="0" locked="0" layoutInCell="1" allowOverlap="1">
                      <wp:simplePos x="0" y="0"/>
                      <wp:positionH relativeFrom="column">
                        <wp:posOffset>3077845</wp:posOffset>
                      </wp:positionH>
                      <wp:positionV relativeFrom="paragraph">
                        <wp:posOffset>53975</wp:posOffset>
                      </wp:positionV>
                      <wp:extent cx="635" cy="685800"/>
                      <wp:effectExtent l="50165" t="0" r="63500" b="0"/>
                      <wp:wrapNone/>
                      <wp:docPr id="104" name="直接连接符 104"/>
                      <wp:cNvGraphicFramePr/>
                      <a:graphic xmlns:a="http://schemas.openxmlformats.org/drawingml/2006/main">
                        <a:graphicData uri="http://schemas.microsoft.com/office/word/2010/wordprocessingShape">
                          <wps:wsp>
                            <wps:cNvCnPr/>
                            <wps:spPr>
                              <a:xfrm flipV="1">
                                <a:off x="0" y="0"/>
                                <a:ext cx="635" cy="685800"/>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flip:y;margin-left:242.35pt;margin-top:4.25pt;height:54pt;width:0.05pt;z-index:251719680;mso-width-relative:page;mso-height-relative:page;" filled="f" stroked="t" coordsize="21600,21600" o:gfxdata="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GeOxm2QAAAAkBAAAPAAAAAAAAAAEAIAAA&#10;ACIAAABkcnMvZG93bnJldi54bWxQSwECFAAUAAAACACHTuJAd9NhdAsCAAADBAAADgAAAAAAAAAB&#10;ACAAAAAoAQAAZHJzL2Uyb0RvYy54bWxQSwUGAAAAAAYABgBZAQAApQUAAAAA&#10;">
                      <v:fill on="f" focussize="0,0"/>
                      <v:stroke weight="1pt" color="#000000" joinstyle="round" endarrow="open"/>
                      <v:imagedata o:title=""/>
                      <o:lock v:ext="edit" aspectratio="f"/>
                    </v:line>
                  </w:pict>
                </mc:Fallback>
              </mc:AlternateContent>
            </w:r>
          </w:p>
          <w:p>
            <w:pPr>
              <w:pStyle w:val="15"/>
              <w:ind w:firstLine="480"/>
            </w:pPr>
            <w:r>
              <mc:AlternateContent>
                <mc:Choice Requires="wps">
                  <w:drawing>
                    <wp:anchor distT="0" distB="0" distL="114300" distR="114300" simplePos="0" relativeHeight="251728896" behindDoc="0" locked="0" layoutInCell="1" allowOverlap="1">
                      <wp:simplePos x="0" y="0"/>
                      <wp:positionH relativeFrom="column">
                        <wp:posOffset>4731385</wp:posOffset>
                      </wp:positionH>
                      <wp:positionV relativeFrom="paragraph">
                        <wp:posOffset>273050</wp:posOffset>
                      </wp:positionV>
                      <wp:extent cx="810260" cy="314325"/>
                      <wp:effectExtent l="4445" t="4445" r="23495" b="5080"/>
                      <wp:wrapNone/>
                      <wp:docPr id="113" name="文本框 113"/>
                      <wp:cNvGraphicFramePr/>
                      <a:graphic xmlns:a="http://schemas.openxmlformats.org/drawingml/2006/main">
                        <a:graphicData uri="http://schemas.microsoft.com/office/word/2010/wordprocessingShape">
                          <wps:wsp>
                            <wps:cNvSpPr txBox="1"/>
                            <wps:spPr>
                              <a:xfrm>
                                <a:off x="0" y="0"/>
                                <a:ext cx="810260" cy="3143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uto"/>
                                    <w:ind w:firstLine="0" w:firstLineChars="0"/>
                                    <w:jc w:val="center"/>
                                    <w:rPr>
                                      <w:sz w:val="21"/>
                                      <w:szCs w:val="21"/>
                                    </w:rPr>
                                  </w:pPr>
                                  <w:r>
                                    <w:rPr>
                                      <w:rFonts w:hint="eastAsia"/>
                                      <w:sz w:val="21"/>
                                      <w:szCs w:val="21"/>
                                    </w:rPr>
                                    <w:t>包装入库</w:t>
                                  </w:r>
                                </w:p>
                              </w:txbxContent>
                            </wps:txbx>
                            <wps:bodyPr upright="1"/>
                          </wps:wsp>
                        </a:graphicData>
                      </a:graphic>
                    </wp:anchor>
                  </w:drawing>
                </mc:Choice>
                <mc:Fallback>
                  <w:pict>
                    <v:shape id="_x0000_s1026" o:spid="_x0000_s1026" o:spt="202" type="#_x0000_t202" style="position:absolute;left:0pt;margin-left:372.55pt;margin-top:21.5pt;height:24.75pt;width:63.8pt;z-index:251728896;mso-width-relative:page;mso-height-relative:page;" fillcolor="#FFFFFF" filled="t" stroked="t" coordsize="21600,21600" o:gfxdata="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8wcE9doAAAAJAQAADwAAAAAA&#10;AAABACAAAAAiAAAAZHJzL2Rvd25yZXYueG1sUEsBAhQAFAAAAAgAh07iQKhJXa8RAgAARwQAAA4A&#10;AAAAAAAAAQAgAAAAKQEAAGRycy9lMm9Eb2MueG1sUEsFBgAAAAAGAAYAWQEAAKwFAAAAAA==&#10;">
                      <v:fill on="t"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rPr>
                              <w:t>包装入库</w:t>
                            </w:r>
                          </w:p>
                        </w:txbxContent>
                      </v:textbox>
                    </v:shape>
                  </w:pict>
                </mc:Fallback>
              </mc:AlternateContent>
            </w:r>
          </w:p>
          <w:p>
            <w:pPr>
              <w:pStyle w:val="15"/>
              <w:tabs>
                <w:tab w:val="center" w:pos="4388"/>
              </w:tabs>
              <w:ind w:firstLine="480"/>
            </w:pPr>
            <w:r>
              <mc:AlternateContent>
                <mc:Choice Requires="wps">
                  <w:drawing>
                    <wp:anchor distT="0" distB="0" distL="114300" distR="114300" simplePos="0" relativeHeight="251726848" behindDoc="0" locked="0" layoutInCell="1" allowOverlap="1">
                      <wp:simplePos x="0" y="0"/>
                      <wp:positionH relativeFrom="column">
                        <wp:posOffset>2520315</wp:posOffset>
                      </wp:positionH>
                      <wp:positionV relativeFrom="paragraph">
                        <wp:posOffset>225425</wp:posOffset>
                      </wp:positionV>
                      <wp:extent cx="285750" cy="635"/>
                      <wp:effectExtent l="0" t="50800" r="0" b="62865"/>
                      <wp:wrapNone/>
                      <wp:docPr id="111" name="直接连接符 111"/>
                      <wp:cNvGraphicFramePr/>
                      <a:graphic xmlns:a="http://schemas.openxmlformats.org/drawingml/2006/main">
                        <a:graphicData uri="http://schemas.microsoft.com/office/word/2010/wordprocessingShape">
                          <wps:wsp>
                            <wps:cNvCnPr/>
                            <wps:spPr>
                              <a:xfrm flipV="1">
                                <a:off x="0" y="0"/>
                                <a:ext cx="285750" cy="63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flip:y;margin-left:198.45pt;margin-top:17.75pt;height:0.05pt;width:22.5pt;z-index:251726848;mso-width-relative:page;mso-height-relative:page;" filled="f" stroked="t" coordsize="21600,21600" o:gfxdata="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cIERHdoAAAAJAQAADwAAAAAAAAABACAAAAAi&#10;AAAAZHJzL2Rvd25yZXYueG1sUEsBAhQAFAAAAAgAh07iQHcq8rsIAgAAAwQAAA4AAAAAAAAAAQAg&#10;AAAAKQEAAGRycy9lMm9Eb2MueG1sUEsFBgAAAAAGAAYAWQEAAKMFAAAAAA==&#10;">
                      <v:fill on="f" focussize="0,0"/>
                      <v:stroke weight="1pt" color="#000000" joinstyle="round" endarrow="open"/>
                      <v:imagedata o:title=""/>
                      <o:lock v:ext="edit" aspectratio="f"/>
                    </v:line>
                  </w:pict>
                </mc:Fallback>
              </mc:AlternateContent>
            </w:r>
            <w:r>
              <mc:AlternateContent>
                <mc:Choice Requires="wps">
                  <w:drawing>
                    <wp:anchor distT="0" distB="0" distL="114300" distR="114300" simplePos="0" relativeHeight="251725824" behindDoc="0" locked="0" layoutInCell="1" allowOverlap="1">
                      <wp:simplePos x="0" y="0"/>
                      <wp:positionH relativeFrom="column">
                        <wp:posOffset>1663065</wp:posOffset>
                      </wp:positionH>
                      <wp:positionV relativeFrom="paragraph">
                        <wp:posOffset>62865</wp:posOffset>
                      </wp:positionV>
                      <wp:extent cx="848360" cy="314325"/>
                      <wp:effectExtent l="4445" t="4445" r="23495" b="5080"/>
                      <wp:wrapNone/>
                      <wp:docPr id="110" name="文本框 110"/>
                      <wp:cNvGraphicFramePr/>
                      <a:graphic xmlns:a="http://schemas.openxmlformats.org/drawingml/2006/main">
                        <a:graphicData uri="http://schemas.microsoft.com/office/word/2010/wordprocessingShape">
                          <wps:wsp>
                            <wps:cNvSpPr txBox="1"/>
                            <wps:spPr>
                              <a:xfrm>
                                <a:off x="0" y="0"/>
                                <a:ext cx="848360" cy="3143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uto"/>
                                    <w:ind w:firstLine="0" w:firstLineChars="0"/>
                                    <w:jc w:val="center"/>
                                    <w:rPr>
                                      <w:sz w:val="21"/>
                                      <w:szCs w:val="21"/>
                                    </w:rPr>
                                  </w:pPr>
                                  <w:r>
                                    <w:rPr>
                                      <w:rFonts w:hint="eastAsia"/>
                                      <w:sz w:val="21"/>
                                      <w:szCs w:val="21"/>
                                    </w:rPr>
                                    <w:t>灌装分子筛</w:t>
                                  </w:r>
                                </w:p>
                              </w:txbxContent>
                            </wps:txbx>
                            <wps:bodyPr upright="1"/>
                          </wps:wsp>
                        </a:graphicData>
                      </a:graphic>
                    </wp:anchor>
                  </w:drawing>
                </mc:Choice>
                <mc:Fallback>
                  <w:pict>
                    <v:shape id="_x0000_s1026" o:spid="_x0000_s1026" o:spt="202" type="#_x0000_t202" style="position:absolute;left:0pt;margin-left:130.95pt;margin-top:4.95pt;height:24.75pt;width:66.8pt;z-index:251725824;mso-width-relative:page;mso-height-relative:page;" fillcolor="#FFFFFF" filled="t" stroked="t" coordsize="21600,21600" o:gfxdata="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BxQ8njZAAAACAEAAA8AAAAAAAAA&#10;AQAgAAAAIgAAAGRycy9kb3ducmV2LnhtbFBLAQIUABQAAAAIAIdO4kARPvUOEAIAAEcEAAAOAAAA&#10;AAAAAAEAIAAAACgBAABkcnMvZTJvRG9jLnhtbFBLBQYAAAAABgAGAFkBAACqBQAAAAA=&#10;">
                      <v:fill on="t"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rPr>
                              <w:t>灌装分子筛</w:t>
                            </w:r>
                          </w:p>
                        </w:txbxContent>
                      </v:textbox>
                    </v:shape>
                  </w:pict>
                </mc:Fallback>
              </mc:AlternateContent>
            </w:r>
            <w:r>
              <mc:AlternateContent>
                <mc:Choice Requires="wps">
                  <w:drawing>
                    <wp:anchor distT="0" distB="0" distL="114300" distR="114300" simplePos="0" relativeHeight="251724800" behindDoc="0" locked="0" layoutInCell="1" allowOverlap="1">
                      <wp:simplePos x="0" y="0"/>
                      <wp:positionH relativeFrom="column">
                        <wp:posOffset>1463040</wp:posOffset>
                      </wp:positionH>
                      <wp:positionV relativeFrom="paragraph">
                        <wp:posOffset>215265</wp:posOffset>
                      </wp:positionV>
                      <wp:extent cx="200025" cy="635"/>
                      <wp:effectExtent l="0" t="50165" r="9525" b="63500"/>
                      <wp:wrapNone/>
                      <wp:docPr id="109" name="直接连接符 109"/>
                      <wp:cNvGraphicFramePr/>
                      <a:graphic xmlns:a="http://schemas.openxmlformats.org/drawingml/2006/main">
                        <a:graphicData uri="http://schemas.microsoft.com/office/word/2010/wordprocessingShape">
                          <wps:wsp>
                            <wps:cNvCnPr/>
                            <wps:spPr>
                              <a:xfrm>
                                <a:off x="0" y="0"/>
                                <a:ext cx="200025" cy="63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115.2pt;margin-top:16.95pt;height:0.05pt;width:15.75pt;z-index:251724800;mso-width-relative:page;mso-height-relative:page;" filled="f" stroked="t" coordsize="21600,21600" o:gfxdata="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SeYi31wAAAAkBAAAPAAAAAAAAAAEAIAAAACIAAABkcnMvZG93&#10;bnJldi54bWxQSwECFAAUAAAACACHTuJAkM6rIwECAAD5AwAADgAAAAAAAAABACAAAAAmAQAAZHJz&#10;L2Uyb0RvYy54bWxQSwUGAAAAAAYABgBZAQAAmQUAAAAA&#10;">
                      <v:fill on="f" focussize="0,0"/>
                      <v:stroke weight="1pt" color="#000000" joinstyle="round" endarrow="open"/>
                      <v:imagedata o:title=""/>
                      <o:lock v:ext="edit" aspectratio="f"/>
                    </v:line>
                  </w:pict>
                </mc:Fallback>
              </mc:AlternateContent>
            </w:r>
            <w:r>
              <mc:AlternateContent>
                <mc:Choice Requires="wps">
                  <w:drawing>
                    <wp:anchor distT="0" distB="0" distL="114300" distR="114300" simplePos="0" relativeHeight="251723776" behindDoc="0" locked="0" layoutInCell="1" allowOverlap="1">
                      <wp:simplePos x="0" y="0"/>
                      <wp:positionH relativeFrom="column">
                        <wp:posOffset>872490</wp:posOffset>
                      </wp:positionH>
                      <wp:positionV relativeFrom="paragraph">
                        <wp:posOffset>62865</wp:posOffset>
                      </wp:positionV>
                      <wp:extent cx="582930" cy="314325"/>
                      <wp:effectExtent l="4445" t="4445" r="22225" b="5080"/>
                      <wp:wrapNone/>
                      <wp:docPr id="108" name="文本框 108"/>
                      <wp:cNvGraphicFramePr/>
                      <a:graphic xmlns:a="http://schemas.openxmlformats.org/drawingml/2006/main">
                        <a:graphicData uri="http://schemas.microsoft.com/office/word/2010/wordprocessingShape">
                          <wps:wsp>
                            <wps:cNvSpPr txBox="1"/>
                            <wps:spPr>
                              <a:xfrm>
                                <a:off x="0" y="0"/>
                                <a:ext cx="582930" cy="3143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uto"/>
                                    <w:ind w:firstLine="0" w:firstLineChars="0"/>
                                    <w:jc w:val="center"/>
                                    <w:rPr>
                                      <w:sz w:val="21"/>
                                      <w:szCs w:val="21"/>
                                    </w:rPr>
                                  </w:pPr>
                                  <w:r>
                                    <w:rPr>
                                      <w:rFonts w:hint="eastAsia"/>
                                      <w:sz w:val="21"/>
                                      <w:szCs w:val="21"/>
                                    </w:rPr>
                                    <w:t>制框</w:t>
                                  </w:r>
                                </w:p>
                              </w:txbxContent>
                            </wps:txbx>
                            <wps:bodyPr upright="1"/>
                          </wps:wsp>
                        </a:graphicData>
                      </a:graphic>
                    </wp:anchor>
                  </w:drawing>
                </mc:Choice>
                <mc:Fallback>
                  <w:pict>
                    <v:shape id="_x0000_s1026" o:spid="_x0000_s1026" o:spt="202" type="#_x0000_t202" style="position:absolute;left:0pt;margin-left:68.7pt;margin-top:4.95pt;height:24.75pt;width:45.9pt;z-index:251723776;mso-width-relative:page;mso-height-relative:page;" fillcolor="#FFFFFF" filled="t" stroked="t" coordsize="21600,21600" o:gfxdata="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Lbz1/1wAAAAgBAAAPAAAAAAAAAAEA&#10;IAAAACIAAABkcnMvZG93bnJldi54bWxQSwECFAAUAAAACACHTuJA3hw0exACAABHBAAADgAAAAAA&#10;AAABACAAAAAmAQAAZHJzL2Uyb0RvYy54bWxQSwUGAAAAAAYABgBZAQAAqAUAAAAA&#10;">
                      <v:fill on="t"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rPr>
                              <w:t>制框</w:t>
                            </w:r>
                          </w:p>
                        </w:txbxContent>
                      </v:textbox>
                    </v:shape>
                  </w:pict>
                </mc:Fallback>
              </mc:AlternateContent>
            </w:r>
            <w:r>
              <mc:AlternateContent>
                <mc:Choice Requires="wps">
                  <w:drawing>
                    <wp:anchor distT="0" distB="0" distL="114300" distR="114300" simplePos="0" relativeHeight="251722752" behindDoc="0" locked="0" layoutInCell="1" allowOverlap="1">
                      <wp:simplePos x="0" y="0"/>
                      <wp:positionH relativeFrom="column">
                        <wp:posOffset>662940</wp:posOffset>
                      </wp:positionH>
                      <wp:positionV relativeFrom="paragraph">
                        <wp:posOffset>196215</wp:posOffset>
                      </wp:positionV>
                      <wp:extent cx="200025" cy="635"/>
                      <wp:effectExtent l="0" t="50165" r="9525" b="63500"/>
                      <wp:wrapNone/>
                      <wp:docPr id="107" name="直接连接符 107"/>
                      <wp:cNvGraphicFramePr/>
                      <a:graphic xmlns:a="http://schemas.openxmlformats.org/drawingml/2006/main">
                        <a:graphicData uri="http://schemas.microsoft.com/office/word/2010/wordprocessingShape">
                          <wps:wsp>
                            <wps:cNvCnPr/>
                            <wps:spPr>
                              <a:xfrm>
                                <a:off x="0" y="0"/>
                                <a:ext cx="200025" cy="63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52.2pt;margin-top:15.45pt;height:0.05pt;width:15.75pt;z-index:251722752;mso-width-relative:page;mso-height-relative:page;" filled="f" stroked="t" coordsize="21600,21600" o:gfxdata="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3mZmjWAAAACQEAAA8AAAAAAAAAAQAgAAAAIgAAAGRycy9kb3du&#10;cmV2LnhtbFBLAQIUABQAAAAIAIdO4kAhyONsAQIAAPkDAAAOAAAAAAAAAAEAIAAAACUBAABkcnMv&#10;ZTJvRG9jLnhtbFBLBQYAAAAABgAGAFkBAACYBQAAAAA=&#10;">
                      <v:fill on="f" focussize="0,0"/>
                      <v:stroke weight="1pt" color="#000000" joinstyle="round" endarrow="open"/>
                      <v:imagedata o:title=""/>
                      <o:lock v:ext="edit" aspectratio="f"/>
                    </v:line>
                  </w:pict>
                </mc:Fallback>
              </mc:AlternateContent>
            </w:r>
            <w:r>
              <mc:AlternateContent>
                <mc:Choice Requires="wps">
                  <w:drawing>
                    <wp:anchor distT="0" distB="0" distL="114300" distR="114300" simplePos="0" relativeHeight="251721728" behindDoc="0" locked="0" layoutInCell="1" allowOverlap="1">
                      <wp:simplePos x="0" y="0"/>
                      <wp:positionH relativeFrom="column">
                        <wp:posOffset>15240</wp:posOffset>
                      </wp:positionH>
                      <wp:positionV relativeFrom="paragraph">
                        <wp:posOffset>24765</wp:posOffset>
                      </wp:positionV>
                      <wp:extent cx="628650" cy="314325"/>
                      <wp:effectExtent l="4445" t="4445" r="14605" b="5080"/>
                      <wp:wrapNone/>
                      <wp:docPr id="106" name="文本框 106"/>
                      <wp:cNvGraphicFramePr/>
                      <a:graphic xmlns:a="http://schemas.openxmlformats.org/drawingml/2006/main">
                        <a:graphicData uri="http://schemas.microsoft.com/office/word/2010/wordprocessingShape">
                          <wps:wsp>
                            <wps:cNvSpPr txBox="1"/>
                            <wps:spPr>
                              <a:xfrm>
                                <a:off x="0" y="0"/>
                                <a:ext cx="628650" cy="3143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uto"/>
                                    <w:ind w:firstLine="0" w:firstLineChars="0"/>
                                    <w:jc w:val="center"/>
                                    <w:rPr>
                                      <w:sz w:val="21"/>
                                      <w:szCs w:val="21"/>
                                    </w:rPr>
                                  </w:pPr>
                                  <w:r>
                                    <w:rPr>
                                      <w:rFonts w:hint="eastAsia"/>
                                      <w:sz w:val="21"/>
                                      <w:szCs w:val="21"/>
                                    </w:rPr>
                                    <w:t>铝隔条</w:t>
                                  </w:r>
                                </w:p>
                              </w:txbxContent>
                            </wps:txbx>
                            <wps:bodyPr upright="1"/>
                          </wps:wsp>
                        </a:graphicData>
                      </a:graphic>
                    </wp:anchor>
                  </w:drawing>
                </mc:Choice>
                <mc:Fallback>
                  <w:pict>
                    <v:shape id="_x0000_s1026" o:spid="_x0000_s1026" o:spt="202" type="#_x0000_t202" style="position:absolute;left:0pt;margin-left:1.2pt;margin-top:1.95pt;height:24.75pt;width:49.5pt;z-index:251721728;mso-width-relative:page;mso-height-relative:page;" fillcolor="#FFFFFF" filled="t" stroked="t" coordsize="21600,21600" o:gfxdata="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M3B73tUAAAAGAQAADwAAAAAAAAABACAA&#10;AAAiAAAAZHJzL2Rvd25yZXYueG1sUEsBAhQAFAAAAAgAh07iQJ23JkMQAgAARwQAAA4AAAAAAAAA&#10;AQAgAAAAJAEAAGRycy9lMm9Eb2MueG1sUEsFBgAAAAAGAAYAWQEAAKYFAAAAAA==&#10;">
                      <v:fill on="t"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rPr>
                              <w:t>铝隔条</w:t>
                            </w:r>
                          </w:p>
                        </w:txbxContent>
                      </v:textbox>
                    </v:shape>
                  </w:pict>
                </mc:Fallback>
              </mc:AlternateContent>
            </w:r>
            <w:r>
              <mc:AlternateContent>
                <mc:Choice Requires="wps">
                  <w:drawing>
                    <wp:anchor distT="0" distB="0" distL="114300" distR="114300" simplePos="0" relativeHeight="251727872" behindDoc="0" locked="0" layoutInCell="1" allowOverlap="1">
                      <wp:simplePos x="0" y="0"/>
                      <wp:positionH relativeFrom="column">
                        <wp:posOffset>2815590</wp:posOffset>
                      </wp:positionH>
                      <wp:positionV relativeFrom="paragraph">
                        <wp:posOffset>66040</wp:posOffset>
                      </wp:positionV>
                      <wp:extent cx="792480" cy="314325"/>
                      <wp:effectExtent l="4445" t="4445" r="22225" b="5080"/>
                      <wp:wrapNone/>
                      <wp:docPr id="112" name="文本框 112"/>
                      <wp:cNvGraphicFramePr/>
                      <a:graphic xmlns:a="http://schemas.openxmlformats.org/drawingml/2006/main">
                        <a:graphicData uri="http://schemas.microsoft.com/office/word/2010/wordprocessingShape">
                          <wps:wsp>
                            <wps:cNvSpPr txBox="1"/>
                            <wps:spPr>
                              <a:xfrm>
                                <a:off x="0" y="0"/>
                                <a:ext cx="544830" cy="3143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uto"/>
                                    <w:ind w:firstLine="0" w:firstLineChars="0"/>
                                    <w:jc w:val="center"/>
                                    <w:rPr>
                                      <w:sz w:val="21"/>
                                      <w:szCs w:val="21"/>
                                    </w:rPr>
                                  </w:pPr>
                                  <w:r>
                                    <w:rPr>
                                      <w:rFonts w:hint="eastAsia"/>
                                      <w:sz w:val="21"/>
                                      <w:szCs w:val="21"/>
                                      <w:lang w:eastAsia="zh-CN"/>
                                    </w:rPr>
                                    <w:t>自动</w:t>
                                  </w:r>
                                  <w:r>
                                    <w:rPr>
                                      <w:rFonts w:hint="eastAsia"/>
                                      <w:sz w:val="21"/>
                                      <w:szCs w:val="21"/>
                                    </w:rPr>
                                    <w:t>涂胶</w:t>
                                  </w:r>
                                </w:p>
                              </w:txbxContent>
                            </wps:txbx>
                            <wps:bodyPr upright="1"/>
                          </wps:wsp>
                        </a:graphicData>
                      </a:graphic>
                    </wp:anchor>
                  </w:drawing>
                </mc:Choice>
                <mc:Fallback>
                  <w:pict>
                    <v:shape id="_x0000_s1026" o:spid="_x0000_s1026" o:spt="202" type="#_x0000_t202" style="position:absolute;left:0pt;margin-left:221.7pt;margin-top:5.2pt;height:24.75pt;width:62.4pt;z-index:251727872;mso-width-relative:page;mso-height-relative:page;" fillcolor="#FFFFFF" filled="t" stroked="t" coordsize="21600,21600" o:gfxdata="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yxWzddgAAAAJAQAADwAAAAAAAAAB&#10;ACAAAAAiAAAAZHJzL2Rvd25yZXYueG1sUEsBAhQAFAAAAAgAh07iQKuKsagQAgAARwQAAA4AAAAA&#10;AAAAAQAgAAAAJwEAAGRycy9lMm9Eb2MueG1sUEsFBgAAAAAGAAYAWQEAAKkFAAAAAA==&#10;">
                      <v:fill on="t"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lang w:eastAsia="zh-CN"/>
                              </w:rPr>
                              <w:t>自动</w:t>
                            </w:r>
                            <w:r>
                              <w:rPr>
                                <w:rFonts w:hint="eastAsia"/>
                                <w:sz w:val="21"/>
                                <w:szCs w:val="21"/>
                              </w:rPr>
                              <w:t>涂胶</w:t>
                            </w:r>
                          </w:p>
                        </w:txbxContent>
                      </v:textbox>
                    </v:shape>
                  </w:pict>
                </mc:Fallback>
              </mc:AlternateContent>
            </w:r>
          </w:p>
          <w:p>
            <w:pPr>
              <w:pStyle w:val="15"/>
              <w:ind w:firstLine="480"/>
            </w:pPr>
            <w:r>
              <mc:AlternateContent>
                <mc:Choice Requires="wps">
                  <w:drawing>
                    <wp:anchor distT="0" distB="0" distL="114300" distR="114300" simplePos="0" relativeHeight="251730944" behindDoc="0" locked="0" layoutInCell="1" allowOverlap="1">
                      <wp:simplePos x="0" y="0"/>
                      <wp:positionH relativeFrom="column">
                        <wp:posOffset>2097405</wp:posOffset>
                      </wp:positionH>
                      <wp:positionV relativeFrom="paragraph">
                        <wp:posOffset>41275</wp:posOffset>
                      </wp:positionV>
                      <wp:extent cx="635" cy="196215"/>
                      <wp:effectExtent l="48895" t="5080" r="64770" b="8255"/>
                      <wp:wrapNone/>
                      <wp:docPr id="115" name="直接连接符 115"/>
                      <wp:cNvGraphicFramePr/>
                      <a:graphic xmlns:a="http://schemas.openxmlformats.org/drawingml/2006/main">
                        <a:graphicData uri="http://schemas.microsoft.com/office/word/2010/wordprocessingShape">
                          <wps:wsp>
                            <wps:cNvCnPr>
                              <a:endCxn id="116" idx="0"/>
                            </wps:cNvCnPr>
                            <wps:spPr>
                              <a:xfrm flipH="1">
                                <a:off x="0" y="0"/>
                                <a:ext cx="635" cy="196215"/>
                              </a:xfrm>
                              <a:prstGeom prst="line">
                                <a:avLst/>
                              </a:prstGeom>
                              <a:ln w="9525" cap="sq" cmpd="sng">
                                <a:solidFill>
                                  <a:srgbClr val="000000"/>
                                </a:solidFill>
                                <a:prstDash val="sysDot"/>
                                <a:headEnd type="none" w="med" len="med"/>
                                <a:tailEnd type="arrow" w="med" len="med"/>
                              </a:ln>
                              <a:effectLst/>
                            </wps:spPr>
                            <wps:bodyPr upright="1"/>
                          </wps:wsp>
                        </a:graphicData>
                      </a:graphic>
                    </wp:anchor>
                  </w:drawing>
                </mc:Choice>
                <mc:Fallback>
                  <w:pict>
                    <v:line id="_x0000_s1026" o:spid="_x0000_s1026" o:spt="20" style="position:absolute;left:0pt;flip:x;margin-left:165.15pt;margin-top:3.25pt;height:15.45pt;width:0.05pt;z-index:251730944;mso-width-relative:page;mso-height-relative:page;" filled="f" stroked="t" coordsize="21600,21600" o:gfxdata="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1MS2Q9gAAAAIAQAA&#10;DwAAAAAAAAABACAAAAAiAAAAZHJzL2Rvd25yZXYueG1sUEsBAhQAFAAAAAgAh07iQEpuk68ZAgAA&#10;KgQAAA4AAAAAAAAAAQAgAAAAJwEAAGRycy9lMm9Eb2MueG1sUEsFBgAAAAAGAAYAWQEAALIFAAAA&#10;AA==&#10;">
                      <v:fill on="f" focussize="0,0"/>
                      <v:stroke color="#000000" joinstyle="round" dashstyle="1 1" endcap="square" endarrow="open"/>
                      <v:imagedata o:title=""/>
                      <o:lock v:ext="edit" aspectratio="f"/>
                    </v:line>
                  </w:pict>
                </mc:Fallback>
              </mc:AlternateContent>
            </w:r>
            <w:r>
              <mc:AlternateContent>
                <mc:Choice Requires="wps">
                  <w:drawing>
                    <wp:anchor distT="0" distB="0" distL="114300" distR="114300" simplePos="0" relativeHeight="251734016" behindDoc="0" locked="0" layoutInCell="1" allowOverlap="1">
                      <wp:simplePos x="0" y="0"/>
                      <wp:positionH relativeFrom="column">
                        <wp:posOffset>2795905</wp:posOffset>
                      </wp:positionH>
                      <wp:positionV relativeFrom="paragraph">
                        <wp:posOffset>275590</wp:posOffset>
                      </wp:positionV>
                      <wp:extent cx="544195" cy="314325"/>
                      <wp:effectExtent l="4445" t="4445" r="22860" b="5080"/>
                      <wp:wrapNone/>
                      <wp:docPr id="118" name="文本框 118"/>
                      <wp:cNvGraphicFramePr/>
                      <a:graphic xmlns:a="http://schemas.openxmlformats.org/drawingml/2006/main">
                        <a:graphicData uri="http://schemas.microsoft.com/office/word/2010/wordprocessingShape">
                          <wps:wsp>
                            <wps:cNvSpPr txBox="1"/>
                            <wps:spPr>
                              <a:xfrm>
                                <a:off x="0" y="0"/>
                                <a:ext cx="544195" cy="314325"/>
                              </a:xfrm>
                              <a:prstGeom prst="rect">
                                <a:avLst/>
                              </a:prstGeom>
                              <a:solidFill>
                                <a:srgbClr val="FFFFFF"/>
                              </a:solidFill>
                              <a:ln w="9525" cap="flat" cmpd="sng">
                                <a:solidFill>
                                  <a:srgbClr val="000000"/>
                                </a:solidFill>
                                <a:prstDash val="sysDash"/>
                                <a:miter/>
                                <a:headEnd type="none" w="med" len="med"/>
                                <a:tailEnd type="none" w="med" len="med"/>
                              </a:ln>
                              <a:effectLst/>
                            </wps:spPr>
                            <wps:txbx>
                              <w:txbxContent>
                                <w:p>
                                  <w:pPr>
                                    <w:spacing w:line="240" w:lineRule="auto"/>
                                    <w:ind w:firstLine="0" w:firstLineChars="0"/>
                                    <w:jc w:val="center"/>
                                    <w:rPr>
                                      <w:sz w:val="21"/>
                                      <w:szCs w:val="21"/>
                                    </w:rPr>
                                  </w:pPr>
                                  <w:r>
                                    <w:rPr>
                                      <w:rFonts w:hint="eastAsia"/>
                                      <w:sz w:val="21"/>
                                      <w:szCs w:val="21"/>
                                    </w:rPr>
                                    <w:t>G</w:t>
                                  </w:r>
                                </w:p>
                              </w:txbxContent>
                            </wps:txbx>
                            <wps:bodyPr upright="1"/>
                          </wps:wsp>
                        </a:graphicData>
                      </a:graphic>
                    </wp:anchor>
                  </w:drawing>
                </mc:Choice>
                <mc:Fallback>
                  <w:pict>
                    <v:shape id="_x0000_s1026" o:spid="_x0000_s1026" o:spt="202" type="#_x0000_t202" style="position:absolute;left:0pt;margin-left:220.15pt;margin-top:21.7pt;height:24.75pt;width:42.85pt;z-index:251734016;mso-width-relative:page;mso-height-relative:page;" fillcolor="#FFFFFF" filled="t" stroked="t" coordsize="21600,21600" o:gfxdata="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g1OZ/9gAAAAJAQAADwAAAAAA&#10;AAABACAAAAAiAAAAZHJzL2Rvd25yZXYueG1sUEsBAhQAFAAAAAgAh07iQHAjSQsTAgAASQQAAA4A&#10;AAAAAAAAAQAgAAAAJwEAAGRycy9lMm9Eb2MueG1sUEsFBgAAAAAGAAYAWQEAAKwFAAAAAA==&#10;">
                      <v:fill on="t" focussize="0,0"/>
                      <v:stroke color="#000000" joinstyle="miter" dashstyle="3 1"/>
                      <v:imagedata o:title=""/>
                      <o:lock v:ext="edit" aspectratio="f"/>
                      <v:textbox>
                        <w:txbxContent>
                          <w:p>
                            <w:pPr>
                              <w:spacing w:line="240" w:lineRule="auto"/>
                              <w:ind w:firstLine="0" w:firstLineChars="0"/>
                              <w:jc w:val="center"/>
                              <w:rPr>
                                <w:sz w:val="21"/>
                                <w:szCs w:val="21"/>
                              </w:rPr>
                            </w:pPr>
                            <w:r>
                              <w:rPr>
                                <w:rFonts w:hint="eastAsia"/>
                                <w:sz w:val="21"/>
                                <w:szCs w:val="21"/>
                              </w:rPr>
                              <w:t>G</w:t>
                            </w:r>
                          </w:p>
                        </w:txbxContent>
                      </v:textbox>
                    </v:shape>
                  </w:pict>
                </mc:Fallback>
              </mc:AlternateContent>
            </w:r>
            <w:r>
              <mc:AlternateContent>
                <mc:Choice Requires="wps">
                  <w:drawing>
                    <wp:anchor distT="0" distB="0" distL="114300" distR="114300" simplePos="0" relativeHeight="251731968" behindDoc="0" locked="0" layoutInCell="1" allowOverlap="1">
                      <wp:simplePos x="0" y="0"/>
                      <wp:positionH relativeFrom="column">
                        <wp:posOffset>1739265</wp:posOffset>
                      </wp:positionH>
                      <wp:positionV relativeFrom="paragraph">
                        <wp:posOffset>237490</wp:posOffset>
                      </wp:positionV>
                      <wp:extent cx="715645" cy="314325"/>
                      <wp:effectExtent l="4445" t="4445" r="22860" b="5080"/>
                      <wp:wrapNone/>
                      <wp:docPr id="116" name="文本框 116"/>
                      <wp:cNvGraphicFramePr/>
                      <a:graphic xmlns:a="http://schemas.openxmlformats.org/drawingml/2006/main">
                        <a:graphicData uri="http://schemas.microsoft.com/office/word/2010/wordprocessingShape">
                          <wps:wsp>
                            <wps:cNvSpPr txBox="1"/>
                            <wps:spPr>
                              <a:xfrm>
                                <a:off x="0" y="0"/>
                                <a:ext cx="715645" cy="314325"/>
                              </a:xfrm>
                              <a:prstGeom prst="rect">
                                <a:avLst/>
                              </a:prstGeom>
                              <a:solidFill>
                                <a:srgbClr val="FFFFFF"/>
                              </a:solidFill>
                              <a:ln w="9525" cap="flat" cmpd="sng">
                                <a:solidFill>
                                  <a:srgbClr val="000000"/>
                                </a:solidFill>
                                <a:prstDash val="sysDash"/>
                                <a:miter/>
                                <a:headEnd type="none" w="med" len="med"/>
                                <a:tailEnd type="none" w="med" len="med"/>
                              </a:ln>
                              <a:effectLst/>
                            </wps:spPr>
                            <wps:txbx>
                              <w:txbxContent>
                                <w:p>
                                  <w:pPr>
                                    <w:spacing w:line="240" w:lineRule="auto"/>
                                    <w:ind w:firstLine="0" w:firstLineChars="0"/>
                                    <w:jc w:val="center"/>
                                    <w:rPr>
                                      <w:sz w:val="21"/>
                                      <w:szCs w:val="21"/>
                                    </w:rPr>
                                  </w:pPr>
                                  <w:r>
                                    <w:rPr>
                                      <w:rFonts w:hint="eastAsia"/>
                                      <w:sz w:val="21"/>
                                      <w:szCs w:val="21"/>
                                    </w:rPr>
                                    <w:t>N、S</w:t>
                                  </w:r>
                                </w:p>
                              </w:txbxContent>
                            </wps:txbx>
                            <wps:bodyPr upright="1"/>
                          </wps:wsp>
                        </a:graphicData>
                      </a:graphic>
                    </wp:anchor>
                  </w:drawing>
                </mc:Choice>
                <mc:Fallback>
                  <w:pict>
                    <v:shape id="_x0000_s1026" o:spid="_x0000_s1026" o:spt="202" type="#_x0000_t202" style="position:absolute;left:0pt;margin-left:136.95pt;margin-top:18.7pt;height:24.75pt;width:56.35pt;z-index:251731968;mso-width-relative:page;mso-height-relative:page;" fillcolor="#FFFFFF" filled="t" stroked="t" coordsize="21600,21600" o:gfxdata="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gqvvG2AAAAAkBAAAPAAAA&#10;AAAAAAEAIAAAACIAAABkcnMvZG93bnJldi54bWxQSwECFAAUAAAACACHTuJAyumTkhUCAABJBAAA&#10;DgAAAAAAAAABACAAAAAnAQAAZHJzL2Uyb0RvYy54bWxQSwUGAAAAAAYABgBZAQAArgUAAAAA&#10;">
                      <v:fill on="t" focussize="0,0"/>
                      <v:stroke color="#000000" joinstyle="miter" dashstyle="3 1"/>
                      <v:imagedata o:title=""/>
                      <o:lock v:ext="edit" aspectratio="f"/>
                      <v:textbox>
                        <w:txbxContent>
                          <w:p>
                            <w:pPr>
                              <w:spacing w:line="240" w:lineRule="auto"/>
                              <w:ind w:firstLine="0" w:firstLineChars="0"/>
                              <w:jc w:val="center"/>
                              <w:rPr>
                                <w:sz w:val="21"/>
                                <w:szCs w:val="21"/>
                              </w:rPr>
                            </w:pPr>
                            <w:r>
                              <w:rPr>
                                <w:rFonts w:hint="eastAsia"/>
                                <w:sz w:val="21"/>
                                <w:szCs w:val="21"/>
                              </w:rPr>
                              <w:t>N、S</w:t>
                            </w:r>
                          </w:p>
                        </w:txbxContent>
                      </v:textbox>
                    </v:shape>
                  </w:pict>
                </mc:Fallback>
              </mc:AlternateContent>
            </w:r>
            <w:r>
              <mc:AlternateContent>
                <mc:Choice Requires="wps">
                  <w:drawing>
                    <wp:anchor distT="0" distB="0" distL="114300" distR="114300" simplePos="0" relativeHeight="251729920" behindDoc="0" locked="0" layoutInCell="1" allowOverlap="1">
                      <wp:simplePos x="0" y="0"/>
                      <wp:positionH relativeFrom="column">
                        <wp:posOffset>920115</wp:posOffset>
                      </wp:positionH>
                      <wp:positionV relativeFrom="paragraph">
                        <wp:posOffset>247015</wp:posOffset>
                      </wp:positionV>
                      <wp:extent cx="582930" cy="314325"/>
                      <wp:effectExtent l="4445" t="4445" r="22225" b="5080"/>
                      <wp:wrapNone/>
                      <wp:docPr id="114" name="文本框 114"/>
                      <wp:cNvGraphicFramePr/>
                      <a:graphic xmlns:a="http://schemas.openxmlformats.org/drawingml/2006/main">
                        <a:graphicData uri="http://schemas.microsoft.com/office/word/2010/wordprocessingShape">
                          <wps:wsp>
                            <wps:cNvSpPr txBox="1"/>
                            <wps:spPr>
                              <a:xfrm>
                                <a:off x="0" y="0"/>
                                <a:ext cx="582930" cy="314325"/>
                              </a:xfrm>
                              <a:prstGeom prst="rect">
                                <a:avLst/>
                              </a:prstGeom>
                              <a:solidFill>
                                <a:srgbClr val="FFFFFF"/>
                              </a:solidFill>
                              <a:ln w="9525" cap="flat" cmpd="sng">
                                <a:solidFill>
                                  <a:srgbClr val="000000"/>
                                </a:solidFill>
                                <a:prstDash val="sysDash"/>
                                <a:miter/>
                                <a:headEnd type="none" w="med" len="med"/>
                                <a:tailEnd type="none" w="med" len="med"/>
                              </a:ln>
                              <a:effectLst/>
                            </wps:spPr>
                            <wps:txbx>
                              <w:txbxContent>
                                <w:p>
                                  <w:pPr>
                                    <w:spacing w:line="240" w:lineRule="auto"/>
                                    <w:ind w:firstLine="0" w:firstLineChars="0"/>
                                    <w:jc w:val="center"/>
                                    <w:rPr>
                                      <w:sz w:val="21"/>
                                      <w:szCs w:val="21"/>
                                    </w:rPr>
                                  </w:pPr>
                                  <w:r>
                                    <w:rPr>
                                      <w:rFonts w:hint="eastAsia"/>
                                      <w:sz w:val="21"/>
                                      <w:szCs w:val="21"/>
                                    </w:rPr>
                                    <w:t>N、S</w:t>
                                  </w:r>
                                </w:p>
                              </w:txbxContent>
                            </wps:txbx>
                            <wps:bodyPr upright="1"/>
                          </wps:wsp>
                        </a:graphicData>
                      </a:graphic>
                    </wp:anchor>
                  </w:drawing>
                </mc:Choice>
                <mc:Fallback>
                  <w:pict>
                    <v:shape id="_x0000_s1026" o:spid="_x0000_s1026" o:spt="202" type="#_x0000_t202" style="position:absolute;left:0pt;margin-left:72.45pt;margin-top:19.45pt;height:24.75pt;width:45.9pt;z-index:251729920;mso-width-relative:page;mso-height-relative:page;" fillcolor="#FFFFFF" filled="t" stroked="t" coordsize="21600,21600" o:gfxdata="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rrVY9cAAAAJAQAADwAAAAAA&#10;AAABACAAAAAiAAAAZHJzL2Rvd25yZXYueG1sUEsBAhQAFAAAAAgAh07iQEnxlV4UAgAASQQAAA4A&#10;AAAAAAAAAQAgAAAAJgEAAGRycy9lMm9Eb2MueG1sUEsFBgAAAAAGAAYAWQEAAKwFAAAAAA==&#10;">
                      <v:fill on="t" focussize="0,0"/>
                      <v:stroke color="#000000" joinstyle="miter" dashstyle="3 1"/>
                      <v:imagedata o:title=""/>
                      <o:lock v:ext="edit" aspectratio="f"/>
                      <v:textbox>
                        <w:txbxContent>
                          <w:p>
                            <w:pPr>
                              <w:spacing w:line="240" w:lineRule="auto"/>
                              <w:ind w:firstLine="0" w:firstLineChars="0"/>
                              <w:jc w:val="center"/>
                              <w:rPr>
                                <w:sz w:val="21"/>
                                <w:szCs w:val="21"/>
                              </w:rPr>
                            </w:pPr>
                            <w:r>
                              <w:rPr>
                                <w:rFonts w:hint="eastAsia"/>
                                <w:sz w:val="21"/>
                                <w:szCs w:val="21"/>
                              </w:rPr>
                              <w:t>N、S</w:t>
                            </w:r>
                          </w:p>
                        </w:txbxContent>
                      </v:textbox>
                    </v:shape>
                  </w:pict>
                </mc:Fallback>
              </mc:AlternateContent>
            </w:r>
            <w:r>
              <mc:AlternateContent>
                <mc:Choice Requires="wps">
                  <w:drawing>
                    <wp:anchor distT="0" distB="0" distL="114300" distR="114300" simplePos="0" relativeHeight="251718656" behindDoc="0" locked="0" layoutInCell="1" allowOverlap="1">
                      <wp:simplePos x="0" y="0"/>
                      <wp:positionH relativeFrom="column">
                        <wp:posOffset>1191895</wp:posOffset>
                      </wp:positionH>
                      <wp:positionV relativeFrom="paragraph">
                        <wp:posOffset>50165</wp:posOffset>
                      </wp:positionV>
                      <wp:extent cx="635" cy="200025"/>
                      <wp:effectExtent l="48895" t="5080" r="64770" b="4445"/>
                      <wp:wrapNone/>
                      <wp:docPr id="103" name="直接连接符 103"/>
                      <wp:cNvGraphicFramePr/>
                      <a:graphic xmlns:a="http://schemas.openxmlformats.org/drawingml/2006/main">
                        <a:graphicData uri="http://schemas.microsoft.com/office/word/2010/wordprocessingShape">
                          <wps:wsp>
                            <wps:cNvCnPr/>
                            <wps:spPr>
                              <a:xfrm>
                                <a:off x="0" y="0"/>
                                <a:ext cx="635" cy="200025"/>
                              </a:xfrm>
                              <a:prstGeom prst="line">
                                <a:avLst/>
                              </a:prstGeom>
                              <a:ln w="9525" cap="sq" cmpd="sng">
                                <a:solidFill>
                                  <a:srgbClr val="000000"/>
                                </a:solidFill>
                                <a:prstDash val="sysDot"/>
                                <a:headEnd type="none" w="med" len="med"/>
                                <a:tailEnd type="arrow" w="med" len="med"/>
                              </a:ln>
                              <a:effectLst/>
                            </wps:spPr>
                            <wps:bodyPr upright="1"/>
                          </wps:wsp>
                        </a:graphicData>
                      </a:graphic>
                    </wp:anchor>
                  </w:drawing>
                </mc:Choice>
                <mc:Fallback>
                  <w:pict>
                    <v:line id="_x0000_s1026" o:spid="_x0000_s1026" o:spt="20" style="position:absolute;left:0pt;margin-left:93.85pt;margin-top:3.95pt;height:15.75pt;width:0.05pt;z-index:251718656;mso-width-relative:page;mso-height-relative:page;" filled="f" stroked="t" coordsize="21600,21600" o:gfxdata="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rj3161wAAAAgBAAAPAAAAAAAAAAEAIAAAACIAAABkcnMvZG93&#10;bnJldi54bWxQSwECFAAUAAAACACHTuJAXzBWIgECAAD3AwAADgAAAAAAAAABACAAAAAmAQAAZHJz&#10;L2Uyb0RvYy54bWxQSwUGAAAAAAYABgBZAQAAmQUAAAAA&#10;">
                      <v:fill on="f" focussize="0,0"/>
                      <v:stroke color="#000000" joinstyle="round" dashstyle="1 1" endcap="square" endarrow="open"/>
                      <v:imagedata o:title=""/>
                      <o:lock v:ext="edit" aspectratio="f"/>
                    </v:line>
                  </w:pict>
                </mc:Fallback>
              </mc:AlternateContent>
            </w:r>
            <w:r>
              <mc:AlternateContent>
                <mc:Choice Requires="wps">
                  <w:drawing>
                    <wp:anchor distT="0" distB="0" distL="114300" distR="114300" simplePos="0" relativeHeight="251732992" behindDoc="0" locked="0" layoutInCell="1" allowOverlap="1">
                      <wp:simplePos x="0" y="0"/>
                      <wp:positionH relativeFrom="column">
                        <wp:posOffset>3096895</wp:posOffset>
                      </wp:positionH>
                      <wp:positionV relativeFrom="paragraph">
                        <wp:posOffset>69215</wp:posOffset>
                      </wp:positionV>
                      <wp:extent cx="635" cy="200025"/>
                      <wp:effectExtent l="48895" t="5080" r="64770" b="4445"/>
                      <wp:wrapNone/>
                      <wp:docPr id="117" name="直接连接符 117"/>
                      <wp:cNvGraphicFramePr/>
                      <a:graphic xmlns:a="http://schemas.openxmlformats.org/drawingml/2006/main">
                        <a:graphicData uri="http://schemas.microsoft.com/office/word/2010/wordprocessingShape">
                          <wps:wsp>
                            <wps:cNvCnPr/>
                            <wps:spPr>
                              <a:xfrm>
                                <a:off x="0" y="0"/>
                                <a:ext cx="635" cy="200025"/>
                              </a:xfrm>
                              <a:prstGeom prst="line">
                                <a:avLst/>
                              </a:prstGeom>
                              <a:ln w="9525" cap="sq" cmpd="sng">
                                <a:solidFill>
                                  <a:srgbClr val="000000"/>
                                </a:solidFill>
                                <a:prstDash val="sysDot"/>
                                <a:headEnd type="none" w="med" len="med"/>
                                <a:tailEnd type="arrow" w="med" len="med"/>
                              </a:ln>
                              <a:effectLst/>
                            </wps:spPr>
                            <wps:bodyPr upright="1"/>
                          </wps:wsp>
                        </a:graphicData>
                      </a:graphic>
                    </wp:anchor>
                  </w:drawing>
                </mc:Choice>
                <mc:Fallback>
                  <w:pict>
                    <v:line id="_x0000_s1026" o:spid="_x0000_s1026" o:spt="20" style="position:absolute;left:0pt;margin-left:243.85pt;margin-top:5.45pt;height:15.75pt;width:0.05pt;z-index:251732992;mso-width-relative:page;mso-height-relative:page;" filled="f" stroked="t" coordsize="21600,21600" o:gfxdata="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iY+/NgAAAAJAQAADwAAAAAAAAABACAAAAAiAAAAZHJzL2Rv&#10;d25yZXYueG1sUEsBAhQAFAAAAAgAh07iQEgIyosBAgAA9wMAAA4AAAAAAAAAAQAgAAAAJwEAAGRy&#10;cy9lMm9Eb2MueG1sUEsFBgAAAAAGAAYAWQEAAJoFAAAAAA==&#10;">
                      <v:fill on="f" focussize="0,0"/>
                      <v:stroke color="#000000" joinstyle="round" dashstyle="1 1" endcap="square" endarrow="open"/>
                      <v:imagedata o:title=""/>
                      <o:lock v:ext="edit" aspectratio="f"/>
                    </v:line>
                  </w:pict>
                </mc:Fallback>
              </mc:AlternateContent>
            </w:r>
          </w:p>
          <w:p>
            <w:pPr>
              <w:pStyle w:val="15"/>
              <w:ind w:firstLine="480"/>
            </w:pPr>
          </w:p>
          <w:p>
            <w:pPr>
              <w:pStyle w:val="15"/>
              <w:spacing w:line="360" w:lineRule="auto"/>
              <w:ind w:firstLine="0" w:firstLineChars="0"/>
              <w:jc w:val="center"/>
            </w:pPr>
            <w:r>
              <w:rPr>
                <w:rFonts w:hint="eastAsia"/>
              </w:rPr>
              <w:t>图例：G-废气   S-固废   N-噪声   W-废水</w:t>
            </w:r>
          </w:p>
          <w:p>
            <w:pPr>
              <w:adjustRightInd w:val="0"/>
              <w:spacing w:line="360" w:lineRule="auto"/>
              <w:ind w:firstLine="482"/>
              <w:jc w:val="center"/>
              <w:rPr>
                <w:sz w:val="24"/>
                <w:szCs w:val="32"/>
              </w:rPr>
            </w:pPr>
            <w:r>
              <w:rPr>
                <w:rFonts w:hint="eastAsia"/>
                <w:b/>
                <w:bCs/>
                <w:sz w:val="24"/>
                <w:szCs w:val="32"/>
              </w:rPr>
              <w:t>图</w:t>
            </w:r>
            <w:r>
              <w:rPr>
                <w:rFonts w:hint="eastAsia"/>
                <w:b/>
                <w:bCs/>
                <w:sz w:val="24"/>
                <w:szCs w:val="32"/>
                <w:lang w:val="en-US" w:eastAsia="zh-CN"/>
              </w:rPr>
              <w:t>2.3</w:t>
            </w:r>
            <w:r>
              <w:rPr>
                <w:rFonts w:hint="eastAsia"/>
                <w:b/>
                <w:bCs/>
                <w:sz w:val="24"/>
                <w:szCs w:val="32"/>
              </w:rPr>
              <w:t xml:space="preserve">  </w:t>
            </w:r>
            <w:r>
              <w:rPr>
                <w:b/>
                <w:bCs/>
                <w:sz w:val="24"/>
                <w:szCs w:val="32"/>
              </w:rPr>
              <w:t>项目</w:t>
            </w:r>
            <w:r>
              <w:rPr>
                <w:rFonts w:hint="eastAsia"/>
                <w:b/>
                <w:bCs/>
                <w:sz w:val="24"/>
                <w:szCs w:val="32"/>
              </w:rPr>
              <w:t>中空</w:t>
            </w:r>
            <w:r>
              <w:rPr>
                <w:b/>
                <w:bCs/>
                <w:sz w:val="24"/>
                <w:szCs w:val="32"/>
              </w:rPr>
              <w:t>玻璃生产</w:t>
            </w:r>
            <w:r>
              <w:rPr>
                <w:b/>
                <w:bCs/>
                <w:spacing w:val="12"/>
                <w:sz w:val="24"/>
                <w:szCs w:val="32"/>
              </w:rPr>
              <w:t>工</w:t>
            </w:r>
            <w:r>
              <w:rPr>
                <w:b/>
                <w:bCs/>
                <w:spacing w:val="10"/>
                <w:sz w:val="24"/>
                <w:szCs w:val="32"/>
              </w:rPr>
              <w:t>艺流</w:t>
            </w:r>
            <w:r>
              <w:rPr>
                <w:b/>
                <w:bCs/>
                <w:spacing w:val="12"/>
                <w:sz w:val="24"/>
                <w:szCs w:val="32"/>
              </w:rPr>
              <w:t>程</w:t>
            </w:r>
            <w:r>
              <w:rPr>
                <w:b/>
                <w:bCs/>
                <w:spacing w:val="10"/>
                <w:sz w:val="24"/>
                <w:szCs w:val="32"/>
              </w:rPr>
              <w:t>及</w:t>
            </w:r>
            <w:r>
              <w:rPr>
                <w:b/>
                <w:bCs/>
                <w:spacing w:val="12"/>
                <w:sz w:val="24"/>
                <w:szCs w:val="32"/>
              </w:rPr>
              <w:t>产</w:t>
            </w:r>
            <w:r>
              <w:rPr>
                <w:b/>
                <w:bCs/>
                <w:spacing w:val="10"/>
                <w:sz w:val="24"/>
                <w:szCs w:val="32"/>
              </w:rPr>
              <w:t>污</w:t>
            </w:r>
            <w:r>
              <w:rPr>
                <w:b/>
                <w:bCs/>
                <w:spacing w:val="12"/>
                <w:sz w:val="24"/>
                <w:szCs w:val="32"/>
              </w:rPr>
              <w:t>环</w:t>
            </w:r>
            <w:r>
              <w:rPr>
                <w:b/>
                <w:bCs/>
                <w:spacing w:val="15"/>
                <w:sz w:val="24"/>
                <w:szCs w:val="32"/>
              </w:rPr>
              <w:t>节</w:t>
            </w:r>
            <w:r>
              <w:rPr>
                <w:b/>
                <w:bCs/>
                <w:sz w:val="24"/>
                <w:szCs w:val="32"/>
              </w:rPr>
              <w:t>图</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sz w:val="24"/>
                <w:szCs w:val="24"/>
              </w:rPr>
            </w:pPr>
            <w:r>
              <w:rPr>
                <w:sz w:val="24"/>
                <w:szCs w:val="24"/>
              </w:rPr>
              <w:t>②</w:t>
            </w:r>
            <w:r>
              <w:rPr>
                <w:rFonts w:hint="eastAsia"/>
                <w:sz w:val="24"/>
                <w:szCs w:val="24"/>
              </w:rPr>
              <w:t>生产工艺</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sz w:val="24"/>
                <w:szCs w:val="24"/>
              </w:rPr>
            </w:pPr>
            <w:r>
              <w:rPr>
                <w:bCs/>
                <w:sz w:val="24"/>
                <w:szCs w:val="24"/>
              </w:rPr>
              <w:t>中空</w:t>
            </w:r>
            <w:r>
              <w:rPr>
                <w:rFonts w:hint="eastAsia"/>
                <w:bCs/>
                <w:sz w:val="24"/>
                <w:szCs w:val="24"/>
              </w:rPr>
              <w:t>玻璃：中空玻璃采用前面生产的钢化玻璃作为原料，为方便中空玻璃边部后期进行上胶需进行除膜处理，除膜之后对玻璃加入自来水进行清洗，不需要添加任何洗涤剂。铝条按照产品所需的尺寸进行切割，在全自动折弯机上折成所需的形状，在铝框内填充干燥剂，项目采用干燥剂是中空玻璃分子筛，用以吸收产品空间的湿气。中空玻璃需采用双道密封，第一道密封胶防止水汽的进犯，第二道密封胶保持结构的稳定性。丁基胶在中空玻璃的制作中起到第一道密封作用，采用全自动</w:t>
            </w:r>
            <w:r>
              <w:rPr>
                <w:rFonts w:hint="eastAsia"/>
                <w:bCs/>
                <w:sz w:val="24"/>
                <w:szCs w:val="24"/>
                <w:lang w:eastAsia="zh-CN"/>
              </w:rPr>
              <w:t>中空玻璃生产</w:t>
            </w:r>
            <w:r>
              <w:rPr>
                <w:rFonts w:hint="eastAsia"/>
                <w:bCs/>
                <w:sz w:val="24"/>
                <w:szCs w:val="24"/>
              </w:rPr>
              <w:t>机使胶条均匀地涂在铝间隔条上。之后对玻璃、间隔条在预压机上进行合片，准确定位，使间隔条、玻璃均匀紧密粘结。合片之后进行上胶，硅酮密封胶在此起第二道密封作用。封胶完成后，一个中空玻璃加工周期基本完成，再经一定时间的自然常温固化。</w:t>
            </w:r>
          </w:p>
          <w:p>
            <w:pPr>
              <w:pStyle w:val="31"/>
              <w:spacing w:line="480" w:lineRule="exact"/>
              <w:ind w:firstLine="482" w:firstLineChars="200"/>
              <w:rPr>
                <w:rFonts w:hint="default"/>
                <w:color w:val="000000" w:themeColor="text1"/>
                <w:lang w:val="en-US" w:eastAsia="zh-CN"/>
                <w14:textFill>
                  <w14:solidFill>
                    <w14:schemeClr w14:val="tx1"/>
                  </w14:solidFill>
                </w14:textFill>
              </w:rPr>
            </w:pPr>
            <w:r>
              <w:rPr>
                <w:rFonts w:hint="eastAsia" w:cs="Times New Roman"/>
                <w:b/>
                <w:color w:val="000000" w:themeColor="text1"/>
                <w:sz w:val="24"/>
                <w:lang w:val="en-US" w:eastAsia="zh-CN"/>
                <w14:textFill>
                  <w14:solidFill>
                    <w14:schemeClr w14:val="tx1"/>
                  </w14:solidFill>
                </w14:textFill>
              </w:rPr>
              <w:t>2</w:t>
            </w:r>
            <w:r>
              <w:rPr>
                <w:rFonts w:hint="default" w:ascii="Times New Roman" w:hAnsi="Times New Roman" w:cs="Times New Roman" w:eastAsiaTheme="minorEastAsia"/>
                <w:b/>
                <w:color w:val="000000" w:themeColor="text1"/>
                <w:sz w:val="24"/>
                <w14:textFill>
                  <w14:solidFill>
                    <w14:schemeClr w14:val="tx1"/>
                  </w14:solidFill>
                </w14:textFill>
              </w:rPr>
              <w:t>、</w:t>
            </w:r>
            <w:r>
              <w:rPr>
                <w:rFonts w:hint="eastAsia"/>
                <w:color w:val="000000" w:themeColor="text1"/>
                <w:lang w:val="en-US" w:eastAsia="zh-CN"/>
                <w14:textFill>
                  <w14:solidFill>
                    <w14:schemeClr w14:val="tx1"/>
                  </w14:solidFill>
                </w14:textFill>
              </w:rPr>
              <w:t>项目重大变动情况判定</w:t>
            </w:r>
          </w:p>
          <w:p>
            <w:pPr>
              <w:spacing w:line="520" w:lineRule="exact"/>
              <w:ind w:firstLine="480" w:firstLineChars="200"/>
              <w:rPr>
                <w:rFonts w:hint="eastAsia" w:ascii="Times New Roman" w:hAnsi="Times New Roman" w:cs="Times New Roman"/>
                <w:color w:val="000000" w:themeColor="text1"/>
                <w:sz w:val="24"/>
                <w:szCs w:val="24"/>
                <w:vertAlign w:val="baseline"/>
                <w:lang w:val="en-US" w:eastAsia="zh-CN"/>
                <w14:textFill>
                  <w14:solidFill>
                    <w14:schemeClr w14:val="tx1"/>
                  </w14:solidFill>
                </w14:textFill>
              </w:rPr>
            </w:pPr>
            <w:r>
              <w:rPr>
                <w:rFonts w:hint="eastAsia" w:ascii="Times New Roman" w:hAnsi="Times New Roman" w:cs="Times New Roman"/>
                <w:color w:val="000000" w:themeColor="text1"/>
                <w:sz w:val="24"/>
                <w:szCs w:val="24"/>
                <w:vertAlign w:val="baseline"/>
                <w:lang w:val="en-US" w:eastAsia="zh-CN"/>
                <w14:textFill>
                  <w14:solidFill>
                    <w14:schemeClr w14:val="tx1"/>
                  </w14:solidFill>
                </w14:textFill>
              </w:rPr>
              <w:t>根据《关于印发&lt;污染影响类建设项目重大变动清单（试行）&gt;的通知》（环办环评函〔2020〕688号），对项目是否涉及重大变动判定如下：</w:t>
            </w:r>
          </w:p>
          <w:p>
            <w:pPr>
              <w:spacing w:line="520" w:lineRule="exact"/>
              <w:jc w:val="center"/>
              <w:rPr>
                <w:rFonts w:hint="eastAsia" w:ascii="Times New Roman" w:hAnsi="Times New Roman" w:cs="Times New Roman"/>
                <w:b/>
                <w:bCs/>
                <w:color w:val="000000" w:themeColor="text1"/>
                <w:sz w:val="24"/>
                <w:szCs w:val="24"/>
                <w:vertAlign w:val="baseline"/>
                <w:lang w:val="en-US" w:eastAsia="zh-CN"/>
                <w14:textFill>
                  <w14:solidFill>
                    <w14:schemeClr w14:val="tx1"/>
                  </w14:solidFill>
                </w14:textFill>
              </w:rPr>
            </w:pPr>
          </w:p>
          <w:p>
            <w:pPr>
              <w:spacing w:line="520" w:lineRule="exact"/>
              <w:jc w:val="center"/>
              <w:rPr>
                <w:rFonts w:hint="eastAsia" w:ascii="Times New Roman" w:hAnsi="Times New Roman" w:cs="Times New Roman"/>
                <w:b/>
                <w:bCs/>
                <w:color w:val="000000" w:themeColor="text1"/>
                <w:sz w:val="24"/>
                <w:szCs w:val="24"/>
                <w:vertAlign w:val="baseline"/>
                <w:lang w:val="en-US" w:eastAsia="zh-CN"/>
                <w14:textFill>
                  <w14:solidFill>
                    <w14:schemeClr w14:val="tx1"/>
                  </w14:solidFill>
                </w14:textFill>
              </w:rPr>
            </w:pPr>
          </w:p>
          <w:p>
            <w:pPr>
              <w:spacing w:line="520" w:lineRule="exact"/>
              <w:jc w:val="center"/>
              <w:rPr>
                <w:rFonts w:hint="eastAsia" w:ascii="Times New Roman" w:hAnsi="Times New Roman" w:cs="Times New Roman"/>
                <w:b/>
                <w:bCs/>
                <w:color w:val="000000" w:themeColor="text1"/>
                <w:sz w:val="24"/>
                <w:szCs w:val="24"/>
                <w:vertAlign w:val="baseline"/>
                <w:lang w:val="en-US" w:eastAsia="zh-CN"/>
                <w14:textFill>
                  <w14:solidFill>
                    <w14:schemeClr w14:val="tx1"/>
                  </w14:solidFill>
                </w14:textFill>
              </w:rPr>
            </w:pPr>
          </w:p>
          <w:p>
            <w:pPr>
              <w:spacing w:line="520" w:lineRule="exact"/>
              <w:jc w:val="center"/>
              <w:rPr>
                <w:rFonts w:hint="eastAsia" w:ascii="Times New Roman" w:hAnsi="Times New Roman" w:cs="Times New Roman"/>
                <w:b/>
                <w:bCs/>
                <w:color w:val="000000" w:themeColor="text1"/>
                <w:sz w:val="24"/>
                <w:szCs w:val="24"/>
                <w:vertAlign w:val="baseline"/>
                <w:lang w:val="en-US" w:eastAsia="zh-CN"/>
                <w14:textFill>
                  <w14:solidFill>
                    <w14:schemeClr w14:val="tx1"/>
                  </w14:solidFill>
                </w14:textFill>
              </w:rPr>
            </w:pPr>
          </w:p>
          <w:p>
            <w:pPr>
              <w:spacing w:line="520" w:lineRule="exact"/>
              <w:jc w:val="center"/>
              <w:rPr>
                <w:rFonts w:hint="eastAsia" w:ascii="Times New Roman" w:hAnsi="Times New Roman" w:cs="Times New Roman"/>
                <w:b/>
                <w:bCs/>
                <w:color w:val="000000" w:themeColor="text1"/>
                <w:sz w:val="24"/>
                <w:szCs w:val="24"/>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cs="Times New Roman"/>
                <w:b/>
                <w:bCs/>
                <w:color w:val="000000" w:themeColor="text1"/>
                <w:sz w:val="24"/>
                <w:szCs w:val="24"/>
                <w:vertAlign w:val="baseline"/>
                <w:lang w:val="en-US" w:eastAsia="zh-CN"/>
                <w14:textFill>
                  <w14:solidFill>
                    <w14:schemeClr w14:val="tx1"/>
                  </w14:solidFill>
                </w14:textFill>
              </w:rPr>
            </w:pPr>
            <w:r>
              <w:rPr>
                <w:rFonts w:hint="eastAsia" w:ascii="Times New Roman" w:hAnsi="Times New Roman" w:cs="Times New Roman"/>
                <w:b/>
                <w:bCs/>
                <w:color w:val="000000" w:themeColor="text1"/>
                <w:sz w:val="24"/>
                <w:szCs w:val="24"/>
                <w:vertAlign w:val="baseline"/>
                <w:lang w:val="en-US" w:eastAsia="zh-CN"/>
                <w14:textFill>
                  <w14:solidFill>
                    <w14:schemeClr w14:val="tx1"/>
                  </w14:solidFill>
                </w14:textFill>
              </w:rPr>
              <w:t>表2.5 项目变动情况分析表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3"/>
              <w:gridCol w:w="5239"/>
              <w:gridCol w:w="1773"/>
              <w:gridCol w:w="10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6282" w:type="dxa"/>
                  <w:gridSpan w:val="2"/>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vertAlign w:val="baseline"/>
                      <w:lang w:val="en-US" w:eastAsia="zh-CN"/>
                      <w14:textFill>
                        <w14:solidFill>
                          <w14:schemeClr w14:val="tx1"/>
                        </w14:solidFill>
                      </w14:textFill>
                    </w:rPr>
                    <w:t>《关于印发&lt;污染影响类建设项目重大变动清单（试行）&gt;的通知》（环办环评函〔2020〕688号）</w:t>
                  </w:r>
                  <w:r>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t>中属于重大变动的规定内容</w:t>
                  </w:r>
                </w:p>
              </w:tc>
              <w:tc>
                <w:tcPr>
                  <w:tcW w:w="177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t>本项目实际情况</w:t>
                  </w:r>
                </w:p>
              </w:tc>
              <w:tc>
                <w:tcPr>
                  <w:tcW w:w="1007"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04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t>一、性质</w:t>
                  </w:r>
                </w:p>
              </w:tc>
              <w:tc>
                <w:tcPr>
                  <w:tcW w:w="5239"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1、建设项目开发、使用功能发生变化的</w:t>
                  </w:r>
                </w:p>
              </w:tc>
              <w:tc>
                <w:tcPr>
                  <w:tcW w:w="177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未发生变化</w:t>
                  </w:r>
                </w:p>
              </w:tc>
              <w:tc>
                <w:tcPr>
                  <w:tcW w:w="1007"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43" w:type="dxa"/>
                  <w:vMerge w:val="restart"/>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t>二、规模</w:t>
                  </w:r>
                </w:p>
              </w:tc>
              <w:tc>
                <w:tcPr>
                  <w:tcW w:w="5239"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2、生产、处置或储存能力增大30%及以上的</w:t>
                  </w:r>
                </w:p>
              </w:tc>
              <w:tc>
                <w:tcPr>
                  <w:tcW w:w="1773" w:type="dxa"/>
                  <w:vMerge w:val="restart"/>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项目生产、处置或储存能力未增加</w:t>
                  </w:r>
                </w:p>
              </w:tc>
              <w:tc>
                <w:tcPr>
                  <w:tcW w:w="1007" w:type="dxa"/>
                  <w:vMerge w:val="restart"/>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43"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5239"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3、生产、处置或储存能力增大，导致废水第一类污染物排放量增加的</w:t>
                  </w:r>
                </w:p>
              </w:tc>
              <w:tc>
                <w:tcPr>
                  <w:tcW w:w="1773"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p>
              </w:tc>
              <w:tc>
                <w:tcPr>
                  <w:tcW w:w="1007"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5239"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1773"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p>
              </w:tc>
              <w:tc>
                <w:tcPr>
                  <w:tcW w:w="1007"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04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t>三、地点</w:t>
                  </w:r>
                </w:p>
              </w:tc>
              <w:tc>
                <w:tcPr>
                  <w:tcW w:w="5239"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5、重新选址；在原厂址附近调整（包括总平面布置变化）导致环境防护距离范围变化且新增敏感点的</w:t>
                  </w:r>
                </w:p>
              </w:tc>
              <w:tc>
                <w:tcPr>
                  <w:tcW w:w="177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项目选址不变</w:t>
                  </w:r>
                </w:p>
              </w:tc>
              <w:tc>
                <w:tcPr>
                  <w:tcW w:w="1007"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restart"/>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t>四、生产工艺</w:t>
                  </w:r>
                </w:p>
              </w:tc>
              <w:tc>
                <w:tcPr>
                  <w:tcW w:w="5239"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6、新增产品品种或生产工艺（含主要生产装置、设备及配套设施）、主要原辅材料、燃料变化，导致以下情形之一：</w:t>
                  </w:r>
                </w:p>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　　（1）新增排放污染物种类的（毒性、挥发性降低的除外）；</w:t>
                  </w:r>
                </w:p>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　　（2）位于环境质量不达标区的建设项目相应污染物排放量增加的；</w:t>
                  </w:r>
                </w:p>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　　（3）废水第一类污染物排放量增加的；</w:t>
                  </w:r>
                </w:p>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　　（4）其他污染物排放量增加10%及以上的</w:t>
                  </w:r>
                </w:p>
              </w:tc>
              <w:tc>
                <w:tcPr>
                  <w:tcW w:w="177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不涉及生产工艺及其主要原辅料、燃料的变化</w:t>
                  </w:r>
                </w:p>
              </w:tc>
              <w:tc>
                <w:tcPr>
                  <w:tcW w:w="1007"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043"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5239"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7、物料运输、装卸、贮存方式变化，导致大气污染物无组织排放量增加10%及以上的</w:t>
                  </w:r>
                </w:p>
              </w:tc>
              <w:tc>
                <w:tcPr>
                  <w:tcW w:w="177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物料运输、装卸、贮存方式不变</w:t>
                  </w:r>
                </w:p>
              </w:tc>
              <w:tc>
                <w:tcPr>
                  <w:tcW w:w="1007"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restart"/>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t>五、环境保护措施</w:t>
                  </w:r>
                </w:p>
              </w:tc>
              <w:tc>
                <w:tcPr>
                  <w:tcW w:w="5239"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8、废气、废水污染防治措施变化，导致第6条中所列情形之一（废气无组织排放改为有组织排放、污染防治措施强化或改进的除外）或大气污染物无组织排放量增加10%及以上的</w:t>
                  </w:r>
                </w:p>
              </w:tc>
              <w:tc>
                <w:tcPr>
                  <w:tcW w:w="177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未发生变化</w:t>
                  </w:r>
                </w:p>
              </w:tc>
              <w:tc>
                <w:tcPr>
                  <w:tcW w:w="1007"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5239"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9、新增废水直接排放口；废水由间接排放改为直接排放；废水直接排放口位置变化，导致不利环境影响加重的</w:t>
                  </w:r>
                </w:p>
              </w:tc>
              <w:tc>
                <w:tcPr>
                  <w:tcW w:w="177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未发生变化</w:t>
                  </w:r>
                </w:p>
              </w:tc>
              <w:tc>
                <w:tcPr>
                  <w:tcW w:w="1007"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1043"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5239"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10、新增废气主要排放口（废气无组织排放改为有组织排放的除外）；主要排放口排气筒高度降低10%及以上的</w:t>
                  </w:r>
                </w:p>
              </w:tc>
              <w:tc>
                <w:tcPr>
                  <w:tcW w:w="177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未发生变化</w:t>
                  </w:r>
                </w:p>
              </w:tc>
              <w:tc>
                <w:tcPr>
                  <w:tcW w:w="1007"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043"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5239"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11、噪声、土壤或地下水污染防治措施变化，导致不利环境影响加重的</w:t>
                  </w:r>
                </w:p>
              </w:tc>
              <w:tc>
                <w:tcPr>
                  <w:tcW w:w="177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未发生变化</w:t>
                  </w:r>
                </w:p>
              </w:tc>
              <w:tc>
                <w:tcPr>
                  <w:tcW w:w="1007"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5239"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12、固体废物利用处置方式由委托外单位利用处置改为自行利用处置的（自行利用处置设施单独开展环境影响评价的除外）；固体废物自行处置方式变化，导致不利环境影响加重的</w:t>
                  </w:r>
                </w:p>
              </w:tc>
              <w:tc>
                <w:tcPr>
                  <w:tcW w:w="177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固体废物利用处置方式未发生变化，均委外处置</w:t>
                  </w:r>
                </w:p>
              </w:tc>
              <w:tc>
                <w:tcPr>
                  <w:tcW w:w="1007"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1043"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5239"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13、事故废水暂存能力或拦截设施变化，导致环境风险防范能力弱化或降低的</w:t>
                  </w:r>
                </w:p>
              </w:tc>
              <w:tc>
                <w:tcPr>
                  <w:tcW w:w="177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未发生变化</w:t>
                  </w:r>
                </w:p>
              </w:tc>
              <w:tc>
                <w:tcPr>
                  <w:tcW w:w="1007"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不属于</w:t>
                  </w:r>
                </w:p>
              </w:tc>
            </w:tr>
          </w:tbl>
          <w:p>
            <w:pPr>
              <w:pStyle w:val="2"/>
              <w:rPr>
                <w:rFonts w:hint="eastAsia" w:eastAsiaTheme="minorEastAsia"/>
                <w:lang w:val="en-US" w:eastAsia="zh-CN"/>
              </w:rPr>
            </w:pPr>
          </w:p>
        </w:tc>
      </w:tr>
    </w:tbl>
    <w:p>
      <w:pPr>
        <w:spacing w:line="360" w:lineRule="auto"/>
        <w:jc w:val="left"/>
        <w:rPr>
          <w:b/>
          <w:sz w:val="24"/>
        </w:rPr>
      </w:pPr>
      <w:r>
        <w:rPr>
          <w:rFonts w:hint="eastAsia"/>
          <w:b/>
          <w:sz w:val="28"/>
          <w:szCs w:val="28"/>
        </w:rPr>
        <w:t>表三</w:t>
      </w:r>
      <w:r>
        <w:rPr>
          <w:rFonts w:hint="eastAsia"/>
          <w:b/>
          <w:sz w:val="28"/>
          <w:szCs w:val="28"/>
          <w:lang w:val="en-US" w:eastAsia="zh-CN"/>
        </w:rPr>
        <w:t xml:space="preserve">  </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9288" w:type="dxa"/>
          </w:tcPr>
          <w:p>
            <w:pPr>
              <w:keepNext w:val="0"/>
              <w:keepLines w:val="0"/>
              <w:pageBreakBefore w:val="0"/>
              <w:kinsoku/>
              <w:wordWrap/>
              <w:overflowPunct/>
              <w:topLinePunct w:val="0"/>
              <w:autoSpaceDE/>
              <w:autoSpaceDN/>
              <w:bidi w:val="0"/>
              <w:adjustRightInd/>
              <w:snapToGrid/>
              <w:spacing w:line="360" w:lineRule="auto"/>
              <w:jc w:val="both"/>
              <w:textAlignment w:val="auto"/>
              <w:rPr>
                <w:rFonts w:hint="eastAsia"/>
                <w:b/>
                <w:bCs/>
                <w:sz w:val="24"/>
              </w:rPr>
            </w:pPr>
            <w:r>
              <w:rPr>
                <w:rFonts w:hint="eastAsia"/>
                <w:b/>
                <w:bCs/>
                <w:sz w:val="24"/>
              </w:rPr>
              <w:t>主要污染源、污染物处理和排放</w:t>
            </w:r>
            <w:r>
              <w:rPr>
                <w:rFonts w:hint="eastAsia"/>
                <w:b/>
                <w:bCs/>
                <w:sz w:val="24"/>
                <w:lang w:eastAsia="zh-CN"/>
              </w:rPr>
              <w:t>：</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Ansi="宋体"/>
                <w:b/>
                <w:bCs/>
                <w:sz w:val="24"/>
              </w:rPr>
            </w:pPr>
            <w:r>
              <w:rPr>
                <w:rFonts w:hint="eastAsia"/>
                <w:b/>
                <w:bCs/>
                <w:sz w:val="24"/>
              </w:rPr>
              <w:t>1、</w:t>
            </w:r>
            <w:r>
              <w:rPr>
                <w:rFonts w:hint="eastAsia" w:hAnsi="宋体"/>
                <w:b/>
                <w:bCs/>
                <w:sz w:val="24"/>
              </w:rPr>
              <w:t>废水污染物及源强分析</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hAnsi="宋体"/>
                <w:sz w:val="24"/>
                <w:lang w:val="en-US"/>
              </w:rPr>
            </w:pPr>
            <w:r>
              <w:rPr>
                <w:rFonts w:hint="eastAsia" w:hAnsi="宋体"/>
                <w:b w:val="0"/>
                <w:bCs w:val="0"/>
                <w:sz w:val="24"/>
                <w:lang w:eastAsia="zh-CN"/>
              </w:rPr>
              <w:t>本项目废水为</w:t>
            </w:r>
            <w:r>
              <w:rPr>
                <w:rFonts w:hint="eastAsia" w:eastAsia="宋体" w:cs="Times New Roman"/>
                <w:bCs/>
                <w:color w:val="000000" w:themeColor="text1"/>
                <w:kern w:val="28"/>
                <w:sz w:val="24"/>
                <w:szCs w:val="24"/>
                <w:lang w:val="en-US" w:eastAsia="zh-CN" w:bidi="ar-SA"/>
                <w14:textFill>
                  <w14:solidFill>
                    <w14:schemeClr w14:val="tx1"/>
                  </w14:solidFill>
                </w14:textFill>
              </w:rPr>
              <w:t>磨边清洗废水和生活污水，其中磨边清洗废水经容积为15m</w:t>
            </w:r>
            <w:r>
              <w:rPr>
                <w:rFonts w:hint="eastAsia" w:eastAsia="宋体" w:cs="Times New Roman"/>
                <w:bCs/>
                <w:color w:val="000000" w:themeColor="text1"/>
                <w:kern w:val="28"/>
                <w:sz w:val="24"/>
                <w:szCs w:val="24"/>
                <w:vertAlign w:val="superscript"/>
                <w:lang w:val="en-US" w:eastAsia="zh-CN" w:bidi="ar-SA"/>
                <w14:textFill>
                  <w14:solidFill>
                    <w14:schemeClr w14:val="tx1"/>
                  </w14:solidFill>
                </w14:textFill>
              </w:rPr>
              <w:t>3</w:t>
            </w:r>
            <w:r>
              <w:rPr>
                <w:rFonts w:hint="eastAsia" w:eastAsia="宋体" w:cs="Times New Roman"/>
                <w:bCs/>
                <w:color w:val="000000" w:themeColor="text1"/>
                <w:kern w:val="28"/>
                <w:sz w:val="24"/>
                <w:szCs w:val="24"/>
                <w:lang w:val="en-US" w:eastAsia="zh-CN" w:bidi="ar-SA"/>
                <w14:textFill>
                  <w14:solidFill>
                    <w14:schemeClr w14:val="tx1"/>
                  </w14:solidFill>
                </w14:textFill>
              </w:rPr>
              <w:t>的二级沉淀池沉淀后回用于生产，生活污水产生量为</w:t>
            </w:r>
            <w:r>
              <w:rPr>
                <w:rFonts w:hint="eastAsia" w:ascii="Times New Roman" w:hAnsi="Times New Roman" w:eastAsia="宋体" w:cs="Times New Roman"/>
                <w:spacing w:val="0"/>
                <w:kern w:val="2"/>
                <w:sz w:val="24"/>
                <w:szCs w:val="24"/>
                <w:lang w:val="en-US" w:eastAsia="zh-CN" w:bidi="ar-SA"/>
              </w:rPr>
              <w:t>2.88</w:t>
            </w:r>
            <w:r>
              <w:rPr>
                <w:rFonts w:ascii="Times New Roman" w:hAnsi="Times New Roman" w:eastAsia="宋体" w:cs="Times New Roman"/>
                <w:spacing w:val="0"/>
                <w:kern w:val="2"/>
                <w:sz w:val="24"/>
                <w:szCs w:val="24"/>
                <w:lang w:val="zh-CN" w:eastAsia="zh-CN" w:bidi="ar-SA"/>
              </w:rPr>
              <w:t>m</w:t>
            </w:r>
            <w:r>
              <w:rPr>
                <w:rFonts w:ascii="Times New Roman" w:hAnsi="Times New Roman" w:eastAsia="宋体" w:cs="Times New Roman"/>
                <w:spacing w:val="0"/>
                <w:kern w:val="2"/>
                <w:sz w:val="24"/>
                <w:szCs w:val="24"/>
                <w:vertAlign w:val="superscript"/>
                <w:lang w:val="zh-CN" w:eastAsia="zh-CN" w:bidi="ar-SA"/>
              </w:rPr>
              <w:t>3</w:t>
            </w:r>
            <w:r>
              <w:rPr>
                <w:rFonts w:hint="eastAsia" w:ascii="Times New Roman" w:hAnsi="Times New Roman" w:eastAsia="宋体" w:cs="Times New Roman"/>
                <w:spacing w:val="0"/>
                <w:kern w:val="2"/>
                <w:sz w:val="24"/>
                <w:szCs w:val="24"/>
                <w:lang w:val="zh-CN" w:eastAsia="zh-CN" w:bidi="ar-SA"/>
              </w:rPr>
              <w:t>/d，</w:t>
            </w:r>
            <w:r>
              <w:rPr>
                <w:rFonts w:hint="eastAsia" w:ascii="Times New Roman" w:hAnsi="Times New Roman" w:eastAsia="宋体" w:cs="Times New Roman"/>
                <w:spacing w:val="0"/>
                <w:kern w:val="2"/>
                <w:sz w:val="24"/>
                <w:szCs w:val="24"/>
                <w:lang w:val="en-US" w:eastAsia="zh-CN" w:bidi="ar-SA"/>
              </w:rPr>
              <w:t>864</w:t>
            </w:r>
            <w:r>
              <w:rPr>
                <w:rFonts w:ascii="Times New Roman" w:hAnsi="Times New Roman" w:eastAsia="宋体" w:cs="Times New Roman"/>
                <w:spacing w:val="0"/>
                <w:kern w:val="2"/>
                <w:sz w:val="24"/>
                <w:szCs w:val="24"/>
                <w:lang w:val="zh-CN" w:eastAsia="zh-CN" w:bidi="ar-SA"/>
              </w:rPr>
              <w:t>m</w:t>
            </w:r>
            <w:r>
              <w:rPr>
                <w:rFonts w:ascii="Times New Roman" w:hAnsi="Times New Roman" w:eastAsia="宋体" w:cs="Times New Roman"/>
                <w:spacing w:val="0"/>
                <w:kern w:val="2"/>
                <w:sz w:val="24"/>
                <w:szCs w:val="24"/>
                <w:vertAlign w:val="superscript"/>
                <w:lang w:val="zh-CN" w:eastAsia="zh-CN" w:bidi="ar-SA"/>
              </w:rPr>
              <w:t>3</w:t>
            </w:r>
            <w:r>
              <w:rPr>
                <w:rFonts w:hint="eastAsia" w:ascii="Times New Roman" w:hAnsi="Times New Roman" w:eastAsia="宋体" w:cs="Times New Roman"/>
                <w:spacing w:val="0"/>
                <w:kern w:val="2"/>
                <w:sz w:val="24"/>
                <w:szCs w:val="24"/>
                <w:lang w:val="zh-CN" w:eastAsia="zh-CN" w:bidi="ar-SA"/>
              </w:rPr>
              <w:t>/a。</w:t>
            </w:r>
            <w:r>
              <w:rPr>
                <w:rFonts w:ascii="Times New Roman" w:hAnsi="Times New Roman" w:eastAsia="宋体" w:cs="Times New Roman"/>
                <w:spacing w:val="0"/>
                <w:kern w:val="2"/>
                <w:sz w:val="24"/>
                <w:szCs w:val="20"/>
                <w:lang w:val="zh-CN" w:eastAsia="zh-CN" w:bidi="ar-SA"/>
              </w:rPr>
              <w:t>采取隔油池+</w:t>
            </w:r>
            <w:r>
              <w:rPr>
                <w:rFonts w:hint="eastAsia" w:ascii="Times New Roman" w:hAnsi="Times New Roman" w:eastAsia="宋体" w:cs="Times New Roman"/>
                <w:spacing w:val="0"/>
                <w:kern w:val="2"/>
                <w:sz w:val="24"/>
                <w:szCs w:val="20"/>
                <w:lang w:val="zh-CN" w:eastAsia="zh-CN" w:bidi="ar-SA"/>
              </w:rPr>
              <w:t>化粪池</w:t>
            </w:r>
            <w:r>
              <w:rPr>
                <w:rFonts w:ascii="Times New Roman" w:hAnsi="Times New Roman" w:eastAsia="宋体" w:cs="Times New Roman"/>
                <w:spacing w:val="0"/>
                <w:kern w:val="2"/>
                <w:sz w:val="24"/>
                <w:szCs w:val="20"/>
                <w:lang w:val="zh-CN" w:eastAsia="zh-CN" w:bidi="ar-SA"/>
              </w:rPr>
              <w:t>处理，达到《污水综合排放标准》（GB8978-1996）表4中</w:t>
            </w:r>
            <w:r>
              <w:rPr>
                <w:rFonts w:hint="eastAsia" w:ascii="Times New Roman" w:hAnsi="Times New Roman" w:eastAsia="宋体" w:cs="Times New Roman"/>
                <w:spacing w:val="0"/>
                <w:kern w:val="2"/>
                <w:sz w:val="24"/>
                <w:szCs w:val="20"/>
                <w:lang w:val="zh-CN" w:eastAsia="zh-CN" w:bidi="ar-SA"/>
              </w:rPr>
              <w:t>三</w:t>
            </w:r>
            <w:r>
              <w:rPr>
                <w:rFonts w:ascii="Times New Roman" w:hAnsi="Times New Roman" w:eastAsia="宋体" w:cs="Times New Roman"/>
                <w:spacing w:val="0"/>
                <w:kern w:val="2"/>
                <w:sz w:val="24"/>
                <w:szCs w:val="20"/>
                <w:lang w:val="zh-CN" w:eastAsia="zh-CN" w:bidi="ar-SA"/>
              </w:rPr>
              <w:t>级标准，</w:t>
            </w:r>
            <w:r>
              <w:rPr>
                <w:rFonts w:hint="eastAsia" w:ascii="Times New Roman" w:hAnsi="Times New Roman" w:eastAsia="宋体" w:cs="Times New Roman"/>
                <w:spacing w:val="0"/>
                <w:kern w:val="2"/>
                <w:sz w:val="24"/>
                <w:szCs w:val="20"/>
                <w:lang w:val="zh-CN" w:eastAsia="zh-CN" w:bidi="ar-SA"/>
              </w:rPr>
              <w:t>接入市政污水管网纳入叶集开发区污水处理厂处理</w:t>
            </w:r>
            <w:r>
              <w:rPr>
                <w:rFonts w:hint="eastAsia" w:ascii="Times New Roman" w:hAnsi="Times New Roman" w:eastAsia="宋体" w:cs="Times New Roman"/>
                <w:color w:val="000000" w:themeColor="text1"/>
                <w:sz w:val="24"/>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Ansi="宋体"/>
                <w:b/>
                <w:bCs/>
                <w:sz w:val="24"/>
              </w:rPr>
            </w:pPr>
            <w:r>
              <w:rPr>
                <w:rFonts w:hint="eastAsia" w:hAnsi="宋体"/>
                <w:b/>
                <w:bCs/>
                <w:sz w:val="24"/>
              </w:rPr>
              <w:t>2、废气污染物及源强分析</w:t>
            </w:r>
          </w:p>
          <w:p>
            <w:pPr>
              <w:widowControl w:val="0"/>
              <w:spacing w:line="360" w:lineRule="auto"/>
              <w:ind w:firstLine="480" w:firstLineChars="200"/>
              <w:jc w:val="both"/>
              <w:rPr>
                <w:rFonts w:hint="eastAsia" w:eastAsiaTheme="minorEastAsia"/>
                <w:b/>
                <w:bCs/>
                <w:sz w:val="24"/>
                <w:lang w:eastAsia="zh-CN"/>
              </w:rPr>
            </w:pPr>
            <w:r>
              <w:rPr>
                <w:rFonts w:ascii="Times New Roman" w:hAnsi="Times New Roman" w:eastAsia="宋体" w:cs="Times New Roman"/>
                <w:bCs/>
                <w:kern w:val="2"/>
                <w:sz w:val="24"/>
                <w:szCs w:val="24"/>
                <w:lang w:val="zh-CN" w:eastAsia="zh-CN" w:bidi="ar-SA"/>
              </w:rPr>
              <w:t>本项目生产过程中产生废气主要为中空玻璃上胶废气</w:t>
            </w:r>
            <w:r>
              <w:rPr>
                <w:rFonts w:hint="eastAsia" w:ascii="Times New Roman" w:hAnsi="Times New Roman" w:eastAsia="宋体" w:cs="Times New Roman"/>
                <w:bCs/>
                <w:kern w:val="2"/>
                <w:sz w:val="24"/>
                <w:szCs w:val="24"/>
                <w:lang w:val="zh-CN" w:eastAsia="zh-CN" w:bidi="ar-SA"/>
              </w:rPr>
              <w:t>和</w:t>
            </w:r>
            <w:r>
              <w:rPr>
                <w:rFonts w:ascii="Times New Roman" w:hAnsi="Times New Roman" w:eastAsia="宋体" w:cs="Times New Roman"/>
                <w:bCs/>
                <w:kern w:val="2"/>
                <w:sz w:val="24"/>
                <w:szCs w:val="24"/>
                <w:lang w:val="zh-CN" w:eastAsia="zh-CN" w:bidi="ar-SA"/>
              </w:rPr>
              <w:t>职工食堂产生的食堂油烟。</w:t>
            </w:r>
            <w:r>
              <w:rPr>
                <w:rFonts w:hint="eastAsia" w:ascii="Times New Roman" w:hAnsi="Times New Roman" w:eastAsia="宋体" w:cs="Times New Roman"/>
                <w:bCs/>
                <w:sz w:val="24"/>
                <w:lang w:eastAsia="zh-CN"/>
              </w:rPr>
              <w:t>其中，</w:t>
            </w:r>
            <w:r>
              <w:rPr>
                <w:rFonts w:ascii="Times New Roman" w:hAnsi="Times New Roman" w:eastAsia="宋体" w:cs="Times New Roman"/>
                <w:bCs/>
                <w:sz w:val="24"/>
              </w:rPr>
              <w:t>中空玻璃</w:t>
            </w:r>
            <w:r>
              <w:rPr>
                <w:rFonts w:hint="eastAsia" w:ascii="Times New Roman" w:hAnsi="Times New Roman" w:eastAsia="宋体" w:cs="Times New Roman"/>
                <w:bCs/>
                <w:sz w:val="24"/>
                <w:lang w:eastAsia="zh-CN"/>
              </w:rPr>
              <w:t>生产过程上胶工段会产生少量的有机废气，根据《重点行业挥发性有机物综合治理方案》（环大气[2019]53号）中规定：“使用的原辅材料VOCs含量（质量比）低于10%的工序，可不要求采取无组织排放收集措施”，中空玻璃生产过程中产生的有机废气于车间内无组织内排放。</w:t>
            </w:r>
            <w:r>
              <w:rPr>
                <w:rFonts w:hint="eastAsia"/>
                <w:b w:val="0"/>
                <w:bCs w:val="0"/>
                <w:sz w:val="24"/>
                <w:lang w:val="en-US" w:eastAsia="zh-CN"/>
              </w:rPr>
              <w:t>食堂配套油烟净化器对产生的油烟进行处理，处理后的油烟通过管道于屋顶排放。</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b/>
                <w:bCs/>
                <w:sz w:val="24"/>
              </w:rPr>
            </w:pPr>
            <w:r>
              <w:rPr>
                <w:b/>
                <w:bCs/>
                <w:sz w:val="24"/>
              </w:rPr>
              <w:t>3</w:t>
            </w:r>
            <w:r>
              <w:rPr>
                <w:rFonts w:hAnsi="宋体"/>
                <w:b/>
                <w:bCs/>
                <w:sz w:val="24"/>
              </w:rPr>
              <w:t>、噪声</w:t>
            </w:r>
            <w:r>
              <w:rPr>
                <w:rFonts w:hint="eastAsia" w:hAnsi="宋体"/>
                <w:b/>
                <w:bCs/>
                <w:sz w:val="24"/>
              </w:rPr>
              <w:t>污染分析</w:t>
            </w:r>
          </w:p>
          <w:p>
            <w:pPr>
              <w:pStyle w:val="35"/>
              <w:keepNext w:val="0"/>
              <w:keepLines w:val="0"/>
              <w:pageBreakBefore w:val="0"/>
              <w:kinsoku/>
              <w:wordWrap/>
              <w:overflowPunct/>
              <w:topLinePunct w:val="0"/>
              <w:autoSpaceDE/>
              <w:autoSpaceDN/>
              <w:bidi w:val="0"/>
              <w:adjustRightInd/>
              <w:snapToGrid/>
              <w:spacing w:line="360" w:lineRule="auto"/>
              <w:jc w:val="both"/>
              <w:textAlignment w:val="auto"/>
              <w:rPr>
                <w:bCs/>
                <w:color w:val="000000"/>
              </w:rPr>
            </w:pPr>
            <w:r>
              <w:rPr>
                <w:rFonts w:hAnsi="宋体"/>
              </w:rPr>
              <w:t>本项目产生的</w:t>
            </w:r>
            <w:r>
              <w:rPr>
                <w:szCs w:val="24"/>
              </w:rPr>
              <w:t>噪声主要来自于</w:t>
            </w:r>
            <w:r>
              <w:rPr>
                <w:rFonts w:hint="eastAsia"/>
                <w:szCs w:val="24"/>
                <w:lang w:val="en-US" w:eastAsia="zh-CN"/>
              </w:rPr>
              <w:t>生产</w:t>
            </w:r>
            <w:r>
              <w:rPr>
                <w:szCs w:val="24"/>
              </w:rPr>
              <w:t>设备噪声</w:t>
            </w:r>
            <w:r>
              <w:rPr>
                <w:rFonts w:hAnsi="宋体"/>
                <w:bCs/>
                <w:color w:val="000000"/>
              </w:rPr>
              <w:t>，</w:t>
            </w:r>
            <w:r>
              <w:rPr>
                <w:rFonts w:hint="eastAsia" w:hAnsi="宋体"/>
                <w:bCs/>
                <w:color w:val="000000"/>
              </w:rPr>
              <w:t>本项目已采取</w:t>
            </w:r>
            <w:r>
              <w:rPr>
                <w:rFonts w:hAnsi="宋体"/>
                <w:bCs/>
                <w:color w:val="000000"/>
              </w:rPr>
              <w:t>基础减震、设备隔声、厂房隔声以及选用低噪声设备</w:t>
            </w:r>
            <w:r>
              <w:rPr>
                <w:rFonts w:hint="eastAsia" w:hAnsi="宋体"/>
                <w:bCs/>
                <w:color w:val="000000"/>
              </w:rPr>
              <w:t>等措施</w:t>
            </w:r>
            <w:r>
              <w:rPr>
                <w:rFonts w:hAnsi="宋体"/>
                <w:bCs/>
                <w:color w:val="000000"/>
              </w:rPr>
              <w:t>。</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Ansi="宋体"/>
                <w:b/>
                <w:bCs/>
                <w:sz w:val="24"/>
              </w:rPr>
            </w:pPr>
            <w:r>
              <w:rPr>
                <w:rFonts w:hint="eastAsia" w:hAnsi="宋体"/>
                <w:b/>
                <w:bCs/>
                <w:sz w:val="24"/>
              </w:rPr>
              <w:t>4、固体废物污染物及源强分析</w:t>
            </w:r>
          </w:p>
          <w:p>
            <w:pPr>
              <w:spacing w:line="360" w:lineRule="auto"/>
              <w:ind w:firstLine="480" w:firstLineChars="0"/>
              <w:jc w:val="left"/>
              <w:rPr>
                <w:rFonts w:ascii="Times New Roman" w:hAnsi="Times New Roman" w:eastAsia="宋体" w:cs="Times New Roman"/>
                <w:color w:val="000000" w:themeColor="text1"/>
                <w:sz w:val="24"/>
                <w14:textFill>
                  <w14:solidFill>
                    <w14:schemeClr w14:val="tx1"/>
                  </w14:solidFill>
                </w14:textFill>
              </w:rPr>
            </w:pPr>
            <w:bookmarkStart w:id="0" w:name="_Toc20734"/>
            <w:bookmarkStart w:id="1" w:name="_Toc21890"/>
            <w:bookmarkStart w:id="2" w:name="_Toc18251"/>
            <w:bookmarkStart w:id="3" w:name="_Toc24990"/>
            <w:bookmarkStart w:id="4" w:name="_Toc12457724"/>
            <w:r>
              <w:rPr>
                <w:rFonts w:ascii="Times New Roman" w:hAnsi="Times New Roman" w:eastAsia="宋体" w:cs="Times New Roman"/>
                <w:color w:val="000000" w:themeColor="text1"/>
                <w:sz w:val="24"/>
                <w14:textFill>
                  <w14:solidFill>
                    <w14:schemeClr w14:val="tx1"/>
                  </w14:solidFill>
                </w14:textFill>
              </w:rPr>
              <w:t>项目生产过程中固体废物主要为一般工业固废、</w:t>
            </w:r>
            <w:r>
              <w:rPr>
                <w:rFonts w:hint="eastAsia" w:ascii="Times New Roman" w:hAnsi="Times New Roman" w:eastAsia="宋体" w:cs="Times New Roman"/>
                <w:color w:val="000000" w:themeColor="text1"/>
                <w:sz w:val="24"/>
                <w14:textFill>
                  <w14:solidFill>
                    <w14:schemeClr w14:val="tx1"/>
                  </w14:solidFill>
                </w14:textFill>
              </w:rPr>
              <w:t>危险废物</w:t>
            </w:r>
            <w:r>
              <w:rPr>
                <w:rFonts w:ascii="Times New Roman" w:hAnsi="Times New Roman" w:eastAsia="宋体" w:cs="Times New Roman"/>
                <w:color w:val="000000" w:themeColor="text1"/>
                <w:sz w:val="24"/>
                <w14:textFill>
                  <w14:solidFill>
                    <w14:schemeClr w14:val="tx1"/>
                  </w14:solidFill>
                </w14:textFill>
              </w:rPr>
              <w:t>和生活垃圾。</w:t>
            </w:r>
          </w:p>
          <w:p>
            <w:pPr>
              <w:spacing w:line="360" w:lineRule="auto"/>
              <w:ind w:firstLine="480" w:firstLineChars="200"/>
              <w:jc w:val="left"/>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（1）</w:t>
            </w:r>
            <w:r>
              <w:rPr>
                <w:rFonts w:ascii="Times New Roman" w:hAnsi="Times New Roman" w:eastAsia="宋体" w:cs="Times New Roman"/>
                <w:color w:val="000000" w:themeColor="text1"/>
                <w:sz w:val="24"/>
                <w14:textFill>
                  <w14:solidFill>
                    <w14:schemeClr w14:val="tx1"/>
                  </w14:solidFill>
                </w14:textFill>
              </w:rPr>
              <w:t>一般工业废物</w:t>
            </w:r>
          </w:p>
          <w:p>
            <w:pPr>
              <w:spacing w:line="360" w:lineRule="auto"/>
              <w:ind w:firstLine="480" w:firstLineChars="200"/>
              <w:jc w:val="left"/>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①玻璃边角料</w:t>
            </w:r>
          </w:p>
          <w:p>
            <w:pPr>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玻璃原片在切割过程中产生一定量的玻璃边角料</w:t>
            </w:r>
            <w:r>
              <w:rPr>
                <w:rFonts w:hint="eastAsia" w:ascii="Times New Roman" w:hAnsi="Times New Roman" w:eastAsia="宋体" w:cs="Times New Roman"/>
                <w:color w:val="000000" w:themeColor="text1"/>
                <w:sz w:val="24"/>
                <w:lang w:eastAsia="zh-CN"/>
                <w14:textFill>
                  <w14:solidFill>
                    <w14:schemeClr w14:val="tx1"/>
                  </w14:solidFill>
                </w14:textFill>
              </w:rPr>
              <w:t>，生产</w:t>
            </w:r>
            <w:r>
              <w:rPr>
                <w:rFonts w:ascii="Times New Roman" w:hAnsi="Times New Roman" w:eastAsia="宋体" w:cs="Times New Roman"/>
                <w:color w:val="000000" w:themeColor="text1"/>
                <w:sz w:val="24"/>
                <w14:textFill>
                  <w14:solidFill>
                    <w14:schemeClr w14:val="tx1"/>
                  </w14:solidFill>
                </w14:textFill>
              </w:rPr>
              <w:t>玻璃边角料年产生量约为</w:t>
            </w:r>
            <w:r>
              <w:rPr>
                <w:rFonts w:hint="eastAsia" w:ascii="Times New Roman" w:hAnsi="Times New Roman" w:eastAsia="宋体" w:cs="Times New Roman"/>
                <w:color w:val="000000" w:themeColor="text1"/>
                <w:sz w:val="24"/>
                <w14:textFill>
                  <w14:solidFill>
                    <w14:schemeClr w14:val="tx1"/>
                  </w14:solidFill>
                </w14:textFill>
              </w:rPr>
              <w:t>12</w:t>
            </w:r>
            <w:r>
              <w:rPr>
                <w:rFonts w:ascii="Times New Roman" w:hAnsi="Times New Roman" w:eastAsia="宋体" w:cs="Times New Roman"/>
                <w:color w:val="000000" w:themeColor="text1"/>
                <w:sz w:val="24"/>
                <w14:textFill>
                  <w14:solidFill>
                    <w14:schemeClr w14:val="tx1"/>
                  </w14:solidFill>
                </w14:textFill>
              </w:rPr>
              <w:t>0t/a</w:t>
            </w:r>
            <w:r>
              <w:rPr>
                <w:rFonts w:hint="eastAsia" w:ascii="Times New Roman" w:hAnsi="Times New Roman" w:eastAsia="宋体" w:cs="Times New Roman"/>
                <w:color w:val="000000" w:themeColor="text1"/>
                <w:sz w:val="24"/>
                <w:lang w:eastAsia="zh-CN"/>
                <w14:textFill>
                  <w14:solidFill>
                    <w14:schemeClr w14:val="tx1"/>
                  </w14:solidFill>
                </w14:textFill>
              </w:rPr>
              <w:t>，经碎玻璃收集箱临时收集后定期外售</w:t>
            </w:r>
            <w:r>
              <w:rPr>
                <w:rFonts w:ascii="Times New Roman" w:hAnsi="Times New Roman" w:eastAsia="宋体" w:cs="Times New Roman"/>
                <w:color w:val="000000" w:themeColor="text1"/>
                <w:sz w:val="24"/>
                <w14:textFill>
                  <w14:solidFill>
                    <w14:schemeClr w14:val="tx1"/>
                  </w14:solidFill>
                </w14:textFill>
              </w:rPr>
              <w:t>。</w:t>
            </w:r>
          </w:p>
          <w:p>
            <w:pPr>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②铝材边角料</w:t>
            </w:r>
          </w:p>
          <w:p>
            <w:pPr>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铝材在切割过程中将产生一定量的铝材边角料，年产生量约为0.3t/a</w:t>
            </w:r>
            <w:r>
              <w:rPr>
                <w:rFonts w:hint="eastAsia" w:ascii="Times New Roman" w:hAnsi="Times New Roman" w:eastAsia="宋体" w:cs="Times New Roman"/>
                <w:color w:val="000000" w:themeColor="text1"/>
                <w:sz w:val="24"/>
                <w:lang w:eastAsia="zh-CN"/>
                <w14:textFill>
                  <w14:solidFill>
                    <w14:schemeClr w14:val="tx1"/>
                  </w14:solidFill>
                </w14:textFill>
              </w:rPr>
              <w:t>，经一般工业固废暂存间临时贮存后定期外售</w:t>
            </w:r>
            <w:r>
              <w:rPr>
                <w:rFonts w:ascii="Times New Roman" w:hAnsi="Times New Roman" w:eastAsia="宋体" w:cs="Times New Roman"/>
                <w:color w:val="000000" w:themeColor="text1"/>
                <w:sz w:val="24"/>
                <w14:textFill>
                  <w14:solidFill>
                    <w14:schemeClr w14:val="tx1"/>
                  </w14:solidFill>
                </w14:textFill>
              </w:rPr>
              <w:t>。</w:t>
            </w:r>
          </w:p>
          <w:p>
            <w:pPr>
              <w:spacing w:line="360" w:lineRule="auto"/>
              <w:ind w:left="420" w:leftChars="200" w:firstLine="0" w:firstLineChars="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③沉渣</w:t>
            </w:r>
          </w:p>
          <w:p>
            <w:pPr>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磨边和清洗废水经过二级沉淀后出水回用，沉淀池运行过程中产生的沉渣量约为4t/a</w:t>
            </w:r>
            <w:r>
              <w:rPr>
                <w:rFonts w:hint="eastAsia" w:ascii="Times New Roman" w:hAnsi="Times New Roman" w:eastAsia="宋体" w:cs="Times New Roman"/>
                <w:color w:val="000000" w:themeColor="text1"/>
                <w:sz w:val="24"/>
                <w:lang w:eastAsia="zh-CN"/>
                <w14:textFill>
                  <w14:solidFill>
                    <w14:schemeClr w14:val="tx1"/>
                  </w14:solidFill>
                </w14:textFill>
              </w:rPr>
              <w:t>（含水率</w:t>
            </w:r>
            <w:r>
              <w:rPr>
                <w:rFonts w:hint="eastAsia" w:ascii="Times New Roman" w:hAnsi="Times New Roman" w:eastAsia="宋体" w:cs="Times New Roman"/>
                <w:color w:val="000000" w:themeColor="text1"/>
                <w:sz w:val="24"/>
                <w:lang w:val="en-US" w:eastAsia="zh-CN"/>
                <w14:textFill>
                  <w14:solidFill>
                    <w14:schemeClr w14:val="tx1"/>
                  </w14:solidFill>
                </w14:textFill>
              </w:rPr>
              <w:t>90%</w:t>
            </w:r>
            <w:r>
              <w:rPr>
                <w:rFonts w:hint="eastAsia" w:ascii="Times New Roman" w:hAnsi="Times New Roman" w:eastAsia="宋体" w:cs="Times New Roman"/>
                <w:color w:val="000000" w:themeColor="text1"/>
                <w:sz w:val="24"/>
                <w:lang w:eastAsia="zh-CN"/>
                <w14:textFill>
                  <w14:solidFill>
                    <w14:schemeClr w14:val="tx1"/>
                  </w14:solidFill>
                </w14:textFill>
              </w:rPr>
              <w:t>），收集的沉渣经一般工业固废暂存间临时贮存后定期外售</w:t>
            </w:r>
            <w:r>
              <w:rPr>
                <w:rFonts w:ascii="Times New Roman" w:hAnsi="Times New Roman" w:eastAsia="宋体" w:cs="Times New Roman"/>
                <w:color w:val="000000" w:themeColor="text1"/>
                <w:sz w:val="24"/>
                <w14:textFill>
                  <w14:solidFill>
                    <w14:schemeClr w14:val="tx1"/>
                  </w14:solidFill>
                </w14:textFill>
              </w:rPr>
              <w:t>。</w:t>
            </w:r>
          </w:p>
          <w:p>
            <w:pPr>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（2）危险废物</w:t>
            </w:r>
          </w:p>
          <w:p>
            <w:pPr>
              <w:spacing w:line="360" w:lineRule="auto"/>
              <w:ind w:left="480" w:firstLine="0" w:firstLineChars="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①废胶</w:t>
            </w:r>
          </w:p>
          <w:p>
            <w:pPr>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项目中空玻璃生产过程中会产生</w:t>
            </w:r>
            <w:r>
              <w:rPr>
                <w:rFonts w:hint="eastAsia" w:ascii="Times New Roman" w:hAnsi="Times New Roman" w:eastAsia="宋体" w:cs="Times New Roman"/>
                <w:color w:val="000000" w:themeColor="text1"/>
                <w:sz w:val="24"/>
                <w:lang w:eastAsia="zh-CN"/>
                <w14:textFill>
                  <w14:solidFill>
                    <w14:schemeClr w14:val="tx1"/>
                  </w14:solidFill>
                </w14:textFill>
              </w:rPr>
              <w:t>少量</w:t>
            </w:r>
            <w:r>
              <w:rPr>
                <w:rFonts w:hint="eastAsia" w:ascii="Times New Roman" w:hAnsi="Times New Roman" w:eastAsia="宋体" w:cs="Times New Roman"/>
                <w:color w:val="000000" w:themeColor="text1"/>
                <w:sz w:val="24"/>
                <w14:textFill>
                  <w14:solidFill>
                    <w14:schemeClr w14:val="tx1"/>
                  </w14:solidFill>
                </w14:textFill>
              </w:rPr>
              <w:t>废胶</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废胶水产生量为</w:t>
            </w:r>
            <w:r>
              <w:rPr>
                <w:rFonts w:hint="eastAsia" w:ascii="Times New Roman" w:hAnsi="Times New Roman" w:eastAsia="宋体" w:cs="Times New Roman"/>
                <w:color w:val="000000" w:themeColor="text1"/>
                <w:sz w:val="24"/>
                <w14:textFill>
                  <w14:solidFill>
                    <w14:schemeClr w14:val="tx1"/>
                  </w14:solidFill>
                </w14:textFill>
              </w:rPr>
              <w:t>0.1t/a</w:t>
            </w:r>
            <w:r>
              <w:rPr>
                <w:rFonts w:hint="eastAsia" w:ascii="Times New Roman" w:hAnsi="Times New Roman" w:eastAsia="宋体" w:cs="Times New Roman"/>
                <w:color w:val="000000" w:themeColor="text1"/>
                <w:sz w:val="24"/>
                <w:lang w:eastAsia="zh-CN"/>
                <w14:textFill>
                  <w14:solidFill>
                    <w14:schemeClr w14:val="tx1"/>
                  </w14:solidFill>
                </w14:textFill>
              </w:rPr>
              <w:t>，经危废暂存间临时贮存后交由危废资质单位处置</w:t>
            </w:r>
            <w:r>
              <w:rPr>
                <w:rFonts w:hint="eastAsia" w:ascii="Times New Roman" w:hAnsi="Times New Roman" w:eastAsia="宋体" w:cs="Times New Roman"/>
                <w:color w:val="000000" w:themeColor="text1"/>
                <w:sz w:val="24"/>
                <w14:textFill>
                  <w14:solidFill>
                    <w14:schemeClr w14:val="tx1"/>
                  </w14:solidFill>
                </w14:textFill>
              </w:rPr>
              <w:t>。</w:t>
            </w:r>
          </w:p>
          <w:p>
            <w:pPr>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②胶水包装桶</w:t>
            </w:r>
          </w:p>
          <w:p>
            <w:pPr>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eastAsia="zh-CN"/>
                <w14:textFill>
                  <w14:solidFill>
                    <w14:schemeClr w14:val="tx1"/>
                  </w14:solidFill>
                </w14:textFill>
              </w:rPr>
              <w:t>项目生产过程中会产生少量</w:t>
            </w:r>
            <w:r>
              <w:rPr>
                <w:rFonts w:ascii="Times New Roman" w:hAnsi="Times New Roman" w:eastAsia="宋体" w:cs="Times New Roman"/>
                <w:color w:val="000000" w:themeColor="text1"/>
                <w:sz w:val="24"/>
                <w14:textFill>
                  <w14:solidFill>
                    <w14:schemeClr w14:val="tx1"/>
                  </w14:solidFill>
                </w14:textFill>
              </w:rPr>
              <w:t>胶水包装桶</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14:textFill>
                  <w14:solidFill>
                    <w14:schemeClr w14:val="tx1"/>
                  </w14:solidFill>
                </w14:textFill>
              </w:rPr>
              <w:t>产生量约为</w:t>
            </w:r>
            <w:r>
              <w:rPr>
                <w:rFonts w:hint="eastAsia" w:ascii="Times New Roman" w:hAnsi="Times New Roman" w:eastAsia="宋体" w:cs="Times New Roman"/>
                <w:color w:val="000000" w:themeColor="text1"/>
                <w:sz w:val="24"/>
                <w:lang w:val="en-US" w:eastAsia="zh-CN"/>
                <w14:textFill>
                  <w14:solidFill>
                    <w14:schemeClr w14:val="tx1"/>
                  </w14:solidFill>
                </w14:textFill>
              </w:rPr>
              <w:t>0.5</w:t>
            </w:r>
            <w:r>
              <w:rPr>
                <w:rFonts w:hint="eastAsia" w:ascii="Times New Roman" w:hAnsi="Times New Roman" w:eastAsia="宋体" w:cs="Times New Roman"/>
                <w:color w:val="000000" w:themeColor="text1"/>
                <w:sz w:val="24"/>
                <w14:textFill>
                  <w14:solidFill>
                    <w14:schemeClr w14:val="tx1"/>
                  </w14:solidFill>
                </w14:textFill>
              </w:rPr>
              <w:t>t/a</w:t>
            </w:r>
            <w:r>
              <w:rPr>
                <w:rFonts w:hint="eastAsia" w:ascii="Times New Roman" w:hAnsi="Times New Roman" w:eastAsia="宋体" w:cs="Times New Roman"/>
                <w:color w:val="000000" w:themeColor="text1"/>
                <w:sz w:val="24"/>
                <w:lang w:eastAsia="zh-CN"/>
                <w14:textFill>
                  <w14:solidFill>
                    <w14:schemeClr w14:val="tx1"/>
                  </w14:solidFill>
                </w14:textFill>
              </w:rPr>
              <w:t>，经危废暂存间临时贮存后交由危废资质单位处置</w:t>
            </w:r>
            <w:r>
              <w:rPr>
                <w:rFonts w:hint="eastAsia" w:ascii="Times New Roman" w:hAnsi="Times New Roman" w:eastAsia="宋体" w:cs="Times New Roman"/>
                <w:color w:val="000000" w:themeColor="text1"/>
                <w:sz w:val="24"/>
                <w14:textFill>
                  <w14:solidFill>
                    <w14:schemeClr w14:val="tx1"/>
                  </w14:solidFill>
                </w14:textFill>
              </w:rPr>
              <w:t>。</w:t>
            </w:r>
          </w:p>
          <w:p>
            <w:pPr>
              <w:tabs>
                <w:tab w:val="left" w:pos="2618"/>
              </w:tabs>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（3）生活垃圾</w:t>
            </w:r>
            <w:r>
              <w:rPr>
                <w:rFonts w:hint="eastAsia" w:ascii="Times New Roman" w:hAnsi="Times New Roman" w:eastAsia="宋体" w:cs="Times New Roman"/>
                <w:color w:val="000000" w:themeColor="text1"/>
                <w:sz w:val="24"/>
                <w14:textFill>
                  <w14:solidFill>
                    <w14:schemeClr w14:val="tx1"/>
                  </w14:solidFill>
                </w14:textFill>
              </w:rPr>
              <w:tab/>
            </w:r>
          </w:p>
          <w:p>
            <w:pPr>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项目职工人数为</w:t>
            </w:r>
            <w:r>
              <w:rPr>
                <w:rFonts w:hint="eastAsia" w:ascii="Times New Roman" w:hAnsi="Times New Roman" w:eastAsia="宋体" w:cs="Times New Roman"/>
                <w:color w:val="000000" w:themeColor="text1"/>
                <w:sz w:val="24"/>
                <w14:textFill>
                  <w14:solidFill>
                    <w14:schemeClr w14:val="tx1"/>
                  </w14:solidFill>
                </w14:textFill>
              </w:rPr>
              <w:t>3</w:t>
            </w:r>
            <w:r>
              <w:rPr>
                <w:rFonts w:ascii="Times New Roman" w:hAnsi="Times New Roman" w:eastAsia="宋体" w:cs="Times New Roman"/>
                <w:color w:val="000000" w:themeColor="text1"/>
                <w:sz w:val="24"/>
                <w14:textFill>
                  <w14:solidFill>
                    <w14:schemeClr w14:val="tx1"/>
                  </w14:solidFill>
                </w14:textFill>
              </w:rPr>
              <w:t>0人，全年工作300天，年产生活垃圾</w:t>
            </w:r>
            <w:r>
              <w:rPr>
                <w:rFonts w:hint="eastAsia" w:ascii="Times New Roman" w:hAnsi="Times New Roman" w:eastAsia="宋体" w:cs="Times New Roman"/>
                <w:color w:val="000000" w:themeColor="text1"/>
                <w:sz w:val="24"/>
                <w14:textFill>
                  <w14:solidFill>
                    <w14:schemeClr w14:val="tx1"/>
                  </w14:solidFill>
                </w14:textFill>
              </w:rPr>
              <w:t>4.5</w:t>
            </w:r>
            <w:r>
              <w:rPr>
                <w:rFonts w:ascii="Times New Roman" w:hAnsi="Times New Roman" w:eastAsia="宋体" w:cs="Times New Roman"/>
                <w:color w:val="000000" w:themeColor="text1"/>
                <w:sz w:val="24"/>
                <w14:textFill>
                  <w14:solidFill>
                    <w14:schemeClr w14:val="tx1"/>
                  </w14:solidFill>
                </w14:textFill>
              </w:rPr>
              <w:t>t/a。生活垃圾定点收集后由环卫部门清运。</w:t>
            </w:r>
          </w:p>
          <w:p>
            <w:pPr>
              <w:spacing w:line="360" w:lineRule="auto"/>
              <w:ind w:firstLine="482" w:firstLineChars="20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b/>
                <w:bCs/>
                <w:color w:val="000000" w:themeColor="text1"/>
                <w:sz w:val="24"/>
                <w14:textFill>
                  <w14:solidFill>
                    <w14:schemeClr w14:val="tx1"/>
                  </w14:solidFill>
                </w14:textFill>
              </w:rPr>
              <w:t>表</w:t>
            </w:r>
            <w:r>
              <w:rPr>
                <w:rFonts w:hint="eastAsia" w:ascii="Times New Roman" w:hAnsi="Times New Roman" w:eastAsia="宋体" w:cs="Times New Roman"/>
                <w:b/>
                <w:bCs/>
                <w:color w:val="000000" w:themeColor="text1"/>
                <w:sz w:val="24"/>
                <w:lang w:val="en-US" w:eastAsia="zh-CN"/>
                <w14:textFill>
                  <w14:solidFill>
                    <w14:schemeClr w14:val="tx1"/>
                  </w14:solidFill>
                </w14:textFill>
              </w:rPr>
              <w:t>3.1</w:t>
            </w:r>
            <w:r>
              <w:rPr>
                <w:rFonts w:hint="eastAsia" w:ascii="Times New Roman" w:hAnsi="Times New Roman" w:eastAsia="宋体" w:cs="Times New Roman"/>
                <w:b/>
                <w:bCs/>
                <w:color w:val="000000" w:themeColor="text1"/>
                <w:sz w:val="24"/>
                <w14:textFill>
                  <w14:solidFill>
                    <w14:schemeClr w14:val="tx1"/>
                  </w14:solidFill>
                </w14:textFill>
              </w:rPr>
              <w:t xml:space="preserve"> </w:t>
            </w:r>
            <w:r>
              <w:rPr>
                <w:rFonts w:ascii="Times New Roman" w:hAnsi="Times New Roman" w:eastAsia="宋体" w:cs="Times New Roman"/>
                <w:b/>
                <w:bCs/>
                <w:color w:val="000000" w:themeColor="text1"/>
                <w:sz w:val="24"/>
                <w14:textFill>
                  <w14:solidFill>
                    <w14:schemeClr w14:val="tx1"/>
                  </w14:solidFill>
                </w14:textFill>
              </w:rPr>
              <w:t xml:space="preserve"> 固废产生及排放去向一览表</w:t>
            </w:r>
          </w:p>
          <w:tbl>
            <w:tblPr>
              <w:tblStyle w:val="16"/>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15"/>
              <w:gridCol w:w="1800"/>
              <w:gridCol w:w="2398"/>
              <w:gridCol w:w="35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726" w:type="pct"/>
                  <w:vAlign w:val="center"/>
                </w:tcPr>
                <w:p>
                  <w:pPr>
                    <w:pStyle w:val="48"/>
                    <w:spacing w:before="40" w:line="240" w:lineRule="auto"/>
                    <w:ind w:firstLine="0" w:firstLineChars="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序号</w:t>
                  </w:r>
                </w:p>
              </w:tc>
              <w:tc>
                <w:tcPr>
                  <w:tcW w:w="993" w:type="pct"/>
                  <w:vAlign w:val="center"/>
                </w:tcPr>
                <w:p>
                  <w:pPr>
                    <w:pStyle w:val="48"/>
                    <w:spacing w:before="40" w:line="240" w:lineRule="auto"/>
                    <w:ind w:firstLine="0" w:firstLineChars="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固废名称</w:t>
                  </w:r>
                </w:p>
              </w:tc>
              <w:tc>
                <w:tcPr>
                  <w:tcW w:w="1323" w:type="pct"/>
                  <w:vAlign w:val="center"/>
                </w:tcPr>
                <w:p>
                  <w:pPr>
                    <w:pStyle w:val="48"/>
                    <w:spacing w:before="40" w:line="240" w:lineRule="auto"/>
                    <w:ind w:firstLine="0" w:firstLineChars="0"/>
                    <w:jc w:val="center"/>
                    <w:rPr>
                      <w:rFonts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cs="Times New Roman"/>
                      <w:bCs/>
                      <w:color w:val="000000" w:themeColor="text1"/>
                      <w:sz w:val="21"/>
                      <w:szCs w:val="21"/>
                      <w14:textFill>
                        <w14:solidFill>
                          <w14:schemeClr w14:val="tx1"/>
                        </w14:solidFill>
                      </w14:textFill>
                    </w:rPr>
                    <w:t>产生量（t/a）</w:t>
                  </w:r>
                </w:p>
              </w:tc>
              <w:tc>
                <w:tcPr>
                  <w:tcW w:w="1956" w:type="pct"/>
                  <w:vAlign w:val="center"/>
                </w:tcPr>
                <w:p>
                  <w:pPr>
                    <w:pStyle w:val="48"/>
                    <w:spacing w:before="40" w:line="240" w:lineRule="auto"/>
                    <w:ind w:firstLine="0" w:firstLineChars="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处置方式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726" w:type="pct"/>
                  <w:vAlign w:val="center"/>
                </w:tcPr>
                <w:p>
                  <w:pPr>
                    <w:pStyle w:val="48"/>
                    <w:spacing w:before="72" w:line="240" w:lineRule="auto"/>
                    <w:ind w:firstLine="0" w:firstLineChars="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w:t>
                  </w:r>
                </w:p>
              </w:tc>
              <w:tc>
                <w:tcPr>
                  <w:tcW w:w="993" w:type="pct"/>
                  <w:vAlign w:val="center"/>
                </w:tcPr>
                <w:p>
                  <w:pPr>
                    <w:pStyle w:val="48"/>
                    <w:spacing w:before="28" w:line="240" w:lineRule="auto"/>
                    <w:ind w:firstLine="0" w:firstLineChars="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玻璃边角料</w:t>
                  </w:r>
                </w:p>
              </w:tc>
              <w:tc>
                <w:tcPr>
                  <w:tcW w:w="1323" w:type="pct"/>
                  <w:vAlign w:val="center"/>
                </w:tcPr>
                <w:p>
                  <w:pPr>
                    <w:pStyle w:val="48"/>
                    <w:spacing w:before="28" w:line="240" w:lineRule="auto"/>
                    <w:ind w:firstLine="0" w:firstLineChars="0"/>
                    <w:jc w:val="center"/>
                    <w:rPr>
                      <w:rFonts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cs="Times New Roman"/>
                      <w:bCs/>
                      <w:color w:val="000000" w:themeColor="text1"/>
                      <w:sz w:val="21"/>
                      <w:szCs w:val="21"/>
                      <w14:textFill>
                        <w14:solidFill>
                          <w14:schemeClr w14:val="tx1"/>
                        </w14:solidFill>
                      </w14:textFill>
                    </w:rPr>
                    <w:t>120</w:t>
                  </w:r>
                </w:p>
              </w:tc>
              <w:tc>
                <w:tcPr>
                  <w:tcW w:w="1956" w:type="pct"/>
                  <w:vMerge w:val="restart"/>
                  <w:vAlign w:val="center"/>
                </w:tcPr>
                <w:p>
                  <w:pPr>
                    <w:pStyle w:val="48"/>
                    <w:spacing w:before="1" w:line="240" w:lineRule="auto"/>
                    <w:ind w:firstLine="0" w:firstLineChars="0"/>
                    <w:jc w:val="center"/>
                    <w:rPr>
                      <w:rFonts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cs="Times New Roman"/>
                      <w:bCs/>
                      <w:color w:val="000000" w:themeColor="text1"/>
                      <w:sz w:val="21"/>
                      <w:szCs w:val="21"/>
                      <w14:textFill>
                        <w14:solidFill>
                          <w14:schemeClr w14:val="tx1"/>
                        </w14:solidFill>
                      </w14:textFill>
                    </w:rPr>
                    <w:t>于厂区规范化一般工业固废暂存场所</w:t>
                  </w:r>
                  <w:r>
                    <w:rPr>
                      <w:rFonts w:ascii="Times New Roman" w:hAnsi="Times New Roman" w:cs="Times New Roman"/>
                      <w:bCs/>
                      <w:color w:val="000000" w:themeColor="text1"/>
                      <w:sz w:val="21"/>
                      <w:szCs w:val="21"/>
                      <w14:textFill>
                        <w14:solidFill>
                          <w14:schemeClr w14:val="tx1"/>
                        </w14:solidFill>
                      </w14:textFill>
                    </w:rPr>
                    <w:t>收集后出售给物资回收公司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726" w:type="pct"/>
                  <w:vAlign w:val="center"/>
                </w:tcPr>
                <w:p>
                  <w:pPr>
                    <w:pStyle w:val="48"/>
                    <w:spacing w:before="70" w:line="240" w:lineRule="auto"/>
                    <w:ind w:firstLine="0" w:firstLineChars="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2</w:t>
                  </w:r>
                </w:p>
              </w:tc>
              <w:tc>
                <w:tcPr>
                  <w:tcW w:w="993" w:type="pct"/>
                  <w:vAlign w:val="center"/>
                </w:tcPr>
                <w:p>
                  <w:pPr>
                    <w:pStyle w:val="48"/>
                    <w:spacing w:before="28" w:line="240" w:lineRule="auto"/>
                    <w:ind w:firstLine="0" w:firstLineChars="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铝材边角料</w:t>
                  </w:r>
                </w:p>
              </w:tc>
              <w:tc>
                <w:tcPr>
                  <w:tcW w:w="1323" w:type="pct"/>
                  <w:vAlign w:val="center"/>
                </w:tcPr>
                <w:p>
                  <w:pPr>
                    <w:pStyle w:val="48"/>
                    <w:spacing w:before="28" w:line="240" w:lineRule="auto"/>
                    <w:ind w:firstLine="0" w:firstLineChars="0"/>
                    <w:jc w:val="center"/>
                    <w:rPr>
                      <w:rFonts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cs="Times New Roman"/>
                      <w:bCs/>
                      <w:color w:val="000000" w:themeColor="text1"/>
                      <w:sz w:val="21"/>
                      <w:szCs w:val="21"/>
                      <w14:textFill>
                        <w14:solidFill>
                          <w14:schemeClr w14:val="tx1"/>
                        </w14:solidFill>
                      </w14:textFill>
                    </w:rPr>
                    <w:t>0.3</w:t>
                  </w:r>
                </w:p>
              </w:tc>
              <w:tc>
                <w:tcPr>
                  <w:tcW w:w="1956" w:type="pct"/>
                  <w:vMerge w:val="continue"/>
                  <w:tcBorders>
                    <w:top w:val="nil"/>
                  </w:tcBorders>
                  <w:vAlign w:val="center"/>
                </w:tcPr>
                <w:p>
                  <w:pPr>
                    <w:spacing w:line="240" w:lineRule="auto"/>
                    <w:ind w:firstLine="0" w:firstLineChars="0"/>
                    <w:jc w:val="center"/>
                    <w:rPr>
                      <w:bCs/>
                      <w:color w:val="000000" w:themeColor="text1"/>
                      <w:sz w:val="2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2" w:hRule="atLeast"/>
              </w:trPr>
              <w:tc>
                <w:tcPr>
                  <w:tcW w:w="726" w:type="pct"/>
                  <w:vAlign w:val="center"/>
                </w:tcPr>
                <w:p>
                  <w:pPr>
                    <w:pStyle w:val="48"/>
                    <w:spacing w:before="70" w:line="240" w:lineRule="auto"/>
                    <w:ind w:firstLine="0" w:firstLineChars="0"/>
                    <w:jc w:val="center"/>
                    <w:rPr>
                      <w:rFonts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cs="Times New Roman"/>
                      <w:bCs/>
                      <w:color w:val="000000" w:themeColor="text1"/>
                      <w:sz w:val="21"/>
                      <w:szCs w:val="21"/>
                      <w14:textFill>
                        <w14:solidFill>
                          <w14:schemeClr w14:val="tx1"/>
                        </w14:solidFill>
                      </w14:textFill>
                    </w:rPr>
                    <w:t>3</w:t>
                  </w:r>
                </w:p>
              </w:tc>
              <w:tc>
                <w:tcPr>
                  <w:tcW w:w="993" w:type="pct"/>
                  <w:vAlign w:val="center"/>
                </w:tcPr>
                <w:p>
                  <w:pPr>
                    <w:pStyle w:val="48"/>
                    <w:spacing w:before="28" w:line="240" w:lineRule="auto"/>
                    <w:ind w:firstLine="0" w:firstLineChars="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沉渣</w:t>
                  </w:r>
                </w:p>
              </w:tc>
              <w:tc>
                <w:tcPr>
                  <w:tcW w:w="1323" w:type="pct"/>
                  <w:tcBorders>
                    <w:bottom w:val="single" w:color="auto" w:sz="4" w:space="0"/>
                  </w:tcBorders>
                  <w:vAlign w:val="center"/>
                </w:tcPr>
                <w:p>
                  <w:pPr>
                    <w:pStyle w:val="48"/>
                    <w:spacing w:before="28" w:line="240" w:lineRule="auto"/>
                    <w:ind w:firstLine="0" w:firstLineChars="0"/>
                    <w:jc w:val="center"/>
                    <w:rPr>
                      <w:rFonts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cs="Times New Roman"/>
                      <w:bCs/>
                      <w:color w:val="000000" w:themeColor="text1"/>
                      <w:sz w:val="21"/>
                      <w:szCs w:val="21"/>
                      <w14:textFill>
                        <w14:solidFill>
                          <w14:schemeClr w14:val="tx1"/>
                        </w14:solidFill>
                      </w14:textFill>
                    </w:rPr>
                    <w:t>4</w:t>
                  </w:r>
                </w:p>
              </w:tc>
              <w:tc>
                <w:tcPr>
                  <w:tcW w:w="1956" w:type="pct"/>
                  <w:vMerge w:val="continue"/>
                  <w:tcBorders>
                    <w:top w:val="nil"/>
                    <w:bottom w:val="single" w:color="auto" w:sz="4" w:space="0"/>
                  </w:tcBorders>
                  <w:vAlign w:val="center"/>
                </w:tcPr>
                <w:p>
                  <w:pPr>
                    <w:spacing w:line="240" w:lineRule="auto"/>
                    <w:ind w:firstLine="0" w:firstLineChars="0"/>
                    <w:jc w:val="center"/>
                    <w:rPr>
                      <w:bCs/>
                      <w:color w:val="000000" w:themeColor="text1"/>
                      <w:sz w:val="2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trPr>
              <w:tc>
                <w:tcPr>
                  <w:tcW w:w="726" w:type="pct"/>
                  <w:vAlign w:val="center"/>
                </w:tcPr>
                <w:p>
                  <w:pPr>
                    <w:pStyle w:val="48"/>
                    <w:spacing w:before="72" w:line="240" w:lineRule="auto"/>
                    <w:ind w:firstLine="0" w:firstLineChars="0"/>
                    <w:jc w:val="center"/>
                    <w:rPr>
                      <w:rFonts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cs="Times New Roman"/>
                      <w:bCs/>
                      <w:color w:val="000000" w:themeColor="text1"/>
                      <w:sz w:val="21"/>
                      <w:szCs w:val="21"/>
                      <w14:textFill>
                        <w14:solidFill>
                          <w14:schemeClr w14:val="tx1"/>
                        </w14:solidFill>
                      </w14:textFill>
                    </w:rPr>
                    <w:t>4</w:t>
                  </w:r>
                </w:p>
              </w:tc>
              <w:tc>
                <w:tcPr>
                  <w:tcW w:w="993" w:type="pct"/>
                  <w:vAlign w:val="center"/>
                </w:tcPr>
                <w:p>
                  <w:pPr>
                    <w:pStyle w:val="48"/>
                    <w:spacing w:before="28" w:line="240" w:lineRule="auto"/>
                    <w:ind w:firstLine="0" w:firstLineChars="0"/>
                    <w:jc w:val="center"/>
                    <w:rPr>
                      <w:rFonts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cs="Times New Roman"/>
                      <w:bCs/>
                      <w:color w:val="000000" w:themeColor="text1"/>
                      <w:sz w:val="21"/>
                      <w:szCs w:val="21"/>
                      <w14:textFill>
                        <w14:solidFill>
                          <w14:schemeClr w14:val="tx1"/>
                        </w14:solidFill>
                      </w14:textFill>
                    </w:rPr>
                    <w:t>废胶</w:t>
                  </w:r>
                </w:p>
              </w:tc>
              <w:tc>
                <w:tcPr>
                  <w:tcW w:w="1323" w:type="pct"/>
                  <w:tcBorders>
                    <w:top w:val="single" w:color="auto" w:sz="4" w:space="0"/>
                    <w:bottom w:val="single" w:color="auto" w:sz="4" w:space="0"/>
                  </w:tcBorders>
                  <w:vAlign w:val="center"/>
                </w:tcPr>
                <w:p>
                  <w:pPr>
                    <w:pStyle w:val="48"/>
                    <w:spacing w:before="28" w:line="240" w:lineRule="auto"/>
                    <w:ind w:firstLine="0" w:firstLineChars="0"/>
                    <w:jc w:val="center"/>
                    <w:rPr>
                      <w:rFonts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cs="Times New Roman"/>
                      <w:bCs/>
                      <w:color w:val="000000" w:themeColor="text1"/>
                      <w:sz w:val="21"/>
                      <w:szCs w:val="21"/>
                      <w14:textFill>
                        <w14:solidFill>
                          <w14:schemeClr w14:val="tx1"/>
                        </w14:solidFill>
                      </w14:textFill>
                    </w:rPr>
                    <w:t>0.1</w:t>
                  </w:r>
                </w:p>
              </w:tc>
              <w:tc>
                <w:tcPr>
                  <w:tcW w:w="1956" w:type="pct"/>
                  <w:vMerge w:val="restart"/>
                  <w:tcBorders>
                    <w:top w:val="single" w:color="auto" w:sz="4" w:space="0"/>
                  </w:tcBorders>
                  <w:vAlign w:val="center"/>
                </w:tcPr>
                <w:p>
                  <w:pPr>
                    <w:spacing w:line="240" w:lineRule="auto"/>
                    <w:ind w:firstLine="0" w:firstLineChars="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于厂区规范化危废暂存场所收集后委托有资质单位处置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726" w:type="pct"/>
                  <w:vAlign w:val="center"/>
                </w:tcPr>
                <w:p>
                  <w:pPr>
                    <w:pStyle w:val="48"/>
                    <w:spacing w:before="70" w:line="240" w:lineRule="auto"/>
                    <w:ind w:firstLine="0" w:firstLineChars="0"/>
                    <w:jc w:val="center"/>
                    <w:rPr>
                      <w:rFonts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cs="Times New Roman"/>
                      <w:bCs/>
                      <w:color w:val="000000" w:themeColor="text1"/>
                      <w:sz w:val="21"/>
                      <w:szCs w:val="21"/>
                      <w14:textFill>
                        <w14:solidFill>
                          <w14:schemeClr w14:val="tx1"/>
                        </w14:solidFill>
                      </w14:textFill>
                    </w:rPr>
                    <w:t>5</w:t>
                  </w:r>
                </w:p>
              </w:tc>
              <w:tc>
                <w:tcPr>
                  <w:tcW w:w="993" w:type="pct"/>
                  <w:vAlign w:val="center"/>
                </w:tcPr>
                <w:p>
                  <w:pPr>
                    <w:pStyle w:val="48"/>
                    <w:spacing w:before="28" w:line="240" w:lineRule="auto"/>
                    <w:ind w:firstLine="0" w:firstLineChars="0"/>
                    <w:jc w:val="center"/>
                    <w:rPr>
                      <w:rFonts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cs="Times New Roman"/>
                      <w:bCs/>
                      <w:color w:val="000000" w:themeColor="text1"/>
                      <w:sz w:val="21"/>
                      <w:szCs w:val="21"/>
                      <w14:textFill>
                        <w14:solidFill>
                          <w14:schemeClr w14:val="tx1"/>
                        </w14:solidFill>
                      </w14:textFill>
                    </w:rPr>
                    <w:t>胶水包装桶</w:t>
                  </w:r>
                </w:p>
              </w:tc>
              <w:tc>
                <w:tcPr>
                  <w:tcW w:w="1323" w:type="pct"/>
                  <w:tcBorders>
                    <w:top w:val="single" w:color="auto" w:sz="4" w:space="0"/>
                  </w:tcBorders>
                  <w:vAlign w:val="center"/>
                </w:tcPr>
                <w:p>
                  <w:pPr>
                    <w:pStyle w:val="48"/>
                    <w:spacing w:before="28" w:line="240" w:lineRule="auto"/>
                    <w:ind w:firstLine="0" w:firstLineChars="0"/>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0.5</w:t>
                  </w:r>
                </w:p>
              </w:tc>
              <w:tc>
                <w:tcPr>
                  <w:tcW w:w="1956" w:type="pct"/>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726"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000000" w:themeColor="text1"/>
                      <w:sz w:val="21"/>
                      <w:szCs w:val="21"/>
                      <w:lang w:eastAsia="zh-CN"/>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6</w:t>
                  </w:r>
                </w:p>
              </w:tc>
              <w:tc>
                <w:tcPr>
                  <w:tcW w:w="99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生活垃圾</w:t>
                  </w:r>
                </w:p>
              </w:tc>
              <w:tc>
                <w:tcPr>
                  <w:tcW w:w="132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cs="Times New Roman"/>
                      <w:bCs/>
                      <w:color w:val="000000" w:themeColor="text1"/>
                      <w:sz w:val="21"/>
                      <w:szCs w:val="21"/>
                      <w14:textFill>
                        <w14:solidFill>
                          <w14:schemeClr w14:val="tx1"/>
                        </w14:solidFill>
                      </w14:textFill>
                    </w:rPr>
                    <w:t>4.5</w:t>
                  </w:r>
                </w:p>
              </w:tc>
              <w:tc>
                <w:tcPr>
                  <w:tcW w:w="1956" w:type="pct"/>
                  <w:vAlign w:val="center"/>
                </w:tcPr>
                <w:p>
                  <w:pPr>
                    <w:pStyle w:val="48"/>
                    <w:spacing w:line="240" w:lineRule="auto"/>
                    <w:ind w:firstLine="0" w:firstLineChars="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收集后环卫部门统一清运</w:t>
                  </w:r>
                </w:p>
              </w:tc>
            </w:tr>
          </w:tbl>
          <w:p>
            <w:pPr>
              <w:pStyle w:val="31"/>
              <w:spacing w:line="480" w:lineRule="exact"/>
              <w:ind w:firstLine="482" w:firstLineChars="200"/>
              <w:rPr>
                <w:rFonts w:hint="eastAsia"/>
                <w:color w:val="auto"/>
              </w:rPr>
            </w:pPr>
          </w:p>
          <w:p>
            <w:pPr>
              <w:pStyle w:val="31"/>
              <w:spacing w:line="480" w:lineRule="exact"/>
              <w:ind w:firstLine="482" w:firstLineChars="200"/>
              <w:rPr>
                <w:rFonts w:hint="eastAsia"/>
                <w:color w:val="auto"/>
              </w:rPr>
            </w:pPr>
          </w:p>
          <w:p>
            <w:pPr>
              <w:pStyle w:val="31"/>
              <w:spacing w:line="480" w:lineRule="exact"/>
              <w:ind w:firstLine="482" w:firstLineChars="200"/>
              <w:rPr>
                <w:rFonts w:hint="eastAsia"/>
                <w:color w:val="auto"/>
              </w:rPr>
            </w:pPr>
          </w:p>
          <w:p>
            <w:pPr>
              <w:pStyle w:val="31"/>
              <w:spacing w:line="480" w:lineRule="exact"/>
              <w:ind w:firstLine="482" w:firstLineChars="200"/>
              <w:rPr>
                <w:rFonts w:hint="eastAsia"/>
                <w:color w:val="auto"/>
              </w:rPr>
            </w:pPr>
          </w:p>
          <w:p>
            <w:pPr>
              <w:pStyle w:val="31"/>
              <w:spacing w:line="480" w:lineRule="exact"/>
              <w:ind w:firstLine="482" w:firstLineChars="200"/>
              <w:rPr>
                <w:rFonts w:hint="eastAsia"/>
                <w:color w:val="auto"/>
              </w:rPr>
            </w:pPr>
          </w:p>
          <w:p>
            <w:pPr>
              <w:pStyle w:val="31"/>
              <w:spacing w:line="480" w:lineRule="exact"/>
              <w:ind w:firstLine="482" w:firstLineChars="200"/>
              <w:rPr>
                <w:rFonts w:hint="eastAsia"/>
                <w:color w:val="auto"/>
              </w:rPr>
            </w:pPr>
          </w:p>
          <w:p>
            <w:pPr>
              <w:pStyle w:val="31"/>
              <w:spacing w:line="480" w:lineRule="exact"/>
              <w:ind w:firstLine="482" w:firstLineChars="200"/>
              <w:rPr>
                <w:rFonts w:hint="eastAsia"/>
                <w:color w:val="auto"/>
              </w:rPr>
            </w:pPr>
          </w:p>
          <w:p>
            <w:pPr>
              <w:pStyle w:val="31"/>
              <w:spacing w:line="480" w:lineRule="exact"/>
              <w:ind w:firstLine="482" w:firstLineChars="200"/>
              <w:rPr>
                <w:rFonts w:hint="eastAsia"/>
                <w:color w:val="auto"/>
              </w:rPr>
            </w:pPr>
          </w:p>
          <w:p>
            <w:pPr>
              <w:pStyle w:val="31"/>
              <w:spacing w:line="480" w:lineRule="exact"/>
              <w:ind w:firstLine="482" w:firstLineChars="200"/>
              <w:rPr>
                <w:rFonts w:hint="eastAsia"/>
                <w:color w:val="auto"/>
              </w:rPr>
            </w:pPr>
          </w:p>
          <w:p>
            <w:pPr>
              <w:pStyle w:val="31"/>
              <w:spacing w:line="480" w:lineRule="exact"/>
              <w:ind w:firstLine="482" w:firstLineChars="200"/>
              <w:rPr>
                <w:rFonts w:hint="eastAsia"/>
                <w:color w:val="auto"/>
              </w:rPr>
            </w:pPr>
          </w:p>
          <w:p>
            <w:pPr>
              <w:pStyle w:val="31"/>
              <w:spacing w:line="480" w:lineRule="exact"/>
              <w:ind w:firstLine="482" w:firstLineChars="200"/>
              <w:rPr>
                <w:rFonts w:hint="eastAsia"/>
                <w:color w:val="auto"/>
              </w:rPr>
            </w:pPr>
          </w:p>
          <w:p>
            <w:pPr>
              <w:pStyle w:val="31"/>
              <w:spacing w:line="480" w:lineRule="exact"/>
              <w:ind w:firstLine="482" w:firstLineChars="200"/>
              <w:rPr>
                <w:rFonts w:hint="eastAsia"/>
                <w:color w:val="auto"/>
              </w:rPr>
            </w:pPr>
          </w:p>
          <w:p>
            <w:pPr>
              <w:pStyle w:val="31"/>
              <w:keepNext w:val="0"/>
              <w:keepLines w:val="0"/>
              <w:pageBreakBefore w:val="0"/>
              <w:kinsoku/>
              <w:wordWrap/>
              <w:overflowPunct/>
              <w:topLinePunct w:val="0"/>
              <w:autoSpaceDE/>
              <w:autoSpaceDN/>
              <w:bidi w:val="0"/>
              <w:adjustRightInd/>
              <w:snapToGrid/>
              <w:spacing w:line="360" w:lineRule="auto"/>
              <w:ind w:firstLine="482" w:firstLineChars="200"/>
              <w:textAlignment w:val="auto"/>
              <w:rPr>
                <w:color w:val="auto"/>
              </w:rPr>
            </w:pPr>
            <w:r>
              <w:rPr>
                <w:rFonts w:hint="eastAsia"/>
                <w:color w:val="auto"/>
              </w:rPr>
              <w:t>5、</w:t>
            </w:r>
            <w:bookmarkEnd w:id="0"/>
            <w:bookmarkEnd w:id="1"/>
            <w:bookmarkEnd w:id="2"/>
            <w:bookmarkEnd w:id="3"/>
            <w:r>
              <w:rPr>
                <w:rFonts w:hint="eastAsia"/>
                <w:color w:val="auto"/>
              </w:rPr>
              <w:t>环保设施投资及“三同时”落实情况</w:t>
            </w:r>
            <w:bookmarkEnd w:id="4"/>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b/>
                <w:sz w:val="24"/>
              </w:rPr>
            </w:pPr>
            <w:bookmarkStart w:id="5" w:name="_Toc26729"/>
            <w:r>
              <w:rPr>
                <w:b/>
                <w:sz w:val="24"/>
              </w:rPr>
              <w:t>表</w:t>
            </w:r>
            <w:r>
              <w:rPr>
                <w:rFonts w:hint="eastAsia"/>
                <w:b/>
                <w:sz w:val="24"/>
                <w:lang w:val="en-US" w:eastAsia="zh-CN"/>
              </w:rPr>
              <w:t>3</w:t>
            </w:r>
            <w:r>
              <w:rPr>
                <w:b/>
                <w:sz w:val="24"/>
              </w:rPr>
              <w:t>.</w:t>
            </w:r>
            <w:r>
              <w:rPr>
                <w:rFonts w:hint="eastAsia"/>
                <w:b/>
                <w:sz w:val="24"/>
                <w:lang w:val="en-US" w:eastAsia="zh-CN"/>
              </w:rPr>
              <w:t>2</w:t>
            </w:r>
            <w:r>
              <w:rPr>
                <w:rFonts w:hint="eastAsia"/>
                <w:b/>
                <w:sz w:val="24"/>
              </w:rPr>
              <w:t xml:space="preserve"> </w:t>
            </w:r>
            <w:r>
              <w:rPr>
                <w:b/>
                <w:sz w:val="24"/>
              </w:rPr>
              <w:t>项目</w:t>
            </w:r>
            <w:r>
              <w:rPr>
                <w:rFonts w:hint="eastAsia"/>
                <w:b/>
                <w:sz w:val="24"/>
              </w:rPr>
              <w:t>实际</w:t>
            </w:r>
            <w:r>
              <w:rPr>
                <w:b/>
                <w:sz w:val="24"/>
              </w:rPr>
              <w:t>环保投资</w:t>
            </w:r>
            <w:r>
              <w:rPr>
                <w:rFonts w:hint="eastAsia"/>
                <w:b/>
                <w:sz w:val="24"/>
              </w:rPr>
              <w:t>及“三同时”落实</w:t>
            </w:r>
            <w:r>
              <w:rPr>
                <w:b/>
                <w:sz w:val="24"/>
              </w:rPr>
              <w:t>情况一览</w:t>
            </w:r>
            <w:r>
              <w:rPr>
                <w:rFonts w:hint="eastAsia"/>
                <w:b/>
                <w:sz w:val="24"/>
              </w:rPr>
              <w:t>表</w:t>
            </w:r>
          </w:p>
          <w:tbl>
            <w:tblPr>
              <w:tblStyle w:val="16"/>
              <w:tblpPr w:leftFromText="180" w:rightFromText="180" w:vertAnchor="text" w:horzAnchor="margin" w:tblpXSpec="center" w:tblpY="12"/>
              <w:tblOverlap w:val="never"/>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26"/>
              <w:gridCol w:w="799"/>
              <w:gridCol w:w="2078"/>
              <w:gridCol w:w="1328"/>
              <w:gridCol w:w="2701"/>
              <w:gridCol w:w="1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exact"/>
              </w:trPr>
              <w:tc>
                <w:tcPr>
                  <w:tcW w:w="235" w:type="pct"/>
                  <w:vAlign w:val="center"/>
                </w:tcPr>
                <w:p>
                  <w:pPr>
                    <w:spacing w:line="240" w:lineRule="auto"/>
                    <w:ind w:firstLine="0" w:firstLineChars="0"/>
                    <w:jc w:val="center"/>
                    <w:rPr>
                      <w:sz w:val="21"/>
                      <w:szCs w:val="21"/>
                    </w:rPr>
                  </w:pPr>
                  <w:r>
                    <w:rPr>
                      <w:sz w:val="21"/>
                      <w:szCs w:val="21"/>
                    </w:rPr>
                    <w:t>序号</w:t>
                  </w:r>
                </w:p>
              </w:tc>
              <w:tc>
                <w:tcPr>
                  <w:tcW w:w="676" w:type="pct"/>
                  <w:gridSpan w:val="2"/>
                  <w:vAlign w:val="center"/>
                </w:tcPr>
                <w:p>
                  <w:pPr>
                    <w:spacing w:line="240" w:lineRule="auto"/>
                    <w:ind w:firstLine="0" w:firstLineChars="0"/>
                    <w:jc w:val="center"/>
                    <w:rPr>
                      <w:sz w:val="21"/>
                      <w:szCs w:val="21"/>
                    </w:rPr>
                  </w:pPr>
                  <w:r>
                    <w:rPr>
                      <w:sz w:val="21"/>
                      <w:szCs w:val="21"/>
                    </w:rPr>
                    <w:t>污染源</w:t>
                  </w:r>
                </w:p>
              </w:tc>
              <w:tc>
                <w:tcPr>
                  <w:tcW w:w="1146" w:type="pct"/>
                  <w:vAlign w:val="center"/>
                </w:tcPr>
                <w:p>
                  <w:pPr>
                    <w:spacing w:line="240" w:lineRule="auto"/>
                    <w:ind w:firstLine="0" w:firstLineChars="0"/>
                    <w:jc w:val="center"/>
                    <w:rPr>
                      <w:sz w:val="21"/>
                      <w:szCs w:val="21"/>
                    </w:rPr>
                  </w:pPr>
                  <w:r>
                    <w:rPr>
                      <w:rFonts w:hint="eastAsia" w:eastAsiaTheme="minorEastAsia"/>
                      <w:color w:val="000000" w:themeColor="text1"/>
                      <w:sz w:val="21"/>
                      <w:szCs w:val="21"/>
                      <w:lang w:eastAsia="zh-CN"/>
                      <w14:textFill>
                        <w14:solidFill>
                          <w14:schemeClr w14:val="tx1"/>
                        </w14:solidFill>
                      </w14:textFill>
                    </w:rPr>
                    <w:t>环保</w:t>
                  </w:r>
                  <w:r>
                    <w:rPr>
                      <w:rFonts w:hint="eastAsia" w:eastAsiaTheme="minorEastAsia"/>
                      <w:color w:val="000000" w:themeColor="text1"/>
                      <w:sz w:val="21"/>
                      <w:szCs w:val="21"/>
                      <w:lang w:val="en-US" w:eastAsia="zh-CN"/>
                      <w14:textFill>
                        <w14:solidFill>
                          <w14:schemeClr w14:val="tx1"/>
                        </w14:solidFill>
                      </w14:textFill>
                    </w:rPr>
                    <w:t>申报环保工程内容</w:t>
                  </w:r>
                </w:p>
              </w:tc>
              <w:tc>
                <w:tcPr>
                  <w:tcW w:w="733" w:type="pct"/>
                  <w:vAlign w:val="center"/>
                </w:tcPr>
                <w:p>
                  <w:pPr>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rFonts w:hint="eastAsia" w:eastAsia="宋体"/>
                      <w:bCs/>
                      <w:sz w:val="21"/>
                      <w:szCs w:val="21"/>
                      <w:lang w:val="en-US" w:eastAsia="zh-CN"/>
                    </w:rPr>
                    <w:t>计划环保</w:t>
                  </w:r>
                  <w:r>
                    <w:rPr>
                      <w:rFonts w:eastAsia="宋体"/>
                      <w:bCs/>
                      <w:sz w:val="21"/>
                      <w:szCs w:val="21"/>
                    </w:rPr>
                    <w:t>投资（万元）</w:t>
                  </w:r>
                </w:p>
              </w:tc>
              <w:tc>
                <w:tcPr>
                  <w:tcW w:w="1491" w:type="pct"/>
                  <w:vAlign w:val="center"/>
                </w:tcPr>
                <w:p>
                  <w:pPr>
                    <w:spacing w:line="240" w:lineRule="auto"/>
                    <w:ind w:firstLine="0" w:firstLineChars="0"/>
                    <w:jc w:val="center"/>
                    <w:rPr>
                      <w:sz w:val="21"/>
                      <w:szCs w:val="21"/>
                    </w:rPr>
                  </w:pPr>
                  <w:r>
                    <w:rPr>
                      <w:color w:val="000000" w:themeColor="text1"/>
                      <w:sz w:val="21"/>
                      <w:szCs w:val="21"/>
                      <w14:textFill>
                        <w14:solidFill>
                          <w14:schemeClr w14:val="tx1"/>
                        </w14:solidFill>
                      </w14:textFill>
                    </w:rPr>
                    <w:t>实际投入环保工程内容</w:t>
                  </w:r>
                </w:p>
              </w:tc>
              <w:tc>
                <w:tcPr>
                  <w:tcW w:w="717" w:type="pct"/>
                  <w:vAlign w:val="center"/>
                </w:tcPr>
                <w:p>
                  <w:pPr>
                    <w:spacing w:line="240" w:lineRule="auto"/>
                    <w:ind w:firstLine="0" w:firstLineChars="0"/>
                    <w:jc w:val="center"/>
                    <w:rPr>
                      <w:sz w:val="21"/>
                      <w:szCs w:val="21"/>
                    </w:rPr>
                  </w:pPr>
                  <w:r>
                    <w:rPr>
                      <w:rFonts w:hint="eastAsia" w:eastAsia="宋体"/>
                      <w:bCs/>
                      <w:sz w:val="21"/>
                      <w:szCs w:val="21"/>
                      <w:lang w:val="en-US" w:eastAsia="zh-CN"/>
                    </w:rPr>
                    <w:t>实际环保</w:t>
                  </w:r>
                  <w:r>
                    <w:rPr>
                      <w:rFonts w:eastAsia="宋体"/>
                      <w:bCs/>
                      <w:sz w:val="21"/>
                      <w:szCs w:val="21"/>
                    </w:rPr>
                    <w:t>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5" w:type="pct"/>
                  <w:vMerge w:val="restart"/>
                  <w:vAlign w:val="center"/>
                </w:tcPr>
                <w:p>
                  <w:pPr>
                    <w:spacing w:line="240" w:lineRule="auto"/>
                    <w:ind w:firstLine="0" w:firstLineChars="0"/>
                    <w:jc w:val="center"/>
                    <w:rPr>
                      <w:sz w:val="21"/>
                      <w:szCs w:val="21"/>
                    </w:rPr>
                  </w:pPr>
                  <w:r>
                    <w:rPr>
                      <w:sz w:val="21"/>
                      <w:szCs w:val="21"/>
                    </w:rPr>
                    <w:t>1</w:t>
                  </w:r>
                </w:p>
              </w:tc>
              <w:tc>
                <w:tcPr>
                  <w:tcW w:w="235" w:type="pct"/>
                  <w:vMerge w:val="restart"/>
                  <w:vAlign w:val="center"/>
                </w:tcPr>
                <w:p>
                  <w:pPr>
                    <w:spacing w:line="240" w:lineRule="auto"/>
                    <w:ind w:firstLine="0" w:firstLineChars="0"/>
                    <w:jc w:val="center"/>
                    <w:rPr>
                      <w:sz w:val="21"/>
                      <w:szCs w:val="21"/>
                    </w:rPr>
                  </w:pPr>
                  <w:r>
                    <w:rPr>
                      <w:sz w:val="21"/>
                      <w:szCs w:val="21"/>
                    </w:rPr>
                    <w:t>水污染治理</w:t>
                  </w:r>
                </w:p>
              </w:tc>
              <w:tc>
                <w:tcPr>
                  <w:tcW w:w="441" w:type="pct"/>
                  <w:vAlign w:val="center"/>
                </w:tcPr>
                <w:p>
                  <w:pPr>
                    <w:pStyle w:val="43"/>
                    <w:spacing w:line="240" w:lineRule="auto"/>
                    <w:rPr>
                      <w:rFonts w:eastAsia="宋体"/>
                      <w:sz w:val="21"/>
                      <w:szCs w:val="21"/>
                    </w:rPr>
                  </w:pPr>
                  <w:r>
                    <w:rPr>
                      <w:rFonts w:hint="eastAsia" w:eastAsia="宋体"/>
                      <w:sz w:val="21"/>
                      <w:szCs w:val="21"/>
                    </w:rPr>
                    <w:t>生活污水</w:t>
                  </w:r>
                </w:p>
              </w:tc>
              <w:tc>
                <w:tcPr>
                  <w:tcW w:w="1146" w:type="pct"/>
                  <w:vAlign w:val="center"/>
                </w:tcPr>
                <w:p>
                  <w:pPr>
                    <w:pStyle w:val="43"/>
                    <w:spacing w:line="240" w:lineRule="auto"/>
                    <w:rPr>
                      <w:rFonts w:eastAsia="宋体"/>
                      <w:sz w:val="21"/>
                      <w:szCs w:val="21"/>
                    </w:rPr>
                  </w:pPr>
                  <w:r>
                    <w:rPr>
                      <w:rFonts w:eastAsia="宋体"/>
                      <w:sz w:val="21"/>
                      <w:szCs w:val="21"/>
                    </w:rPr>
                    <w:t>化粪池</w:t>
                  </w:r>
                  <w:r>
                    <w:rPr>
                      <w:rFonts w:hint="eastAsia" w:eastAsia="宋体"/>
                      <w:sz w:val="21"/>
                      <w:szCs w:val="21"/>
                    </w:rPr>
                    <w:t>5</w:t>
                  </w:r>
                  <w:r>
                    <w:rPr>
                      <w:rFonts w:eastAsia="宋体"/>
                      <w:sz w:val="21"/>
                      <w:szCs w:val="21"/>
                    </w:rPr>
                    <w:t>m</w:t>
                  </w:r>
                  <w:r>
                    <w:rPr>
                      <w:rFonts w:eastAsia="宋体"/>
                      <w:sz w:val="21"/>
                      <w:szCs w:val="21"/>
                      <w:vertAlign w:val="superscript"/>
                    </w:rPr>
                    <w:t>3</w:t>
                  </w:r>
                  <w:r>
                    <w:rPr>
                      <w:rFonts w:eastAsia="宋体"/>
                      <w:sz w:val="21"/>
                      <w:szCs w:val="21"/>
                    </w:rPr>
                    <w:t>、隔油池</w:t>
                  </w:r>
                  <w:r>
                    <w:rPr>
                      <w:rFonts w:hint="eastAsia" w:eastAsia="宋体"/>
                      <w:sz w:val="21"/>
                      <w:szCs w:val="21"/>
                    </w:rPr>
                    <w:t>5</w:t>
                  </w:r>
                  <w:r>
                    <w:rPr>
                      <w:rFonts w:eastAsia="宋体"/>
                      <w:sz w:val="21"/>
                      <w:szCs w:val="21"/>
                    </w:rPr>
                    <w:t>m</w:t>
                  </w:r>
                  <w:r>
                    <w:rPr>
                      <w:rFonts w:eastAsia="宋体"/>
                      <w:sz w:val="21"/>
                      <w:szCs w:val="21"/>
                      <w:vertAlign w:val="superscript"/>
                    </w:rPr>
                    <w:t>3</w:t>
                  </w:r>
                </w:p>
              </w:tc>
              <w:tc>
                <w:tcPr>
                  <w:tcW w:w="733" w:type="pct"/>
                  <w:vMerge w:val="restart"/>
                  <w:vAlign w:val="center"/>
                </w:tcPr>
                <w:p>
                  <w:pPr>
                    <w:pStyle w:val="43"/>
                    <w:spacing w:line="240" w:lineRule="auto"/>
                    <w:rPr>
                      <w:rFonts w:hint="eastAsia" w:eastAsia="宋体"/>
                      <w:sz w:val="21"/>
                      <w:szCs w:val="21"/>
                      <w:lang w:val="en-US" w:eastAsia="zh-CN"/>
                    </w:rPr>
                  </w:pPr>
                  <w:r>
                    <w:rPr>
                      <w:rFonts w:hint="eastAsia" w:eastAsia="宋体"/>
                      <w:sz w:val="21"/>
                      <w:szCs w:val="21"/>
                      <w:lang w:val="en-US" w:eastAsia="zh-CN"/>
                    </w:rPr>
                    <w:t>2</w:t>
                  </w:r>
                </w:p>
              </w:tc>
              <w:tc>
                <w:tcPr>
                  <w:tcW w:w="1491" w:type="pct"/>
                  <w:vAlign w:val="center"/>
                </w:tcPr>
                <w:p>
                  <w:pPr>
                    <w:spacing w:line="240" w:lineRule="auto"/>
                    <w:ind w:firstLine="0" w:firstLineChars="0"/>
                    <w:jc w:val="center"/>
                    <w:rPr>
                      <w:rFonts w:hint="default" w:eastAsiaTheme="minorEastAsia"/>
                      <w:sz w:val="21"/>
                      <w:szCs w:val="21"/>
                      <w:lang w:val="en-US" w:eastAsia="zh-CN"/>
                    </w:rPr>
                  </w:pPr>
                  <w:r>
                    <w:rPr>
                      <w:rFonts w:hint="eastAsia"/>
                      <w:sz w:val="21"/>
                      <w:szCs w:val="21"/>
                      <w:lang w:eastAsia="zh-CN"/>
                    </w:rPr>
                    <w:t>已建</w:t>
                  </w:r>
                  <w:r>
                    <w:rPr>
                      <w:rFonts w:hint="eastAsia"/>
                      <w:sz w:val="21"/>
                      <w:szCs w:val="21"/>
                      <w:lang w:val="en-US" w:eastAsia="zh-CN"/>
                    </w:rPr>
                    <w:t>1座</w:t>
                  </w:r>
                  <w:r>
                    <w:rPr>
                      <w:rFonts w:hint="eastAsia" w:eastAsia="宋体"/>
                      <w:sz w:val="21"/>
                      <w:szCs w:val="21"/>
                    </w:rPr>
                    <w:t>5</w:t>
                  </w:r>
                  <w:r>
                    <w:rPr>
                      <w:rFonts w:eastAsia="宋体"/>
                      <w:sz w:val="21"/>
                      <w:szCs w:val="21"/>
                    </w:rPr>
                    <w:t>m</w:t>
                  </w:r>
                  <w:r>
                    <w:rPr>
                      <w:rFonts w:eastAsia="宋体"/>
                      <w:sz w:val="21"/>
                      <w:szCs w:val="21"/>
                      <w:vertAlign w:val="superscript"/>
                    </w:rPr>
                    <w:t>3</w:t>
                  </w:r>
                  <w:r>
                    <w:rPr>
                      <w:rFonts w:eastAsia="宋体"/>
                      <w:sz w:val="21"/>
                      <w:szCs w:val="21"/>
                    </w:rPr>
                    <w:t>化粪池、</w:t>
                  </w:r>
                  <w:r>
                    <w:rPr>
                      <w:rFonts w:hint="eastAsia" w:eastAsia="宋体"/>
                      <w:sz w:val="21"/>
                      <w:szCs w:val="21"/>
                      <w:lang w:val="en-US" w:eastAsia="zh-CN"/>
                    </w:rPr>
                    <w:t>1座</w:t>
                  </w:r>
                  <w:r>
                    <w:rPr>
                      <w:rFonts w:hint="eastAsia" w:eastAsia="宋体"/>
                      <w:sz w:val="21"/>
                      <w:szCs w:val="21"/>
                    </w:rPr>
                    <w:t>5</w:t>
                  </w:r>
                  <w:r>
                    <w:rPr>
                      <w:rFonts w:eastAsia="宋体"/>
                      <w:sz w:val="21"/>
                      <w:szCs w:val="21"/>
                    </w:rPr>
                    <w:t>m</w:t>
                  </w:r>
                  <w:r>
                    <w:rPr>
                      <w:rFonts w:eastAsia="宋体"/>
                      <w:sz w:val="21"/>
                      <w:szCs w:val="21"/>
                      <w:vertAlign w:val="superscript"/>
                    </w:rPr>
                    <w:t>3</w:t>
                  </w:r>
                  <w:r>
                    <w:rPr>
                      <w:rFonts w:eastAsia="宋体"/>
                      <w:sz w:val="21"/>
                      <w:szCs w:val="21"/>
                    </w:rPr>
                    <w:t>隔油池</w:t>
                  </w:r>
                </w:p>
              </w:tc>
              <w:tc>
                <w:tcPr>
                  <w:tcW w:w="717" w:type="pct"/>
                  <w:vMerge w:val="restart"/>
                  <w:vAlign w:val="center"/>
                </w:tcPr>
                <w:p>
                  <w:pPr>
                    <w:spacing w:line="240" w:lineRule="auto"/>
                    <w:ind w:firstLine="0" w:firstLineChars="0"/>
                    <w:jc w:val="center"/>
                    <w:rPr>
                      <w:rFonts w:hint="eastAsia" w:eastAsiaTheme="minorEastAsia"/>
                      <w:sz w:val="21"/>
                      <w:szCs w:val="21"/>
                      <w:lang w:eastAsia="zh-CN"/>
                    </w:rPr>
                  </w:pPr>
                  <w:r>
                    <w:rPr>
                      <w:rFonts w:hint="eastAsia"/>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235" w:type="pct"/>
                  <w:vMerge w:val="continue"/>
                  <w:vAlign w:val="center"/>
                </w:tcPr>
                <w:p>
                  <w:pPr>
                    <w:spacing w:line="240" w:lineRule="auto"/>
                    <w:ind w:firstLine="0" w:firstLineChars="0"/>
                    <w:jc w:val="center"/>
                    <w:rPr>
                      <w:sz w:val="21"/>
                      <w:szCs w:val="21"/>
                    </w:rPr>
                  </w:pPr>
                </w:p>
              </w:tc>
              <w:tc>
                <w:tcPr>
                  <w:tcW w:w="235" w:type="pct"/>
                  <w:vMerge w:val="continue"/>
                  <w:vAlign w:val="center"/>
                </w:tcPr>
                <w:p>
                  <w:pPr>
                    <w:spacing w:line="240" w:lineRule="auto"/>
                    <w:ind w:firstLine="0" w:firstLineChars="0"/>
                    <w:jc w:val="center"/>
                    <w:rPr>
                      <w:sz w:val="21"/>
                      <w:szCs w:val="21"/>
                    </w:rPr>
                  </w:pPr>
                </w:p>
              </w:tc>
              <w:tc>
                <w:tcPr>
                  <w:tcW w:w="441" w:type="pct"/>
                  <w:vAlign w:val="center"/>
                </w:tcPr>
                <w:p>
                  <w:pPr>
                    <w:pStyle w:val="43"/>
                    <w:spacing w:line="240" w:lineRule="auto"/>
                    <w:rPr>
                      <w:rFonts w:eastAsia="宋体"/>
                      <w:sz w:val="21"/>
                      <w:szCs w:val="21"/>
                    </w:rPr>
                  </w:pPr>
                  <w:r>
                    <w:rPr>
                      <w:rFonts w:hint="eastAsia" w:eastAsia="宋体"/>
                      <w:sz w:val="21"/>
                      <w:szCs w:val="21"/>
                    </w:rPr>
                    <w:t>生产废水</w:t>
                  </w:r>
                </w:p>
              </w:tc>
              <w:tc>
                <w:tcPr>
                  <w:tcW w:w="1146" w:type="pct"/>
                  <w:vAlign w:val="center"/>
                </w:tcPr>
                <w:p>
                  <w:pPr>
                    <w:pStyle w:val="43"/>
                    <w:spacing w:line="240" w:lineRule="auto"/>
                    <w:rPr>
                      <w:rFonts w:eastAsia="宋体"/>
                      <w:sz w:val="21"/>
                      <w:szCs w:val="21"/>
                    </w:rPr>
                  </w:pPr>
                  <w:r>
                    <w:rPr>
                      <w:rFonts w:hint="eastAsia" w:eastAsia="宋体"/>
                      <w:sz w:val="21"/>
                      <w:szCs w:val="21"/>
                    </w:rPr>
                    <w:t>沉淀池</w:t>
                  </w:r>
                  <w:r>
                    <w:rPr>
                      <w:rFonts w:hint="eastAsia" w:eastAsia="宋体"/>
                      <w:sz w:val="21"/>
                      <w:szCs w:val="21"/>
                      <w:lang w:val="en-US" w:eastAsia="zh-CN"/>
                    </w:rPr>
                    <w:t>20</w:t>
                  </w:r>
                  <w:r>
                    <w:rPr>
                      <w:rFonts w:eastAsia="宋体"/>
                      <w:sz w:val="21"/>
                      <w:szCs w:val="21"/>
                    </w:rPr>
                    <w:t>m</w:t>
                  </w:r>
                  <w:r>
                    <w:rPr>
                      <w:rFonts w:eastAsia="宋体"/>
                      <w:sz w:val="21"/>
                      <w:szCs w:val="21"/>
                      <w:vertAlign w:val="superscript"/>
                    </w:rPr>
                    <w:t>3</w:t>
                  </w:r>
                </w:p>
              </w:tc>
              <w:tc>
                <w:tcPr>
                  <w:tcW w:w="733" w:type="pct"/>
                  <w:vMerge w:val="continue"/>
                  <w:vAlign w:val="center"/>
                </w:tcPr>
                <w:p>
                  <w:pPr>
                    <w:pStyle w:val="43"/>
                    <w:spacing w:line="240" w:lineRule="auto"/>
                    <w:rPr>
                      <w:rFonts w:hint="eastAsia" w:eastAsia="宋体"/>
                      <w:sz w:val="21"/>
                      <w:szCs w:val="21"/>
                    </w:rPr>
                  </w:pPr>
                </w:p>
              </w:tc>
              <w:tc>
                <w:tcPr>
                  <w:tcW w:w="1491" w:type="pct"/>
                  <w:vAlign w:val="center"/>
                </w:tcPr>
                <w:p>
                  <w:pPr>
                    <w:spacing w:line="240" w:lineRule="auto"/>
                    <w:ind w:firstLine="0" w:firstLineChars="0"/>
                    <w:jc w:val="center"/>
                    <w:rPr>
                      <w:rFonts w:hint="default" w:eastAsiaTheme="minorEastAsia"/>
                      <w:sz w:val="21"/>
                      <w:szCs w:val="21"/>
                      <w:lang w:val="en-US" w:eastAsia="zh-CN"/>
                    </w:rPr>
                  </w:pPr>
                  <w:r>
                    <w:rPr>
                      <w:rFonts w:hint="eastAsia"/>
                      <w:sz w:val="21"/>
                      <w:szCs w:val="21"/>
                      <w:lang w:eastAsia="zh-CN"/>
                    </w:rPr>
                    <w:t>已建</w:t>
                  </w:r>
                  <w:r>
                    <w:rPr>
                      <w:rFonts w:hint="eastAsia"/>
                      <w:sz w:val="21"/>
                      <w:szCs w:val="21"/>
                      <w:lang w:val="en-US" w:eastAsia="zh-CN"/>
                    </w:rPr>
                    <w:t>1座15m</w:t>
                  </w:r>
                  <w:r>
                    <w:rPr>
                      <w:rFonts w:hint="eastAsia"/>
                      <w:sz w:val="21"/>
                      <w:szCs w:val="21"/>
                      <w:vertAlign w:val="superscript"/>
                      <w:lang w:val="en-US" w:eastAsia="zh-CN"/>
                    </w:rPr>
                    <w:t>3</w:t>
                  </w:r>
                  <w:r>
                    <w:rPr>
                      <w:rFonts w:hint="eastAsia"/>
                      <w:sz w:val="21"/>
                      <w:szCs w:val="21"/>
                      <w:lang w:val="en-US" w:eastAsia="zh-CN"/>
                    </w:rPr>
                    <w:t>沉淀池</w:t>
                  </w:r>
                </w:p>
              </w:tc>
              <w:tc>
                <w:tcPr>
                  <w:tcW w:w="717" w:type="pct"/>
                  <w:vMerge w:val="continue"/>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235" w:type="pct"/>
                  <w:vMerge w:val="restart"/>
                  <w:vAlign w:val="center"/>
                </w:tcPr>
                <w:p>
                  <w:pPr>
                    <w:spacing w:line="240" w:lineRule="auto"/>
                    <w:ind w:firstLine="0" w:firstLineChars="0"/>
                    <w:jc w:val="center"/>
                    <w:rPr>
                      <w:sz w:val="21"/>
                      <w:szCs w:val="21"/>
                    </w:rPr>
                  </w:pPr>
                  <w:r>
                    <w:rPr>
                      <w:sz w:val="21"/>
                      <w:szCs w:val="21"/>
                    </w:rPr>
                    <w:t>2</w:t>
                  </w:r>
                </w:p>
              </w:tc>
              <w:tc>
                <w:tcPr>
                  <w:tcW w:w="235" w:type="pct"/>
                  <w:vMerge w:val="restart"/>
                  <w:vAlign w:val="center"/>
                </w:tcPr>
                <w:p>
                  <w:pPr>
                    <w:spacing w:line="240" w:lineRule="auto"/>
                    <w:ind w:firstLine="0" w:firstLineChars="0"/>
                    <w:jc w:val="center"/>
                    <w:rPr>
                      <w:sz w:val="21"/>
                      <w:szCs w:val="21"/>
                    </w:rPr>
                  </w:pPr>
                  <w:r>
                    <w:rPr>
                      <w:sz w:val="21"/>
                      <w:szCs w:val="21"/>
                    </w:rPr>
                    <w:t>大气治理</w:t>
                  </w:r>
                </w:p>
              </w:tc>
              <w:tc>
                <w:tcPr>
                  <w:tcW w:w="441" w:type="pct"/>
                  <w:vAlign w:val="center"/>
                </w:tcPr>
                <w:p>
                  <w:pPr>
                    <w:spacing w:line="240" w:lineRule="auto"/>
                    <w:ind w:firstLine="0" w:firstLineChars="0"/>
                    <w:jc w:val="center"/>
                    <w:rPr>
                      <w:sz w:val="21"/>
                      <w:szCs w:val="21"/>
                    </w:rPr>
                  </w:pPr>
                  <w:r>
                    <w:rPr>
                      <w:rFonts w:hint="eastAsia"/>
                      <w:sz w:val="21"/>
                      <w:szCs w:val="21"/>
                    </w:rPr>
                    <w:t>夹胶玻璃生产线产生的有机废气</w:t>
                  </w:r>
                </w:p>
              </w:tc>
              <w:tc>
                <w:tcPr>
                  <w:tcW w:w="1146" w:type="pct"/>
                  <w:shd w:val="clear" w:color="auto" w:fill="auto"/>
                  <w:vAlign w:val="center"/>
                </w:tcPr>
                <w:p>
                  <w:pPr>
                    <w:spacing w:line="240" w:lineRule="auto"/>
                    <w:rPr>
                      <w:sz w:val="21"/>
                      <w:szCs w:val="21"/>
                    </w:rPr>
                  </w:pPr>
                  <w:r>
                    <w:rPr>
                      <w:rFonts w:hint="eastAsia"/>
                      <w:sz w:val="21"/>
                      <w:szCs w:val="21"/>
                      <w:lang w:eastAsia="zh-CN"/>
                    </w:rPr>
                    <w:t>单独封闭车间</w:t>
                  </w:r>
                  <w:r>
                    <w:rPr>
                      <w:rFonts w:hint="eastAsia"/>
                      <w:sz w:val="21"/>
                      <w:szCs w:val="21"/>
                      <w:lang w:val="en-US" w:eastAsia="zh-CN"/>
                    </w:rPr>
                    <w:t>+负压收集</w:t>
                  </w:r>
                  <w:r>
                    <w:rPr>
                      <w:rFonts w:hint="eastAsia"/>
                      <w:sz w:val="21"/>
                      <w:szCs w:val="21"/>
                    </w:rPr>
                    <w:t>+</w:t>
                  </w:r>
                  <w:r>
                    <w:rPr>
                      <w:rFonts w:hint="eastAsia"/>
                      <w:sz w:val="21"/>
                      <w:szCs w:val="21"/>
                      <w:lang w:eastAsia="zh-CN"/>
                    </w:rPr>
                    <w:t>二级</w:t>
                  </w:r>
                  <w:r>
                    <w:rPr>
                      <w:rFonts w:hint="eastAsia"/>
                      <w:sz w:val="21"/>
                      <w:szCs w:val="21"/>
                    </w:rPr>
                    <w:t>活性炭吸附装置+1根15米高排气筒</w:t>
                  </w:r>
                </w:p>
              </w:tc>
              <w:tc>
                <w:tcPr>
                  <w:tcW w:w="733" w:type="pct"/>
                  <w:vMerge w:val="restart"/>
                  <w:shd w:val="clear" w:color="auto" w:fill="auto"/>
                  <w:vAlign w:val="center"/>
                </w:tcPr>
                <w:p>
                  <w:pPr>
                    <w:spacing w:line="240" w:lineRule="auto"/>
                    <w:jc w:val="center"/>
                    <w:rPr>
                      <w:rFonts w:hint="default"/>
                      <w:sz w:val="21"/>
                      <w:szCs w:val="21"/>
                      <w:lang w:val="en-US" w:eastAsia="zh-CN"/>
                    </w:rPr>
                  </w:pPr>
                  <w:r>
                    <w:rPr>
                      <w:rFonts w:hint="eastAsia"/>
                      <w:sz w:val="21"/>
                      <w:szCs w:val="21"/>
                      <w:lang w:val="en-US" w:eastAsia="zh-CN"/>
                    </w:rPr>
                    <w:t>11</w:t>
                  </w:r>
                </w:p>
              </w:tc>
              <w:tc>
                <w:tcPr>
                  <w:tcW w:w="1491" w:type="pct"/>
                  <w:shd w:val="clear" w:color="auto" w:fill="auto"/>
                  <w:vAlign w:val="center"/>
                </w:tcPr>
                <w:p>
                  <w:pPr>
                    <w:spacing w:line="240" w:lineRule="auto"/>
                    <w:ind w:firstLine="0" w:firstLineChars="0"/>
                    <w:jc w:val="center"/>
                    <w:rPr>
                      <w:rFonts w:hint="eastAsia" w:eastAsiaTheme="minorEastAsia"/>
                      <w:sz w:val="21"/>
                      <w:szCs w:val="21"/>
                      <w:lang w:eastAsia="zh-CN"/>
                    </w:rPr>
                  </w:pPr>
                  <w:r>
                    <w:rPr>
                      <w:rFonts w:hint="eastAsia"/>
                      <w:sz w:val="21"/>
                      <w:szCs w:val="21"/>
                      <w:lang w:eastAsia="zh-CN"/>
                    </w:rPr>
                    <w:t>该生产线未建设</w:t>
                  </w:r>
                </w:p>
              </w:tc>
              <w:tc>
                <w:tcPr>
                  <w:tcW w:w="717" w:type="pct"/>
                  <w:vMerge w:val="restart"/>
                  <w:vAlign w:val="center"/>
                </w:tcPr>
                <w:p>
                  <w:pPr>
                    <w:spacing w:line="240" w:lineRule="auto"/>
                    <w:ind w:firstLine="0" w:firstLineChars="0"/>
                    <w:jc w:val="center"/>
                    <w:rPr>
                      <w:rFonts w:hint="eastAsia" w:eastAsiaTheme="minorEastAsia"/>
                      <w:sz w:val="21"/>
                      <w:szCs w:val="21"/>
                      <w:lang w:eastAsia="zh-CN"/>
                    </w:rPr>
                  </w:pPr>
                  <w:r>
                    <w:rPr>
                      <w:rFonts w:hint="eastAsia"/>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235" w:type="pct"/>
                  <w:vMerge w:val="continue"/>
                  <w:vAlign w:val="center"/>
                </w:tcPr>
                <w:p>
                  <w:pPr>
                    <w:spacing w:line="240" w:lineRule="auto"/>
                    <w:ind w:firstLine="0" w:firstLineChars="0"/>
                    <w:jc w:val="center"/>
                    <w:rPr>
                      <w:sz w:val="21"/>
                      <w:szCs w:val="21"/>
                    </w:rPr>
                  </w:pPr>
                </w:p>
              </w:tc>
              <w:tc>
                <w:tcPr>
                  <w:tcW w:w="235" w:type="pct"/>
                  <w:vMerge w:val="continue"/>
                  <w:vAlign w:val="center"/>
                </w:tcPr>
                <w:p>
                  <w:pPr>
                    <w:spacing w:line="240" w:lineRule="auto"/>
                    <w:ind w:firstLine="0" w:firstLineChars="0"/>
                    <w:jc w:val="center"/>
                    <w:rPr>
                      <w:sz w:val="21"/>
                      <w:szCs w:val="21"/>
                    </w:rPr>
                  </w:pPr>
                </w:p>
              </w:tc>
              <w:tc>
                <w:tcPr>
                  <w:tcW w:w="441" w:type="pct"/>
                  <w:vAlign w:val="center"/>
                </w:tcPr>
                <w:p>
                  <w:pPr>
                    <w:spacing w:line="240" w:lineRule="auto"/>
                    <w:ind w:firstLine="0" w:firstLineChars="0"/>
                    <w:jc w:val="center"/>
                    <w:rPr>
                      <w:sz w:val="21"/>
                      <w:szCs w:val="21"/>
                    </w:rPr>
                  </w:pPr>
                  <w:r>
                    <w:rPr>
                      <w:rFonts w:hint="eastAsia"/>
                      <w:sz w:val="21"/>
                      <w:szCs w:val="21"/>
                    </w:rPr>
                    <w:t>中空玻璃生产线产生的有机废气</w:t>
                  </w:r>
                </w:p>
              </w:tc>
              <w:tc>
                <w:tcPr>
                  <w:tcW w:w="1146" w:type="pct"/>
                  <w:shd w:val="clear" w:color="auto" w:fill="auto"/>
                  <w:vAlign w:val="center"/>
                </w:tcPr>
                <w:p>
                  <w:pPr>
                    <w:spacing w:line="240" w:lineRule="auto"/>
                    <w:jc w:val="center"/>
                    <w:rPr>
                      <w:rFonts w:hint="eastAsia" w:eastAsia="宋体"/>
                      <w:sz w:val="21"/>
                      <w:szCs w:val="21"/>
                      <w:lang w:eastAsia="zh-CN"/>
                    </w:rPr>
                  </w:pPr>
                  <w:r>
                    <w:rPr>
                      <w:rFonts w:hint="eastAsia"/>
                      <w:sz w:val="21"/>
                      <w:szCs w:val="21"/>
                      <w:lang w:eastAsia="zh-CN"/>
                    </w:rPr>
                    <w:t>加强车间通风</w:t>
                  </w:r>
                </w:p>
              </w:tc>
              <w:tc>
                <w:tcPr>
                  <w:tcW w:w="733" w:type="pct"/>
                  <w:vMerge w:val="continue"/>
                  <w:shd w:val="clear" w:color="auto" w:fill="auto"/>
                  <w:vAlign w:val="center"/>
                </w:tcPr>
                <w:p>
                  <w:pPr>
                    <w:spacing w:line="240" w:lineRule="auto"/>
                    <w:ind w:firstLine="630" w:firstLineChars="300"/>
                    <w:rPr>
                      <w:rFonts w:hint="eastAsia"/>
                      <w:sz w:val="21"/>
                      <w:szCs w:val="21"/>
                      <w:lang w:eastAsia="zh-CN"/>
                    </w:rPr>
                  </w:pPr>
                </w:p>
              </w:tc>
              <w:tc>
                <w:tcPr>
                  <w:tcW w:w="1491" w:type="pct"/>
                  <w:shd w:val="clear" w:color="auto" w:fill="auto"/>
                  <w:vAlign w:val="center"/>
                </w:tcPr>
                <w:p>
                  <w:pPr>
                    <w:spacing w:line="240" w:lineRule="auto"/>
                    <w:ind w:firstLine="0" w:firstLineChars="0"/>
                    <w:jc w:val="center"/>
                    <w:rPr>
                      <w:rFonts w:hint="eastAsia" w:eastAsiaTheme="minorEastAsia"/>
                      <w:sz w:val="21"/>
                      <w:szCs w:val="21"/>
                      <w:lang w:eastAsia="zh-CN"/>
                    </w:rPr>
                  </w:pPr>
                  <w:r>
                    <w:rPr>
                      <w:rFonts w:hint="eastAsia"/>
                      <w:sz w:val="21"/>
                      <w:szCs w:val="21"/>
                      <w:lang w:eastAsia="zh-CN"/>
                    </w:rPr>
                    <w:t>已加强车间通风</w:t>
                  </w:r>
                </w:p>
              </w:tc>
              <w:tc>
                <w:tcPr>
                  <w:tcW w:w="717" w:type="pct"/>
                  <w:vMerge w:val="continue"/>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exact"/>
              </w:trPr>
              <w:tc>
                <w:tcPr>
                  <w:tcW w:w="235" w:type="pct"/>
                  <w:vMerge w:val="continue"/>
                  <w:vAlign w:val="center"/>
                </w:tcPr>
                <w:p>
                  <w:pPr>
                    <w:spacing w:line="240" w:lineRule="auto"/>
                    <w:ind w:firstLine="0" w:firstLineChars="0"/>
                    <w:jc w:val="center"/>
                    <w:rPr>
                      <w:sz w:val="21"/>
                      <w:szCs w:val="21"/>
                    </w:rPr>
                  </w:pPr>
                </w:p>
              </w:tc>
              <w:tc>
                <w:tcPr>
                  <w:tcW w:w="235" w:type="pct"/>
                  <w:vMerge w:val="continue"/>
                  <w:vAlign w:val="center"/>
                </w:tcPr>
                <w:p>
                  <w:pPr>
                    <w:spacing w:line="240" w:lineRule="auto"/>
                    <w:ind w:firstLine="0" w:firstLineChars="0"/>
                    <w:jc w:val="center"/>
                    <w:rPr>
                      <w:sz w:val="21"/>
                      <w:szCs w:val="21"/>
                    </w:rPr>
                  </w:pPr>
                </w:p>
              </w:tc>
              <w:tc>
                <w:tcPr>
                  <w:tcW w:w="441" w:type="pct"/>
                  <w:vAlign w:val="center"/>
                </w:tcPr>
                <w:p>
                  <w:pPr>
                    <w:spacing w:line="240" w:lineRule="auto"/>
                    <w:ind w:firstLine="0" w:firstLineChars="0"/>
                    <w:jc w:val="center"/>
                    <w:rPr>
                      <w:sz w:val="21"/>
                      <w:szCs w:val="21"/>
                    </w:rPr>
                  </w:pPr>
                  <w:r>
                    <w:rPr>
                      <w:rFonts w:hint="eastAsia"/>
                      <w:sz w:val="21"/>
                      <w:szCs w:val="21"/>
                    </w:rPr>
                    <w:t>食堂油烟</w:t>
                  </w:r>
                </w:p>
              </w:tc>
              <w:tc>
                <w:tcPr>
                  <w:tcW w:w="1146" w:type="pct"/>
                  <w:shd w:val="clear" w:color="auto" w:fill="auto"/>
                  <w:vAlign w:val="center"/>
                </w:tcPr>
                <w:p>
                  <w:pPr>
                    <w:spacing w:line="240" w:lineRule="auto"/>
                    <w:ind w:firstLine="0" w:firstLineChars="0"/>
                    <w:jc w:val="center"/>
                    <w:rPr>
                      <w:sz w:val="21"/>
                      <w:szCs w:val="21"/>
                    </w:rPr>
                  </w:pPr>
                  <w:r>
                    <w:rPr>
                      <w:rFonts w:hint="eastAsia"/>
                      <w:sz w:val="21"/>
                      <w:szCs w:val="21"/>
                    </w:rPr>
                    <w:t>油烟净化器+专用油烟通道</w:t>
                  </w:r>
                </w:p>
              </w:tc>
              <w:tc>
                <w:tcPr>
                  <w:tcW w:w="733" w:type="pct"/>
                  <w:vMerge w:val="continue"/>
                  <w:shd w:val="clear" w:color="auto" w:fill="auto"/>
                  <w:vAlign w:val="center"/>
                </w:tcPr>
                <w:p>
                  <w:pPr>
                    <w:spacing w:line="240" w:lineRule="auto"/>
                    <w:ind w:firstLine="0" w:firstLineChars="0"/>
                    <w:jc w:val="center"/>
                    <w:rPr>
                      <w:rFonts w:hint="eastAsia"/>
                      <w:sz w:val="21"/>
                      <w:szCs w:val="21"/>
                    </w:rPr>
                  </w:pPr>
                </w:p>
              </w:tc>
              <w:tc>
                <w:tcPr>
                  <w:tcW w:w="1491" w:type="pct"/>
                  <w:shd w:val="clear" w:color="auto" w:fill="auto"/>
                  <w:vAlign w:val="center"/>
                </w:tcPr>
                <w:p>
                  <w:pPr>
                    <w:spacing w:line="240" w:lineRule="auto"/>
                    <w:ind w:firstLine="0" w:firstLineChars="0"/>
                    <w:jc w:val="center"/>
                    <w:rPr>
                      <w:rFonts w:hint="eastAsia" w:eastAsiaTheme="minorEastAsia"/>
                      <w:sz w:val="21"/>
                      <w:szCs w:val="21"/>
                      <w:lang w:eastAsia="zh-CN"/>
                    </w:rPr>
                  </w:pPr>
                  <w:r>
                    <w:rPr>
                      <w:rFonts w:hint="eastAsia"/>
                      <w:color w:val="000000"/>
                      <w:sz w:val="21"/>
                      <w:szCs w:val="21"/>
                      <w:lang w:eastAsia="zh-CN"/>
                    </w:rPr>
                    <w:t>已配套油烟净化器和油烟通道</w:t>
                  </w:r>
                </w:p>
              </w:tc>
              <w:tc>
                <w:tcPr>
                  <w:tcW w:w="717" w:type="pct"/>
                  <w:vMerge w:val="continue"/>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exact"/>
              </w:trPr>
              <w:tc>
                <w:tcPr>
                  <w:tcW w:w="235" w:type="pct"/>
                  <w:vMerge w:val="restart"/>
                  <w:vAlign w:val="center"/>
                </w:tcPr>
                <w:p>
                  <w:pPr>
                    <w:spacing w:line="240" w:lineRule="auto"/>
                    <w:ind w:firstLine="0" w:firstLineChars="0"/>
                    <w:jc w:val="center"/>
                    <w:rPr>
                      <w:sz w:val="21"/>
                      <w:szCs w:val="21"/>
                    </w:rPr>
                  </w:pPr>
                  <w:r>
                    <w:rPr>
                      <w:sz w:val="21"/>
                      <w:szCs w:val="21"/>
                    </w:rPr>
                    <w:t>3</w:t>
                  </w:r>
                </w:p>
              </w:tc>
              <w:tc>
                <w:tcPr>
                  <w:tcW w:w="235" w:type="pct"/>
                  <w:vMerge w:val="restart"/>
                  <w:vAlign w:val="center"/>
                </w:tcPr>
                <w:p>
                  <w:pPr>
                    <w:spacing w:line="240" w:lineRule="auto"/>
                    <w:ind w:firstLine="0" w:firstLineChars="0"/>
                    <w:jc w:val="center"/>
                    <w:rPr>
                      <w:sz w:val="21"/>
                      <w:szCs w:val="21"/>
                    </w:rPr>
                  </w:pPr>
                  <w:r>
                    <w:rPr>
                      <w:sz w:val="21"/>
                      <w:szCs w:val="21"/>
                    </w:rPr>
                    <w:t>固废治理</w:t>
                  </w:r>
                </w:p>
              </w:tc>
              <w:tc>
                <w:tcPr>
                  <w:tcW w:w="441" w:type="pct"/>
                  <w:vAlign w:val="center"/>
                </w:tcPr>
                <w:p>
                  <w:pPr>
                    <w:spacing w:line="240" w:lineRule="auto"/>
                    <w:ind w:firstLine="0" w:firstLineChars="0"/>
                    <w:jc w:val="center"/>
                    <w:rPr>
                      <w:sz w:val="21"/>
                      <w:szCs w:val="21"/>
                    </w:rPr>
                  </w:pPr>
                  <w:r>
                    <w:rPr>
                      <w:sz w:val="21"/>
                      <w:szCs w:val="21"/>
                    </w:rPr>
                    <w:t>一般工业固废</w:t>
                  </w:r>
                </w:p>
              </w:tc>
              <w:tc>
                <w:tcPr>
                  <w:tcW w:w="1146" w:type="pct"/>
                  <w:vAlign w:val="center"/>
                </w:tcPr>
                <w:p>
                  <w:pPr>
                    <w:pStyle w:val="45"/>
                    <w:jc w:val="center"/>
                    <w:textAlignment w:val="center"/>
                    <w:rPr>
                      <w:sz w:val="21"/>
                      <w:szCs w:val="21"/>
                    </w:rPr>
                  </w:pPr>
                  <w:r>
                    <w:rPr>
                      <w:rFonts w:hint="eastAsia"/>
                      <w:sz w:val="21"/>
                      <w:szCs w:val="21"/>
                    </w:rPr>
                    <w:t>1间10m</w:t>
                  </w:r>
                  <w:r>
                    <w:rPr>
                      <w:rFonts w:hint="eastAsia"/>
                      <w:sz w:val="21"/>
                      <w:szCs w:val="21"/>
                      <w:vertAlign w:val="superscript"/>
                    </w:rPr>
                    <w:t>2</w:t>
                  </w:r>
                  <w:r>
                    <w:rPr>
                      <w:rFonts w:hint="eastAsia"/>
                      <w:sz w:val="21"/>
                      <w:szCs w:val="21"/>
                    </w:rPr>
                    <w:t>规范化</w:t>
                  </w:r>
                  <w:r>
                    <w:rPr>
                      <w:sz w:val="21"/>
                      <w:szCs w:val="21"/>
                    </w:rPr>
                    <w:t>一般固废暂存场所</w:t>
                  </w:r>
                </w:p>
              </w:tc>
              <w:tc>
                <w:tcPr>
                  <w:tcW w:w="733" w:type="pct"/>
                  <w:vMerge w:val="restart"/>
                  <w:vAlign w:val="center"/>
                </w:tcPr>
                <w:p>
                  <w:pPr>
                    <w:pStyle w:val="45"/>
                    <w:jc w:val="center"/>
                    <w:textAlignment w:val="center"/>
                    <w:rPr>
                      <w:rFonts w:hint="eastAsia" w:eastAsiaTheme="minorEastAsia"/>
                      <w:sz w:val="21"/>
                      <w:szCs w:val="21"/>
                      <w:lang w:val="en-US" w:eastAsia="zh-CN"/>
                    </w:rPr>
                  </w:pPr>
                  <w:r>
                    <w:rPr>
                      <w:rFonts w:hint="eastAsia"/>
                      <w:sz w:val="21"/>
                      <w:szCs w:val="21"/>
                      <w:lang w:val="en-US" w:eastAsia="zh-CN"/>
                    </w:rPr>
                    <w:t>7</w:t>
                  </w:r>
                </w:p>
              </w:tc>
              <w:tc>
                <w:tcPr>
                  <w:tcW w:w="1491" w:type="pct"/>
                  <w:vAlign w:val="center"/>
                </w:tcPr>
                <w:p>
                  <w:pPr>
                    <w:spacing w:line="240" w:lineRule="auto"/>
                    <w:ind w:firstLine="0" w:firstLineChars="0"/>
                    <w:jc w:val="center"/>
                    <w:rPr>
                      <w:rFonts w:hint="eastAsia" w:eastAsiaTheme="minorEastAsia"/>
                      <w:sz w:val="21"/>
                      <w:szCs w:val="21"/>
                      <w:lang w:val="en-US" w:eastAsia="zh-CN"/>
                    </w:rPr>
                  </w:pPr>
                  <w:r>
                    <w:rPr>
                      <w:rFonts w:hint="eastAsia"/>
                      <w:sz w:val="21"/>
                      <w:szCs w:val="21"/>
                      <w:lang w:val="zh-CN"/>
                    </w:rPr>
                    <w:t>已建</w:t>
                  </w:r>
                  <w:r>
                    <w:rPr>
                      <w:rFonts w:hint="eastAsia"/>
                      <w:sz w:val="21"/>
                      <w:szCs w:val="21"/>
                      <w:lang w:val="en-US" w:eastAsia="zh-CN"/>
                    </w:rPr>
                    <w:t>1间</w:t>
                  </w:r>
                  <w:r>
                    <w:rPr>
                      <w:rFonts w:hint="eastAsia"/>
                      <w:sz w:val="21"/>
                      <w:szCs w:val="21"/>
                    </w:rPr>
                    <w:t>10m</w:t>
                  </w:r>
                  <w:r>
                    <w:rPr>
                      <w:rFonts w:hint="eastAsia"/>
                      <w:sz w:val="21"/>
                      <w:szCs w:val="21"/>
                      <w:vertAlign w:val="superscript"/>
                    </w:rPr>
                    <w:t>2</w:t>
                  </w:r>
                  <w:r>
                    <w:rPr>
                      <w:rFonts w:hint="eastAsia"/>
                      <w:sz w:val="21"/>
                      <w:szCs w:val="21"/>
                    </w:rPr>
                    <w:t>规范化</w:t>
                  </w:r>
                  <w:r>
                    <w:rPr>
                      <w:sz w:val="21"/>
                      <w:szCs w:val="21"/>
                    </w:rPr>
                    <w:t>一般固废暂存场所</w:t>
                  </w:r>
                </w:p>
              </w:tc>
              <w:tc>
                <w:tcPr>
                  <w:tcW w:w="717" w:type="pct"/>
                  <w:vMerge w:val="restart"/>
                  <w:vAlign w:val="center"/>
                </w:tcPr>
                <w:p>
                  <w:pPr>
                    <w:spacing w:line="240" w:lineRule="auto"/>
                    <w:ind w:firstLine="0" w:firstLineChars="0"/>
                    <w:jc w:val="center"/>
                    <w:rPr>
                      <w:rFonts w:hint="eastAsia" w:eastAsiaTheme="minorEastAsia"/>
                      <w:sz w:val="21"/>
                      <w:szCs w:val="21"/>
                      <w:lang w:eastAsia="zh-CN"/>
                    </w:rPr>
                  </w:pPr>
                  <w:r>
                    <w:rPr>
                      <w:rFonts w:hint="eastAsia"/>
                      <w:sz w:val="21"/>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trPr>
              <w:tc>
                <w:tcPr>
                  <w:tcW w:w="235" w:type="pct"/>
                  <w:vMerge w:val="continue"/>
                  <w:vAlign w:val="center"/>
                </w:tcPr>
                <w:p>
                  <w:pPr>
                    <w:spacing w:line="240" w:lineRule="auto"/>
                    <w:ind w:firstLine="0" w:firstLineChars="0"/>
                    <w:jc w:val="center"/>
                    <w:rPr>
                      <w:sz w:val="21"/>
                      <w:szCs w:val="21"/>
                    </w:rPr>
                  </w:pPr>
                </w:p>
              </w:tc>
              <w:tc>
                <w:tcPr>
                  <w:tcW w:w="235" w:type="pct"/>
                  <w:vMerge w:val="continue"/>
                  <w:vAlign w:val="center"/>
                </w:tcPr>
                <w:p>
                  <w:pPr>
                    <w:spacing w:line="240" w:lineRule="auto"/>
                    <w:ind w:firstLine="0" w:firstLineChars="0"/>
                    <w:jc w:val="center"/>
                    <w:rPr>
                      <w:sz w:val="21"/>
                      <w:szCs w:val="21"/>
                    </w:rPr>
                  </w:pPr>
                </w:p>
              </w:tc>
              <w:tc>
                <w:tcPr>
                  <w:tcW w:w="441" w:type="pct"/>
                  <w:vAlign w:val="center"/>
                </w:tcPr>
                <w:p>
                  <w:pPr>
                    <w:spacing w:line="240" w:lineRule="auto"/>
                    <w:ind w:firstLine="0" w:firstLineChars="0"/>
                    <w:jc w:val="center"/>
                    <w:rPr>
                      <w:sz w:val="21"/>
                      <w:szCs w:val="21"/>
                    </w:rPr>
                  </w:pPr>
                  <w:r>
                    <w:rPr>
                      <w:rFonts w:hint="eastAsia"/>
                      <w:sz w:val="21"/>
                      <w:szCs w:val="21"/>
                    </w:rPr>
                    <w:t>危险废物</w:t>
                  </w:r>
                </w:p>
              </w:tc>
              <w:tc>
                <w:tcPr>
                  <w:tcW w:w="1146" w:type="pct"/>
                  <w:vAlign w:val="center"/>
                </w:tcPr>
                <w:p>
                  <w:pPr>
                    <w:pStyle w:val="43"/>
                    <w:spacing w:line="240" w:lineRule="auto"/>
                    <w:rPr>
                      <w:rFonts w:eastAsia="宋体"/>
                      <w:sz w:val="21"/>
                      <w:szCs w:val="21"/>
                    </w:rPr>
                  </w:pPr>
                  <w:r>
                    <w:rPr>
                      <w:rFonts w:hint="eastAsia" w:eastAsia="宋体"/>
                      <w:sz w:val="21"/>
                      <w:szCs w:val="21"/>
                    </w:rPr>
                    <w:t>1间</w:t>
                  </w:r>
                  <w:r>
                    <w:rPr>
                      <w:rFonts w:hint="eastAsia" w:eastAsia="宋体"/>
                      <w:sz w:val="21"/>
                      <w:szCs w:val="21"/>
                      <w:lang w:val="en-US" w:eastAsia="zh-CN"/>
                    </w:rPr>
                    <w:t>15</w:t>
                  </w:r>
                  <w:r>
                    <w:rPr>
                      <w:rFonts w:hint="eastAsia" w:eastAsia="宋体"/>
                      <w:sz w:val="21"/>
                      <w:szCs w:val="21"/>
                    </w:rPr>
                    <w:t>m</w:t>
                  </w:r>
                  <w:r>
                    <w:rPr>
                      <w:rFonts w:hint="eastAsia" w:eastAsia="宋体"/>
                      <w:sz w:val="21"/>
                      <w:szCs w:val="21"/>
                      <w:vertAlign w:val="superscript"/>
                    </w:rPr>
                    <w:t>2</w:t>
                  </w:r>
                  <w:r>
                    <w:rPr>
                      <w:rFonts w:hint="eastAsia" w:eastAsia="宋体"/>
                      <w:sz w:val="21"/>
                      <w:szCs w:val="21"/>
                    </w:rPr>
                    <w:t>规范化危废暂存场所</w:t>
                  </w:r>
                </w:p>
              </w:tc>
              <w:tc>
                <w:tcPr>
                  <w:tcW w:w="733" w:type="pct"/>
                  <w:vMerge w:val="continue"/>
                  <w:vAlign w:val="center"/>
                </w:tcPr>
                <w:p>
                  <w:pPr>
                    <w:pStyle w:val="43"/>
                    <w:spacing w:line="240" w:lineRule="auto"/>
                    <w:rPr>
                      <w:rFonts w:hint="eastAsia" w:eastAsia="宋体"/>
                      <w:sz w:val="21"/>
                      <w:szCs w:val="21"/>
                    </w:rPr>
                  </w:pPr>
                </w:p>
              </w:tc>
              <w:tc>
                <w:tcPr>
                  <w:tcW w:w="1491" w:type="pct"/>
                  <w:vAlign w:val="center"/>
                </w:tcPr>
                <w:p>
                  <w:pPr>
                    <w:spacing w:line="240" w:lineRule="auto"/>
                    <w:ind w:firstLine="0" w:firstLineChars="0"/>
                    <w:jc w:val="center"/>
                    <w:rPr>
                      <w:sz w:val="21"/>
                      <w:szCs w:val="21"/>
                      <w:lang w:val="zh-CN"/>
                    </w:rPr>
                  </w:pPr>
                  <w:r>
                    <w:rPr>
                      <w:rFonts w:hint="eastAsia"/>
                      <w:sz w:val="21"/>
                      <w:szCs w:val="21"/>
                      <w:lang w:val="zh-CN"/>
                    </w:rPr>
                    <w:t>已建</w:t>
                  </w:r>
                  <w:r>
                    <w:rPr>
                      <w:rFonts w:hint="eastAsia" w:eastAsia="宋体"/>
                      <w:sz w:val="21"/>
                      <w:szCs w:val="21"/>
                    </w:rPr>
                    <w:t>1间</w:t>
                  </w:r>
                  <w:r>
                    <w:rPr>
                      <w:rFonts w:hint="eastAsia" w:eastAsia="宋体"/>
                      <w:sz w:val="21"/>
                      <w:szCs w:val="21"/>
                      <w:lang w:val="en-US" w:eastAsia="zh-CN"/>
                    </w:rPr>
                    <w:t>15</w:t>
                  </w:r>
                  <w:r>
                    <w:rPr>
                      <w:rFonts w:hint="eastAsia" w:eastAsia="宋体"/>
                      <w:sz w:val="21"/>
                      <w:szCs w:val="21"/>
                    </w:rPr>
                    <w:t>m</w:t>
                  </w:r>
                  <w:r>
                    <w:rPr>
                      <w:rFonts w:hint="eastAsia" w:eastAsia="宋体"/>
                      <w:sz w:val="21"/>
                      <w:szCs w:val="21"/>
                      <w:vertAlign w:val="superscript"/>
                    </w:rPr>
                    <w:t>2</w:t>
                  </w:r>
                  <w:r>
                    <w:rPr>
                      <w:rFonts w:hint="eastAsia" w:eastAsia="宋体"/>
                      <w:sz w:val="21"/>
                      <w:szCs w:val="21"/>
                    </w:rPr>
                    <w:t>规范化危废暂存场所</w:t>
                  </w:r>
                </w:p>
              </w:tc>
              <w:tc>
                <w:tcPr>
                  <w:tcW w:w="717" w:type="pct"/>
                  <w:vMerge w:val="continue"/>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exact"/>
              </w:trPr>
              <w:tc>
                <w:tcPr>
                  <w:tcW w:w="235" w:type="pct"/>
                  <w:vMerge w:val="continue"/>
                  <w:vAlign w:val="center"/>
                </w:tcPr>
                <w:p>
                  <w:pPr>
                    <w:spacing w:line="240" w:lineRule="auto"/>
                    <w:ind w:firstLine="0" w:firstLineChars="0"/>
                    <w:jc w:val="center"/>
                    <w:rPr>
                      <w:sz w:val="21"/>
                      <w:szCs w:val="21"/>
                    </w:rPr>
                  </w:pPr>
                </w:p>
              </w:tc>
              <w:tc>
                <w:tcPr>
                  <w:tcW w:w="235" w:type="pct"/>
                  <w:vMerge w:val="continue"/>
                  <w:vAlign w:val="center"/>
                </w:tcPr>
                <w:p>
                  <w:pPr>
                    <w:spacing w:line="240" w:lineRule="auto"/>
                    <w:ind w:firstLine="0" w:firstLineChars="0"/>
                    <w:jc w:val="center"/>
                    <w:rPr>
                      <w:sz w:val="21"/>
                      <w:szCs w:val="21"/>
                    </w:rPr>
                  </w:pPr>
                </w:p>
              </w:tc>
              <w:tc>
                <w:tcPr>
                  <w:tcW w:w="441" w:type="pct"/>
                  <w:vAlign w:val="center"/>
                </w:tcPr>
                <w:p>
                  <w:pPr>
                    <w:spacing w:line="240" w:lineRule="auto"/>
                    <w:ind w:firstLine="0" w:firstLineChars="0"/>
                    <w:jc w:val="center"/>
                    <w:rPr>
                      <w:sz w:val="21"/>
                      <w:szCs w:val="21"/>
                    </w:rPr>
                  </w:pPr>
                  <w:r>
                    <w:rPr>
                      <w:sz w:val="21"/>
                      <w:szCs w:val="21"/>
                    </w:rPr>
                    <w:t>生活垃圾</w:t>
                  </w:r>
                </w:p>
              </w:tc>
              <w:tc>
                <w:tcPr>
                  <w:tcW w:w="1146" w:type="pct"/>
                  <w:vAlign w:val="center"/>
                </w:tcPr>
                <w:p>
                  <w:pPr>
                    <w:pStyle w:val="45"/>
                    <w:jc w:val="center"/>
                    <w:textAlignment w:val="center"/>
                    <w:rPr>
                      <w:sz w:val="21"/>
                      <w:szCs w:val="21"/>
                    </w:rPr>
                  </w:pPr>
                  <w:r>
                    <w:rPr>
                      <w:rFonts w:hint="eastAsia"/>
                      <w:sz w:val="21"/>
                      <w:szCs w:val="21"/>
                    </w:rPr>
                    <w:t>4个</w:t>
                  </w:r>
                  <w:r>
                    <w:rPr>
                      <w:sz w:val="21"/>
                      <w:szCs w:val="21"/>
                    </w:rPr>
                    <w:t>垃圾桶等</w:t>
                  </w:r>
                </w:p>
              </w:tc>
              <w:tc>
                <w:tcPr>
                  <w:tcW w:w="733" w:type="pct"/>
                  <w:vMerge w:val="continue"/>
                  <w:vAlign w:val="center"/>
                </w:tcPr>
                <w:p>
                  <w:pPr>
                    <w:pStyle w:val="45"/>
                    <w:jc w:val="center"/>
                    <w:textAlignment w:val="center"/>
                    <w:rPr>
                      <w:rFonts w:hint="eastAsia"/>
                      <w:sz w:val="21"/>
                      <w:szCs w:val="21"/>
                    </w:rPr>
                  </w:pPr>
                </w:p>
              </w:tc>
              <w:tc>
                <w:tcPr>
                  <w:tcW w:w="1491" w:type="pct"/>
                  <w:vAlign w:val="center"/>
                </w:tcPr>
                <w:p>
                  <w:pPr>
                    <w:spacing w:line="240" w:lineRule="auto"/>
                    <w:ind w:firstLine="0" w:firstLineChars="0"/>
                    <w:jc w:val="center"/>
                    <w:rPr>
                      <w:sz w:val="21"/>
                      <w:szCs w:val="21"/>
                    </w:rPr>
                  </w:pPr>
                  <w:r>
                    <w:rPr>
                      <w:rFonts w:hint="eastAsia"/>
                      <w:sz w:val="21"/>
                      <w:szCs w:val="21"/>
                      <w:lang w:eastAsia="zh-CN"/>
                    </w:rPr>
                    <w:t>厂区四周设置</w:t>
                  </w:r>
                  <w:r>
                    <w:rPr>
                      <w:rFonts w:hint="eastAsia"/>
                      <w:sz w:val="21"/>
                      <w:szCs w:val="21"/>
                      <w:lang w:val="en-US" w:eastAsia="zh-CN"/>
                    </w:rPr>
                    <w:t>4个垃圾桶收集</w:t>
                  </w:r>
                  <w:r>
                    <w:rPr>
                      <w:sz w:val="21"/>
                      <w:szCs w:val="21"/>
                    </w:rPr>
                    <w:t>生活垃圾</w:t>
                  </w:r>
                </w:p>
              </w:tc>
              <w:tc>
                <w:tcPr>
                  <w:tcW w:w="717" w:type="pct"/>
                  <w:vMerge w:val="continue"/>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7" w:hRule="atLeast"/>
              </w:trPr>
              <w:tc>
                <w:tcPr>
                  <w:tcW w:w="235" w:type="pct"/>
                  <w:vAlign w:val="center"/>
                </w:tcPr>
                <w:p>
                  <w:pPr>
                    <w:spacing w:line="240" w:lineRule="auto"/>
                    <w:ind w:firstLine="0" w:firstLineChars="0"/>
                    <w:jc w:val="center"/>
                    <w:rPr>
                      <w:sz w:val="21"/>
                      <w:szCs w:val="21"/>
                    </w:rPr>
                  </w:pPr>
                  <w:r>
                    <w:rPr>
                      <w:sz w:val="21"/>
                      <w:szCs w:val="21"/>
                    </w:rPr>
                    <w:t>4</w:t>
                  </w:r>
                </w:p>
              </w:tc>
              <w:tc>
                <w:tcPr>
                  <w:tcW w:w="235" w:type="pct"/>
                  <w:vAlign w:val="center"/>
                </w:tcPr>
                <w:p>
                  <w:pPr>
                    <w:spacing w:line="240" w:lineRule="auto"/>
                    <w:ind w:firstLine="0" w:firstLineChars="0"/>
                    <w:jc w:val="center"/>
                    <w:rPr>
                      <w:sz w:val="21"/>
                      <w:szCs w:val="21"/>
                    </w:rPr>
                  </w:pPr>
                  <w:r>
                    <w:rPr>
                      <w:sz w:val="21"/>
                      <w:szCs w:val="21"/>
                    </w:rPr>
                    <w:t>噪声治理</w:t>
                  </w:r>
                </w:p>
              </w:tc>
              <w:tc>
                <w:tcPr>
                  <w:tcW w:w="441" w:type="pct"/>
                  <w:vAlign w:val="center"/>
                </w:tcPr>
                <w:p>
                  <w:pPr>
                    <w:spacing w:line="240" w:lineRule="auto"/>
                    <w:ind w:firstLine="0" w:firstLineChars="0"/>
                    <w:jc w:val="center"/>
                    <w:rPr>
                      <w:sz w:val="21"/>
                      <w:szCs w:val="21"/>
                    </w:rPr>
                  </w:pPr>
                  <w:r>
                    <w:rPr>
                      <w:sz w:val="21"/>
                      <w:szCs w:val="21"/>
                    </w:rPr>
                    <w:t>生产设备</w:t>
                  </w:r>
                </w:p>
              </w:tc>
              <w:tc>
                <w:tcPr>
                  <w:tcW w:w="1146" w:type="pct"/>
                  <w:vAlign w:val="center"/>
                </w:tcPr>
                <w:p>
                  <w:pPr>
                    <w:pStyle w:val="45"/>
                    <w:jc w:val="center"/>
                    <w:textAlignment w:val="center"/>
                    <w:rPr>
                      <w:sz w:val="21"/>
                      <w:szCs w:val="21"/>
                    </w:rPr>
                  </w:pPr>
                  <w:r>
                    <w:rPr>
                      <w:kern w:val="2"/>
                      <w:sz w:val="21"/>
                      <w:szCs w:val="21"/>
                    </w:rPr>
                    <w:t>噪声设备配套减</w:t>
                  </w:r>
                  <w:r>
                    <w:rPr>
                      <w:rFonts w:hint="eastAsia"/>
                      <w:kern w:val="2"/>
                      <w:sz w:val="21"/>
                      <w:szCs w:val="21"/>
                    </w:rPr>
                    <w:t>振、隔声等降噪</w:t>
                  </w:r>
                  <w:r>
                    <w:rPr>
                      <w:kern w:val="2"/>
                      <w:sz w:val="21"/>
                      <w:szCs w:val="21"/>
                    </w:rPr>
                    <w:t>措施</w:t>
                  </w:r>
                </w:p>
              </w:tc>
              <w:tc>
                <w:tcPr>
                  <w:tcW w:w="733" w:type="pct"/>
                  <w:vAlign w:val="center"/>
                </w:tcPr>
                <w:p>
                  <w:pPr>
                    <w:pStyle w:val="45"/>
                    <w:jc w:val="center"/>
                    <w:textAlignment w:val="center"/>
                    <w:rPr>
                      <w:rFonts w:hint="eastAsia" w:eastAsiaTheme="minorEastAsia"/>
                      <w:kern w:val="2"/>
                      <w:sz w:val="21"/>
                      <w:szCs w:val="21"/>
                      <w:lang w:val="en-US" w:eastAsia="zh-CN"/>
                    </w:rPr>
                  </w:pPr>
                  <w:r>
                    <w:rPr>
                      <w:rFonts w:hint="eastAsia"/>
                      <w:kern w:val="2"/>
                      <w:sz w:val="21"/>
                      <w:szCs w:val="21"/>
                      <w:lang w:val="en-US" w:eastAsia="zh-CN"/>
                    </w:rPr>
                    <w:t>4</w:t>
                  </w:r>
                </w:p>
              </w:tc>
              <w:tc>
                <w:tcPr>
                  <w:tcW w:w="1491" w:type="pct"/>
                  <w:vAlign w:val="center"/>
                </w:tcPr>
                <w:p>
                  <w:pPr>
                    <w:spacing w:line="240" w:lineRule="auto"/>
                    <w:ind w:firstLine="0" w:firstLineChars="0"/>
                    <w:jc w:val="center"/>
                    <w:rPr>
                      <w:sz w:val="21"/>
                      <w:szCs w:val="21"/>
                    </w:rPr>
                  </w:pPr>
                  <w:r>
                    <w:rPr>
                      <w:kern w:val="2"/>
                      <w:sz w:val="21"/>
                      <w:szCs w:val="21"/>
                    </w:rPr>
                    <w:t>噪声设备</w:t>
                  </w:r>
                  <w:r>
                    <w:rPr>
                      <w:rFonts w:hint="eastAsia"/>
                      <w:kern w:val="2"/>
                      <w:sz w:val="21"/>
                      <w:szCs w:val="21"/>
                      <w:lang w:eastAsia="zh-CN"/>
                    </w:rPr>
                    <w:t>已</w:t>
                  </w:r>
                  <w:r>
                    <w:rPr>
                      <w:kern w:val="2"/>
                      <w:sz w:val="21"/>
                      <w:szCs w:val="21"/>
                    </w:rPr>
                    <w:t>配套减</w:t>
                  </w:r>
                  <w:r>
                    <w:rPr>
                      <w:rFonts w:hint="eastAsia"/>
                      <w:kern w:val="2"/>
                      <w:sz w:val="21"/>
                      <w:szCs w:val="21"/>
                    </w:rPr>
                    <w:t>振、隔声等降噪</w:t>
                  </w:r>
                  <w:r>
                    <w:rPr>
                      <w:kern w:val="2"/>
                      <w:sz w:val="21"/>
                      <w:szCs w:val="21"/>
                    </w:rPr>
                    <w:t>措施</w:t>
                  </w:r>
                </w:p>
              </w:tc>
              <w:tc>
                <w:tcPr>
                  <w:tcW w:w="717" w:type="pct"/>
                  <w:vAlign w:val="center"/>
                </w:tcPr>
                <w:p>
                  <w:pPr>
                    <w:spacing w:line="240" w:lineRule="auto"/>
                    <w:ind w:firstLine="0" w:firstLineChars="0"/>
                    <w:jc w:val="center"/>
                    <w:rPr>
                      <w:rFonts w:hint="eastAsia" w:eastAsiaTheme="minorEastAsia"/>
                      <w:sz w:val="21"/>
                      <w:szCs w:val="21"/>
                      <w:lang w:eastAsia="zh-CN"/>
                    </w:rPr>
                  </w:pPr>
                  <w:r>
                    <w:rPr>
                      <w:rFonts w:hint="eastAsia"/>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58" w:type="pct"/>
                  <w:gridSpan w:val="4"/>
                  <w:vAlign w:val="center"/>
                </w:tcPr>
                <w:p>
                  <w:pPr>
                    <w:pStyle w:val="45"/>
                    <w:jc w:val="center"/>
                    <w:textAlignment w:val="center"/>
                    <w:rPr>
                      <w:rFonts w:hint="eastAsia" w:eastAsiaTheme="minorEastAsia"/>
                      <w:kern w:val="2"/>
                      <w:sz w:val="21"/>
                      <w:szCs w:val="21"/>
                      <w:lang w:eastAsia="zh-CN"/>
                    </w:rPr>
                  </w:pPr>
                  <w:r>
                    <w:rPr>
                      <w:rFonts w:hint="eastAsia"/>
                      <w:kern w:val="2"/>
                      <w:sz w:val="21"/>
                      <w:szCs w:val="21"/>
                      <w:lang w:eastAsia="zh-CN"/>
                    </w:rPr>
                    <w:t>合计</w:t>
                  </w:r>
                </w:p>
              </w:tc>
              <w:tc>
                <w:tcPr>
                  <w:tcW w:w="733" w:type="pct"/>
                  <w:vAlign w:val="center"/>
                </w:tcPr>
                <w:p>
                  <w:pPr>
                    <w:pStyle w:val="45"/>
                    <w:jc w:val="center"/>
                    <w:textAlignment w:val="center"/>
                    <w:rPr>
                      <w:rFonts w:hint="default"/>
                      <w:kern w:val="2"/>
                      <w:sz w:val="21"/>
                      <w:szCs w:val="21"/>
                      <w:lang w:val="en-US" w:eastAsia="zh-CN"/>
                    </w:rPr>
                  </w:pPr>
                  <w:r>
                    <w:rPr>
                      <w:rFonts w:hint="eastAsia"/>
                      <w:kern w:val="2"/>
                      <w:sz w:val="21"/>
                      <w:szCs w:val="21"/>
                      <w:lang w:val="en-US" w:eastAsia="zh-CN"/>
                    </w:rPr>
                    <w:t>24</w:t>
                  </w:r>
                </w:p>
              </w:tc>
              <w:tc>
                <w:tcPr>
                  <w:tcW w:w="1491" w:type="pct"/>
                  <w:vAlign w:val="center"/>
                </w:tcPr>
                <w:p>
                  <w:pPr>
                    <w:spacing w:line="240" w:lineRule="auto"/>
                    <w:ind w:firstLine="0" w:firstLineChars="0"/>
                    <w:jc w:val="center"/>
                    <w:rPr>
                      <w:rFonts w:hint="eastAsia" w:eastAsiaTheme="minorEastAsia"/>
                      <w:kern w:val="2"/>
                      <w:sz w:val="21"/>
                      <w:szCs w:val="21"/>
                      <w:lang w:val="en-US" w:eastAsia="zh-CN"/>
                    </w:rPr>
                  </w:pPr>
                  <w:r>
                    <w:rPr>
                      <w:rFonts w:hint="eastAsia"/>
                      <w:kern w:val="2"/>
                      <w:sz w:val="21"/>
                      <w:szCs w:val="21"/>
                      <w:lang w:val="en-US" w:eastAsia="zh-CN"/>
                    </w:rPr>
                    <w:t>/</w:t>
                  </w:r>
                </w:p>
              </w:tc>
              <w:tc>
                <w:tcPr>
                  <w:tcW w:w="717" w:type="pct"/>
                  <w:vAlign w:val="center"/>
                </w:tcPr>
                <w:p>
                  <w:pPr>
                    <w:spacing w:line="240" w:lineRule="auto"/>
                    <w:ind w:firstLine="0" w:firstLineChars="0"/>
                    <w:jc w:val="center"/>
                    <w:rPr>
                      <w:rFonts w:hint="default"/>
                      <w:sz w:val="21"/>
                      <w:szCs w:val="21"/>
                      <w:lang w:val="en-US" w:eastAsia="zh-CN"/>
                    </w:rPr>
                  </w:pPr>
                  <w:r>
                    <w:rPr>
                      <w:rFonts w:hint="eastAsia"/>
                      <w:sz w:val="21"/>
                      <w:szCs w:val="21"/>
                      <w:lang w:val="en-US" w:eastAsia="zh-CN"/>
                    </w:rPr>
                    <w:t>17</w:t>
                  </w:r>
                </w:p>
              </w:tc>
            </w:tr>
            <w:bookmarkEnd w:id="5"/>
          </w:tbl>
          <w:p>
            <w:pPr>
              <w:rPr>
                <w:rFonts w:hint="eastAsia" w:eastAsiaTheme="minorEastAsia"/>
                <w:sz w:val="24"/>
                <w:lang w:eastAsia="zh-CN"/>
              </w:rPr>
            </w:pPr>
          </w:p>
        </w:tc>
      </w:tr>
    </w:tbl>
    <w:p>
      <w:pPr>
        <w:rPr>
          <w:b/>
          <w:sz w:val="24"/>
        </w:rPr>
      </w:pPr>
      <w:r>
        <w:rPr>
          <w:rFonts w:hint="eastAsia"/>
          <w:b/>
          <w:sz w:val="24"/>
        </w:rPr>
        <w:br w:type="page"/>
      </w:r>
    </w:p>
    <w:p>
      <w:pPr>
        <w:spacing w:line="360" w:lineRule="auto"/>
        <w:jc w:val="left"/>
        <w:rPr>
          <w:b/>
          <w:sz w:val="28"/>
          <w:szCs w:val="28"/>
        </w:rPr>
      </w:pPr>
      <w:r>
        <w:rPr>
          <w:rFonts w:hint="eastAsia"/>
          <w:b/>
          <w:sz w:val="28"/>
          <w:szCs w:val="28"/>
        </w:rPr>
        <w:t>表四</w:t>
      </w:r>
      <w:r>
        <w:rPr>
          <w:rFonts w:hint="eastAsia"/>
          <w:b/>
          <w:sz w:val="28"/>
          <w:szCs w:val="28"/>
          <w:lang w:val="en-US" w:eastAsia="zh-CN"/>
        </w:rPr>
        <w:t xml:space="preserve"> </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88" w:type="dxa"/>
          </w:tcPr>
          <w:p>
            <w:pPr>
              <w:spacing w:line="360" w:lineRule="auto"/>
              <w:rPr>
                <w:rFonts w:hint="eastAsia" w:eastAsiaTheme="minorEastAsia"/>
                <w:b/>
                <w:bCs/>
                <w:sz w:val="24"/>
                <w:szCs w:val="32"/>
                <w:lang w:eastAsia="zh-CN"/>
              </w:rPr>
            </w:pPr>
            <w:r>
              <w:rPr>
                <w:rFonts w:hint="eastAsia"/>
                <w:b/>
                <w:bCs/>
                <w:sz w:val="24"/>
                <w:szCs w:val="32"/>
              </w:rPr>
              <w:t>建设项目环境影响报告表主要结论及审批部门审批决定</w:t>
            </w:r>
            <w:r>
              <w:rPr>
                <w:rFonts w:hint="eastAsia"/>
                <w:b/>
                <w:bCs/>
                <w:sz w:val="24"/>
                <w:szCs w:val="32"/>
                <w:lang w:eastAsia="zh-CN"/>
              </w:rPr>
              <w:t>：</w:t>
            </w:r>
          </w:p>
          <w:p>
            <w:pPr>
              <w:spacing w:line="360" w:lineRule="auto"/>
              <w:ind w:firstLine="482" w:firstLineChars="200"/>
              <w:rPr>
                <w:b/>
                <w:bCs/>
                <w:sz w:val="24"/>
                <w:szCs w:val="32"/>
              </w:rPr>
            </w:pPr>
            <w:r>
              <w:rPr>
                <w:rFonts w:hint="eastAsia"/>
                <w:b/>
                <w:bCs/>
                <w:sz w:val="24"/>
                <w:szCs w:val="32"/>
              </w:rPr>
              <w:t>1、环评</w:t>
            </w:r>
            <w:r>
              <w:rPr>
                <w:b/>
                <w:bCs/>
                <w:sz w:val="24"/>
                <w:szCs w:val="32"/>
              </w:rPr>
              <w:t>主要结论</w:t>
            </w:r>
          </w:p>
          <w:p>
            <w:pPr>
              <w:pStyle w:val="15"/>
              <w:ind w:firstLine="0"/>
              <w:jc w:val="center"/>
              <w:rPr>
                <w:b/>
                <w:bCs/>
                <w:sz w:val="24"/>
                <w:szCs w:val="32"/>
              </w:rPr>
            </w:pPr>
            <w:r>
              <w:rPr>
                <w:rFonts w:hint="eastAsia"/>
                <w:b/>
                <w:bCs/>
                <w:sz w:val="24"/>
                <w:szCs w:val="32"/>
              </w:rPr>
              <w:t>表4.1 项目环评表主要结论</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8"/>
              <w:gridCol w:w="5254"/>
              <w:gridCol w:w="3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441"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项目</w:t>
                  </w:r>
                </w:p>
              </w:tc>
              <w:tc>
                <w:tcPr>
                  <w:tcW w:w="2899"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lang w:eastAsia="zh-CN"/>
                    </w:rPr>
                    <w:t>环评</w:t>
                  </w:r>
                  <w:r>
                    <w:rPr>
                      <w:rFonts w:hint="default" w:ascii="Times New Roman" w:hAnsi="Times New Roman" w:eastAsia="宋体" w:cs="Times New Roman"/>
                      <w:spacing w:val="0"/>
                      <w:sz w:val="21"/>
                      <w:szCs w:val="21"/>
                    </w:rPr>
                    <w:t>结论</w:t>
                  </w:r>
                </w:p>
              </w:tc>
              <w:tc>
                <w:tcPr>
                  <w:tcW w:w="1658"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lang w:eastAsia="zh-CN"/>
                    </w:rPr>
                  </w:pPr>
                  <w:r>
                    <w:rPr>
                      <w:rFonts w:hint="default" w:ascii="Times New Roman" w:hAnsi="Times New Roman" w:eastAsia="宋体" w:cs="Times New Roman"/>
                      <w:spacing w:val="0"/>
                      <w:sz w:val="21"/>
                      <w:szCs w:val="21"/>
                      <w:lang w:eastAsia="zh-CN"/>
                    </w:rPr>
                    <w:t>实际建设状况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7" w:hRule="atLeast"/>
                <w:jc w:val="center"/>
              </w:trPr>
              <w:tc>
                <w:tcPr>
                  <w:tcW w:w="441"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大气环境影响分析结论</w:t>
                  </w:r>
                </w:p>
              </w:tc>
              <w:tc>
                <w:tcPr>
                  <w:tcW w:w="2899" w:type="pct"/>
                  <w:vAlign w:val="center"/>
                </w:tcPr>
                <w:p>
                  <w:pPr>
                    <w:pStyle w:val="42"/>
                    <w:keepNext w:val="0"/>
                    <w:keepLines w:val="0"/>
                    <w:pageBreakBefore w:val="0"/>
                    <w:widowControl w:val="0"/>
                    <w:kinsoku/>
                    <w:wordWrap/>
                    <w:overflowPunct/>
                    <w:topLinePunct w:val="0"/>
                    <w:autoSpaceDE/>
                    <w:autoSpaceDN/>
                    <w:bidi w:val="0"/>
                    <w:adjustRightInd/>
                    <w:snapToGrid/>
                    <w:spacing w:line="240" w:lineRule="auto"/>
                    <w:ind w:firstLine="480"/>
                    <w:jc w:val="center"/>
                    <w:textAlignment w:val="auto"/>
                    <w:rPr>
                      <w:rFonts w:hint="default" w:ascii="Times New Roman" w:hAnsi="Times New Roman" w:eastAsia="宋体" w:cs="Times New Roman"/>
                      <w:spacing w:val="0"/>
                      <w:sz w:val="21"/>
                      <w:szCs w:val="21"/>
                    </w:rPr>
                  </w:pPr>
                  <w:bookmarkStart w:id="6" w:name="_Toc10247"/>
                  <w:r>
                    <w:rPr>
                      <w:rFonts w:hint="default" w:ascii="Times New Roman" w:hAnsi="Times New Roman" w:eastAsia="宋体" w:cs="Times New Roman"/>
                      <w:spacing w:val="0"/>
                      <w:sz w:val="21"/>
                      <w:szCs w:val="21"/>
                    </w:rPr>
                    <w:t>本项目生产过程中产生废气主要为中空玻璃上胶时产生的上胶废气、夹胶玻璃加温加压时玻璃胶挥发产生的有机废气以及职工食堂产生的食堂油烟。</w:t>
                  </w:r>
                </w:p>
                <w:p>
                  <w:pPr>
                    <w:pStyle w:val="42"/>
                    <w:keepNext w:val="0"/>
                    <w:keepLines w:val="0"/>
                    <w:pageBreakBefore w:val="0"/>
                    <w:widowControl w:val="0"/>
                    <w:kinsoku/>
                    <w:wordWrap/>
                    <w:overflowPunct/>
                    <w:topLinePunct w:val="0"/>
                    <w:autoSpaceDE/>
                    <w:autoSpaceDN/>
                    <w:bidi w:val="0"/>
                    <w:adjustRightInd/>
                    <w:snapToGrid/>
                    <w:spacing w:line="240" w:lineRule="auto"/>
                    <w:ind w:firstLine="48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根据《重点行业挥发性有机物综合治理方案》（环大气[2019]53号）中规定：“使用的原辅材料VOCs含量（质量比）低于10%的工序，可不要求采取无组织排放收集措施”可知</w:t>
                  </w:r>
                  <w:r>
                    <w:rPr>
                      <w:rFonts w:hint="default" w:ascii="Times New Roman" w:hAnsi="Times New Roman" w:eastAsia="宋体" w:cs="Times New Roman"/>
                      <w:spacing w:val="0"/>
                      <w:sz w:val="21"/>
                      <w:szCs w:val="21"/>
                      <w:lang w:eastAsia="zh-CN"/>
                    </w:rPr>
                    <w:t>，</w:t>
                  </w:r>
                  <w:r>
                    <w:rPr>
                      <w:rFonts w:hint="default" w:ascii="Times New Roman" w:hAnsi="Times New Roman" w:eastAsia="宋体" w:cs="Times New Roman"/>
                      <w:spacing w:val="0"/>
                      <w:sz w:val="21"/>
                      <w:szCs w:val="21"/>
                    </w:rPr>
                    <w:t>项目中空玻璃产生的VOCs含量（质量比）低于10%，故无组织排放；夹胶玻璃生产</w:t>
                  </w:r>
                  <w:r>
                    <w:rPr>
                      <w:rFonts w:hint="default" w:ascii="Times New Roman" w:hAnsi="Times New Roman" w:eastAsia="宋体" w:cs="Times New Roman"/>
                      <w:spacing w:val="0"/>
                      <w:sz w:val="21"/>
                      <w:szCs w:val="21"/>
                      <w:lang w:eastAsia="zh-CN"/>
                    </w:rPr>
                    <w:t>工段位于单独封闭车间内进行，有机废气经负压收集后引至</w:t>
                  </w:r>
                  <w:r>
                    <w:rPr>
                      <w:rFonts w:hint="default" w:ascii="Times New Roman" w:hAnsi="Times New Roman" w:eastAsia="宋体" w:cs="Times New Roman"/>
                      <w:spacing w:val="0"/>
                      <w:sz w:val="21"/>
                      <w:szCs w:val="21"/>
                      <w:lang w:val="en-US"/>
                    </w:rPr>
                    <w:t>二级活性炭吸附装置吸附</w:t>
                  </w:r>
                  <w:r>
                    <w:rPr>
                      <w:rFonts w:hint="default" w:ascii="Times New Roman" w:hAnsi="Times New Roman" w:eastAsia="宋体" w:cs="Times New Roman"/>
                      <w:spacing w:val="0"/>
                      <w:sz w:val="21"/>
                      <w:szCs w:val="21"/>
                    </w:rPr>
                    <w:t>后，通过</w:t>
                  </w:r>
                  <w:r>
                    <w:rPr>
                      <w:rFonts w:hint="default" w:ascii="Times New Roman" w:hAnsi="Times New Roman" w:eastAsia="宋体" w:cs="Times New Roman"/>
                      <w:spacing w:val="0"/>
                      <w:sz w:val="21"/>
                      <w:szCs w:val="21"/>
                      <w:lang w:val="en-US"/>
                    </w:rPr>
                    <w:t>1根15m高排气筒（DA001）排放，食堂油烟经油烟净化器预处理后通过专用排烟通到排放。</w:t>
                  </w:r>
                </w:p>
                <w:p>
                  <w:pPr>
                    <w:pStyle w:val="42"/>
                    <w:keepNext w:val="0"/>
                    <w:keepLines w:val="0"/>
                    <w:pageBreakBefore w:val="0"/>
                    <w:widowControl w:val="0"/>
                    <w:kinsoku/>
                    <w:wordWrap/>
                    <w:overflowPunct/>
                    <w:topLinePunct w:val="0"/>
                    <w:autoSpaceDE/>
                    <w:autoSpaceDN/>
                    <w:bidi w:val="0"/>
                    <w:adjustRightInd/>
                    <w:snapToGrid/>
                    <w:spacing w:line="240" w:lineRule="auto"/>
                    <w:ind w:firstLine="48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项目选址及总平图布置合理可行，采取的污染控制措施可以保证污染物达标排放，项目废气对大气环境影响是可以接受的</w:t>
                  </w:r>
                  <w:bookmarkEnd w:id="6"/>
                </w:p>
              </w:tc>
              <w:tc>
                <w:tcPr>
                  <w:tcW w:w="1658" w:type="pct"/>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rPr>
                      <w:rFonts w:hint="default" w:ascii="Times New Roman" w:hAnsi="Times New Roman" w:eastAsia="宋体" w:cs="Times New Roman"/>
                      <w:color w:val="auto"/>
                      <w:spacing w:val="0"/>
                      <w:sz w:val="21"/>
                      <w:szCs w:val="21"/>
                    </w:rPr>
                  </w:pPr>
                  <w:r>
                    <w:rPr>
                      <w:rFonts w:hint="eastAsia"/>
                      <w:sz w:val="21"/>
                      <w:szCs w:val="21"/>
                      <w:lang w:eastAsia="zh-CN"/>
                    </w:rPr>
                    <w:t>夹胶玻璃生产线未建，</w:t>
                  </w:r>
                  <w:r>
                    <w:rPr>
                      <w:rFonts w:hint="eastAsia"/>
                      <w:sz w:val="21"/>
                      <w:szCs w:val="21"/>
                    </w:rPr>
                    <w:t>中空玻璃上胶产生的有机废气在车间呈无组织排放；</w:t>
                  </w:r>
                  <w:r>
                    <w:rPr>
                      <w:sz w:val="21"/>
                      <w:szCs w:val="21"/>
                    </w:rPr>
                    <w:t>厨房油烟</w:t>
                  </w:r>
                  <w:r>
                    <w:rPr>
                      <w:rFonts w:hint="eastAsia"/>
                      <w:sz w:val="21"/>
                      <w:szCs w:val="21"/>
                    </w:rPr>
                    <w:t>经</w:t>
                  </w:r>
                  <w:r>
                    <w:rPr>
                      <w:rFonts w:hint="eastAsia"/>
                      <w:sz w:val="21"/>
                      <w:szCs w:val="21"/>
                      <w:lang w:eastAsia="zh-CN"/>
                    </w:rPr>
                    <w:t>配套</w:t>
                  </w:r>
                  <w:r>
                    <w:rPr>
                      <w:rFonts w:hint="eastAsia"/>
                      <w:sz w:val="21"/>
                      <w:szCs w:val="21"/>
                    </w:rPr>
                    <w:t>油烟</w:t>
                  </w:r>
                  <w:r>
                    <w:rPr>
                      <w:sz w:val="21"/>
                      <w:szCs w:val="21"/>
                    </w:rPr>
                    <w:t>净化</w:t>
                  </w:r>
                  <w:r>
                    <w:rPr>
                      <w:rFonts w:hint="eastAsia"/>
                      <w:sz w:val="21"/>
                      <w:szCs w:val="21"/>
                    </w:rPr>
                    <w:t>设施处理后由专用排烟管道引至室外排放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1" w:hRule="atLeast"/>
                <w:jc w:val="center"/>
              </w:trPr>
              <w:tc>
                <w:tcPr>
                  <w:tcW w:w="441"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地表水环境影响分析结论</w:t>
                  </w:r>
                </w:p>
              </w:tc>
              <w:tc>
                <w:tcPr>
                  <w:tcW w:w="2899" w:type="pct"/>
                  <w:vAlign w:val="center"/>
                </w:tcPr>
                <w:p>
                  <w:pPr>
                    <w:pStyle w:val="42"/>
                    <w:keepNext w:val="0"/>
                    <w:keepLines w:val="0"/>
                    <w:pageBreakBefore w:val="0"/>
                    <w:widowControl w:val="0"/>
                    <w:kinsoku/>
                    <w:wordWrap/>
                    <w:overflowPunct/>
                    <w:topLinePunct w:val="0"/>
                    <w:autoSpaceDE/>
                    <w:autoSpaceDN/>
                    <w:bidi w:val="0"/>
                    <w:adjustRightInd/>
                    <w:snapToGrid/>
                    <w:spacing w:line="240" w:lineRule="auto"/>
                    <w:ind w:firstLine="48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项目区实行雨污分流排水制度，根据工程分析，项目运行期间外排废水主要为职工生活污水，由于生活污水水质较为简单，对项目生活污水采取隔油池和化粪池预处理，达到《污水综合排放标准》（GB8978-1996）表4中三级标准，通过周边市政污水管网纳入叶集开发区污水处理厂集中处理；磨边、清洗工序产生的废水经</w:t>
                  </w:r>
                  <w:r>
                    <w:rPr>
                      <w:rFonts w:hint="default" w:ascii="Times New Roman" w:hAnsi="Times New Roman" w:eastAsia="宋体" w:cs="Times New Roman"/>
                      <w:spacing w:val="0"/>
                      <w:sz w:val="21"/>
                      <w:szCs w:val="21"/>
                      <w:lang w:eastAsia="zh-CN"/>
                    </w:rPr>
                    <w:t>二级</w:t>
                  </w:r>
                  <w:r>
                    <w:rPr>
                      <w:rFonts w:hint="default" w:ascii="Times New Roman" w:hAnsi="Times New Roman" w:eastAsia="宋体" w:cs="Times New Roman"/>
                      <w:spacing w:val="0"/>
                      <w:sz w:val="21"/>
                      <w:szCs w:val="21"/>
                    </w:rPr>
                    <w:t>淀处理后全部回用于生产，不外排。</w:t>
                  </w:r>
                </w:p>
                <w:p>
                  <w:pPr>
                    <w:pStyle w:val="42"/>
                    <w:keepNext w:val="0"/>
                    <w:keepLines w:val="0"/>
                    <w:pageBreakBefore w:val="0"/>
                    <w:widowControl w:val="0"/>
                    <w:kinsoku/>
                    <w:wordWrap/>
                    <w:overflowPunct/>
                    <w:topLinePunct w:val="0"/>
                    <w:autoSpaceDE/>
                    <w:autoSpaceDN/>
                    <w:bidi w:val="0"/>
                    <w:adjustRightInd/>
                    <w:snapToGrid/>
                    <w:spacing w:line="240" w:lineRule="auto"/>
                    <w:ind w:firstLine="48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项目在落实各项污水处理措施后，项目运营期废水可做到达标排放，对区域水环境影响可接受</w:t>
                  </w:r>
                </w:p>
              </w:tc>
              <w:tc>
                <w:tcPr>
                  <w:tcW w:w="1658"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Times New Roman" w:hAnsi="Times New Roman" w:eastAsia="宋体" w:cs="Times New Roman"/>
                      <w:spacing w:val="0"/>
                      <w:sz w:val="21"/>
                      <w:szCs w:val="21"/>
                      <w:lang w:val="en-US" w:eastAsia="zh-CN"/>
                    </w:rPr>
                  </w:pPr>
                  <w:r>
                    <w:rPr>
                      <w:rFonts w:hint="eastAsia" w:eastAsia="宋体" w:cs="Times New Roman"/>
                      <w:spacing w:val="0"/>
                      <w:sz w:val="21"/>
                      <w:szCs w:val="21"/>
                      <w:lang w:val="en-US" w:eastAsia="zh-CN"/>
                    </w:rPr>
                    <w:t>已建1座容积为15m</w:t>
                  </w:r>
                  <w:r>
                    <w:rPr>
                      <w:rFonts w:hint="eastAsia" w:eastAsia="宋体" w:cs="Times New Roman"/>
                      <w:spacing w:val="0"/>
                      <w:sz w:val="21"/>
                      <w:szCs w:val="21"/>
                      <w:vertAlign w:val="superscript"/>
                      <w:lang w:val="en-US" w:eastAsia="zh-CN"/>
                    </w:rPr>
                    <w:t>3</w:t>
                  </w:r>
                  <w:r>
                    <w:rPr>
                      <w:rFonts w:hint="eastAsia" w:eastAsia="宋体" w:cs="Times New Roman"/>
                      <w:spacing w:val="0"/>
                      <w:sz w:val="21"/>
                      <w:szCs w:val="21"/>
                      <w:lang w:val="en-US" w:eastAsia="zh-CN"/>
                    </w:rPr>
                    <w:t>的二级沉淀对</w:t>
                  </w:r>
                  <w:r>
                    <w:rPr>
                      <w:rFonts w:hint="default" w:ascii="Times New Roman" w:hAnsi="Times New Roman" w:eastAsia="宋体" w:cs="Times New Roman"/>
                      <w:spacing w:val="0"/>
                      <w:sz w:val="21"/>
                      <w:szCs w:val="21"/>
                    </w:rPr>
                    <w:t>磨边、清洗</w:t>
                  </w:r>
                  <w:r>
                    <w:rPr>
                      <w:rFonts w:hint="eastAsia" w:ascii="Times New Roman" w:hAnsi="Times New Roman" w:eastAsia="宋体" w:cs="Times New Roman"/>
                      <w:spacing w:val="0"/>
                      <w:sz w:val="21"/>
                      <w:szCs w:val="21"/>
                      <w:lang w:eastAsia="zh-CN"/>
                    </w:rPr>
                    <w:t>废水收集，废水沉淀后回用于生产；</w:t>
                  </w:r>
                  <w:r>
                    <w:rPr>
                      <w:rFonts w:hint="eastAsia"/>
                      <w:sz w:val="21"/>
                      <w:szCs w:val="21"/>
                      <w:lang w:eastAsia="zh-CN"/>
                    </w:rPr>
                    <w:t>已建</w:t>
                  </w:r>
                  <w:r>
                    <w:rPr>
                      <w:rFonts w:hint="eastAsia"/>
                      <w:sz w:val="21"/>
                      <w:szCs w:val="21"/>
                      <w:lang w:val="en-US" w:eastAsia="zh-CN"/>
                    </w:rPr>
                    <w:t>1座</w:t>
                  </w:r>
                  <w:r>
                    <w:rPr>
                      <w:rFonts w:hint="eastAsia" w:eastAsia="宋体"/>
                      <w:sz w:val="21"/>
                      <w:szCs w:val="21"/>
                    </w:rPr>
                    <w:t>5</w:t>
                  </w:r>
                  <w:r>
                    <w:rPr>
                      <w:rFonts w:eastAsia="宋体"/>
                      <w:sz w:val="21"/>
                      <w:szCs w:val="21"/>
                    </w:rPr>
                    <w:t>m</w:t>
                  </w:r>
                  <w:r>
                    <w:rPr>
                      <w:rFonts w:eastAsia="宋体"/>
                      <w:sz w:val="21"/>
                      <w:szCs w:val="21"/>
                      <w:vertAlign w:val="superscript"/>
                    </w:rPr>
                    <w:t>3</w:t>
                  </w:r>
                  <w:r>
                    <w:rPr>
                      <w:rFonts w:eastAsia="宋体"/>
                      <w:sz w:val="21"/>
                      <w:szCs w:val="21"/>
                    </w:rPr>
                    <w:t>化粪池、</w:t>
                  </w:r>
                  <w:r>
                    <w:rPr>
                      <w:rFonts w:hint="eastAsia" w:eastAsia="宋体"/>
                      <w:sz w:val="21"/>
                      <w:szCs w:val="21"/>
                      <w:lang w:val="en-US" w:eastAsia="zh-CN"/>
                    </w:rPr>
                    <w:t>1座</w:t>
                  </w:r>
                  <w:r>
                    <w:rPr>
                      <w:rFonts w:hint="eastAsia" w:eastAsia="宋体"/>
                      <w:sz w:val="21"/>
                      <w:szCs w:val="21"/>
                    </w:rPr>
                    <w:t>5</w:t>
                  </w:r>
                  <w:r>
                    <w:rPr>
                      <w:rFonts w:eastAsia="宋体"/>
                      <w:sz w:val="21"/>
                      <w:szCs w:val="21"/>
                    </w:rPr>
                    <w:t>m</w:t>
                  </w:r>
                  <w:r>
                    <w:rPr>
                      <w:rFonts w:eastAsia="宋体"/>
                      <w:sz w:val="21"/>
                      <w:szCs w:val="21"/>
                      <w:vertAlign w:val="superscript"/>
                    </w:rPr>
                    <w:t>3</w:t>
                  </w:r>
                  <w:r>
                    <w:rPr>
                      <w:rFonts w:eastAsia="宋体"/>
                      <w:sz w:val="21"/>
                      <w:szCs w:val="21"/>
                    </w:rPr>
                    <w:t>隔油池</w:t>
                  </w:r>
                  <w:r>
                    <w:rPr>
                      <w:rFonts w:hint="eastAsia" w:eastAsia="宋体"/>
                      <w:sz w:val="21"/>
                      <w:szCs w:val="21"/>
                      <w:lang w:eastAsia="zh-CN"/>
                    </w:rPr>
                    <w:t>对生活污水进行处理，处理后的生活污水接入市政污水管网纳入</w:t>
                  </w:r>
                  <w:r>
                    <w:rPr>
                      <w:rFonts w:hint="default" w:ascii="Times New Roman" w:hAnsi="Times New Roman" w:eastAsia="宋体" w:cs="Times New Roman"/>
                      <w:spacing w:val="0"/>
                      <w:sz w:val="21"/>
                      <w:szCs w:val="21"/>
                    </w:rPr>
                    <w:t>叶集开发区污水处理厂集中处理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441"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噪声治理</w:t>
                  </w:r>
                </w:p>
              </w:tc>
              <w:tc>
                <w:tcPr>
                  <w:tcW w:w="289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0"/>
                      <w:sz w:val="21"/>
                      <w:szCs w:val="21"/>
                    </w:rPr>
                  </w:pPr>
                  <w:bookmarkStart w:id="7" w:name="_Toc22055"/>
                  <w:r>
                    <w:rPr>
                      <w:rFonts w:hint="default" w:ascii="Times New Roman" w:hAnsi="Times New Roman" w:eastAsia="宋体" w:cs="Times New Roman"/>
                      <w:spacing w:val="0"/>
                      <w:sz w:val="21"/>
                      <w:szCs w:val="21"/>
                    </w:rPr>
                    <w:t>营运期噪声主要来自于</w:t>
                  </w:r>
                  <w:r>
                    <w:rPr>
                      <w:rFonts w:hint="default" w:ascii="Times New Roman" w:hAnsi="Times New Roman" w:eastAsia="宋体" w:cs="Times New Roman"/>
                      <w:spacing w:val="0"/>
                      <w:sz w:val="21"/>
                      <w:szCs w:val="21"/>
                      <w:lang w:eastAsia="zh-CN"/>
                    </w:rPr>
                    <w:t>划片</w:t>
                  </w:r>
                  <w:r>
                    <w:rPr>
                      <w:rFonts w:hint="default" w:ascii="Times New Roman" w:hAnsi="Times New Roman" w:eastAsia="宋体" w:cs="Times New Roman"/>
                      <w:spacing w:val="0"/>
                      <w:sz w:val="21"/>
                      <w:szCs w:val="21"/>
                    </w:rPr>
                    <w:t>机、玻璃直线四边磨机、玻璃双边直线磨边机、玻璃单边直线磨边机、钢化电炉、玻璃砖孔机、玻璃异磨边机、水切机、清洗机、</w:t>
                  </w:r>
                  <w:r>
                    <w:rPr>
                      <w:rFonts w:hint="default" w:ascii="Times New Roman" w:hAnsi="Times New Roman" w:eastAsia="宋体" w:cs="Times New Roman"/>
                      <w:spacing w:val="0"/>
                      <w:sz w:val="21"/>
                      <w:szCs w:val="21"/>
                      <w:lang w:eastAsia="zh-CN"/>
                    </w:rPr>
                    <w:t>全自动中空玻璃生产机</w:t>
                  </w:r>
                  <w:r>
                    <w:rPr>
                      <w:rFonts w:hint="default" w:ascii="Times New Roman" w:hAnsi="Times New Roman" w:eastAsia="宋体" w:cs="Times New Roman"/>
                      <w:spacing w:val="0"/>
                      <w:sz w:val="21"/>
                      <w:szCs w:val="21"/>
                    </w:rPr>
                    <w:t>等设备噪声，在选用低噪设备、基础减震、消声、厂房隔声等降噪措施后，运营期各厂界噪声排放均可达到《工业企业厂界环境噪声排放标准》（GB12348-2008）中3类区标准要求</w:t>
                  </w:r>
                  <w:bookmarkEnd w:id="7"/>
                </w:p>
              </w:tc>
              <w:tc>
                <w:tcPr>
                  <w:tcW w:w="1658" w:type="pct"/>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rPr>
                      <w:rFonts w:hint="default" w:ascii="Times New Roman" w:hAnsi="Times New Roman" w:eastAsia="宋体" w:cs="Times New Roman"/>
                      <w:spacing w:val="0"/>
                      <w:sz w:val="21"/>
                      <w:szCs w:val="21"/>
                      <w:lang w:val="en-US" w:eastAsia="zh-CN"/>
                    </w:rPr>
                  </w:pPr>
                  <w:r>
                    <w:rPr>
                      <w:rFonts w:hint="default" w:ascii="Times New Roman" w:hAnsi="Times New Roman" w:eastAsia="宋体" w:cs="Times New Roman"/>
                      <w:spacing w:val="0"/>
                      <w:sz w:val="21"/>
                      <w:szCs w:val="21"/>
                    </w:rPr>
                    <w:t>厂界噪声可达到《工业企业厂界噪声标准》(GB12348-</w:t>
                  </w:r>
                  <w:r>
                    <w:rPr>
                      <w:rFonts w:hint="default" w:ascii="Times New Roman" w:hAnsi="Times New Roman" w:eastAsia="宋体" w:cs="Times New Roman"/>
                      <w:spacing w:val="0"/>
                      <w:sz w:val="21"/>
                      <w:szCs w:val="21"/>
                      <w:lang w:val="en-US" w:eastAsia="zh-CN"/>
                    </w:rPr>
                    <w:t>2008</w:t>
                  </w:r>
                  <w:r>
                    <w:rPr>
                      <w:rFonts w:hint="default" w:ascii="Times New Roman" w:hAnsi="Times New Roman" w:eastAsia="宋体" w:cs="Times New Roman"/>
                      <w:spacing w:val="0"/>
                      <w:sz w:val="21"/>
                      <w:szCs w:val="21"/>
                    </w:rPr>
                    <w:t>)</w:t>
                  </w:r>
                  <w:r>
                    <w:rPr>
                      <w:rFonts w:hint="default" w:ascii="Times New Roman" w:hAnsi="Times New Roman" w:eastAsia="宋体" w:cs="Times New Roman"/>
                      <w:spacing w:val="0"/>
                      <w:sz w:val="21"/>
                      <w:szCs w:val="21"/>
                      <w:lang w:val="en-US" w:eastAsia="zh-CN"/>
                    </w:rPr>
                    <w:t>3</w:t>
                  </w:r>
                  <w:r>
                    <w:rPr>
                      <w:rFonts w:hint="default" w:ascii="Times New Roman" w:hAnsi="Times New Roman" w:eastAsia="宋体" w:cs="Times New Roman"/>
                      <w:spacing w:val="0"/>
                      <w:sz w:val="21"/>
                      <w:szCs w:val="21"/>
                    </w:rPr>
                    <w:t>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441"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固废治理</w:t>
                  </w:r>
                </w:p>
              </w:tc>
              <w:tc>
                <w:tcPr>
                  <w:tcW w:w="289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项目生产过程中产生的副产物包括玻璃边角料、铝材边角料、PVB边角料、胶水空桶、沉渣和生活垃圾。生产过程中产生的边角料等在厂区规范化一般固废暂存场所收集后外售给企业资源回收；废胶、胶水空桶、废活性炭在厂区规范化危废暂存场所收集后委托有资质单位处置；生活垃圾定点收集后交由当地环卫部门清运。</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综上，项目生产过程中各固废经采取相应的措施后均得到合理的利用和处置，不会对外环境造成二次污染</w:t>
                  </w:r>
                </w:p>
              </w:tc>
              <w:tc>
                <w:tcPr>
                  <w:tcW w:w="1658" w:type="pct"/>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color w:val="000000" w:themeColor="text1"/>
                      <w:sz w:val="21"/>
                      <w:szCs w:val="21"/>
                      <w:lang w:eastAsia="zh-CN"/>
                      <w14:textFill>
                        <w14:solidFill>
                          <w14:schemeClr w14:val="tx1"/>
                        </w14:solidFill>
                      </w14:textFill>
                    </w:rPr>
                    <w:t>设置</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1间面积为1</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的一般固废暂存间对产生的固废进行临时贮存后定期外售</w:t>
                  </w:r>
                  <w:r>
                    <w:rPr>
                      <w:rFonts w:hint="default" w:ascii="Times New Roman" w:hAnsi="Times New Roman" w:eastAsia="宋体" w:cs="Times New Roman"/>
                      <w:bCs w:val="0"/>
                      <w:color w:val="auto"/>
                      <w:spacing w:val="0"/>
                      <w:kern w:val="2"/>
                      <w:sz w:val="21"/>
                      <w:szCs w:val="21"/>
                      <w:lang w:val="en-US" w:eastAsia="zh-CN" w:bidi="ar-SA"/>
                    </w:rPr>
                    <w:t>；</w:t>
                  </w:r>
                  <w:r>
                    <w:rPr>
                      <w:rFonts w:hint="default" w:ascii="Times New Roman" w:hAnsi="Times New Roman" w:eastAsia="宋体" w:cs="Times New Roman"/>
                      <w:color w:val="000000" w:themeColor="text1"/>
                      <w:sz w:val="21"/>
                      <w:szCs w:val="21"/>
                      <w:lang w:eastAsia="zh-CN"/>
                      <w14:textFill>
                        <w14:solidFill>
                          <w14:schemeClr w14:val="tx1"/>
                        </w14:solidFill>
                      </w14:textFill>
                    </w:rPr>
                    <w:t>设置</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1间面积为1</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的</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危废</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暂存间对产生的固废进行临时贮存后定期外售</w:t>
                  </w:r>
                  <w:r>
                    <w:rPr>
                      <w:rFonts w:hint="default" w:ascii="Times New Roman" w:hAnsi="Times New Roman" w:eastAsia="宋体" w:cs="Times New Roman"/>
                      <w:bCs w:val="0"/>
                      <w:color w:val="auto"/>
                      <w:spacing w:val="0"/>
                      <w:kern w:val="2"/>
                      <w:sz w:val="21"/>
                      <w:szCs w:val="21"/>
                      <w:lang w:val="en-US" w:eastAsia="zh-CN" w:bidi="ar-SA"/>
                    </w:rPr>
                    <w:t>；厂区设置</w:t>
                  </w:r>
                  <w:r>
                    <w:rPr>
                      <w:rFonts w:hint="eastAsia" w:ascii="Times New Roman" w:hAnsi="Times New Roman" w:eastAsia="宋体" w:cs="Times New Roman"/>
                      <w:bCs w:val="0"/>
                      <w:color w:val="auto"/>
                      <w:spacing w:val="0"/>
                      <w:kern w:val="2"/>
                      <w:sz w:val="21"/>
                      <w:szCs w:val="21"/>
                      <w:lang w:val="en-US" w:eastAsia="zh-CN" w:bidi="ar-SA"/>
                    </w:rPr>
                    <w:t>4</w:t>
                  </w:r>
                  <w:r>
                    <w:rPr>
                      <w:rFonts w:hint="default" w:ascii="Times New Roman" w:hAnsi="Times New Roman" w:eastAsia="宋体" w:cs="Times New Roman"/>
                      <w:bCs w:val="0"/>
                      <w:color w:val="auto"/>
                      <w:spacing w:val="0"/>
                      <w:kern w:val="2"/>
                      <w:sz w:val="21"/>
                      <w:szCs w:val="21"/>
                      <w:lang w:val="en-US" w:eastAsia="zh-CN" w:bidi="ar-SA"/>
                    </w:rPr>
                    <w:t>个垃圾桶对生活垃圾进行收集，收集后的生活垃圾交由环卫部门统一清运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441"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环评总结论</w:t>
                  </w:r>
                </w:p>
              </w:tc>
              <w:tc>
                <w:tcPr>
                  <w:tcW w:w="289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0"/>
                      <w:sz w:val="21"/>
                      <w:szCs w:val="21"/>
                    </w:rPr>
                  </w:pPr>
                  <w:r>
                    <w:rPr>
                      <w:rFonts w:hAnsi="宋体"/>
                    </w:rPr>
                    <w:t>项目的建设符合国家</w:t>
                  </w:r>
                  <w:r>
                    <w:rPr>
                      <w:rFonts w:hint="eastAsia" w:hAnsi="宋体"/>
                    </w:rPr>
                    <w:t>和地方</w:t>
                  </w:r>
                  <w:r>
                    <w:rPr>
                      <w:rFonts w:hAnsi="宋体"/>
                    </w:rPr>
                    <w:t>的产业政策，符合当地建设用地规划</w:t>
                  </w:r>
                  <w:r>
                    <w:rPr>
                      <w:rFonts w:hint="eastAsia" w:hAnsi="宋体"/>
                    </w:rPr>
                    <w:t>和产业布局</w:t>
                  </w:r>
                  <w:r>
                    <w:rPr>
                      <w:rFonts w:hAnsi="宋体"/>
                    </w:rPr>
                    <w:t>要求，该项目建成后落实本评价要求的污染防治措施，认真履行</w:t>
                  </w:r>
                  <w:r>
                    <w:rPr>
                      <w:rFonts w:hint="eastAsia"/>
                    </w:rPr>
                    <w:t>“</w:t>
                  </w:r>
                  <w:r>
                    <w:rPr>
                      <w:rFonts w:hAnsi="宋体"/>
                    </w:rPr>
                    <w:t>三同时</w:t>
                  </w:r>
                  <w:r>
                    <w:rPr>
                      <w:rFonts w:hint="eastAsia"/>
                    </w:rPr>
                    <w:t>”</w:t>
                  </w:r>
                  <w:r>
                    <w:rPr>
                      <w:rFonts w:hAnsi="宋体"/>
                    </w:rPr>
                    <w:t>制度后，各项污染物均可实现达标排放，且不会降低评价区域原有环境质量功能级别。项目建设与区域</w:t>
                  </w:r>
                  <w:r>
                    <w:rPr>
                      <w:rFonts w:hint="eastAsia" w:hAnsi="宋体"/>
                    </w:rPr>
                    <w:t>环境</w:t>
                  </w:r>
                  <w:r>
                    <w:rPr>
                      <w:rFonts w:hAnsi="宋体"/>
                    </w:rPr>
                    <w:t>相容。因而从环境保护的角度而言，该项目是可行的</w:t>
                  </w:r>
                </w:p>
              </w:tc>
              <w:tc>
                <w:tcPr>
                  <w:tcW w:w="1658" w:type="pct"/>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rPr>
                      <w:rFonts w:hint="default" w:ascii="Times New Roman" w:hAnsi="Times New Roman" w:eastAsia="宋体" w:cs="Times New Roman"/>
                      <w:spacing w:val="0"/>
                      <w:sz w:val="21"/>
                      <w:szCs w:val="21"/>
                      <w:lang w:val="en-US" w:eastAsia="zh-CN"/>
                    </w:rPr>
                  </w:pPr>
                  <w:r>
                    <w:rPr>
                      <w:rFonts w:hint="default" w:ascii="Times New Roman" w:hAnsi="Times New Roman" w:eastAsia="宋体" w:cs="Times New Roman"/>
                      <w:spacing w:val="0"/>
                      <w:sz w:val="21"/>
                      <w:szCs w:val="21"/>
                      <w:lang w:val="en-US"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sz w:val="24"/>
              </w:rPr>
            </w:pPr>
            <w:r>
              <w:rPr>
                <w:rFonts w:hint="default" w:ascii="Times New Roman" w:hAnsi="Times New Roman" w:cs="Times New Roman"/>
                <w:b/>
                <w:bCs/>
                <w:sz w:val="24"/>
              </w:rPr>
              <w:t>2、环境影响报告表审批决定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一、在认真、全面落实《报告表》提出的各项污染防治措施后，该项目的环境影响可以得到有效控制。从环境保护角度，项目建设可行。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rPr>
              <w:t>二、在项目建设和生产过程中须认真落实《报告表》中提出的各项污染防治措施，并应重点做好以下工作</w:t>
            </w:r>
            <w:r>
              <w:rPr>
                <w:rFonts w:hint="default"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1.加强施工期环境管理</w:t>
            </w:r>
            <w:r>
              <w:rPr>
                <w:rFonts w:hint="eastAsia" w:ascii="Times New Roman" w:hAnsi="Times New Roman" w:cs="Times New Roman"/>
                <w:sz w:val="24"/>
                <w:szCs w:val="24"/>
                <w:lang w:eastAsia="zh-CN"/>
              </w:rPr>
              <w:t>，</w:t>
            </w:r>
            <w:r>
              <w:rPr>
                <w:rFonts w:hint="default" w:ascii="Times New Roman" w:hAnsi="Times New Roman" w:cs="Times New Roman" w:eastAsiaTheme="minorEastAsia"/>
                <w:sz w:val="24"/>
                <w:szCs w:val="24"/>
              </w:rPr>
              <w:t>落实施工期各项污染防治措施，减轻对环境的不利影响。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2.按“雨污分流”要求建设项目内部排水管网。生活污水经隔油池、化粪池预处理后接入园区污水管网</w:t>
            </w:r>
            <w:r>
              <w:rPr>
                <w:rFonts w:hint="eastAsia" w:ascii="Times New Roman" w:hAnsi="Times New Roman" w:cs="Times New Roman"/>
                <w:sz w:val="24"/>
                <w:szCs w:val="24"/>
                <w:lang w:eastAsia="zh-CN"/>
              </w:rPr>
              <w:t>；</w:t>
            </w:r>
            <w:r>
              <w:rPr>
                <w:rFonts w:hint="default" w:ascii="Times New Roman" w:hAnsi="Times New Roman" w:cs="Times New Roman" w:eastAsiaTheme="minorEastAsia"/>
                <w:sz w:val="24"/>
                <w:szCs w:val="24"/>
              </w:rPr>
              <w:t>生产废水经二级沉淀后满足《污水排入城镇下水道水质标准》(GB/T3962-2015)B级标准及叶集开发区污水处理厂接管要求。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rPr>
              <w:t>3.落实《报告表》中提出的废气防治方案。夹胶玻璃生产车间封闭,其生产过程中产生的废气经负压收集后经活性炭吸附装置处理后通过15m高排气筒。食堂油烟经油烟净化器处理，满足《饮食业油烟排放标准（试行)》(GB18483-2001)中小型限值要求。各类有组织废气排放执行国家相关排放标准，VOCs物料储存、转移、输送及生产工艺无组织排放控制执行《挥发性有机物无组织排放控制标准》(GB37822-2019)</w:t>
            </w:r>
            <w:r>
              <w:rPr>
                <w:rFonts w:hint="eastAsia"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4.采取优化布局，选用低噪设备</w:t>
            </w:r>
            <w:r>
              <w:rPr>
                <w:rFonts w:hint="eastAsia" w:cs="Times New Roman"/>
                <w:sz w:val="24"/>
                <w:szCs w:val="24"/>
                <w:lang w:eastAsia="zh-CN"/>
              </w:rPr>
              <w:t>；</w:t>
            </w:r>
            <w:r>
              <w:rPr>
                <w:rFonts w:hint="default" w:ascii="Times New Roman" w:hAnsi="Times New Roman" w:cs="Times New Roman" w:eastAsiaTheme="minorEastAsia"/>
                <w:sz w:val="24"/>
                <w:szCs w:val="24"/>
              </w:rPr>
              <w:t>生产厂房封闭、设备基础减振等措施确保噪声达标排放。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5.落实固废处置措施。项目运营后产生的生活垃圾由环卫部门统一清运处理</w:t>
            </w:r>
            <w:r>
              <w:rPr>
                <w:rFonts w:hint="eastAsia" w:ascii="Times New Roman" w:hAnsi="Times New Roman" w:cs="Times New Roman"/>
                <w:sz w:val="24"/>
                <w:szCs w:val="24"/>
                <w:lang w:eastAsia="zh-CN"/>
              </w:rPr>
              <w:t>；</w:t>
            </w:r>
            <w:r>
              <w:rPr>
                <w:rFonts w:hint="default" w:ascii="Times New Roman" w:hAnsi="Times New Roman" w:cs="Times New Roman" w:eastAsiaTheme="minorEastAsia"/>
                <w:sz w:val="24"/>
                <w:szCs w:val="24"/>
              </w:rPr>
              <w:t>一般固废集中收集后外售或综合利用。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三、项目建设必须严格执行环境保护“三同时”制度。工程竣工后</w:t>
            </w:r>
            <w:r>
              <w:rPr>
                <w:rFonts w:hint="eastAsia" w:ascii="Times New Roman" w:hAnsi="Times New Roman" w:cs="Times New Roman"/>
                <w:sz w:val="24"/>
                <w:szCs w:val="24"/>
                <w:lang w:eastAsia="zh-CN"/>
              </w:rPr>
              <w:t>，</w:t>
            </w:r>
            <w:r>
              <w:rPr>
                <w:rFonts w:hint="default" w:ascii="Times New Roman" w:hAnsi="Times New Roman" w:cs="Times New Roman" w:eastAsiaTheme="minorEastAsia"/>
                <w:sz w:val="24"/>
                <w:szCs w:val="24"/>
              </w:rPr>
              <w:t>及时履行环境保护竣工验收手续，验收合格后，方可正式投运。依据法律规定和生态环境部门要求</w:t>
            </w:r>
            <w:r>
              <w:rPr>
                <w:rFonts w:hint="eastAsia" w:ascii="Times New Roman" w:hAnsi="Times New Roman" w:cs="Times New Roman"/>
                <w:sz w:val="24"/>
                <w:szCs w:val="24"/>
                <w:lang w:eastAsia="zh-CN"/>
              </w:rPr>
              <w:t>，</w:t>
            </w:r>
            <w:r>
              <w:rPr>
                <w:rFonts w:hint="default" w:ascii="Times New Roman" w:hAnsi="Times New Roman" w:cs="Times New Roman" w:eastAsiaTheme="minorEastAsia"/>
                <w:sz w:val="24"/>
                <w:szCs w:val="24"/>
              </w:rPr>
              <w:t>及时申领排污许可证。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四、请建设单位按环保法律、法规要求，做好该项目施工期、运营期的环境管理工作。在项目建设、运营过程中须严格遵守土地、规划、安全生产等相关法律法规规定，不得产生破坏生态环境等违法行为。项目建设、运营过程中不得影响当地居民正常生产生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五、建设项目的环境影响评价文件经批准后，建设项目的性质、规模、地点、采用的生产工艺或者防治污染、防止生态破坏的措施发生重大变动的</w:t>
            </w:r>
            <w:r>
              <w:rPr>
                <w:rFonts w:hint="eastAsia" w:cs="Times New Roman"/>
                <w:sz w:val="24"/>
                <w:szCs w:val="24"/>
                <w:lang w:eastAsia="zh-CN"/>
              </w:rPr>
              <w:t>，</w:t>
            </w:r>
            <w:r>
              <w:rPr>
                <w:rFonts w:hint="default" w:ascii="Times New Roman" w:hAnsi="Times New Roman" w:cs="Times New Roman" w:eastAsiaTheme="minorEastAsia"/>
                <w:sz w:val="24"/>
                <w:szCs w:val="24"/>
              </w:rPr>
              <w:t>建设单位应当重新报批建设项目的环境影响评价文件。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cs="Times New Roman" w:eastAsiaTheme="minorEastAsia"/>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eastAsiaTheme="minorEastAsia"/>
                <w:b/>
                <w:sz w:val="24"/>
                <w:lang w:eastAsia="zh-CN"/>
              </w:rPr>
            </w:pPr>
          </w:p>
        </w:tc>
      </w:tr>
    </w:tbl>
    <w:p>
      <w:pPr>
        <w:spacing w:line="360" w:lineRule="auto"/>
        <w:jc w:val="left"/>
        <w:rPr>
          <w:b/>
          <w:sz w:val="28"/>
          <w:szCs w:val="28"/>
        </w:rPr>
      </w:pPr>
      <w:r>
        <w:rPr>
          <w:rFonts w:hint="eastAsia"/>
          <w:b/>
          <w:sz w:val="28"/>
          <w:szCs w:val="28"/>
        </w:rPr>
        <w:t>表五</w:t>
      </w:r>
      <w:r>
        <w:rPr>
          <w:rFonts w:hint="eastAsia"/>
          <w:b/>
          <w:sz w:val="28"/>
          <w:szCs w:val="28"/>
          <w:lang w:val="en-US" w:eastAsia="zh-CN"/>
        </w:rPr>
        <w:t xml:space="preserve"> </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1" w:hRule="atLeast"/>
        </w:trPr>
        <w:tc>
          <w:tcPr>
            <w:tcW w:w="9288"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hAnsi="宋体" w:eastAsiaTheme="minorEastAsia"/>
                <w:b/>
                <w:bCs/>
                <w:kern w:val="0"/>
                <w:sz w:val="24"/>
                <w:lang w:eastAsia="zh-CN"/>
              </w:rPr>
            </w:pPr>
            <w:r>
              <w:rPr>
                <w:rFonts w:hint="eastAsia" w:hAnsi="宋体"/>
                <w:b/>
                <w:bCs/>
                <w:kern w:val="0"/>
                <w:sz w:val="24"/>
              </w:rPr>
              <w:t>验收监测质量保证及质量控制</w:t>
            </w:r>
            <w:r>
              <w:rPr>
                <w:rFonts w:hint="eastAsia" w:hAnsi="宋体"/>
                <w:b/>
                <w:bCs/>
                <w:kern w:val="0"/>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b/>
                <w:sz w:val="24"/>
              </w:rPr>
            </w:pPr>
            <w:r>
              <w:rPr>
                <w:rFonts w:hint="eastAsia" w:hAnsi="宋体"/>
                <w:b/>
                <w:bCs/>
                <w:kern w:val="0"/>
                <w:sz w:val="24"/>
              </w:rPr>
              <w:t>1、监测分析过程中的质量保证和质量控制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rPr>
            </w:pPr>
            <w:r>
              <w:rPr>
                <w:rFonts w:hint="eastAsia" w:hAnsi="宋体"/>
                <w:color w:val="000000"/>
                <w:kern w:val="0"/>
                <w:sz w:val="24"/>
              </w:rPr>
              <w:t>本次验收监测采样及分析过程均严格按照《环境空气监测质量保证手册》及《环境监测技术规范》等要求进行，实施全程序质量控制。具体质控要求如下：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rPr>
            </w:pPr>
            <w:r>
              <w:rPr>
                <w:rFonts w:hint="eastAsia" w:hAnsi="宋体"/>
                <w:sz w:val="24"/>
              </w:rPr>
              <w:t>（</w:t>
            </w:r>
            <w:r>
              <w:rPr>
                <w:sz w:val="24"/>
              </w:rPr>
              <w:t>1</w:t>
            </w:r>
            <w:r>
              <w:rPr>
                <w:rFonts w:hint="eastAsia" w:hAnsi="宋体"/>
                <w:sz w:val="24"/>
              </w:rPr>
              <w:t>）及时</w:t>
            </w:r>
            <w:r>
              <w:rPr>
                <w:rFonts w:hint="eastAsia" w:hAnsi="宋体"/>
                <w:color w:val="000000"/>
                <w:sz w:val="24"/>
              </w:rPr>
              <w:t>组织</w:t>
            </w:r>
            <w:r>
              <w:rPr>
                <w:rFonts w:hint="eastAsia" w:hAnsi="宋体"/>
                <w:sz w:val="24"/>
                <w:szCs w:val="44"/>
              </w:rPr>
              <w:t>监测</w:t>
            </w:r>
            <w:r>
              <w:rPr>
                <w:rFonts w:hint="eastAsia" w:hAnsi="宋体"/>
                <w:sz w:val="24"/>
              </w:rPr>
              <w:t>人员到现场勘察，进行现场点位确认。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kern w:val="0"/>
                <w:sz w:val="24"/>
              </w:rPr>
            </w:pPr>
            <w:r>
              <w:rPr>
                <w:rFonts w:hint="eastAsia" w:hAnsi="宋体"/>
                <w:sz w:val="24"/>
              </w:rPr>
              <w:t>（</w:t>
            </w:r>
            <w:r>
              <w:rPr>
                <w:sz w:val="24"/>
              </w:rPr>
              <w:t>2</w:t>
            </w:r>
            <w:r>
              <w:rPr>
                <w:rFonts w:hint="eastAsia" w:hAnsi="宋体"/>
                <w:sz w:val="24"/>
              </w:rPr>
              <w:t>）</w:t>
            </w:r>
            <w:r>
              <w:rPr>
                <w:rFonts w:hint="eastAsia" w:hAnsi="宋体"/>
                <w:kern w:val="0"/>
                <w:sz w:val="24"/>
              </w:rPr>
              <w:t>根据现场</w:t>
            </w:r>
            <w:r>
              <w:rPr>
                <w:rFonts w:hint="eastAsia" w:hAnsi="宋体"/>
                <w:sz w:val="24"/>
              </w:rPr>
              <w:t>勘察</w:t>
            </w:r>
            <w:r>
              <w:rPr>
                <w:rFonts w:hint="eastAsia" w:hAnsi="宋体"/>
                <w:kern w:val="0"/>
                <w:sz w:val="24"/>
              </w:rPr>
              <w:t>的情况，按照</w:t>
            </w:r>
            <w:r>
              <w:rPr>
                <w:rFonts w:hint="eastAsia" w:hAnsi="宋体"/>
                <w:sz w:val="24"/>
              </w:rPr>
              <w:t>《大气污染物无组织排放监测技术导则》（</w:t>
            </w:r>
            <w:r>
              <w:rPr>
                <w:sz w:val="24"/>
              </w:rPr>
              <w:t>HJ/T 55-2000</w:t>
            </w:r>
            <w:r>
              <w:rPr>
                <w:rFonts w:hint="eastAsia" w:hAnsi="宋体"/>
                <w:sz w:val="24"/>
              </w:rPr>
              <w:t>）</w:t>
            </w:r>
            <w:r>
              <w:rPr>
                <w:rFonts w:hint="eastAsia" w:hAnsi="宋体"/>
                <w:color w:val="000000"/>
                <w:kern w:val="0"/>
                <w:sz w:val="24"/>
                <w:lang w:eastAsia="zh-CN"/>
              </w:rPr>
              <w:t>、</w:t>
            </w:r>
            <w:r>
              <w:rPr>
                <w:rFonts w:hint="eastAsia" w:hAnsi="宋体"/>
                <w:color w:val="000000"/>
                <w:kern w:val="0"/>
                <w:sz w:val="24"/>
              </w:rPr>
              <w:t>《固定污染源监测技术规范》（</w:t>
            </w:r>
            <w:r>
              <w:rPr>
                <w:color w:val="000000"/>
                <w:kern w:val="0"/>
                <w:sz w:val="24"/>
              </w:rPr>
              <w:t>HJ/T 397-2007</w:t>
            </w:r>
            <w:r>
              <w:rPr>
                <w:rFonts w:hint="eastAsia" w:hAnsi="宋体"/>
                <w:color w:val="000000"/>
                <w:kern w:val="0"/>
                <w:sz w:val="24"/>
              </w:rPr>
              <w:t>）、《工业企业厂界环境噪声排放标准》（</w:t>
            </w:r>
            <w:r>
              <w:rPr>
                <w:color w:val="000000"/>
                <w:kern w:val="0"/>
                <w:sz w:val="24"/>
              </w:rPr>
              <w:t>GB 12348-2008</w:t>
            </w:r>
            <w:r>
              <w:rPr>
                <w:rFonts w:hint="eastAsia" w:hAnsi="宋体"/>
                <w:color w:val="000000"/>
                <w:kern w:val="0"/>
                <w:sz w:val="24"/>
              </w:rPr>
              <w:t>）</w:t>
            </w:r>
            <w:r>
              <w:rPr>
                <w:rFonts w:hint="eastAsia"/>
                <w:color w:val="000000"/>
                <w:kern w:val="0"/>
                <w:sz w:val="24"/>
              </w:rPr>
              <w:t>，</w:t>
            </w:r>
            <w:r>
              <w:rPr>
                <w:rFonts w:hint="eastAsia" w:hAnsi="宋体"/>
                <w:kern w:val="0"/>
                <w:sz w:val="24"/>
              </w:rPr>
              <w:t>编制现场监测方案和现场监测实施方案。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rPr>
            </w:pPr>
            <w:r>
              <w:rPr>
                <w:rFonts w:hint="eastAsia" w:hAnsi="宋体"/>
                <w:sz w:val="24"/>
              </w:rPr>
              <w:t>（</w:t>
            </w:r>
            <w:r>
              <w:rPr>
                <w:sz w:val="24"/>
              </w:rPr>
              <w:t>3</w:t>
            </w:r>
            <w:r>
              <w:rPr>
                <w:rFonts w:hint="eastAsia" w:hAnsi="宋体"/>
                <w:sz w:val="24"/>
              </w:rPr>
              <w:t>）使用的标准方法均为现行有效的方法，且方法最低检出限能满足各项监测因子的最高质量标准。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rPr>
            </w:pPr>
            <w:r>
              <w:rPr>
                <w:rFonts w:hint="eastAsia" w:hAnsi="宋体"/>
                <w:sz w:val="24"/>
              </w:rPr>
              <w:t>（</w:t>
            </w:r>
            <w:r>
              <w:rPr>
                <w:sz w:val="24"/>
              </w:rPr>
              <w:t>4</w:t>
            </w:r>
            <w:r>
              <w:rPr>
                <w:rFonts w:hint="eastAsia" w:hAnsi="宋体"/>
                <w:sz w:val="24"/>
              </w:rPr>
              <w:t>）所有的</w:t>
            </w:r>
            <w:r>
              <w:rPr>
                <w:rFonts w:hint="eastAsia" w:hAnsi="宋体"/>
                <w:sz w:val="24"/>
                <w:szCs w:val="44"/>
              </w:rPr>
              <w:t>监测</w:t>
            </w:r>
            <w:r>
              <w:rPr>
                <w:rFonts w:hint="eastAsia" w:hAnsi="宋体"/>
                <w:sz w:val="24"/>
              </w:rPr>
              <w:t>人员均能持证上岗，对监测过程中涉及的重要技术环节进行了严格的培训。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rPr>
            </w:pPr>
            <w:r>
              <w:rPr>
                <w:rFonts w:hint="eastAsia" w:hAnsi="宋体"/>
                <w:sz w:val="24"/>
              </w:rPr>
              <w:t>（</w:t>
            </w:r>
            <w:r>
              <w:rPr>
                <w:sz w:val="24"/>
              </w:rPr>
              <w:t>5</w:t>
            </w:r>
            <w:r>
              <w:rPr>
                <w:rFonts w:hint="eastAsia" w:hAnsi="宋体"/>
                <w:sz w:val="24"/>
              </w:rPr>
              <w:t>）</w:t>
            </w:r>
            <w:r>
              <w:rPr>
                <w:rFonts w:hint="eastAsia" w:hAnsi="宋体"/>
                <w:color w:val="000000"/>
                <w:sz w:val="24"/>
              </w:rPr>
              <w:t>实验室分析</w:t>
            </w:r>
            <w:r>
              <w:rPr>
                <w:rFonts w:hint="eastAsia" w:hAnsi="宋体"/>
                <w:sz w:val="24"/>
              </w:rPr>
              <w:t>仪器均经过省级计量部门鉴定，保证了监测数据的准确性和代表性。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rPr>
            </w:pPr>
            <w:r>
              <w:rPr>
                <w:rFonts w:hint="eastAsia" w:hAnsi="宋体"/>
                <w:sz w:val="24"/>
              </w:rPr>
              <w:t>（</w:t>
            </w:r>
            <w:r>
              <w:rPr>
                <w:sz w:val="24"/>
              </w:rPr>
              <w:t>6</w:t>
            </w:r>
            <w:r>
              <w:rPr>
                <w:rFonts w:hint="eastAsia" w:hAnsi="宋体"/>
                <w:sz w:val="24"/>
              </w:rPr>
              <w:t>）数据进行三级审核（室主任审核、质量负责人复审、技术负责人签发）。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rPr>
            </w:pPr>
            <w:r>
              <w:rPr>
                <w:rFonts w:hint="eastAsia" w:hAnsi="宋体"/>
                <w:sz w:val="24"/>
              </w:rPr>
              <w:t>（</w:t>
            </w:r>
            <w:r>
              <w:rPr>
                <w:sz w:val="24"/>
              </w:rPr>
              <w:t>7</w:t>
            </w:r>
            <w:r>
              <w:rPr>
                <w:rFonts w:hint="eastAsia" w:hAnsi="宋体"/>
                <w:sz w:val="24"/>
              </w:rPr>
              <w:t>）样品的采集、运输均按相关的技术规范要求进行。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bCs/>
                <w:sz w:val="24"/>
              </w:rPr>
            </w:pPr>
            <w:r>
              <w:rPr>
                <w:rFonts w:hint="eastAsia" w:hAnsi="宋体"/>
                <w:sz w:val="24"/>
              </w:rPr>
              <w:t>（</w:t>
            </w:r>
            <w:r>
              <w:rPr>
                <w:sz w:val="24"/>
              </w:rPr>
              <w:t>8</w:t>
            </w:r>
            <w:r>
              <w:rPr>
                <w:rFonts w:hint="eastAsia" w:hAnsi="宋体"/>
                <w:sz w:val="24"/>
              </w:rPr>
              <w:t>）</w:t>
            </w:r>
            <w:r>
              <w:rPr>
                <w:rFonts w:hint="eastAsia" w:hAnsi="宋体"/>
                <w:bCs/>
                <w:sz w:val="24"/>
              </w:rPr>
              <w:t>样品</w:t>
            </w:r>
            <w:r>
              <w:rPr>
                <w:rFonts w:hint="eastAsia" w:hAnsi="宋体"/>
                <w:color w:val="000000"/>
                <w:sz w:val="24"/>
              </w:rPr>
              <w:t>分析质量控制</w:t>
            </w:r>
            <w:r>
              <w:rPr>
                <w:rFonts w:hint="eastAsia" w:hAnsi="宋体"/>
                <w:bCs/>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pPr>
            <w:r>
              <w:rPr>
                <w:rFonts w:hint="eastAsia" w:hAnsi="宋体"/>
                <w:bCs/>
                <w:sz w:val="24"/>
              </w:rPr>
              <w:t>用空白值、标准曲线的相关、截距、斜率评价实验过程的一致性。</w:t>
            </w:r>
            <w:bookmarkStart w:id="8" w:name="_Toc513795210"/>
            <w:bookmarkStart w:id="9" w:name="_Toc512519570"/>
            <w:bookmarkStart w:id="10" w:name="_Toc6074"/>
          </w:p>
          <w:p>
            <w:pPr>
              <w:pStyle w:val="31"/>
              <w:ind w:firstLine="482" w:firstLineChars="200"/>
              <w:rPr>
                <w:rFonts w:hint="eastAsia"/>
                <w:color w:val="auto"/>
              </w:rPr>
            </w:pPr>
          </w:p>
          <w:p>
            <w:pPr>
              <w:pStyle w:val="31"/>
              <w:ind w:firstLine="482" w:firstLineChars="200"/>
              <w:rPr>
                <w:rFonts w:hint="eastAsia"/>
                <w:color w:val="auto"/>
              </w:rPr>
            </w:pPr>
          </w:p>
          <w:p>
            <w:pPr>
              <w:pStyle w:val="31"/>
              <w:ind w:firstLine="482" w:firstLineChars="200"/>
              <w:rPr>
                <w:rFonts w:hint="eastAsia"/>
                <w:color w:val="auto"/>
              </w:rPr>
            </w:pPr>
          </w:p>
          <w:p>
            <w:pPr>
              <w:pStyle w:val="31"/>
              <w:ind w:firstLine="482" w:firstLineChars="200"/>
              <w:rPr>
                <w:rFonts w:hint="eastAsia"/>
                <w:color w:val="auto"/>
              </w:rPr>
            </w:pPr>
          </w:p>
          <w:p>
            <w:pPr>
              <w:pStyle w:val="31"/>
              <w:ind w:firstLine="482" w:firstLineChars="200"/>
              <w:rPr>
                <w:rFonts w:hint="eastAsia"/>
                <w:color w:val="auto"/>
              </w:rPr>
            </w:pPr>
          </w:p>
          <w:p>
            <w:pPr>
              <w:pStyle w:val="31"/>
              <w:ind w:firstLine="482" w:firstLineChars="200"/>
              <w:rPr>
                <w:rFonts w:hint="eastAsia"/>
                <w:color w:val="auto"/>
              </w:rPr>
            </w:pPr>
          </w:p>
          <w:p>
            <w:pPr>
              <w:pStyle w:val="31"/>
              <w:ind w:firstLine="482" w:firstLineChars="200"/>
              <w:rPr>
                <w:rFonts w:hint="eastAsia"/>
                <w:color w:val="auto"/>
              </w:rPr>
            </w:pPr>
          </w:p>
          <w:p>
            <w:pPr>
              <w:pStyle w:val="31"/>
              <w:ind w:firstLine="482" w:firstLineChars="200"/>
              <w:rPr>
                <w:rFonts w:hint="eastAsia"/>
                <w:color w:val="auto"/>
              </w:rPr>
            </w:pPr>
          </w:p>
          <w:p>
            <w:pPr>
              <w:pStyle w:val="31"/>
              <w:ind w:firstLine="482" w:firstLineChars="200"/>
              <w:rPr>
                <w:rFonts w:hint="eastAsia"/>
                <w:color w:val="auto"/>
              </w:rPr>
            </w:pPr>
          </w:p>
          <w:p>
            <w:pPr>
              <w:pStyle w:val="31"/>
              <w:ind w:firstLine="482" w:firstLineChars="200"/>
              <w:rPr>
                <w:rFonts w:hint="eastAsia"/>
                <w:color w:val="auto"/>
              </w:rPr>
            </w:pPr>
          </w:p>
          <w:p>
            <w:pPr>
              <w:pStyle w:val="31"/>
              <w:ind w:firstLine="482" w:firstLineChars="200"/>
              <w:rPr>
                <w:rFonts w:hint="eastAsia"/>
                <w:color w:val="262626" w:themeColor="text1" w:themeTint="D9"/>
                <w14:textFill>
                  <w14:solidFill>
                    <w14:schemeClr w14:val="tx1">
                      <w14:lumMod w14:val="85000"/>
                      <w14:lumOff w14:val="15000"/>
                    </w14:schemeClr>
                  </w14:solidFill>
                </w14:textFill>
              </w:rPr>
            </w:pPr>
          </w:p>
          <w:p>
            <w:pPr>
              <w:pStyle w:val="31"/>
              <w:ind w:firstLine="482" w:firstLineChars="200"/>
              <w:rPr>
                <w:b w:val="0"/>
                <w:color w:val="262626" w:themeColor="text1" w:themeTint="D9"/>
                <w14:textFill>
                  <w14:solidFill>
                    <w14:schemeClr w14:val="tx1">
                      <w14:lumMod w14:val="85000"/>
                      <w14:lumOff w14:val="15000"/>
                    </w14:schemeClr>
                  </w14:solidFill>
                </w14:textFill>
              </w:rPr>
            </w:pPr>
            <w:r>
              <w:rPr>
                <w:rFonts w:hint="eastAsia"/>
                <w:color w:val="262626" w:themeColor="text1" w:themeTint="D9"/>
                <w14:textFill>
                  <w14:solidFill>
                    <w14:schemeClr w14:val="tx1">
                      <w14:lumMod w14:val="85000"/>
                      <w14:lumOff w14:val="15000"/>
                    </w14:schemeClr>
                  </w14:solidFill>
                </w14:textFill>
              </w:rPr>
              <w:t>2、</w:t>
            </w:r>
            <w:r>
              <w:rPr>
                <w:color w:val="262626" w:themeColor="text1" w:themeTint="D9"/>
                <w14:textFill>
                  <w14:solidFill>
                    <w14:schemeClr w14:val="tx1">
                      <w14:lumMod w14:val="85000"/>
                      <w14:lumOff w14:val="15000"/>
                    </w14:schemeClr>
                  </w14:solidFill>
                </w14:textFill>
              </w:rPr>
              <w:t xml:space="preserve"> </w:t>
            </w:r>
            <w:r>
              <w:rPr>
                <w:rFonts w:hint="eastAsia" w:hAnsi="宋体"/>
                <w:color w:val="262626" w:themeColor="text1" w:themeTint="D9"/>
                <w14:textFill>
                  <w14:solidFill>
                    <w14:schemeClr w14:val="tx1">
                      <w14:lumMod w14:val="85000"/>
                      <w14:lumOff w14:val="15000"/>
                    </w14:schemeClr>
                  </w14:solidFill>
                </w14:textFill>
              </w:rPr>
              <w:t>监测分析方法</w:t>
            </w:r>
            <w:bookmarkEnd w:id="8"/>
            <w:bookmarkEnd w:id="9"/>
            <w:bookmarkEnd w:id="10"/>
          </w:p>
          <w:p>
            <w:pPr>
              <w:jc w:val="center"/>
              <w:rPr>
                <w:b/>
                <w:color w:val="262626" w:themeColor="text1" w:themeTint="D9"/>
                <w:sz w:val="24"/>
                <w14:textFill>
                  <w14:solidFill>
                    <w14:schemeClr w14:val="tx1">
                      <w14:lumMod w14:val="85000"/>
                      <w14:lumOff w14:val="15000"/>
                    </w14:schemeClr>
                  </w14:solidFill>
                </w14:textFill>
              </w:rPr>
            </w:pPr>
            <w:bookmarkStart w:id="11" w:name="_Toc25009"/>
            <w:r>
              <w:rPr>
                <w:rFonts w:hint="eastAsia" w:hAnsi="宋体"/>
                <w:b/>
                <w:color w:val="262626" w:themeColor="text1" w:themeTint="D9"/>
                <w:sz w:val="24"/>
                <w14:textFill>
                  <w14:solidFill>
                    <w14:schemeClr w14:val="tx1">
                      <w14:lumMod w14:val="85000"/>
                      <w14:lumOff w14:val="15000"/>
                    </w14:schemeClr>
                  </w14:solidFill>
                </w14:textFill>
              </w:rPr>
              <w:t>表</w:t>
            </w:r>
            <w:r>
              <w:rPr>
                <w:rFonts w:hint="eastAsia"/>
                <w:b/>
                <w:color w:val="262626" w:themeColor="text1" w:themeTint="D9"/>
                <w:sz w:val="24"/>
                <w14:textFill>
                  <w14:solidFill>
                    <w14:schemeClr w14:val="tx1">
                      <w14:lumMod w14:val="85000"/>
                      <w14:lumOff w14:val="15000"/>
                    </w14:schemeClr>
                  </w14:solidFill>
                </w14:textFill>
              </w:rPr>
              <w:t>5.1</w:t>
            </w:r>
            <w:r>
              <w:rPr>
                <w:b/>
                <w:color w:val="262626" w:themeColor="text1" w:themeTint="D9"/>
                <w:sz w:val="24"/>
                <w14:textFill>
                  <w14:solidFill>
                    <w14:schemeClr w14:val="tx1">
                      <w14:lumMod w14:val="85000"/>
                      <w14:lumOff w14:val="15000"/>
                    </w14:schemeClr>
                  </w14:solidFill>
                </w14:textFill>
              </w:rPr>
              <w:t xml:space="preserve">   </w:t>
            </w:r>
            <w:r>
              <w:rPr>
                <w:rFonts w:hint="eastAsia" w:hAnsi="宋体"/>
                <w:b/>
                <w:color w:val="262626" w:themeColor="text1" w:themeTint="D9"/>
                <w:sz w:val="24"/>
                <w14:textFill>
                  <w14:solidFill>
                    <w14:schemeClr w14:val="tx1">
                      <w14:lumMod w14:val="85000"/>
                      <w14:lumOff w14:val="15000"/>
                    </w14:schemeClr>
                  </w14:solidFill>
                </w14:textFill>
              </w:rPr>
              <w:t>监测分析方法一览表</w:t>
            </w:r>
            <w:bookmarkEnd w:id="11"/>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5"/>
              <w:gridCol w:w="1531"/>
              <w:gridCol w:w="4376"/>
              <w:gridCol w:w="1327"/>
              <w:gridCol w:w="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94" w:type="pct"/>
                  <w:vAlign w:val="center"/>
                </w:tcPr>
                <w:p>
                  <w:pPr>
                    <w:spacing w:line="360" w:lineRule="auto"/>
                    <w:jc w:val="center"/>
                    <w:rPr>
                      <w:rFonts w:eastAsia="宋体" w:cs="Times New Roman"/>
                      <w:b/>
                      <w:szCs w:val="21"/>
                    </w:rPr>
                  </w:pPr>
                  <w:r>
                    <w:rPr>
                      <w:rFonts w:eastAsia="宋体" w:cs="Times New Roman"/>
                      <w:b/>
                      <w:szCs w:val="21"/>
                    </w:rPr>
                    <w:t>类别</w:t>
                  </w:r>
                </w:p>
              </w:tc>
              <w:tc>
                <w:tcPr>
                  <w:tcW w:w="845" w:type="pct"/>
                  <w:vAlign w:val="center"/>
                </w:tcPr>
                <w:p>
                  <w:pPr>
                    <w:spacing w:line="360" w:lineRule="auto"/>
                    <w:jc w:val="center"/>
                    <w:rPr>
                      <w:rFonts w:eastAsia="宋体" w:cs="Times New Roman"/>
                      <w:b/>
                      <w:szCs w:val="21"/>
                    </w:rPr>
                  </w:pPr>
                  <w:r>
                    <w:rPr>
                      <w:rFonts w:eastAsia="宋体" w:cs="Times New Roman"/>
                      <w:b/>
                      <w:szCs w:val="21"/>
                    </w:rPr>
                    <w:t>检测指标</w:t>
                  </w:r>
                </w:p>
              </w:tc>
              <w:tc>
                <w:tcPr>
                  <w:tcW w:w="2415" w:type="pct"/>
                  <w:vAlign w:val="center"/>
                </w:tcPr>
                <w:p>
                  <w:pPr>
                    <w:spacing w:line="360" w:lineRule="auto"/>
                    <w:jc w:val="center"/>
                    <w:rPr>
                      <w:rFonts w:eastAsia="宋体" w:cs="Times New Roman"/>
                      <w:b/>
                      <w:szCs w:val="21"/>
                    </w:rPr>
                  </w:pPr>
                  <w:r>
                    <w:rPr>
                      <w:rFonts w:eastAsia="宋体" w:cs="Times New Roman"/>
                      <w:b/>
                      <w:szCs w:val="21"/>
                    </w:rPr>
                    <w:t>检测方法和依据</w:t>
                  </w:r>
                </w:p>
              </w:tc>
              <w:tc>
                <w:tcPr>
                  <w:tcW w:w="732" w:type="pct"/>
                  <w:vAlign w:val="center"/>
                </w:tcPr>
                <w:p>
                  <w:pPr>
                    <w:spacing w:line="360" w:lineRule="auto"/>
                    <w:jc w:val="center"/>
                    <w:rPr>
                      <w:rFonts w:eastAsia="宋体" w:cs="Times New Roman"/>
                      <w:b/>
                      <w:szCs w:val="21"/>
                    </w:rPr>
                  </w:pPr>
                  <w:r>
                    <w:rPr>
                      <w:rFonts w:eastAsia="宋体" w:cs="Times New Roman"/>
                      <w:b/>
                      <w:szCs w:val="21"/>
                    </w:rPr>
                    <w:t>检出限或最低检测浓度</w:t>
                  </w:r>
                </w:p>
              </w:tc>
              <w:tc>
                <w:tcPr>
                  <w:tcW w:w="512" w:type="pct"/>
                  <w:vAlign w:val="center"/>
                </w:tcPr>
                <w:p>
                  <w:pPr>
                    <w:spacing w:line="360" w:lineRule="auto"/>
                    <w:jc w:val="center"/>
                    <w:rPr>
                      <w:rFonts w:eastAsia="宋体" w:cs="Times New Roman"/>
                      <w:b/>
                      <w:szCs w:val="21"/>
                    </w:rPr>
                  </w:pPr>
                  <w:r>
                    <w:rPr>
                      <w:rFonts w:eastAsia="宋体" w:cs="Times New Roman"/>
                      <w:b/>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94" w:type="pct"/>
                  <w:vAlign w:val="center"/>
                </w:tcPr>
                <w:p>
                  <w:pPr>
                    <w:jc w:val="center"/>
                    <w:rPr>
                      <w:rFonts w:eastAsia="宋体" w:cs="Times New Roman"/>
                      <w:szCs w:val="21"/>
                    </w:rPr>
                  </w:pPr>
                  <w:r>
                    <w:rPr>
                      <w:rFonts w:eastAsia="宋体" w:cs="Times New Roman"/>
                      <w:szCs w:val="21"/>
                    </w:rPr>
                    <w:t>废气</w:t>
                  </w:r>
                </w:p>
              </w:tc>
              <w:tc>
                <w:tcPr>
                  <w:tcW w:w="845" w:type="pct"/>
                  <w:vAlign w:val="center"/>
                </w:tcPr>
                <w:p>
                  <w:pPr>
                    <w:widowControl/>
                    <w:jc w:val="center"/>
                    <w:rPr>
                      <w:rFonts w:eastAsia="宋体" w:cs="Times New Roman"/>
                      <w:szCs w:val="21"/>
                    </w:rPr>
                  </w:pPr>
                  <w:r>
                    <w:rPr>
                      <w:rFonts w:eastAsia="宋体" w:cs="Times New Roman"/>
                      <w:szCs w:val="21"/>
                    </w:rPr>
                    <w:t>非甲烷总烃</w:t>
                  </w:r>
                </w:p>
              </w:tc>
              <w:tc>
                <w:tcPr>
                  <w:tcW w:w="2415" w:type="pct"/>
                  <w:vAlign w:val="center"/>
                </w:tcPr>
                <w:p>
                  <w:pPr>
                    <w:widowControl/>
                    <w:spacing w:line="120" w:lineRule="atLeast"/>
                    <w:jc w:val="center"/>
                    <w:rPr>
                      <w:rFonts w:ascii="Times New Roman" w:hAnsi="Times New Roman" w:eastAsia="宋体" w:cs="Times New Roman"/>
                      <w:kern w:val="2"/>
                      <w:sz w:val="21"/>
                      <w:szCs w:val="21"/>
                      <w:lang w:val="en-US" w:eastAsia="zh-CN" w:bidi="ar-SA"/>
                    </w:rPr>
                  </w:pPr>
                  <w:r>
                    <w:rPr>
                      <w:rFonts w:eastAsia="宋体" w:cs="Times New Roman"/>
                      <w:szCs w:val="21"/>
                    </w:rPr>
                    <w:t>固定污染源废气 总烃、甲烷和非甲烷总烃的测定 气相色谱法 HJ 38-2017</w:t>
                  </w:r>
                </w:p>
              </w:tc>
              <w:tc>
                <w:tcPr>
                  <w:tcW w:w="732" w:type="pct"/>
                  <w:vAlign w:val="center"/>
                </w:tcPr>
                <w:p>
                  <w:pPr>
                    <w:jc w:val="center"/>
                    <w:rPr>
                      <w:rFonts w:ascii="Times New Roman" w:hAnsi="Times New Roman" w:eastAsia="宋体" w:cs="Times New Roman"/>
                      <w:kern w:val="2"/>
                      <w:sz w:val="21"/>
                      <w:szCs w:val="21"/>
                      <w:lang w:val="en-US" w:eastAsia="zh-CN" w:bidi="ar-SA"/>
                    </w:rPr>
                  </w:pPr>
                  <w:r>
                    <w:rPr>
                      <w:rFonts w:eastAsia="宋体" w:cs="Times New Roman"/>
                      <w:szCs w:val="21"/>
                    </w:rPr>
                    <w:t>0.07</w:t>
                  </w:r>
                </w:p>
              </w:tc>
              <w:tc>
                <w:tcPr>
                  <w:tcW w:w="512" w:type="pct"/>
                  <w:vAlign w:val="center"/>
                </w:tcPr>
                <w:p>
                  <w:pPr>
                    <w:jc w:val="center"/>
                    <w:rPr>
                      <w:rFonts w:ascii="Times New Roman" w:hAnsi="Times New Roman" w:eastAsia="宋体" w:cs="Times New Roman"/>
                      <w:kern w:val="2"/>
                      <w:sz w:val="21"/>
                      <w:szCs w:val="21"/>
                      <w:lang w:val="en-US" w:eastAsia="zh-CN" w:bidi="ar-SA"/>
                    </w:rPr>
                  </w:pPr>
                  <w:r>
                    <w:rPr>
                      <w:rFonts w:eastAsia="宋体" w:cs="Times New Roman"/>
                      <w:szCs w:val="21"/>
                    </w:rPr>
                    <w:t>mg/m</w:t>
                  </w:r>
                  <w:r>
                    <w:rPr>
                      <w:rFonts w:eastAsia="宋体" w:cs="Times New Roman"/>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94" w:type="pct"/>
                  <w:vAlign w:val="center"/>
                </w:tcPr>
                <w:p>
                  <w:pPr>
                    <w:jc w:val="center"/>
                    <w:rPr>
                      <w:rFonts w:eastAsia="宋体" w:cs="Times New Roman"/>
                      <w:szCs w:val="21"/>
                    </w:rPr>
                  </w:pPr>
                  <w:r>
                    <w:rPr>
                      <w:rFonts w:eastAsia="宋体" w:cs="Times New Roman"/>
                      <w:szCs w:val="21"/>
                    </w:rPr>
                    <w:t>噪声</w:t>
                  </w:r>
                </w:p>
              </w:tc>
              <w:tc>
                <w:tcPr>
                  <w:tcW w:w="845" w:type="pct"/>
                  <w:vAlign w:val="center"/>
                </w:tcPr>
                <w:p>
                  <w:pPr>
                    <w:jc w:val="center"/>
                    <w:rPr>
                      <w:rFonts w:eastAsia="宋体" w:cs="Times New Roman"/>
                      <w:bCs/>
                      <w:szCs w:val="21"/>
                    </w:rPr>
                  </w:pPr>
                  <w:r>
                    <w:rPr>
                      <w:rFonts w:eastAsia="宋体" w:cs="Times New Roman"/>
                      <w:szCs w:val="21"/>
                    </w:rPr>
                    <w:t>工业企业厂界噪声</w:t>
                  </w:r>
                </w:p>
              </w:tc>
              <w:tc>
                <w:tcPr>
                  <w:tcW w:w="2415" w:type="pct"/>
                  <w:vAlign w:val="center"/>
                </w:tcPr>
                <w:p>
                  <w:pPr>
                    <w:jc w:val="center"/>
                    <w:rPr>
                      <w:rFonts w:eastAsia="宋体" w:cs="Times New Roman"/>
                      <w:szCs w:val="21"/>
                    </w:rPr>
                  </w:pPr>
                  <w:r>
                    <w:rPr>
                      <w:rFonts w:eastAsia="宋体" w:cs="Times New Roman"/>
                      <w:szCs w:val="21"/>
                    </w:rPr>
                    <w:t>工业企业厂界环境噪声排放标准</w:t>
                  </w:r>
                </w:p>
                <w:p>
                  <w:pPr>
                    <w:jc w:val="center"/>
                    <w:rPr>
                      <w:rFonts w:eastAsia="宋体" w:cs="Times New Roman"/>
                      <w:bCs/>
                      <w:szCs w:val="21"/>
                    </w:rPr>
                  </w:pPr>
                  <w:r>
                    <w:rPr>
                      <w:rFonts w:eastAsia="宋体" w:cs="Times New Roman"/>
                      <w:szCs w:val="21"/>
                    </w:rPr>
                    <w:t>GB 12348-2008</w:t>
                  </w:r>
                </w:p>
              </w:tc>
              <w:tc>
                <w:tcPr>
                  <w:tcW w:w="732" w:type="pct"/>
                  <w:vAlign w:val="center"/>
                </w:tcPr>
                <w:p>
                  <w:pPr>
                    <w:jc w:val="center"/>
                    <w:rPr>
                      <w:rFonts w:eastAsia="宋体" w:cs="Times New Roman"/>
                      <w:szCs w:val="21"/>
                    </w:rPr>
                  </w:pPr>
                  <w:r>
                    <w:rPr>
                      <w:rFonts w:eastAsia="宋体" w:cs="Times New Roman"/>
                      <w:szCs w:val="21"/>
                    </w:rPr>
                    <w:t>/</w:t>
                  </w:r>
                </w:p>
              </w:tc>
              <w:tc>
                <w:tcPr>
                  <w:tcW w:w="512" w:type="pct"/>
                  <w:vAlign w:val="center"/>
                </w:tcPr>
                <w:p>
                  <w:pPr>
                    <w:jc w:val="center"/>
                    <w:rPr>
                      <w:rFonts w:eastAsia="宋体" w:cs="Times New Roman"/>
                      <w:szCs w:val="21"/>
                    </w:rPr>
                  </w:pPr>
                  <w:r>
                    <w:rPr>
                      <w:rFonts w:eastAsia="宋体" w:cs="Times New Roman"/>
                      <w:szCs w:val="21"/>
                    </w:rPr>
                    <w:t>dB（A）</w:t>
                  </w:r>
                </w:p>
              </w:tc>
            </w:tr>
          </w:tbl>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eastAsiaTheme="minorEastAsia"/>
                <w:b/>
                <w:sz w:val="24"/>
                <w:lang w:eastAsia="zh-CN"/>
              </w:rPr>
            </w:pPr>
          </w:p>
        </w:tc>
      </w:tr>
    </w:tbl>
    <w:p>
      <w:pPr>
        <w:jc w:val="left"/>
        <w:rPr>
          <w:b/>
          <w:sz w:val="28"/>
          <w:szCs w:val="28"/>
        </w:rPr>
      </w:pPr>
      <w:r>
        <w:rPr>
          <w:rFonts w:hint="eastAsia"/>
          <w:b/>
          <w:sz w:val="28"/>
          <w:szCs w:val="28"/>
        </w:rPr>
        <w:t>表六</w:t>
      </w:r>
      <w:r>
        <w:rPr>
          <w:rFonts w:hint="eastAsia"/>
          <w:b/>
          <w:sz w:val="28"/>
          <w:szCs w:val="28"/>
          <w:lang w:val="en-US" w:eastAsia="zh-CN"/>
        </w:rPr>
        <w:t xml:space="preserve"> </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15" w:hRule="atLeast"/>
        </w:trPr>
        <w:tc>
          <w:tcPr>
            <w:tcW w:w="9288" w:type="dxa"/>
          </w:tcPr>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cs="Times New Roman" w:eastAsiaTheme="minorEastAsia"/>
                <w:b/>
                <w:bCs/>
                <w:sz w:val="24"/>
                <w:szCs w:val="24"/>
                <w:lang w:val="en-US" w:eastAsia="zh-CN"/>
              </w:rPr>
            </w:pPr>
            <w:bookmarkStart w:id="12" w:name="_Toc503769136"/>
            <w:r>
              <w:rPr>
                <w:rFonts w:hint="default" w:ascii="Times New Roman" w:hAnsi="Times New Roman" w:cs="Times New Roman"/>
                <w:b/>
                <w:bCs/>
                <w:sz w:val="24"/>
                <w:szCs w:val="24"/>
              </w:rPr>
              <w:t>验收监测内容</w:t>
            </w:r>
            <w:r>
              <w:rPr>
                <w:rFonts w:hint="eastAsia" w:cs="Times New Roman"/>
                <w:b/>
                <w:bCs/>
                <w:sz w:val="24"/>
                <w:szCs w:val="24"/>
                <w:lang w:eastAsia="zh-CN"/>
              </w:rPr>
              <w:t>：</w:t>
            </w:r>
          </w:p>
          <w:p>
            <w:pPr>
              <w:pStyle w:val="2"/>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cs="Times New Roman"/>
                <w:b/>
                <w:bCs/>
                <w:sz w:val="24"/>
                <w:szCs w:val="24"/>
              </w:rPr>
            </w:pPr>
            <w:r>
              <w:rPr>
                <w:rFonts w:hint="default" w:ascii="Times New Roman" w:hAnsi="Times New Roman" w:cs="Times New Roman"/>
                <w:sz w:val="24"/>
                <w:szCs w:val="24"/>
              </w:rPr>
              <w:t>根据《建设项目环境保护管理条例》（国务院令[2017]第682号）、《建设项目竣工环境保护验收暂行办法》（国环规环评[2017]4号）的要求，建设单位应依据环评文件、环评批文中提出的环保要求，在设计、施工、运行中严格执行环境保护措施“三同时”制度，在此基础上，在具备项目竣工验收条件后，建设单位应当按照国务院环境保护行政主管部门规定的标准和程序，对配套建设的环境保护设施进行企业</w:t>
            </w:r>
            <w:r>
              <w:rPr>
                <w:rFonts w:hint="eastAsia" w:cs="Times New Roman"/>
                <w:sz w:val="24"/>
                <w:szCs w:val="24"/>
                <w:lang w:eastAsia="zh-CN"/>
              </w:rPr>
              <w:t>环保</w:t>
            </w:r>
            <w:r>
              <w:rPr>
                <w:rFonts w:hint="default" w:ascii="Times New Roman" w:hAnsi="Times New Roman" w:cs="Times New Roman"/>
                <w:sz w:val="24"/>
                <w:szCs w:val="24"/>
              </w:rPr>
              <w:t>验收，编制验收报告。项目配套建设的环境保护设施经验收合格，方可正式投入生产或者使用；未经验收或者验收不合格的，不得投入生产或者使用。</w:t>
            </w:r>
            <w:bookmarkEnd w:id="12"/>
            <w:r>
              <w:rPr>
                <w:rFonts w:hint="default" w:ascii="Times New Roman" w:hAnsi="Times New Roman" w:cs="Times New Roman"/>
                <w:sz w:val="24"/>
                <w:szCs w:val="24"/>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default" w:ascii="Times New Roman" w:hAnsi="Times New Roman" w:cs="Times New Roman"/>
                <w:b/>
                <w:bCs/>
                <w:sz w:val="24"/>
                <w:lang w:val="en-US"/>
              </w:rPr>
            </w:pPr>
            <w:r>
              <w:rPr>
                <w:rFonts w:hint="eastAsia" w:cs="Times New Roman"/>
                <w:b/>
                <w:bCs/>
                <w:sz w:val="24"/>
                <w:lang w:val="en-US" w:eastAsia="zh-CN"/>
              </w:rPr>
              <w:t>1、废气</w:t>
            </w:r>
          </w:p>
          <w:p>
            <w:pPr>
              <w:pStyle w:val="28"/>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表6.1  废气</w:t>
            </w:r>
            <w:r>
              <w:rPr>
                <w:rFonts w:hint="eastAsia" w:ascii="Times New Roman" w:hAnsi="Times New Roman" w:cs="Times New Roman"/>
                <w:b/>
                <w:bCs/>
                <w:sz w:val="24"/>
                <w:szCs w:val="24"/>
                <w:lang w:eastAsia="zh-CN"/>
              </w:rPr>
              <w:t>无</w:t>
            </w:r>
            <w:r>
              <w:rPr>
                <w:rFonts w:hint="default" w:ascii="Times New Roman" w:hAnsi="Times New Roman" w:cs="Times New Roman"/>
                <w:b/>
                <w:bCs/>
                <w:sz w:val="24"/>
                <w:szCs w:val="24"/>
              </w:rPr>
              <w:t>组织监测方案</w:t>
            </w:r>
          </w:p>
          <w:tbl>
            <w:tblPr>
              <w:tblStyle w:val="16"/>
              <w:tblW w:w="9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76"/>
              <w:gridCol w:w="6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6" w:type="dxa"/>
                  <w:vAlign w:val="center"/>
                </w:tcPr>
                <w:p>
                  <w:pPr>
                    <w:jc w:val="center"/>
                    <w:rPr>
                      <w:sz w:val="21"/>
                      <w:szCs w:val="21"/>
                    </w:rPr>
                  </w:pPr>
                  <w:r>
                    <w:rPr>
                      <w:rFonts w:hint="eastAsia"/>
                      <w:sz w:val="21"/>
                      <w:szCs w:val="21"/>
                    </w:rPr>
                    <w:t>废气名称</w:t>
                  </w:r>
                </w:p>
              </w:tc>
              <w:tc>
                <w:tcPr>
                  <w:tcW w:w="6486" w:type="dxa"/>
                  <w:vAlign w:val="center"/>
                </w:tcPr>
                <w:p>
                  <w:pPr>
                    <w:jc w:val="center"/>
                    <w:rPr>
                      <w:rFonts w:hint="eastAsia" w:eastAsiaTheme="minorEastAsia"/>
                      <w:sz w:val="21"/>
                      <w:szCs w:val="21"/>
                      <w:lang w:eastAsia="zh-CN"/>
                    </w:rPr>
                  </w:pPr>
                  <w:r>
                    <w:rPr>
                      <w:rFonts w:hint="eastAsia"/>
                      <w:sz w:val="21"/>
                      <w:szCs w:val="21"/>
                      <w:lang w:eastAsia="zh-CN"/>
                    </w:rPr>
                    <w:t>厂界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6" w:type="dxa"/>
                  <w:vAlign w:val="center"/>
                </w:tcPr>
                <w:p>
                  <w:pPr>
                    <w:jc w:val="center"/>
                    <w:rPr>
                      <w:sz w:val="21"/>
                      <w:szCs w:val="21"/>
                    </w:rPr>
                  </w:pPr>
                  <w:r>
                    <w:rPr>
                      <w:rFonts w:hint="eastAsia"/>
                      <w:sz w:val="21"/>
                      <w:szCs w:val="21"/>
                    </w:rPr>
                    <w:t>监测点位</w:t>
                  </w:r>
                </w:p>
              </w:tc>
              <w:tc>
                <w:tcPr>
                  <w:tcW w:w="6486" w:type="dxa"/>
                  <w:vAlign w:val="center"/>
                </w:tcPr>
                <w:p>
                  <w:pPr>
                    <w:jc w:val="center"/>
                    <w:rPr>
                      <w:rFonts w:hint="default" w:eastAsiaTheme="minorEastAsia"/>
                      <w:sz w:val="21"/>
                      <w:szCs w:val="21"/>
                      <w:lang w:val="en-US" w:eastAsia="zh-CN"/>
                    </w:rPr>
                  </w:pPr>
                  <w:r>
                    <w:rPr>
                      <w:rFonts w:hint="default"/>
                      <w:sz w:val="21"/>
                      <w:szCs w:val="21"/>
                    </w:rPr>
                    <w:t>在项目厂界上风向设置1个参照点，厂界下风向设置</w:t>
                  </w:r>
                  <w:r>
                    <w:rPr>
                      <w:rFonts w:hint="eastAsia"/>
                      <w:sz w:val="21"/>
                      <w:szCs w:val="21"/>
                      <w:lang w:val="en-US" w:eastAsia="zh-CN"/>
                    </w:rPr>
                    <w:t>3</w:t>
                  </w:r>
                  <w:r>
                    <w:rPr>
                      <w:rFonts w:hint="default"/>
                      <w:sz w:val="21"/>
                      <w:szCs w:val="21"/>
                    </w:rPr>
                    <w:t>个监控点</w:t>
                  </w:r>
                  <w:r>
                    <w:rPr>
                      <w:rFonts w:hint="eastAsia"/>
                      <w:sz w:val="21"/>
                      <w:szCs w:val="21"/>
                      <w:lang w:eastAsia="zh-CN"/>
                    </w:rPr>
                    <w:t>，厂区内设</w:t>
                  </w:r>
                  <w:r>
                    <w:rPr>
                      <w:rFonts w:hint="eastAsia"/>
                      <w:sz w:val="21"/>
                      <w:szCs w:val="21"/>
                      <w:lang w:val="en-US" w:eastAsia="zh-CN"/>
                    </w:rPr>
                    <w:t>1个监控点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576" w:type="dxa"/>
                  <w:vAlign w:val="center"/>
                </w:tcPr>
                <w:p>
                  <w:pPr>
                    <w:jc w:val="center"/>
                    <w:rPr>
                      <w:sz w:val="21"/>
                      <w:szCs w:val="21"/>
                    </w:rPr>
                  </w:pPr>
                  <w:r>
                    <w:rPr>
                      <w:rFonts w:hint="eastAsia"/>
                      <w:sz w:val="21"/>
                      <w:szCs w:val="21"/>
                    </w:rPr>
                    <w:t>监测因子</w:t>
                  </w:r>
                </w:p>
              </w:tc>
              <w:tc>
                <w:tcPr>
                  <w:tcW w:w="6486" w:type="dxa"/>
                  <w:vAlign w:val="center"/>
                </w:tcPr>
                <w:p>
                  <w:pPr>
                    <w:jc w:val="center"/>
                    <w:rPr>
                      <w:rFonts w:hint="default" w:eastAsiaTheme="minorEastAsia"/>
                      <w:sz w:val="21"/>
                      <w:szCs w:val="21"/>
                      <w:lang w:val="en-US" w:eastAsia="zh-CN"/>
                    </w:rPr>
                  </w:pPr>
                  <w:r>
                    <w:rPr>
                      <w:rFonts w:hint="eastAsia"/>
                      <w:sz w:val="21"/>
                      <w:szCs w:val="21"/>
                      <w:lang w:val="en-US" w:eastAsia="zh-CN"/>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2576" w:type="dxa"/>
                  <w:vAlign w:val="center"/>
                </w:tcPr>
                <w:p>
                  <w:pPr>
                    <w:jc w:val="center"/>
                    <w:rPr>
                      <w:sz w:val="21"/>
                      <w:szCs w:val="21"/>
                    </w:rPr>
                  </w:pPr>
                  <w:r>
                    <w:rPr>
                      <w:rFonts w:hint="eastAsia"/>
                      <w:sz w:val="21"/>
                      <w:szCs w:val="21"/>
                    </w:rPr>
                    <w:t>监测频次</w:t>
                  </w:r>
                </w:p>
              </w:tc>
              <w:tc>
                <w:tcPr>
                  <w:tcW w:w="6486" w:type="dxa"/>
                  <w:vAlign w:val="center"/>
                </w:tcPr>
                <w:p>
                  <w:pPr>
                    <w:jc w:val="center"/>
                    <w:rPr>
                      <w:sz w:val="21"/>
                      <w:szCs w:val="21"/>
                    </w:rPr>
                  </w:pPr>
                  <w:r>
                    <w:rPr>
                      <w:rFonts w:hint="default"/>
                      <w:sz w:val="21"/>
                      <w:szCs w:val="21"/>
                    </w:rPr>
                    <w:t>连续监测2天，每天昼间监测3次，共6次监测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2576" w:type="dxa"/>
                  <w:vAlign w:val="center"/>
                </w:tcPr>
                <w:p>
                  <w:pPr>
                    <w:jc w:val="center"/>
                    <w:rPr>
                      <w:rFonts w:hint="eastAsia"/>
                      <w:sz w:val="21"/>
                      <w:szCs w:val="21"/>
                    </w:rPr>
                  </w:pPr>
                  <w:r>
                    <w:rPr>
                      <w:rFonts w:hint="default" w:ascii="Times New Roman" w:hAnsi="Times New Roman" w:cs="Times New Roman"/>
                      <w:b w:val="0"/>
                      <w:bCs w:val="0"/>
                      <w:sz w:val="21"/>
                      <w:szCs w:val="21"/>
                    </w:rPr>
                    <w:t>排放标准</w:t>
                  </w:r>
                </w:p>
              </w:tc>
              <w:tc>
                <w:tcPr>
                  <w:tcW w:w="6486" w:type="dxa"/>
                  <w:vAlign w:val="center"/>
                </w:tcPr>
                <w:p>
                  <w:pPr>
                    <w:jc w:val="center"/>
                    <w:rPr>
                      <w:rFonts w:hint="default"/>
                      <w:sz w:val="21"/>
                      <w:szCs w:val="21"/>
                    </w:rPr>
                  </w:pPr>
                  <w:r>
                    <w:rPr>
                      <w:rFonts w:hint="eastAsia"/>
                    </w:rPr>
                    <w:t>VOCs参照执行</w:t>
                  </w:r>
                  <w:r>
                    <w:rPr>
                      <w:color w:val="000000"/>
                    </w:rPr>
                    <w:t>《大气污染物综合排放标准》（上海市DB31/933-2015）</w:t>
                  </w:r>
                  <w:r>
                    <w:rPr>
                      <w:rFonts w:hint="eastAsia"/>
                      <w:color w:val="000000"/>
                    </w:rPr>
                    <w:t>中大气污染物监控点浓度限值</w:t>
                  </w:r>
                  <w:r>
                    <w:rPr>
                      <w:rFonts w:hint="eastAsia"/>
                    </w:rPr>
                    <w:t>，厂区内VOCs无组织排放执行《挥发性有机物无组织排放控制标准》（GB37822-2019）中相关规定</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sz w:val="24"/>
              </w:rPr>
            </w:pPr>
            <w:r>
              <w:rPr>
                <w:rFonts w:hint="eastAsia" w:cs="Times New Roman"/>
                <w:b/>
                <w:bCs/>
                <w:sz w:val="24"/>
                <w:lang w:val="en-US" w:eastAsia="zh-CN"/>
              </w:rPr>
              <w:t>2、</w:t>
            </w:r>
            <w:r>
              <w:rPr>
                <w:rFonts w:hint="default" w:ascii="Times New Roman" w:hAnsi="Times New Roman" w:cs="Times New Roman"/>
                <w:b/>
                <w:bCs/>
                <w:sz w:val="24"/>
              </w:rPr>
              <w:t>噪声</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b/>
                <w:sz w:val="24"/>
              </w:rPr>
            </w:pPr>
            <w:r>
              <w:rPr>
                <w:rFonts w:hint="eastAsia"/>
                <w:b/>
                <w:sz w:val="24"/>
              </w:rPr>
              <w:t>表6.</w:t>
            </w:r>
            <w:r>
              <w:rPr>
                <w:rFonts w:hint="eastAsia"/>
                <w:b/>
                <w:sz w:val="24"/>
                <w:lang w:val="en-US" w:eastAsia="zh-CN"/>
              </w:rPr>
              <w:t>2</w:t>
            </w:r>
            <w:r>
              <w:rPr>
                <w:rFonts w:hint="eastAsia"/>
                <w:b/>
                <w:sz w:val="24"/>
              </w:rPr>
              <w:t xml:space="preserve">  厂界噪声监测内容一览表</w:t>
            </w:r>
          </w:p>
          <w:tbl>
            <w:tblPr>
              <w:tblStyle w:val="16"/>
              <w:tblW w:w="9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70"/>
              <w:gridCol w:w="6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0" w:type="dxa"/>
                  <w:vAlign w:val="center"/>
                </w:tcPr>
                <w:p>
                  <w:pPr>
                    <w:jc w:val="center"/>
                    <w:rPr>
                      <w:sz w:val="21"/>
                      <w:szCs w:val="21"/>
                    </w:rPr>
                  </w:pPr>
                  <w:r>
                    <w:rPr>
                      <w:rFonts w:hint="eastAsia"/>
                      <w:sz w:val="21"/>
                      <w:szCs w:val="21"/>
                    </w:rPr>
                    <w:t>监测因子</w:t>
                  </w:r>
                </w:p>
              </w:tc>
              <w:tc>
                <w:tcPr>
                  <w:tcW w:w="6492" w:type="dxa"/>
                  <w:vAlign w:val="center"/>
                </w:tcPr>
                <w:p>
                  <w:pPr>
                    <w:jc w:val="center"/>
                    <w:rPr>
                      <w:sz w:val="21"/>
                      <w:szCs w:val="21"/>
                    </w:rPr>
                  </w:pPr>
                  <w:r>
                    <w:rPr>
                      <w:sz w:val="21"/>
                      <w:szCs w:val="21"/>
                    </w:rPr>
                    <w:t>等效连续A声级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0" w:type="dxa"/>
                  <w:vAlign w:val="center"/>
                </w:tcPr>
                <w:p>
                  <w:pPr>
                    <w:jc w:val="center"/>
                    <w:rPr>
                      <w:sz w:val="21"/>
                      <w:szCs w:val="21"/>
                    </w:rPr>
                  </w:pPr>
                  <w:r>
                    <w:rPr>
                      <w:rFonts w:hint="eastAsia"/>
                      <w:sz w:val="21"/>
                      <w:szCs w:val="21"/>
                    </w:rPr>
                    <w:t>监测点位</w:t>
                  </w:r>
                </w:p>
              </w:tc>
              <w:tc>
                <w:tcPr>
                  <w:tcW w:w="6492" w:type="dxa"/>
                  <w:vAlign w:val="center"/>
                </w:tcPr>
                <w:p>
                  <w:pPr>
                    <w:jc w:val="center"/>
                    <w:rPr>
                      <w:sz w:val="21"/>
                      <w:szCs w:val="21"/>
                    </w:rPr>
                  </w:pPr>
                  <w:r>
                    <w:rPr>
                      <w:rFonts w:cs="Times New Roman"/>
                      <w:sz w:val="21"/>
                      <w:szCs w:val="21"/>
                    </w:rPr>
                    <w:t>项目厂界东、南、西、北侧外1m，共</w:t>
                  </w:r>
                  <w:r>
                    <w:rPr>
                      <w:rFonts w:hint="eastAsia" w:cs="Times New Roman"/>
                      <w:sz w:val="21"/>
                      <w:szCs w:val="21"/>
                    </w:rPr>
                    <w:t>4</w:t>
                  </w:r>
                  <w:r>
                    <w:rPr>
                      <w:rFonts w:cs="Times New Roman"/>
                      <w:sz w:val="21"/>
                      <w:szCs w:val="21"/>
                    </w:rPr>
                    <w:t>个点位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0" w:type="dxa"/>
                  <w:vAlign w:val="center"/>
                </w:tcPr>
                <w:p>
                  <w:pPr>
                    <w:jc w:val="center"/>
                    <w:rPr>
                      <w:sz w:val="21"/>
                      <w:szCs w:val="21"/>
                    </w:rPr>
                  </w:pPr>
                  <w:r>
                    <w:rPr>
                      <w:rFonts w:hint="eastAsia"/>
                      <w:sz w:val="21"/>
                      <w:szCs w:val="21"/>
                    </w:rPr>
                    <w:t>监测频次</w:t>
                  </w:r>
                </w:p>
              </w:tc>
              <w:tc>
                <w:tcPr>
                  <w:tcW w:w="6492" w:type="dxa"/>
                  <w:vAlign w:val="center"/>
                </w:tcPr>
                <w:p>
                  <w:pPr>
                    <w:jc w:val="center"/>
                    <w:rPr>
                      <w:rFonts w:hint="default" w:eastAsiaTheme="minorEastAsia"/>
                      <w:sz w:val="21"/>
                      <w:szCs w:val="21"/>
                      <w:lang w:val="en-US" w:eastAsia="zh-CN"/>
                    </w:rPr>
                  </w:pPr>
                  <w:r>
                    <w:rPr>
                      <w:rFonts w:hint="eastAsia"/>
                      <w:sz w:val="21"/>
                      <w:szCs w:val="21"/>
                    </w:rPr>
                    <w:t>连续监测2天，每天昼间监测1次</w:t>
                  </w:r>
                  <w:r>
                    <w:rPr>
                      <w:rFonts w:hint="eastAsia"/>
                      <w:sz w:val="21"/>
                      <w:szCs w:val="21"/>
                      <w:lang w:eastAsia="zh-CN"/>
                    </w:rPr>
                    <w:t>，共</w:t>
                  </w:r>
                  <w:r>
                    <w:rPr>
                      <w:rFonts w:hint="eastAsia"/>
                      <w:sz w:val="21"/>
                      <w:szCs w:val="21"/>
                      <w:lang w:val="en-US" w:eastAsia="zh-CN"/>
                    </w:rPr>
                    <w:t>4次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0" w:type="dxa"/>
                  <w:vAlign w:val="center"/>
                </w:tcPr>
                <w:p>
                  <w:pPr>
                    <w:jc w:val="center"/>
                    <w:rPr>
                      <w:rFonts w:hint="eastAsia"/>
                      <w:sz w:val="21"/>
                      <w:szCs w:val="21"/>
                    </w:rPr>
                  </w:pPr>
                  <w:r>
                    <w:rPr>
                      <w:rFonts w:hint="default" w:ascii="Times New Roman" w:hAnsi="Times New Roman" w:cs="Times New Roman"/>
                      <w:b w:val="0"/>
                      <w:bCs w:val="0"/>
                      <w:sz w:val="21"/>
                      <w:szCs w:val="21"/>
                    </w:rPr>
                    <w:t>排放标准</w:t>
                  </w:r>
                </w:p>
              </w:tc>
              <w:tc>
                <w:tcPr>
                  <w:tcW w:w="6492" w:type="dxa"/>
                  <w:vAlign w:val="center"/>
                </w:tcPr>
                <w:p>
                  <w:pPr>
                    <w:jc w:val="center"/>
                    <w:rPr>
                      <w:rFonts w:hint="eastAsia"/>
                      <w:sz w:val="21"/>
                      <w:szCs w:val="21"/>
                    </w:rPr>
                  </w:pPr>
                  <w:r>
                    <w:rPr>
                      <w:rFonts w:hint="eastAsia" w:hAnsi="宋体"/>
                      <w:sz w:val="21"/>
                      <w:szCs w:val="21"/>
                    </w:rPr>
                    <w:t>《工业企业厂界环境噪声排放标准》（</w:t>
                  </w:r>
                  <w:r>
                    <w:rPr>
                      <w:rFonts w:hAnsi="宋体"/>
                      <w:sz w:val="21"/>
                      <w:szCs w:val="21"/>
                    </w:rPr>
                    <w:t>GB12348-2008</w:t>
                  </w:r>
                  <w:r>
                    <w:rPr>
                      <w:rFonts w:hint="eastAsia" w:hAnsi="宋体"/>
                      <w:sz w:val="21"/>
                      <w:szCs w:val="21"/>
                    </w:rPr>
                    <w:t>）中</w:t>
                  </w:r>
                  <w:r>
                    <w:rPr>
                      <w:rFonts w:hint="eastAsia" w:hAnsi="宋体"/>
                      <w:sz w:val="21"/>
                      <w:szCs w:val="21"/>
                      <w:lang w:val="en-US" w:eastAsia="zh-CN"/>
                    </w:rPr>
                    <w:t>3</w:t>
                  </w:r>
                  <w:r>
                    <w:rPr>
                      <w:rFonts w:hint="eastAsia" w:hAnsi="宋体"/>
                      <w:sz w:val="21"/>
                      <w:szCs w:val="21"/>
                    </w:rPr>
                    <w:t>类区标准</w:t>
                  </w:r>
                </w:p>
              </w:tc>
            </w:tr>
          </w:tbl>
          <w:p>
            <w:pPr>
              <w:spacing w:line="360" w:lineRule="auto"/>
              <w:jc w:val="center"/>
              <w:rPr>
                <w:rFonts w:hint="default" w:ascii="Times New Roman" w:hAnsi="Times New Roman" w:cs="Times New Roman"/>
                <w:sz w:val="24"/>
              </w:rPr>
            </w:pPr>
            <w:r>
              <w:drawing>
                <wp:inline distT="0" distB="0" distL="114300" distR="114300">
                  <wp:extent cx="5608955" cy="3811270"/>
                  <wp:effectExtent l="12700" t="12700" r="17145" b="2413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5"/>
                          <a:srcRect t="462" r="1253" b="1493"/>
                          <a:stretch>
                            <a:fillRect/>
                          </a:stretch>
                        </pic:blipFill>
                        <pic:spPr>
                          <a:xfrm>
                            <a:off x="0" y="0"/>
                            <a:ext cx="5608955" cy="3811270"/>
                          </a:xfrm>
                          <a:prstGeom prst="rect">
                            <a:avLst/>
                          </a:prstGeom>
                          <a:noFill/>
                          <a:ln w="12700" cmpd="sng">
                            <a:solidFill>
                              <a:schemeClr val="tx1"/>
                            </a:solidFill>
                            <a:prstDash val="solid"/>
                          </a:ln>
                        </pic:spPr>
                      </pic:pic>
                    </a:graphicData>
                  </a:graphic>
                </wp:inline>
              </w:drawing>
            </w:r>
          </w:p>
          <w:p>
            <w:pPr>
              <w:spacing w:line="360" w:lineRule="auto"/>
              <w:ind w:firstLine="2650" w:firstLineChars="1100"/>
              <w:rPr>
                <w:rFonts w:hint="default" w:ascii="Times New Roman" w:hAnsi="Times New Roman" w:eastAsia="宋体" w:cs="Times New Roman"/>
                <w:b/>
                <w:bCs/>
                <w:sz w:val="24"/>
              </w:rPr>
            </w:pPr>
            <w:r>
              <w:rPr>
                <w:rFonts w:hint="default" w:ascii="Times New Roman" w:hAnsi="Times New Roman" w:cs="Times New Roman"/>
                <w:b/>
                <w:bCs/>
                <w:sz w:val="24"/>
              </w:rPr>
              <w:t>图6.1：</w:t>
            </w:r>
            <w:r>
              <w:rPr>
                <w:rFonts w:hint="default" w:ascii="Times New Roman" w:hAnsi="Times New Roman" w:eastAsia="宋体" w:cs="Times New Roman"/>
                <w:b/>
                <w:bCs/>
                <w:sz w:val="24"/>
              </w:rPr>
              <w:t>项目监测点位示意图</w:t>
            </w:r>
          </w:p>
          <w:p>
            <w:pPr>
              <w:spacing w:line="360" w:lineRule="auto"/>
              <w:ind w:firstLine="1890" w:firstLineChars="900"/>
            </w:pPr>
          </w:p>
          <w:p>
            <w:pPr>
              <w:pStyle w:val="28"/>
              <w:rPr>
                <w:rFonts w:cs="Times New Roman"/>
                <w:b/>
                <w:bCs/>
              </w:rPr>
            </w:pPr>
          </w:p>
          <w:p>
            <w:pPr>
              <w:pStyle w:val="28"/>
              <w:rPr>
                <w:rFonts w:hint="eastAsia" w:cs="Times New Roman"/>
                <w:b/>
                <w:bCs/>
                <w:lang w:eastAsia="zh-CN"/>
              </w:rPr>
            </w:pPr>
          </w:p>
          <w:p>
            <w:pPr>
              <w:pStyle w:val="28"/>
              <w:rPr>
                <w:rFonts w:hint="eastAsia" w:cs="Times New Roman"/>
                <w:b/>
                <w:bCs/>
                <w:lang w:eastAsia="zh-CN"/>
              </w:rPr>
            </w:pPr>
          </w:p>
          <w:p>
            <w:pPr>
              <w:pStyle w:val="28"/>
              <w:rPr>
                <w:rFonts w:hint="eastAsia" w:cs="Times New Roman"/>
                <w:b/>
                <w:bCs/>
                <w:lang w:eastAsia="zh-CN"/>
              </w:rPr>
            </w:pPr>
          </w:p>
          <w:p>
            <w:pPr>
              <w:pStyle w:val="28"/>
              <w:rPr>
                <w:rFonts w:hint="eastAsia" w:cs="Times New Roman"/>
                <w:b/>
                <w:bCs/>
                <w:lang w:eastAsia="zh-CN"/>
              </w:rPr>
            </w:pPr>
          </w:p>
          <w:p>
            <w:pPr>
              <w:pStyle w:val="28"/>
              <w:rPr>
                <w:rFonts w:hint="eastAsia" w:eastAsia="宋体" w:cs="Times New Roman"/>
                <w:b/>
                <w:bCs/>
                <w:lang w:eastAsia="zh-CN"/>
              </w:rPr>
            </w:pPr>
          </w:p>
          <w:p>
            <w:pPr>
              <w:pStyle w:val="28"/>
              <w:rPr>
                <w:rFonts w:hint="eastAsia" w:eastAsia="宋体" w:cs="Times New Roman"/>
                <w:b/>
                <w:bCs/>
                <w:lang w:eastAsia="zh-CN"/>
              </w:rPr>
            </w:pPr>
          </w:p>
          <w:p>
            <w:pPr>
              <w:pStyle w:val="28"/>
              <w:rPr>
                <w:rFonts w:hint="eastAsia" w:eastAsia="宋体" w:cs="Times New Roman"/>
                <w:b/>
                <w:bCs/>
                <w:lang w:eastAsia="zh-CN"/>
              </w:rPr>
            </w:pPr>
          </w:p>
          <w:p>
            <w:pPr>
              <w:pStyle w:val="28"/>
              <w:rPr>
                <w:rFonts w:hint="eastAsia" w:eastAsia="宋体" w:cs="Times New Roman"/>
                <w:b/>
                <w:bCs/>
                <w:lang w:eastAsia="zh-CN"/>
              </w:rPr>
            </w:pPr>
          </w:p>
          <w:p>
            <w:pPr>
              <w:pStyle w:val="28"/>
              <w:rPr>
                <w:rFonts w:hint="eastAsia" w:cs="Times New Roman"/>
                <w:b/>
                <w:bCs/>
                <w:lang w:eastAsia="zh-CN"/>
              </w:rPr>
            </w:pPr>
          </w:p>
          <w:p>
            <w:pPr>
              <w:pStyle w:val="28"/>
              <w:rPr>
                <w:rFonts w:hint="eastAsia" w:cs="Times New Roman"/>
                <w:b/>
                <w:bCs/>
                <w:lang w:eastAsia="zh-CN"/>
              </w:rPr>
            </w:pPr>
          </w:p>
          <w:p>
            <w:pPr>
              <w:pStyle w:val="28"/>
              <w:rPr>
                <w:rFonts w:hint="eastAsia" w:cs="Times New Roman"/>
                <w:b/>
                <w:bCs/>
                <w:lang w:eastAsia="zh-CN"/>
              </w:rPr>
            </w:pPr>
          </w:p>
          <w:p>
            <w:pPr>
              <w:pStyle w:val="28"/>
              <w:rPr>
                <w:rFonts w:hint="eastAsia" w:cs="Times New Roman"/>
                <w:b/>
                <w:bCs/>
                <w:lang w:eastAsia="zh-CN"/>
              </w:rPr>
            </w:pPr>
          </w:p>
          <w:p>
            <w:pPr>
              <w:pStyle w:val="28"/>
              <w:rPr>
                <w:rFonts w:hint="eastAsia" w:cs="Times New Roman"/>
                <w:b/>
                <w:bCs/>
                <w:lang w:eastAsia="zh-CN"/>
              </w:rPr>
            </w:pPr>
          </w:p>
          <w:p>
            <w:pPr>
              <w:pStyle w:val="28"/>
              <w:rPr>
                <w:rFonts w:hint="eastAsia" w:cs="Times New Roman"/>
                <w:b/>
                <w:bCs/>
                <w:lang w:eastAsia="zh-CN"/>
              </w:rPr>
            </w:pPr>
          </w:p>
          <w:p>
            <w:pPr>
              <w:pStyle w:val="28"/>
              <w:rPr>
                <w:rFonts w:hint="eastAsia" w:cs="Times New Roman"/>
                <w:b/>
                <w:bCs/>
                <w:lang w:eastAsia="zh-CN"/>
              </w:rPr>
            </w:pPr>
          </w:p>
          <w:p>
            <w:pPr>
              <w:pStyle w:val="28"/>
              <w:rPr>
                <w:rFonts w:hint="eastAsia" w:cs="Times New Roman"/>
                <w:b/>
                <w:bCs/>
                <w:lang w:eastAsia="zh-CN"/>
              </w:rPr>
            </w:pPr>
          </w:p>
          <w:p>
            <w:pPr>
              <w:pStyle w:val="28"/>
              <w:rPr>
                <w:rFonts w:hint="eastAsia" w:cs="Times New Roman"/>
                <w:b/>
                <w:bCs/>
                <w:lang w:eastAsia="zh-CN"/>
              </w:rPr>
            </w:pPr>
          </w:p>
          <w:p>
            <w:pPr>
              <w:pStyle w:val="28"/>
              <w:rPr>
                <w:rFonts w:hint="eastAsia" w:cs="Times New Roman"/>
                <w:b/>
                <w:bCs/>
                <w:lang w:eastAsia="zh-CN"/>
              </w:rPr>
            </w:pPr>
          </w:p>
          <w:p>
            <w:pPr>
              <w:pStyle w:val="28"/>
              <w:rPr>
                <w:rFonts w:hint="eastAsia" w:cs="Times New Roman"/>
                <w:b/>
                <w:bCs/>
                <w:lang w:eastAsia="zh-CN"/>
              </w:rPr>
            </w:pPr>
          </w:p>
          <w:p>
            <w:pPr>
              <w:pStyle w:val="28"/>
              <w:rPr>
                <w:rFonts w:hint="eastAsia" w:eastAsia="宋体" w:cs="Times New Roman"/>
                <w:b/>
                <w:bCs/>
                <w:lang w:eastAsia="zh-CN"/>
              </w:rPr>
            </w:pPr>
          </w:p>
        </w:tc>
      </w:tr>
    </w:tbl>
    <w:p>
      <w:pPr>
        <w:jc w:val="left"/>
        <w:rPr>
          <w:b/>
          <w:sz w:val="28"/>
          <w:szCs w:val="28"/>
        </w:rPr>
      </w:pPr>
      <w:r>
        <w:rPr>
          <w:rFonts w:hint="eastAsia"/>
          <w:b/>
          <w:sz w:val="28"/>
          <w:szCs w:val="28"/>
        </w:rPr>
        <w:t>表七</w:t>
      </w:r>
      <w:r>
        <w:rPr>
          <w:rFonts w:hint="eastAsia"/>
          <w:b/>
          <w:sz w:val="28"/>
          <w:szCs w:val="28"/>
          <w:lang w:val="en-US" w:eastAsia="zh-CN"/>
        </w:rPr>
        <w:t xml:space="preserve">  </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9" w:hRule="atLeast"/>
        </w:trPr>
        <w:tc>
          <w:tcPr>
            <w:tcW w:w="9288" w:type="dxa"/>
          </w:tcPr>
          <w:p>
            <w:pPr>
              <w:keepNext w:val="0"/>
              <w:keepLines w:val="0"/>
              <w:pageBreakBefore w:val="0"/>
              <w:kinsoku/>
              <w:wordWrap/>
              <w:overflowPunct/>
              <w:topLinePunct w:val="0"/>
              <w:autoSpaceDE/>
              <w:autoSpaceDN/>
              <w:bidi w:val="0"/>
              <w:adjustRightInd/>
              <w:snapToGrid/>
              <w:spacing w:line="360" w:lineRule="auto"/>
              <w:jc w:val="left"/>
              <w:textAlignment w:val="auto"/>
              <w:rPr>
                <w:b/>
                <w:sz w:val="24"/>
              </w:rPr>
            </w:pPr>
            <w:r>
              <w:rPr>
                <w:rFonts w:hint="eastAsia"/>
                <w:b/>
                <w:sz w:val="24"/>
              </w:rPr>
              <w:t>验收监测期间生产工况记录：</w:t>
            </w:r>
          </w:p>
          <w:p>
            <w:pPr>
              <w:pStyle w:val="34"/>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outlineLvl w:val="9"/>
              <w:rPr>
                <w:bCs/>
                <w:color w:val="auto"/>
                <w:sz w:val="21"/>
                <w:szCs w:val="21"/>
              </w:rPr>
            </w:pPr>
            <w:bookmarkStart w:id="13" w:name="_Toc510513648"/>
            <w:bookmarkStart w:id="14" w:name="_Toc508806192"/>
            <w:bookmarkStart w:id="15" w:name="_Toc512519573"/>
            <w:bookmarkStart w:id="16" w:name="_Toc503769153"/>
            <w:bookmarkStart w:id="17" w:name="_Toc513795213"/>
            <w:r>
              <w:rPr>
                <w:rFonts w:hAnsi="宋体"/>
                <w:bCs/>
                <w:sz w:val="24"/>
              </w:rPr>
              <w:t>项目区在监测</w:t>
            </w:r>
            <w:r>
              <w:rPr>
                <w:rFonts w:hAnsi="宋体"/>
                <w:bCs/>
                <w:color w:val="auto"/>
                <w:sz w:val="24"/>
              </w:rPr>
              <w:t>期间正常生产，各环保设施运行正常，通过现场勘察，项目区环保设施均在正常工作，未发现任何环保设备无故停止</w:t>
            </w:r>
            <w:r>
              <w:rPr>
                <w:rFonts w:hAnsi="宋体"/>
                <w:bCs/>
                <w:color w:val="0D0D0D" w:themeColor="text1" w:themeTint="F2"/>
                <w:sz w:val="24"/>
                <w14:textFill>
                  <w14:solidFill>
                    <w14:schemeClr w14:val="tx1">
                      <w14:lumMod w14:val="95000"/>
                      <w14:lumOff w14:val="5000"/>
                    </w14:schemeClr>
                  </w14:solidFill>
                </w14:textFill>
              </w:rPr>
              <w:t>运行，同时，本次验收记</w:t>
            </w:r>
            <w:r>
              <w:rPr>
                <w:rFonts w:hAnsi="宋体"/>
                <w:bCs/>
                <w:color w:val="auto"/>
                <w:sz w:val="24"/>
              </w:rPr>
              <w:t>录了</w:t>
            </w:r>
            <w:r>
              <w:rPr>
                <w:bCs/>
                <w:color w:val="auto"/>
                <w:sz w:val="24"/>
              </w:rPr>
              <w:t>20</w:t>
            </w:r>
            <w:r>
              <w:rPr>
                <w:rFonts w:hint="eastAsia"/>
                <w:bCs/>
                <w:color w:val="auto"/>
                <w:sz w:val="24"/>
                <w:lang w:val="en-US" w:eastAsia="zh-CN"/>
              </w:rPr>
              <w:t>21</w:t>
            </w:r>
            <w:r>
              <w:rPr>
                <w:rFonts w:hAnsi="宋体"/>
                <w:bCs/>
                <w:color w:val="auto"/>
                <w:sz w:val="24"/>
              </w:rPr>
              <w:t>年</w:t>
            </w:r>
            <w:r>
              <w:rPr>
                <w:rFonts w:hint="eastAsia"/>
                <w:bCs/>
                <w:color w:val="auto"/>
                <w:sz w:val="24"/>
                <w:lang w:val="en-US" w:eastAsia="zh-CN"/>
              </w:rPr>
              <w:t>1</w:t>
            </w:r>
            <w:r>
              <w:rPr>
                <w:rFonts w:hAnsi="宋体"/>
                <w:bCs/>
                <w:color w:val="auto"/>
                <w:sz w:val="24"/>
              </w:rPr>
              <w:t>月</w:t>
            </w:r>
            <w:r>
              <w:rPr>
                <w:rFonts w:hint="eastAsia"/>
                <w:bCs/>
                <w:color w:val="auto"/>
                <w:sz w:val="24"/>
                <w:lang w:val="en-US" w:eastAsia="zh-CN"/>
              </w:rPr>
              <w:t>11</w:t>
            </w:r>
            <w:r>
              <w:rPr>
                <w:rFonts w:hAnsi="宋体"/>
                <w:bCs/>
                <w:color w:val="auto"/>
                <w:sz w:val="24"/>
              </w:rPr>
              <w:t>日</w:t>
            </w:r>
            <w:r>
              <w:rPr>
                <w:rFonts w:hint="eastAsia" w:hAnsi="宋体"/>
                <w:bCs/>
                <w:color w:val="auto"/>
                <w:sz w:val="24"/>
              </w:rPr>
              <w:t>、</w:t>
            </w:r>
            <w:r>
              <w:rPr>
                <w:rFonts w:hint="eastAsia" w:hAnsi="宋体"/>
                <w:bCs/>
                <w:color w:val="auto"/>
                <w:sz w:val="24"/>
                <w:lang w:val="en-US" w:eastAsia="zh-CN"/>
              </w:rPr>
              <w:t>12</w:t>
            </w:r>
            <w:r>
              <w:rPr>
                <w:rFonts w:hAnsi="宋体"/>
                <w:bCs/>
                <w:color w:val="auto"/>
                <w:sz w:val="24"/>
              </w:rPr>
              <w:t>日两天的生产工况。</w:t>
            </w:r>
            <w:bookmarkEnd w:id="13"/>
            <w:bookmarkEnd w:id="14"/>
            <w:bookmarkEnd w:id="15"/>
            <w:bookmarkEnd w:id="16"/>
            <w:bookmarkEnd w:id="17"/>
          </w:p>
          <w:p>
            <w:pPr>
              <w:pStyle w:val="34"/>
              <w:keepNext w:val="0"/>
              <w:keepLines w:val="0"/>
              <w:pageBreakBefore w:val="0"/>
              <w:kinsoku/>
              <w:wordWrap/>
              <w:overflowPunct/>
              <w:topLinePunct w:val="0"/>
              <w:autoSpaceDE/>
              <w:autoSpaceDN/>
              <w:bidi w:val="0"/>
              <w:adjustRightInd/>
              <w:snapToGrid/>
              <w:spacing w:line="360" w:lineRule="auto"/>
              <w:textAlignment w:val="auto"/>
              <w:outlineLvl w:val="9"/>
              <w:rPr>
                <w:b/>
                <w:color w:val="auto"/>
                <w:sz w:val="24"/>
              </w:rPr>
            </w:pPr>
            <w:bookmarkStart w:id="18" w:name="_Toc513795214"/>
            <w:bookmarkStart w:id="19" w:name="_Toc510513649"/>
            <w:bookmarkStart w:id="20" w:name="_Toc512519574"/>
            <w:r>
              <w:rPr>
                <w:rFonts w:hAnsi="宋体"/>
                <w:b/>
                <w:color w:val="auto"/>
                <w:sz w:val="24"/>
              </w:rPr>
              <w:t>表</w:t>
            </w:r>
            <w:r>
              <w:rPr>
                <w:rFonts w:hint="eastAsia"/>
                <w:b/>
                <w:color w:val="auto"/>
                <w:sz w:val="24"/>
              </w:rPr>
              <w:t xml:space="preserve">7.1 </w:t>
            </w:r>
            <w:r>
              <w:rPr>
                <w:rFonts w:hAnsi="宋体"/>
                <w:b/>
                <w:color w:val="auto"/>
                <w:sz w:val="24"/>
              </w:rPr>
              <w:t>项目区生产工况表</w:t>
            </w:r>
            <w:bookmarkEnd w:id="18"/>
            <w:bookmarkEnd w:id="19"/>
            <w:bookmarkEnd w:id="20"/>
          </w:p>
          <w:tbl>
            <w:tblPr>
              <w:tblStyle w:val="16"/>
              <w:tblW w:w="9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1"/>
              <w:gridCol w:w="3123"/>
              <w:gridCol w:w="3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761" w:type="dxa"/>
                  <w:tcBorders>
                    <w:tl2br w:val="single" w:color="auto" w:sz="4" w:space="0"/>
                  </w:tcBorders>
                  <w:vAlign w:val="center"/>
                </w:tcPr>
                <w:p>
                  <w:pPr>
                    <w:pStyle w:val="34"/>
                    <w:spacing w:line="240" w:lineRule="auto"/>
                    <w:jc w:val="right"/>
                    <w:outlineLvl w:val="9"/>
                    <w:rPr>
                      <w:bCs/>
                      <w:color w:val="auto"/>
                      <w:sz w:val="21"/>
                      <w:szCs w:val="21"/>
                    </w:rPr>
                  </w:pPr>
                  <w:bookmarkStart w:id="21" w:name="_Toc512519575"/>
                  <w:bookmarkStart w:id="22" w:name="_Toc510513650"/>
                  <w:bookmarkStart w:id="23" w:name="_Toc513795215"/>
                  <w:r>
                    <w:rPr>
                      <w:rFonts w:hAnsi="宋体"/>
                      <w:bCs/>
                      <w:color w:val="auto"/>
                      <w:sz w:val="21"/>
                      <w:szCs w:val="21"/>
                    </w:rPr>
                    <w:t>日期</w:t>
                  </w:r>
                  <w:bookmarkEnd w:id="21"/>
                  <w:bookmarkEnd w:id="22"/>
                  <w:bookmarkEnd w:id="23"/>
                </w:p>
                <w:p>
                  <w:pPr>
                    <w:pStyle w:val="34"/>
                    <w:spacing w:line="240" w:lineRule="auto"/>
                    <w:jc w:val="left"/>
                    <w:outlineLvl w:val="9"/>
                    <w:rPr>
                      <w:bCs/>
                      <w:color w:val="auto"/>
                      <w:sz w:val="21"/>
                      <w:szCs w:val="21"/>
                    </w:rPr>
                  </w:pPr>
                  <w:bookmarkStart w:id="24" w:name="_Toc512519576"/>
                  <w:bookmarkStart w:id="25" w:name="_Toc510513651"/>
                  <w:bookmarkStart w:id="26" w:name="_Toc513795216"/>
                  <w:r>
                    <w:rPr>
                      <w:rFonts w:hAnsi="宋体"/>
                      <w:bCs/>
                      <w:color w:val="auto"/>
                      <w:sz w:val="21"/>
                      <w:szCs w:val="21"/>
                    </w:rPr>
                    <w:t>项目</w:t>
                  </w:r>
                  <w:bookmarkEnd w:id="24"/>
                  <w:bookmarkEnd w:id="25"/>
                  <w:bookmarkEnd w:id="26"/>
                </w:p>
              </w:tc>
              <w:tc>
                <w:tcPr>
                  <w:tcW w:w="3123" w:type="dxa"/>
                  <w:vAlign w:val="center"/>
                </w:tcPr>
                <w:p>
                  <w:pPr>
                    <w:pStyle w:val="34"/>
                    <w:spacing w:line="240" w:lineRule="auto"/>
                    <w:outlineLvl w:val="9"/>
                    <w:rPr>
                      <w:bCs/>
                      <w:color w:val="auto"/>
                      <w:sz w:val="21"/>
                      <w:szCs w:val="21"/>
                    </w:rPr>
                  </w:pPr>
                  <w:bookmarkStart w:id="27" w:name="_Toc512519577"/>
                  <w:bookmarkStart w:id="28" w:name="_Toc513795217"/>
                  <w:bookmarkStart w:id="29" w:name="_Toc510513652"/>
                  <w:r>
                    <w:rPr>
                      <w:rFonts w:hint="eastAsia"/>
                      <w:bCs/>
                      <w:color w:val="auto"/>
                      <w:sz w:val="21"/>
                      <w:szCs w:val="21"/>
                      <w:lang w:val="en-US" w:eastAsia="zh-CN"/>
                    </w:rPr>
                    <w:t>1</w:t>
                  </w:r>
                  <w:r>
                    <w:rPr>
                      <w:rFonts w:hAnsi="宋体"/>
                      <w:bCs/>
                      <w:color w:val="auto"/>
                      <w:sz w:val="21"/>
                      <w:szCs w:val="21"/>
                    </w:rPr>
                    <w:t>月</w:t>
                  </w:r>
                  <w:r>
                    <w:rPr>
                      <w:rFonts w:hint="eastAsia"/>
                      <w:bCs/>
                      <w:color w:val="auto"/>
                      <w:sz w:val="21"/>
                      <w:szCs w:val="21"/>
                      <w:lang w:val="en-US" w:eastAsia="zh-CN"/>
                    </w:rPr>
                    <w:t>11</w:t>
                  </w:r>
                  <w:r>
                    <w:rPr>
                      <w:rFonts w:hAnsi="宋体"/>
                      <w:bCs/>
                      <w:color w:val="auto"/>
                      <w:sz w:val="21"/>
                      <w:szCs w:val="21"/>
                    </w:rPr>
                    <w:t>日</w:t>
                  </w:r>
                  <w:bookmarkEnd w:id="27"/>
                  <w:bookmarkEnd w:id="28"/>
                  <w:bookmarkEnd w:id="29"/>
                </w:p>
              </w:tc>
              <w:tc>
                <w:tcPr>
                  <w:tcW w:w="3178" w:type="dxa"/>
                  <w:vAlign w:val="center"/>
                </w:tcPr>
                <w:p>
                  <w:pPr>
                    <w:pStyle w:val="34"/>
                    <w:spacing w:line="240" w:lineRule="auto"/>
                    <w:outlineLvl w:val="9"/>
                    <w:rPr>
                      <w:bCs/>
                      <w:color w:val="auto"/>
                      <w:sz w:val="21"/>
                      <w:szCs w:val="21"/>
                    </w:rPr>
                  </w:pPr>
                  <w:bookmarkStart w:id="30" w:name="_Toc510513653"/>
                  <w:bookmarkStart w:id="31" w:name="_Toc513795218"/>
                  <w:bookmarkStart w:id="32" w:name="_Toc512519578"/>
                  <w:r>
                    <w:rPr>
                      <w:rFonts w:hint="eastAsia"/>
                      <w:bCs/>
                      <w:color w:val="auto"/>
                      <w:sz w:val="21"/>
                      <w:szCs w:val="21"/>
                      <w:lang w:val="en-US" w:eastAsia="zh-CN"/>
                    </w:rPr>
                    <w:t>1</w:t>
                  </w:r>
                  <w:r>
                    <w:rPr>
                      <w:rFonts w:hAnsi="宋体"/>
                      <w:bCs/>
                      <w:color w:val="auto"/>
                      <w:sz w:val="21"/>
                      <w:szCs w:val="21"/>
                    </w:rPr>
                    <w:t>月</w:t>
                  </w:r>
                  <w:r>
                    <w:rPr>
                      <w:rFonts w:hint="eastAsia"/>
                      <w:bCs/>
                      <w:color w:val="auto"/>
                      <w:sz w:val="21"/>
                      <w:szCs w:val="21"/>
                      <w:lang w:val="en-US" w:eastAsia="zh-CN"/>
                    </w:rPr>
                    <w:t>12</w:t>
                  </w:r>
                  <w:r>
                    <w:rPr>
                      <w:rFonts w:hAnsi="宋体"/>
                      <w:bCs/>
                      <w:color w:val="auto"/>
                      <w:sz w:val="21"/>
                      <w:szCs w:val="21"/>
                    </w:rPr>
                    <w:t>日</w:t>
                  </w:r>
                  <w:bookmarkEnd w:id="30"/>
                  <w:bookmarkEnd w:id="31"/>
                  <w:bookmarkEnd w:id="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761" w:type="dxa"/>
                  <w:vAlign w:val="center"/>
                </w:tcPr>
                <w:p>
                  <w:pPr>
                    <w:pStyle w:val="34"/>
                    <w:spacing w:line="240" w:lineRule="auto"/>
                    <w:outlineLvl w:val="9"/>
                    <w:rPr>
                      <w:bCs/>
                      <w:sz w:val="21"/>
                      <w:szCs w:val="21"/>
                    </w:rPr>
                  </w:pPr>
                  <w:bookmarkStart w:id="33" w:name="_Toc513795219"/>
                  <w:bookmarkStart w:id="34" w:name="_Toc510513654"/>
                  <w:bookmarkStart w:id="35" w:name="_Toc512519579"/>
                  <w:r>
                    <w:rPr>
                      <w:rFonts w:hAnsi="宋体"/>
                      <w:bCs/>
                      <w:sz w:val="21"/>
                      <w:szCs w:val="21"/>
                    </w:rPr>
                    <w:t>环评申报生产能力</w:t>
                  </w:r>
                  <w:bookmarkEnd w:id="33"/>
                  <w:bookmarkEnd w:id="34"/>
                  <w:bookmarkEnd w:id="35"/>
                </w:p>
                <w:p>
                  <w:pPr>
                    <w:pStyle w:val="34"/>
                    <w:spacing w:line="240" w:lineRule="auto"/>
                    <w:outlineLvl w:val="9"/>
                    <w:rPr>
                      <w:bCs/>
                      <w:sz w:val="21"/>
                      <w:szCs w:val="21"/>
                    </w:rPr>
                  </w:pPr>
                  <w:bookmarkStart w:id="36" w:name="_Toc510513655"/>
                  <w:bookmarkStart w:id="37" w:name="_Toc512519580"/>
                  <w:bookmarkStart w:id="38" w:name="_Toc513795220"/>
                  <w:r>
                    <w:rPr>
                      <w:rFonts w:hAnsi="宋体"/>
                      <w:bCs/>
                      <w:sz w:val="21"/>
                      <w:szCs w:val="21"/>
                    </w:rPr>
                    <w:t>（按年生产</w:t>
                  </w:r>
                  <w:r>
                    <w:rPr>
                      <w:rFonts w:hint="eastAsia"/>
                      <w:bCs/>
                      <w:sz w:val="21"/>
                      <w:szCs w:val="21"/>
                    </w:rPr>
                    <w:t>300</w:t>
                  </w:r>
                  <w:r>
                    <w:rPr>
                      <w:rFonts w:hAnsi="宋体"/>
                      <w:bCs/>
                      <w:sz w:val="21"/>
                      <w:szCs w:val="21"/>
                    </w:rPr>
                    <w:t>日计）</w:t>
                  </w:r>
                  <w:bookmarkEnd w:id="36"/>
                  <w:bookmarkEnd w:id="37"/>
                  <w:bookmarkEnd w:id="38"/>
                </w:p>
              </w:tc>
              <w:tc>
                <w:tcPr>
                  <w:tcW w:w="6301" w:type="dxa"/>
                  <w:gridSpan w:val="2"/>
                  <w:vAlign w:val="center"/>
                </w:tcPr>
                <w:p>
                  <w:pPr>
                    <w:pStyle w:val="34"/>
                    <w:spacing w:line="240" w:lineRule="auto"/>
                    <w:outlineLvl w:val="9"/>
                    <w:rPr>
                      <w:rFonts w:hint="eastAsia" w:eastAsiaTheme="minorEastAsia"/>
                      <w:bCs/>
                      <w:sz w:val="21"/>
                      <w:szCs w:val="21"/>
                      <w:lang w:eastAsia="zh-CN"/>
                    </w:rPr>
                  </w:pPr>
                  <w:r>
                    <w:rPr>
                      <w:rFonts w:hint="eastAsia" w:eastAsiaTheme="minorEastAsia"/>
                      <w:bCs/>
                      <w:sz w:val="21"/>
                      <w:szCs w:val="21"/>
                      <w:lang w:val="en-US" w:eastAsia="zh-CN"/>
                    </w:rPr>
                    <w:t>年产</w:t>
                  </w:r>
                  <w:r>
                    <w:rPr>
                      <w:rStyle w:val="24"/>
                      <w:rFonts w:hint="eastAsia"/>
                      <w:sz w:val="21"/>
                      <w:szCs w:val="21"/>
                    </w:rPr>
                    <w:t>钢化玻璃20万</w:t>
                  </w:r>
                  <w:r>
                    <w:rPr>
                      <w:rFonts w:hint="eastAsia"/>
                      <w:sz w:val="21"/>
                      <w:szCs w:val="21"/>
                    </w:rPr>
                    <w:t>m</w:t>
                  </w:r>
                  <w:r>
                    <w:rPr>
                      <w:rFonts w:hint="eastAsia"/>
                      <w:sz w:val="21"/>
                      <w:szCs w:val="21"/>
                      <w:vertAlign w:val="superscript"/>
                    </w:rPr>
                    <w:t>2</w:t>
                  </w:r>
                  <w:r>
                    <w:rPr>
                      <w:rStyle w:val="24"/>
                      <w:rFonts w:hint="eastAsia"/>
                      <w:sz w:val="21"/>
                      <w:szCs w:val="21"/>
                    </w:rPr>
                    <w:t>，中空玻璃20万</w:t>
                  </w:r>
                  <w:r>
                    <w:rPr>
                      <w:rFonts w:hint="eastAsia"/>
                      <w:sz w:val="21"/>
                      <w:szCs w:val="21"/>
                    </w:rPr>
                    <w:t>m</w:t>
                  </w:r>
                  <w:r>
                    <w:rPr>
                      <w:rFonts w:hint="eastAsia"/>
                      <w:sz w:val="21"/>
                      <w:szCs w:val="21"/>
                      <w:vertAlign w:val="superscript"/>
                    </w:rPr>
                    <w:t>2</w:t>
                  </w:r>
                  <w:r>
                    <w:rPr>
                      <w:rStyle w:val="24"/>
                      <w:rFonts w:hint="eastAsia"/>
                      <w:sz w:val="21"/>
                      <w:szCs w:val="21"/>
                    </w:rPr>
                    <w:t>，夹胶玻璃10万</w:t>
                  </w:r>
                  <w:r>
                    <w:rPr>
                      <w:rFonts w:hint="eastAsia"/>
                      <w:sz w:val="21"/>
                      <w:szCs w:val="21"/>
                    </w:rPr>
                    <w:t>m</w:t>
                  </w:r>
                  <w:r>
                    <w:rPr>
                      <w:rFonts w:hint="eastAsia"/>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761" w:type="dxa"/>
                  <w:vAlign w:val="center"/>
                </w:tcPr>
                <w:p>
                  <w:pPr>
                    <w:pStyle w:val="34"/>
                    <w:spacing w:line="240" w:lineRule="auto"/>
                    <w:outlineLvl w:val="9"/>
                    <w:rPr>
                      <w:rFonts w:hint="eastAsia" w:eastAsiaTheme="minorEastAsia"/>
                      <w:bCs/>
                      <w:sz w:val="21"/>
                      <w:szCs w:val="21"/>
                      <w:lang w:eastAsia="zh-CN"/>
                    </w:rPr>
                  </w:pPr>
                  <w:bookmarkStart w:id="39" w:name="_Toc512519582"/>
                  <w:bookmarkStart w:id="40" w:name="_Toc510513657"/>
                  <w:bookmarkStart w:id="41" w:name="_Toc513795222"/>
                  <w:r>
                    <w:rPr>
                      <w:rFonts w:hAnsi="宋体"/>
                      <w:bCs/>
                      <w:sz w:val="21"/>
                      <w:szCs w:val="21"/>
                    </w:rPr>
                    <w:t>实际生产</w:t>
                  </w:r>
                  <w:bookmarkEnd w:id="39"/>
                  <w:bookmarkEnd w:id="40"/>
                  <w:bookmarkEnd w:id="41"/>
                  <w:r>
                    <w:rPr>
                      <w:rFonts w:hint="eastAsia" w:hAnsi="宋体"/>
                      <w:bCs/>
                      <w:sz w:val="21"/>
                      <w:szCs w:val="21"/>
                      <w:lang w:eastAsia="zh-CN"/>
                    </w:rPr>
                    <w:t>量</w:t>
                  </w:r>
                </w:p>
                <w:p>
                  <w:pPr>
                    <w:pStyle w:val="34"/>
                    <w:spacing w:line="240" w:lineRule="auto"/>
                    <w:outlineLvl w:val="9"/>
                    <w:rPr>
                      <w:bCs/>
                      <w:sz w:val="21"/>
                      <w:szCs w:val="21"/>
                    </w:rPr>
                  </w:pPr>
                  <w:bookmarkStart w:id="42" w:name="_Toc510513658"/>
                  <w:bookmarkStart w:id="43" w:name="_Toc513795223"/>
                  <w:bookmarkStart w:id="44" w:name="_Toc512519583"/>
                  <w:r>
                    <w:rPr>
                      <w:rFonts w:hAnsi="宋体"/>
                      <w:bCs/>
                      <w:sz w:val="21"/>
                      <w:szCs w:val="21"/>
                    </w:rPr>
                    <w:t>（按年生产</w:t>
                  </w:r>
                  <w:r>
                    <w:rPr>
                      <w:rFonts w:hint="eastAsia"/>
                      <w:bCs/>
                      <w:sz w:val="21"/>
                      <w:szCs w:val="21"/>
                    </w:rPr>
                    <w:t>300天</w:t>
                  </w:r>
                  <w:r>
                    <w:rPr>
                      <w:rFonts w:hAnsi="宋体"/>
                      <w:bCs/>
                      <w:sz w:val="21"/>
                      <w:szCs w:val="21"/>
                    </w:rPr>
                    <w:t>计）</w:t>
                  </w:r>
                  <w:bookmarkEnd w:id="42"/>
                  <w:bookmarkEnd w:id="43"/>
                  <w:bookmarkEnd w:id="44"/>
                </w:p>
              </w:tc>
              <w:tc>
                <w:tcPr>
                  <w:tcW w:w="6301" w:type="dxa"/>
                  <w:gridSpan w:val="2"/>
                  <w:vAlign w:val="center"/>
                </w:tcPr>
                <w:p>
                  <w:pPr>
                    <w:pStyle w:val="34"/>
                    <w:spacing w:line="240" w:lineRule="auto"/>
                    <w:outlineLvl w:val="9"/>
                    <w:rPr>
                      <w:bCs/>
                      <w:sz w:val="21"/>
                      <w:szCs w:val="21"/>
                    </w:rPr>
                  </w:pPr>
                  <w:r>
                    <w:rPr>
                      <w:rFonts w:hint="eastAsia" w:eastAsiaTheme="minorEastAsia"/>
                      <w:bCs/>
                      <w:sz w:val="21"/>
                      <w:szCs w:val="21"/>
                      <w:lang w:val="en-US" w:eastAsia="zh-CN"/>
                    </w:rPr>
                    <w:t>年产</w:t>
                  </w:r>
                  <w:r>
                    <w:rPr>
                      <w:rStyle w:val="24"/>
                      <w:rFonts w:hint="eastAsia"/>
                      <w:sz w:val="21"/>
                      <w:szCs w:val="21"/>
                    </w:rPr>
                    <w:t>钢化玻璃20万</w:t>
                  </w:r>
                  <w:r>
                    <w:rPr>
                      <w:rFonts w:hint="eastAsia"/>
                      <w:sz w:val="21"/>
                      <w:szCs w:val="21"/>
                    </w:rPr>
                    <w:t>m</w:t>
                  </w:r>
                  <w:r>
                    <w:rPr>
                      <w:rFonts w:hint="eastAsia"/>
                      <w:sz w:val="21"/>
                      <w:szCs w:val="21"/>
                      <w:vertAlign w:val="superscript"/>
                    </w:rPr>
                    <w:t>2</w:t>
                  </w:r>
                  <w:r>
                    <w:rPr>
                      <w:rStyle w:val="24"/>
                      <w:rFonts w:hint="eastAsia"/>
                      <w:sz w:val="21"/>
                      <w:szCs w:val="21"/>
                    </w:rPr>
                    <w:t>，中空玻璃20万</w:t>
                  </w:r>
                  <w:r>
                    <w:rPr>
                      <w:rFonts w:hint="eastAsia"/>
                      <w:sz w:val="21"/>
                      <w:szCs w:val="21"/>
                    </w:rPr>
                    <w:t>m</w:t>
                  </w:r>
                  <w:r>
                    <w:rPr>
                      <w:rFonts w:hint="eastAsia"/>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761" w:type="dxa"/>
                  <w:vAlign w:val="center"/>
                </w:tcPr>
                <w:p>
                  <w:pPr>
                    <w:pStyle w:val="34"/>
                    <w:spacing w:line="240" w:lineRule="auto"/>
                    <w:outlineLvl w:val="9"/>
                    <w:rPr>
                      <w:bCs/>
                      <w:sz w:val="21"/>
                      <w:szCs w:val="21"/>
                    </w:rPr>
                  </w:pPr>
                  <w:bookmarkStart w:id="45" w:name="_Toc512519585"/>
                  <w:bookmarkStart w:id="46" w:name="_Toc513795225"/>
                  <w:bookmarkStart w:id="47" w:name="_Toc510513660"/>
                  <w:r>
                    <w:rPr>
                      <w:rFonts w:hAnsi="宋体"/>
                      <w:bCs/>
                      <w:sz w:val="21"/>
                      <w:szCs w:val="21"/>
                    </w:rPr>
                    <w:t>实际产量</w:t>
                  </w:r>
                  <w:bookmarkEnd w:id="45"/>
                  <w:bookmarkEnd w:id="46"/>
                  <w:bookmarkEnd w:id="47"/>
                </w:p>
              </w:tc>
              <w:tc>
                <w:tcPr>
                  <w:tcW w:w="3123" w:type="dxa"/>
                  <w:vAlign w:val="center"/>
                </w:tcPr>
                <w:p>
                  <w:pPr>
                    <w:jc w:val="center"/>
                    <w:rPr>
                      <w:sz w:val="21"/>
                      <w:szCs w:val="21"/>
                    </w:rPr>
                  </w:pPr>
                  <w:r>
                    <w:rPr>
                      <w:rFonts w:hint="eastAsia"/>
                      <w:bCs/>
                      <w:sz w:val="21"/>
                      <w:szCs w:val="21"/>
                      <w:lang w:val="en-US" w:eastAsia="zh-CN"/>
                    </w:rPr>
                    <w:t>日产</w:t>
                  </w:r>
                  <w:r>
                    <w:rPr>
                      <w:rStyle w:val="24"/>
                      <w:rFonts w:hint="eastAsia"/>
                      <w:sz w:val="21"/>
                      <w:szCs w:val="21"/>
                    </w:rPr>
                    <w:t>钢化玻璃</w:t>
                  </w:r>
                  <w:r>
                    <w:rPr>
                      <w:rStyle w:val="24"/>
                      <w:rFonts w:hint="eastAsia"/>
                      <w:sz w:val="21"/>
                      <w:szCs w:val="21"/>
                      <w:lang w:val="en-US" w:eastAsia="zh-CN"/>
                    </w:rPr>
                    <w:t>533</w:t>
                  </w:r>
                  <w:r>
                    <w:rPr>
                      <w:rFonts w:hint="eastAsia"/>
                      <w:sz w:val="21"/>
                      <w:szCs w:val="21"/>
                    </w:rPr>
                    <w:t>m</w:t>
                  </w:r>
                  <w:r>
                    <w:rPr>
                      <w:rFonts w:hint="eastAsia"/>
                      <w:sz w:val="21"/>
                      <w:szCs w:val="21"/>
                      <w:vertAlign w:val="superscript"/>
                    </w:rPr>
                    <w:t>2</w:t>
                  </w:r>
                  <w:r>
                    <w:rPr>
                      <w:rStyle w:val="24"/>
                      <w:rFonts w:hint="eastAsia"/>
                      <w:sz w:val="21"/>
                      <w:szCs w:val="21"/>
                    </w:rPr>
                    <w:t>，中空玻璃</w:t>
                  </w:r>
                  <w:r>
                    <w:rPr>
                      <w:rStyle w:val="24"/>
                      <w:rFonts w:hint="eastAsia"/>
                      <w:sz w:val="21"/>
                      <w:szCs w:val="21"/>
                      <w:lang w:val="en-US" w:eastAsia="zh-CN"/>
                    </w:rPr>
                    <w:t>533</w:t>
                  </w:r>
                  <w:r>
                    <w:rPr>
                      <w:rFonts w:hint="eastAsia"/>
                      <w:sz w:val="21"/>
                      <w:szCs w:val="21"/>
                    </w:rPr>
                    <w:t>m</w:t>
                  </w:r>
                  <w:r>
                    <w:rPr>
                      <w:rFonts w:hint="eastAsia"/>
                      <w:sz w:val="21"/>
                      <w:szCs w:val="21"/>
                      <w:vertAlign w:val="superscript"/>
                    </w:rPr>
                    <w:t>2</w:t>
                  </w:r>
                </w:p>
              </w:tc>
              <w:tc>
                <w:tcPr>
                  <w:tcW w:w="3178" w:type="dxa"/>
                  <w:vAlign w:val="center"/>
                </w:tcPr>
                <w:p>
                  <w:pPr>
                    <w:jc w:val="center"/>
                    <w:rPr>
                      <w:sz w:val="21"/>
                      <w:szCs w:val="21"/>
                    </w:rPr>
                  </w:pPr>
                  <w:r>
                    <w:rPr>
                      <w:rFonts w:hint="eastAsia"/>
                      <w:bCs/>
                      <w:sz w:val="21"/>
                      <w:szCs w:val="21"/>
                      <w:lang w:val="en-US" w:eastAsia="zh-CN"/>
                    </w:rPr>
                    <w:t>日产</w:t>
                  </w:r>
                  <w:r>
                    <w:rPr>
                      <w:rStyle w:val="24"/>
                      <w:rFonts w:hint="eastAsia"/>
                      <w:sz w:val="21"/>
                      <w:szCs w:val="21"/>
                    </w:rPr>
                    <w:t>钢化玻璃</w:t>
                  </w:r>
                  <w:r>
                    <w:rPr>
                      <w:rStyle w:val="24"/>
                      <w:rFonts w:hint="eastAsia"/>
                      <w:sz w:val="21"/>
                      <w:szCs w:val="21"/>
                      <w:lang w:val="en-US" w:eastAsia="zh-CN"/>
                    </w:rPr>
                    <w:t>500</w:t>
                  </w:r>
                  <w:r>
                    <w:rPr>
                      <w:rFonts w:hint="eastAsia"/>
                      <w:sz w:val="21"/>
                      <w:szCs w:val="21"/>
                    </w:rPr>
                    <w:t>m</w:t>
                  </w:r>
                  <w:r>
                    <w:rPr>
                      <w:rFonts w:hint="eastAsia"/>
                      <w:sz w:val="21"/>
                      <w:szCs w:val="21"/>
                      <w:vertAlign w:val="superscript"/>
                    </w:rPr>
                    <w:t>2</w:t>
                  </w:r>
                  <w:r>
                    <w:rPr>
                      <w:rStyle w:val="24"/>
                      <w:rFonts w:hint="eastAsia"/>
                      <w:sz w:val="21"/>
                      <w:szCs w:val="21"/>
                    </w:rPr>
                    <w:t>，中空玻璃</w:t>
                  </w:r>
                  <w:r>
                    <w:rPr>
                      <w:rStyle w:val="24"/>
                      <w:rFonts w:hint="eastAsia"/>
                      <w:sz w:val="21"/>
                      <w:szCs w:val="21"/>
                      <w:lang w:val="en-US" w:eastAsia="zh-CN"/>
                    </w:rPr>
                    <w:t>500</w:t>
                  </w:r>
                  <w:r>
                    <w:rPr>
                      <w:rFonts w:hint="eastAsia"/>
                      <w:sz w:val="21"/>
                      <w:szCs w:val="21"/>
                    </w:rPr>
                    <w:t>m</w:t>
                  </w:r>
                  <w:r>
                    <w:rPr>
                      <w:rFonts w:hint="eastAsia"/>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761" w:type="dxa"/>
                  <w:vAlign w:val="center"/>
                </w:tcPr>
                <w:p>
                  <w:pPr>
                    <w:pStyle w:val="34"/>
                    <w:spacing w:line="240" w:lineRule="auto"/>
                    <w:outlineLvl w:val="9"/>
                    <w:rPr>
                      <w:rFonts w:hint="eastAsia" w:hAnsi="宋体" w:eastAsiaTheme="minorEastAsia"/>
                      <w:bCs/>
                      <w:sz w:val="21"/>
                      <w:szCs w:val="21"/>
                      <w:lang w:val="en-US" w:eastAsia="zh-CN"/>
                    </w:rPr>
                  </w:pPr>
                  <w:r>
                    <w:rPr>
                      <w:rFonts w:hint="eastAsia" w:hAnsi="宋体"/>
                      <w:bCs/>
                      <w:sz w:val="21"/>
                      <w:szCs w:val="21"/>
                      <w:lang w:val="en-US" w:eastAsia="zh-CN"/>
                    </w:rPr>
                    <w:t>生产负荷</w:t>
                  </w:r>
                </w:p>
              </w:tc>
              <w:tc>
                <w:tcPr>
                  <w:tcW w:w="3123" w:type="dxa"/>
                  <w:vAlign w:val="center"/>
                </w:tcPr>
                <w:p>
                  <w:pPr>
                    <w:jc w:val="center"/>
                    <w:rPr>
                      <w:rFonts w:hint="default" w:eastAsiaTheme="minorEastAsia"/>
                      <w:sz w:val="21"/>
                      <w:szCs w:val="21"/>
                      <w:lang w:val="en-US" w:eastAsia="zh-CN"/>
                    </w:rPr>
                  </w:pPr>
                  <w:r>
                    <w:rPr>
                      <w:rFonts w:hint="eastAsia"/>
                      <w:sz w:val="21"/>
                      <w:szCs w:val="21"/>
                      <w:lang w:val="en-US" w:eastAsia="zh-CN"/>
                    </w:rPr>
                    <w:t>80%</w:t>
                  </w:r>
                </w:p>
              </w:tc>
              <w:tc>
                <w:tcPr>
                  <w:tcW w:w="3178" w:type="dxa"/>
                  <w:vAlign w:val="center"/>
                </w:tcPr>
                <w:p>
                  <w:pPr>
                    <w:jc w:val="center"/>
                    <w:rPr>
                      <w:rFonts w:hint="default" w:eastAsiaTheme="minorEastAsia"/>
                      <w:sz w:val="21"/>
                      <w:szCs w:val="21"/>
                      <w:lang w:val="en-US" w:eastAsia="zh-CN"/>
                    </w:rPr>
                  </w:pPr>
                  <w:r>
                    <w:rPr>
                      <w:rFonts w:hint="eastAsia"/>
                      <w:sz w:val="21"/>
                      <w:szCs w:val="21"/>
                      <w:lang w:val="en-US" w:eastAsia="zh-CN"/>
                    </w:rPr>
                    <w:t>75%</w:t>
                  </w:r>
                </w:p>
              </w:tc>
            </w:tr>
          </w:tbl>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eastAsiaTheme="minorEastAsia"/>
                <w:b/>
                <w:sz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59" w:hRule="atLeast"/>
        </w:trPr>
        <w:tc>
          <w:tcPr>
            <w:tcW w:w="9288" w:type="dxa"/>
          </w:tcPr>
          <w:p>
            <w:pPr>
              <w:spacing w:line="480" w:lineRule="exact"/>
              <w:jc w:val="left"/>
              <w:rPr>
                <w:rFonts w:hint="eastAsia" w:cs="Times New Roman"/>
                <w:b/>
                <w:color w:val="000000" w:themeColor="text1"/>
                <w:sz w:val="24"/>
                <w:lang w:eastAsia="zh-CN"/>
                <w14:textFill>
                  <w14:solidFill>
                    <w14:schemeClr w14:val="tx1"/>
                  </w14:solidFill>
                </w14:textFill>
              </w:rPr>
            </w:pPr>
            <w:r>
              <w:rPr>
                <w:rFonts w:hint="eastAsia"/>
                <w:b/>
                <w:color w:val="000000" w:themeColor="text1"/>
                <w:sz w:val="24"/>
                <w14:textFill>
                  <w14:solidFill>
                    <w14:schemeClr w14:val="tx1"/>
                  </w14:solidFill>
                </w14:textFill>
              </w:rPr>
              <w:t>验收监测结果：</w:t>
            </w:r>
          </w:p>
          <w:p>
            <w:pPr>
              <w:numPr>
                <w:ilvl w:val="0"/>
                <w:numId w:val="0"/>
              </w:numPr>
              <w:spacing w:line="360" w:lineRule="auto"/>
              <w:ind w:left="560" w:leftChars="0"/>
              <w:jc w:val="left"/>
              <w:rPr>
                <w:rFonts w:hint="default" w:ascii="Times New Roman" w:hAnsi="Times New Roman" w:cs="Times New Roman"/>
                <w:b/>
                <w:color w:val="000000" w:themeColor="text1"/>
                <w:sz w:val="28"/>
                <w:szCs w:val="28"/>
                <w14:textFill>
                  <w14:solidFill>
                    <w14:schemeClr w14:val="tx1"/>
                  </w14:solidFill>
                </w14:textFill>
              </w:rPr>
            </w:pPr>
            <w:r>
              <w:rPr>
                <w:rFonts w:hint="eastAsia" w:cs="Times New Roman"/>
                <w:b/>
                <w:color w:val="000000" w:themeColor="text1"/>
                <w:sz w:val="24"/>
                <w:lang w:val="en-US" w:eastAsia="zh-CN"/>
                <w14:textFill>
                  <w14:solidFill>
                    <w14:schemeClr w14:val="tx1"/>
                  </w14:solidFill>
                </w14:textFill>
              </w:rPr>
              <w:t>1、</w:t>
            </w:r>
            <w:r>
              <w:rPr>
                <w:rFonts w:hint="default" w:ascii="Times New Roman" w:hAnsi="Times New Roman" w:cs="Times New Roman"/>
                <w:b/>
                <w:color w:val="000000" w:themeColor="text1"/>
                <w:sz w:val="24"/>
                <w14:textFill>
                  <w14:solidFill>
                    <w14:schemeClr w14:val="tx1"/>
                  </w14:solidFill>
                </w14:textFill>
              </w:rPr>
              <w:t xml:space="preserve">废气监测结果 </w:t>
            </w:r>
            <w:r>
              <w:rPr>
                <w:rFonts w:hint="default" w:ascii="Times New Roman" w:hAnsi="Times New Roman" w:cs="Times New Roman"/>
                <w:b/>
                <w:color w:val="000000" w:themeColor="text1"/>
                <w:sz w:val="28"/>
                <w:szCs w:val="28"/>
                <w14:textFill>
                  <w14:solidFill>
                    <w14:schemeClr w14:val="tx1"/>
                  </w14:solidFill>
                </w14:textFill>
              </w:rPr>
              <w:t xml:space="preserve"> </w:t>
            </w:r>
          </w:p>
          <w:p>
            <w:pPr>
              <w:spacing w:line="360" w:lineRule="auto"/>
              <w:ind w:firstLine="482" w:firstLineChars="200"/>
              <w:jc w:val="left"/>
              <w:rPr>
                <w:rFonts w:hint="eastAsia" w:ascii="Times New Roman" w:hAnsi="Times New Roman" w:cs="Times New Roman" w:eastAsiaTheme="minorEastAsia"/>
                <w:b/>
                <w:color w:val="000000" w:themeColor="text1"/>
                <w:sz w:val="24"/>
                <w:lang w:eastAsia="zh-CN"/>
                <w14:textFill>
                  <w14:solidFill>
                    <w14:schemeClr w14:val="tx1"/>
                  </w14:solidFill>
                </w14:textFill>
              </w:rPr>
            </w:pPr>
            <w:r>
              <w:rPr>
                <w:rFonts w:hint="default" w:ascii="Times New Roman" w:hAnsi="Times New Roman" w:cs="Times New Roman"/>
                <w:b/>
                <w:color w:val="000000" w:themeColor="text1"/>
                <w:sz w:val="24"/>
                <w:lang w:eastAsia="zh-CN"/>
                <w14:textFill>
                  <w14:solidFill>
                    <w14:schemeClr w14:val="tx1"/>
                  </w14:solidFill>
                </w14:textFill>
              </w:rPr>
              <w:t>（</w:t>
            </w:r>
            <w:r>
              <w:rPr>
                <w:rFonts w:hint="default" w:ascii="Times New Roman" w:hAnsi="Times New Roman" w:cs="Times New Roman"/>
                <w:b/>
                <w:color w:val="000000" w:themeColor="text1"/>
                <w:sz w:val="24"/>
                <w:lang w:val="en-US" w:eastAsia="zh-CN"/>
                <w14:textFill>
                  <w14:solidFill>
                    <w14:schemeClr w14:val="tx1"/>
                  </w14:solidFill>
                </w14:textFill>
              </w:rPr>
              <w:t>1</w:t>
            </w:r>
            <w:r>
              <w:rPr>
                <w:rFonts w:hint="default" w:ascii="Times New Roman" w:hAnsi="Times New Roman" w:cs="Times New Roman"/>
                <w:b/>
                <w:color w:val="000000" w:themeColor="text1"/>
                <w:sz w:val="24"/>
                <w:lang w:eastAsia="zh-CN"/>
                <w14:textFill>
                  <w14:solidFill>
                    <w14:schemeClr w14:val="tx1"/>
                  </w14:solidFill>
                </w14:textFill>
              </w:rPr>
              <w:t>）无组织废气</w:t>
            </w:r>
          </w:p>
          <w:p>
            <w:pPr>
              <w:spacing w:line="240" w:lineRule="auto"/>
              <w:jc w:val="center"/>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表7.</w:t>
            </w:r>
            <w:r>
              <w:rPr>
                <w:rFonts w:hint="eastAsia" w:cs="Times New Roman"/>
                <w:b/>
                <w:color w:val="000000" w:themeColor="text1"/>
                <w:sz w:val="24"/>
                <w:lang w:val="en-US" w:eastAsia="zh-CN"/>
                <w14:textFill>
                  <w14:solidFill>
                    <w14:schemeClr w14:val="tx1"/>
                  </w14:solidFill>
                </w14:textFill>
              </w:rPr>
              <w:t>3</w:t>
            </w:r>
            <w:r>
              <w:rPr>
                <w:rFonts w:hint="default" w:ascii="Times New Roman" w:hAnsi="Times New Roman" w:cs="Times New Roman"/>
                <w:b/>
                <w:color w:val="000000" w:themeColor="text1"/>
                <w:sz w:val="24"/>
                <w14:textFill>
                  <w14:solidFill>
                    <w14:schemeClr w14:val="tx1"/>
                  </w14:solidFill>
                </w14:textFill>
              </w:rPr>
              <w:t xml:space="preserve">  项目无组织</w:t>
            </w:r>
            <w:r>
              <w:rPr>
                <w:rFonts w:hint="eastAsia" w:cs="Times New Roman"/>
                <w:b/>
                <w:color w:val="000000" w:themeColor="text1"/>
                <w:sz w:val="24"/>
                <w:lang w:eastAsia="zh-CN"/>
                <w14:textFill>
                  <w14:solidFill>
                    <w14:schemeClr w14:val="tx1"/>
                  </w14:solidFill>
                </w14:textFill>
              </w:rPr>
              <w:t>废气</w:t>
            </w:r>
            <w:r>
              <w:rPr>
                <w:rFonts w:hint="default" w:ascii="Times New Roman" w:hAnsi="Times New Roman" w:cs="Times New Roman"/>
                <w:b/>
                <w:color w:val="000000" w:themeColor="text1"/>
                <w:sz w:val="24"/>
                <w14:textFill>
                  <w14:solidFill>
                    <w14:schemeClr w14:val="tx1"/>
                  </w14:solidFill>
                </w14:textFill>
              </w:rPr>
              <w:t>监测结果统计表</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
              <w:gridCol w:w="1160"/>
              <w:gridCol w:w="651"/>
              <w:gridCol w:w="1252"/>
              <w:gridCol w:w="1254"/>
              <w:gridCol w:w="1256"/>
              <w:gridCol w:w="1256"/>
              <w:gridCol w:w="1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536" w:type="pct"/>
                  <w:gridSpan w:val="3"/>
                </w:tcPr>
                <w:p>
                  <w:pPr>
                    <w:keepNext w:val="0"/>
                    <w:keepLines w:val="0"/>
                    <w:pageBreakBefore w:val="0"/>
                    <w:widowControl w:val="0"/>
                    <w:shd w:val="clear"/>
                    <w:kinsoku/>
                    <w:wordWrap/>
                    <w:overflowPunct/>
                    <w:topLinePunct w:val="0"/>
                    <w:autoSpaceDE/>
                    <w:autoSpaceDN/>
                    <w:bidi w:val="0"/>
                    <w:adjustRightInd/>
                    <w:snapToGrid/>
                    <w:spacing w:line="240" w:lineRule="auto"/>
                    <w:jc w:val="right"/>
                    <w:textAlignment w:val="auto"/>
                    <w:rPr>
                      <w:rFonts w:hint="default" w:ascii="Times New Roman" w:hAnsi="Times New Roman" w:cs="Times New Roman" w:eastAsiaTheme="minorEastAsia"/>
                      <w:b w:val="0"/>
                      <w:bCs/>
                      <w:color w:val="auto"/>
                      <w:sz w:val="21"/>
                      <w:szCs w:val="21"/>
                      <w:highlight w:val="none"/>
                      <w:lang w:val="en-US" w:eastAsia="zh-CN"/>
                    </w:rPr>
                  </w:pPr>
                  <w:r>
                    <w:rPr>
                      <w:rFonts w:hint="default" w:ascii="Times New Roman" w:hAnsi="Times New Roman" w:cs="Times New Roman" w:eastAsiaTheme="minorEastAsia"/>
                      <w:b w:val="0"/>
                      <w:bCs/>
                      <w:color w:val="auto"/>
                      <w:sz w:val="21"/>
                      <w:szCs w:val="21"/>
                      <w:highlight w:val="none"/>
                      <w:lang w:val="en-US" w:eastAsia="zh-CN"/>
                    </w:rPr>
                    <mc:AlternateContent>
                      <mc:Choice Requires="wps">
                        <w:drawing>
                          <wp:anchor distT="0" distB="0" distL="114300" distR="114300" simplePos="0" relativeHeight="251659264" behindDoc="0" locked="0" layoutInCell="1" allowOverlap="1">
                            <wp:simplePos x="0" y="0"/>
                            <wp:positionH relativeFrom="column">
                              <wp:posOffset>-27940</wp:posOffset>
                            </wp:positionH>
                            <wp:positionV relativeFrom="paragraph">
                              <wp:posOffset>16510</wp:posOffset>
                            </wp:positionV>
                            <wp:extent cx="1743075" cy="379730"/>
                            <wp:effectExtent l="1270" t="4445" r="8255" b="15875"/>
                            <wp:wrapNone/>
                            <wp:docPr id="4" name="直接连接符 4"/>
                            <wp:cNvGraphicFramePr/>
                            <a:graphic xmlns:a="http://schemas.openxmlformats.org/drawingml/2006/main">
                              <a:graphicData uri="http://schemas.microsoft.com/office/word/2010/wordprocessingShape">
                                <wps:wsp>
                                  <wps:cNvCnPr/>
                                  <wps:spPr>
                                    <a:xfrm>
                                      <a:off x="0" y="0"/>
                                      <a:ext cx="1743075" cy="3797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2pt;margin-top:1.3pt;height:29.9pt;width:137.25pt;z-index:251659264;mso-width-relative:page;mso-height-relative:page;" filled="f" stroked="t" coordsize="21600,21600" o:gfxdata="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5pNsG9UAAAAHAQAADwAAAAAAAAABACAAAAAiAAAAZHJzL2Rvd25yZXYueG1s&#10;UEsBAhQAFAAAAAgAh07iQKu18Gf7AQAA6QMAAA4AAAAAAAAAAQAgAAAAJAEAAGRycy9lMm9Eb2Mu&#10;eG1sUEsFBgAAAAAGAAYAWQEAAJEFAAAAAA==&#10;">
                            <v:fill on="f" focussize="0,0"/>
                            <v:stroke color="#000000" joinstyle="round"/>
                            <v:imagedata o:title=""/>
                            <o:lock v:ext="edit" aspectratio="f"/>
                          </v:line>
                        </w:pict>
                      </mc:Fallback>
                    </mc:AlternateContent>
                  </w:r>
                  <w:r>
                    <w:rPr>
                      <w:rFonts w:hint="default" w:ascii="Times New Roman" w:hAnsi="Times New Roman" w:cs="Times New Roman" w:eastAsiaTheme="minorEastAsia"/>
                      <w:b w:val="0"/>
                      <w:bCs/>
                      <w:color w:val="auto"/>
                      <w:sz w:val="21"/>
                      <w:szCs w:val="21"/>
                      <w:highlight w:val="none"/>
                      <w:lang w:val="en-US" w:eastAsia="zh-CN"/>
                    </w:rPr>
                    <w:t xml:space="preserve">            监测位置</w:t>
                  </w:r>
                </w:p>
                <w:p>
                  <w:pPr>
                    <w:keepNext w:val="0"/>
                    <w:keepLines w:val="0"/>
                    <w:pageBreakBefore w:val="0"/>
                    <w:widowControl w:val="0"/>
                    <w:shd w:val="clear"/>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eastAsiaTheme="minorEastAsia"/>
                      <w:b w:val="0"/>
                      <w:bCs/>
                      <w:color w:val="auto"/>
                      <w:sz w:val="21"/>
                      <w:szCs w:val="21"/>
                      <w:highlight w:val="none"/>
                      <w:lang w:val="en-US" w:eastAsia="zh-CN"/>
                    </w:rPr>
                  </w:pPr>
                  <w:r>
                    <w:rPr>
                      <w:rFonts w:hint="default" w:ascii="Times New Roman" w:hAnsi="Times New Roman" w:cs="Times New Roman" w:eastAsiaTheme="minorEastAsia"/>
                      <w:b w:val="0"/>
                      <w:bCs/>
                      <w:color w:val="auto"/>
                      <w:sz w:val="21"/>
                      <w:szCs w:val="21"/>
                      <w:highlight w:val="none"/>
                      <w:lang w:val="en-US" w:eastAsia="zh-CN"/>
                    </w:rPr>
                    <w:t>检测项目、日期及频次</w:t>
                  </w:r>
                </w:p>
              </w:tc>
              <w:tc>
                <w:tcPr>
                  <w:tcW w:w="691"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color w:val="auto"/>
                      <w:sz w:val="21"/>
                      <w:szCs w:val="21"/>
                      <w:highlight w:val="none"/>
                      <w:lang w:val="en-US" w:eastAsia="zh-CN"/>
                    </w:rPr>
                  </w:pPr>
                  <w:r>
                    <w:rPr>
                      <w:rFonts w:hint="default" w:ascii="Times New Roman" w:hAnsi="Times New Roman" w:cs="Times New Roman" w:eastAsiaTheme="minorEastAsia"/>
                      <w:b w:val="0"/>
                      <w:bCs/>
                      <w:color w:val="auto"/>
                      <w:sz w:val="21"/>
                      <w:szCs w:val="21"/>
                      <w:highlight w:val="none"/>
                      <w:lang w:val="en-US" w:eastAsia="zh-CN"/>
                    </w:rPr>
                    <w:t>G</w:t>
                  </w:r>
                  <w:r>
                    <w:rPr>
                      <w:rFonts w:hint="eastAsia" w:cs="Times New Roman"/>
                      <w:b w:val="0"/>
                      <w:bCs/>
                      <w:color w:val="auto"/>
                      <w:sz w:val="21"/>
                      <w:szCs w:val="21"/>
                      <w:highlight w:val="none"/>
                      <w:lang w:val="en-US" w:eastAsia="zh-CN"/>
                    </w:rPr>
                    <w:t>1</w:t>
                  </w:r>
                </w:p>
              </w:tc>
              <w:tc>
                <w:tcPr>
                  <w:tcW w:w="692"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color w:val="auto"/>
                      <w:sz w:val="21"/>
                      <w:szCs w:val="21"/>
                      <w:highlight w:val="none"/>
                      <w:lang w:val="en-US" w:eastAsia="zh-CN"/>
                    </w:rPr>
                  </w:pPr>
                  <w:r>
                    <w:rPr>
                      <w:rFonts w:hint="default" w:ascii="Times New Roman" w:hAnsi="Times New Roman" w:cs="Times New Roman" w:eastAsiaTheme="minorEastAsia"/>
                      <w:b w:val="0"/>
                      <w:bCs/>
                      <w:color w:val="auto"/>
                      <w:sz w:val="21"/>
                      <w:szCs w:val="21"/>
                      <w:highlight w:val="none"/>
                      <w:lang w:val="en-US" w:eastAsia="zh-CN"/>
                    </w:rPr>
                    <w:t>G</w:t>
                  </w:r>
                  <w:r>
                    <w:rPr>
                      <w:rFonts w:hint="eastAsia" w:cs="Times New Roman"/>
                      <w:b w:val="0"/>
                      <w:bCs/>
                      <w:color w:val="auto"/>
                      <w:sz w:val="21"/>
                      <w:szCs w:val="21"/>
                      <w:highlight w:val="none"/>
                      <w:lang w:val="en-US" w:eastAsia="zh-CN"/>
                    </w:rPr>
                    <w:t>2</w:t>
                  </w:r>
                </w:p>
              </w:tc>
              <w:tc>
                <w:tcPr>
                  <w:tcW w:w="69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color w:val="auto"/>
                      <w:sz w:val="21"/>
                      <w:szCs w:val="21"/>
                      <w:highlight w:val="none"/>
                      <w:lang w:val="en-US" w:eastAsia="zh-CN"/>
                    </w:rPr>
                  </w:pPr>
                  <w:r>
                    <w:rPr>
                      <w:rFonts w:hint="default" w:ascii="Times New Roman" w:hAnsi="Times New Roman" w:cs="Times New Roman" w:eastAsiaTheme="minorEastAsia"/>
                      <w:b w:val="0"/>
                      <w:bCs/>
                      <w:color w:val="auto"/>
                      <w:sz w:val="21"/>
                      <w:szCs w:val="21"/>
                      <w:highlight w:val="none"/>
                      <w:lang w:val="en-US" w:eastAsia="zh-CN"/>
                    </w:rPr>
                    <w:t>G</w:t>
                  </w:r>
                  <w:r>
                    <w:rPr>
                      <w:rFonts w:hint="eastAsia" w:cs="Times New Roman"/>
                      <w:b w:val="0"/>
                      <w:bCs/>
                      <w:color w:val="auto"/>
                      <w:sz w:val="21"/>
                      <w:szCs w:val="21"/>
                      <w:highlight w:val="none"/>
                      <w:lang w:val="en-US" w:eastAsia="zh-CN"/>
                    </w:rPr>
                    <w:t>3</w:t>
                  </w:r>
                </w:p>
              </w:tc>
              <w:tc>
                <w:tcPr>
                  <w:tcW w:w="69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color w:val="auto"/>
                      <w:sz w:val="21"/>
                      <w:szCs w:val="21"/>
                      <w:highlight w:val="none"/>
                      <w:lang w:val="en-US" w:eastAsia="zh-CN"/>
                    </w:rPr>
                  </w:pPr>
                  <w:r>
                    <w:rPr>
                      <w:rFonts w:hint="default" w:ascii="Times New Roman" w:hAnsi="Times New Roman" w:cs="Times New Roman" w:eastAsiaTheme="minorEastAsia"/>
                      <w:b w:val="0"/>
                      <w:bCs/>
                      <w:color w:val="auto"/>
                      <w:sz w:val="21"/>
                      <w:szCs w:val="21"/>
                      <w:highlight w:val="none"/>
                      <w:lang w:val="en-US" w:eastAsia="zh-CN"/>
                    </w:rPr>
                    <w:t>G</w:t>
                  </w:r>
                  <w:r>
                    <w:rPr>
                      <w:rFonts w:hint="eastAsia" w:cs="Times New Roman"/>
                      <w:b w:val="0"/>
                      <w:bCs/>
                      <w:color w:val="auto"/>
                      <w:sz w:val="21"/>
                      <w:szCs w:val="21"/>
                      <w:highlight w:val="none"/>
                      <w:lang w:val="en-US" w:eastAsia="zh-CN"/>
                    </w:rPr>
                    <w:t>4</w:t>
                  </w:r>
                </w:p>
              </w:tc>
              <w:tc>
                <w:tcPr>
                  <w:tcW w:w="69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厂区内监测点G5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7" w:type="pct"/>
                  <w:vMerge w:val="restart"/>
                  <w:vAlign w:val="center"/>
                </w:tcPr>
                <w:p>
                  <w:pPr>
                    <w:pStyle w:val="50"/>
                    <w:keepNext w:val="0"/>
                    <w:keepLines w:val="0"/>
                    <w:widowControl w:val="0"/>
                    <w:shd w:val="clear" w:color="auto" w:fill="auto"/>
                    <w:bidi w:val="0"/>
                    <w:spacing w:before="0" w:after="0" w:line="295" w:lineRule="exact"/>
                    <w:ind w:left="0" w:leftChars="0" w:right="0" w:rightChars="0" w:firstLine="0" w:firstLineChars="0"/>
                    <w:jc w:val="center"/>
                    <w:rPr>
                      <w:rFonts w:hint="default" w:ascii="Times New Roman" w:hAnsi="Times New Roman" w:cs="Times New Roman" w:eastAsiaTheme="minorEastAsia"/>
                      <w:b w:val="0"/>
                      <w:bCs/>
                      <w:color w:val="auto"/>
                      <w:sz w:val="21"/>
                      <w:szCs w:val="21"/>
                      <w:highlight w:val="none"/>
                      <w:lang w:val="en-US" w:eastAsia="zh-CN"/>
                    </w:rPr>
                  </w:pPr>
                  <w:r>
                    <w:rPr>
                      <w:rFonts w:hint="eastAsia" w:eastAsia="宋体" w:cs="Times New Roman"/>
                      <w:color w:val="auto"/>
                      <w:spacing w:val="0"/>
                      <w:w w:val="100"/>
                      <w:position w:val="0"/>
                      <w:sz w:val="21"/>
                      <w:szCs w:val="21"/>
                      <w:lang w:val="en-US" w:eastAsia="zh-CN" w:bidi="zh-TW"/>
                    </w:rPr>
                    <w:t>非甲烷总烃</w:t>
                  </w:r>
                  <w:r>
                    <w:rPr>
                      <w:rFonts w:ascii="Times New Roman" w:hAnsi="Times New Roman" w:eastAsia="Times New Roman" w:cs="Times New Roman"/>
                      <w:color w:val="auto"/>
                      <w:spacing w:val="0"/>
                      <w:w w:val="100"/>
                      <w:position w:val="0"/>
                      <w:sz w:val="21"/>
                      <w:szCs w:val="21"/>
                      <w:lang w:val="zh-TW" w:eastAsia="zh-TW" w:bidi="zh-TW"/>
                    </w:rPr>
                    <w:t>(</w:t>
                  </w:r>
                  <w:r>
                    <w:rPr>
                      <w:rFonts w:ascii="Times New Roman" w:hAnsi="Times New Roman" w:eastAsia="Times New Roman" w:cs="Times New Roman"/>
                      <w:color w:val="auto"/>
                      <w:spacing w:val="0"/>
                      <w:w w:val="100"/>
                      <w:position w:val="0"/>
                      <w:sz w:val="21"/>
                      <w:szCs w:val="21"/>
                      <w:lang w:val="en-US" w:eastAsia="en-US" w:bidi="en-US"/>
                    </w:rPr>
                    <w:t>mg/m</w:t>
                  </w:r>
                  <w:r>
                    <w:rPr>
                      <w:rFonts w:ascii="Times New Roman" w:hAnsi="Times New Roman" w:eastAsia="Times New Roman" w:cs="Times New Roman"/>
                      <w:color w:val="auto"/>
                      <w:spacing w:val="0"/>
                      <w:w w:val="100"/>
                      <w:position w:val="0"/>
                      <w:sz w:val="21"/>
                      <w:szCs w:val="21"/>
                      <w:vertAlign w:val="superscript"/>
                      <w:lang w:val="en-US" w:eastAsia="en-US" w:bidi="en-US"/>
                    </w:rPr>
                    <w:t>3</w:t>
                  </w:r>
                  <w:r>
                    <w:rPr>
                      <w:rFonts w:ascii="Times New Roman" w:hAnsi="Times New Roman" w:eastAsia="Times New Roman" w:cs="Times New Roman"/>
                      <w:color w:val="auto"/>
                      <w:spacing w:val="0"/>
                      <w:w w:val="100"/>
                      <w:position w:val="0"/>
                      <w:sz w:val="21"/>
                      <w:szCs w:val="21"/>
                      <w:lang w:val="zh-TW" w:eastAsia="zh-TW" w:bidi="zh-TW"/>
                    </w:rPr>
                    <w:t>)</w:t>
                  </w:r>
                </w:p>
              </w:tc>
              <w:tc>
                <w:tcPr>
                  <w:tcW w:w="640" w:type="pct"/>
                  <w:vMerge w:val="restart"/>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宋体" w:cs="Times New Roman"/>
                      <w:b w:val="0"/>
                      <w:bCs/>
                      <w:color w:val="auto"/>
                      <w:sz w:val="21"/>
                      <w:szCs w:val="21"/>
                      <w:highlight w:val="none"/>
                      <w:lang w:val="en-US" w:eastAsia="zh-CN"/>
                    </w:rPr>
                  </w:pPr>
                  <w:r>
                    <w:rPr>
                      <w:rFonts w:ascii="Times New Roman" w:hAnsi="Times New Roman" w:eastAsia="Times New Roman" w:cs="Times New Roman"/>
                      <w:color w:val="auto"/>
                      <w:spacing w:val="0"/>
                      <w:w w:val="100"/>
                      <w:position w:val="0"/>
                      <w:sz w:val="21"/>
                      <w:szCs w:val="21"/>
                      <w:lang w:val="en-US" w:eastAsia="en-US" w:bidi="en-US"/>
                    </w:rPr>
                    <w:t>202</w:t>
                  </w:r>
                  <w:r>
                    <w:rPr>
                      <w:rFonts w:hint="eastAsia" w:eastAsia="宋体" w:cs="Times New Roman"/>
                      <w:color w:val="auto"/>
                      <w:spacing w:val="0"/>
                      <w:w w:val="100"/>
                      <w:position w:val="0"/>
                      <w:sz w:val="21"/>
                      <w:szCs w:val="21"/>
                      <w:lang w:val="en-US" w:eastAsia="zh-CN" w:bidi="en-US"/>
                    </w:rPr>
                    <w:t>1</w:t>
                  </w:r>
                  <w:r>
                    <w:rPr>
                      <w:rFonts w:ascii="Times New Roman" w:hAnsi="Times New Roman" w:eastAsia="Times New Roman" w:cs="Times New Roman"/>
                      <w:color w:val="auto"/>
                      <w:spacing w:val="0"/>
                      <w:w w:val="100"/>
                      <w:position w:val="0"/>
                      <w:sz w:val="21"/>
                      <w:szCs w:val="21"/>
                      <w:lang w:val="en-US" w:eastAsia="en-US" w:bidi="en-US"/>
                    </w:rPr>
                    <w:t>.</w:t>
                  </w:r>
                  <w:r>
                    <w:rPr>
                      <w:rFonts w:hint="eastAsia" w:eastAsia="宋体" w:cs="Times New Roman"/>
                      <w:color w:val="auto"/>
                      <w:spacing w:val="0"/>
                      <w:w w:val="100"/>
                      <w:position w:val="0"/>
                      <w:sz w:val="21"/>
                      <w:szCs w:val="21"/>
                      <w:lang w:val="en-US" w:eastAsia="zh-CN" w:bidi="en-US"/>
                    </w:rPr>
                    <w:t>1</w:t>
                  </w:r>
                  <w:r>
                    <w:rPr>
                      <w:rFonts w:ascii="Times New Roman" w:hAnsi="Times New Roman" w:eastAsia="Times New Roman" w:cs="Times New Roman"/>
                      <w:color w:val="auto"/>
                      <w:spacing w:val="0"/>
                      <w:w w:val="100"/>
                      <w:position w:val="0"/>
                      <w:sz w:val="21"/>
                      <w:szCs w:val="21"/>
                      <w:lang w:val="en-US" w:eastAsia="en-US" w:bidi="en-US"/>
                    </w:rPr>
                    <w:t>.</w:t>
                  </w:r>
                  <w:r>
                    <w:rPr>
                      <w:rFonts w:hint="eastAsia" w:eastAsia="宋体" w:cs="Times New Roman"/>
                      <w:color w:val="auto"/>
                      <w:spacing w:val="0"/>
                      <w:w w:val="100"/>
                      <w:position w:val="0"/>
                      <w:sz w:val="21"/>
                      <w:szCs w:val="21"/>
                      <w:lang w:val="en-US" w:eastAsia="zh-CN" w:bidi="en-US"/>
                    </w:rPr>
                    <w:t>11</w:t>
                  </w:r>
                </w:p>
              </w:tc>
              <w:tc>
                <w:tcPr>
                  <w:tcW w:w="358" w:type="pct"/>
                  <w:vAlign w:val="center"/>
                </w:tcPr>
                <w:p>
                  <w:pPr>
                    <w:pStyle w:val="50"/>
                    <w:keepNext w:val="0"/>
                    <w:keepLines w:val="0"/>
                    <w:widowControl w:val="0"/>
                    <w:shd w:val="clear" w:color="auto" w:fill="auto"/>
                    <w:bidi w:val="0"/>
                    <w:spacing w:before="0" w:after="0" w:line="240" w:lineRule="auto"/>
                    <w:ind w:left="0" w:leftChars="0" w:right="0" w:rightChars="0" w:firstLine="220" w:firstLineChars="0"/>
                    <w:jc w:val="left"/>
                    <w:rPr>
                      <w:rFonts w:hint="default" w:ascii="Times New Roman" w:hAnsi="Times New Roman" w:eastAsia="宋体" w:cs="Times New Roman"/>
                      <w:b w:val="0"/>
                      <w:bCs/>
                      <w:color w:val="auto"/>
                      <w:kern w:val="2"/>
                      <w:sz w:val="21"/>
                      <w:szCs w:val="21"/>
                      <w:highlight w:val="none"/>
                      <w:lang w:val="en-US" w:eastAsia="zh-CN" w:bidi="ar-SA"/>
                    </w:rPr>
                  </w:pPr>
                  <w:r>
                    <w:rPr>
                      <w:rFonts w:ascii="宋体" w:hAnsi="宋体" w:eastAsia="宋体" w:cs="宋体"/>
                      <w:color w:val="auto"/>
                      <w:spacing w:val="0"/>
                      <w:w w:val="100"/>
                      <w:position w:val="0"/>
                      <w:sz w:val="21"/>
                      <w:szCs w:val="21"/>
                      <w:lang w:val="zh-TW" w:eastAsia="zh-TW" w:bidi="zh-TW"/>
                    </w:rPr>
                    <w:t>①</w:t>
                  </w:r>
                </w:p>
              </w:tc>
              <w:tc>
                <w:tcPr>
                  <w:tcW w:w="691" w:type="pct"/>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eastAsiaTheme="minorEastAsia"/>
                      <w:b w:val="0"/>
                      <w:bCs/>
                      <w:color w:val="auto"/>
                      <w:kern w:val="2"/>
                      <w:sz w:val="21"/>
                      <w:szCs w:val="21"/>
                      <w:highlight w:val="none"/>
                      <w:lang w:val="en-US" w:eastAsia="zh-CN" w:bidi="ar-SA"/>
                    </w:rPr>
                  </w:pPr>
                  <w:r>
                    <w:rPr>
                      <w:rFonts w:ascii="Times New Roman" w:hAnsi="Times New Roman" w:eastAsia="Times New Roman" w:cs="Times New Roman"/>
                      <w:color w:val="auto"/>
                      <w:spacing w:val="0"/>
                      <w:w w:val="100"/>
                      <w:position w:val="0"/>
                      <w:sz w:val="21"/>
                      <w:szCs w:val="21"/>
                      <w:lang w:val="en-US" w:eastAsia="en-US" w:bidi="en-US"/>
                    </w:rPr>
                    <w:t>0.27</w:t>
                  </w:r>
                </w:p>
              </w:tc>
              <w:tc>
                <w:tcPr>
                  <w:tcW w:w="692" w:type="pct"/>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eastAsiaTheme="minorEastAsia"/>
                      <w:b w:val="0"/>
                      <w:bCs/>
                      <w:color w:val="auto"/>
                      <w:kern w:val="2"/>
                      <w:sz w:val="21"/>
                      <w:szCs w:val="21"/>
                      <w:highlight w:val="none"/>
                      <w:lang w:val="en-US" w:eastAsia="zh-CN" w:bidi="ar-SA"/>
                    </w:rPr>
                  </w:pPr>
                  <w:r>
                    <w:rPr>
                      <w:rFonts w:ascii="Times New Roman" w:hAnsi="Times New Roman" w:eastAsia="Times New Roman" w:cs="Times New Roman"/>
                      <w:color w:val="auto"/>
                      <w:spacing w:val="0"/>
                      <w:w w:val="100"/>
                      <w:position w:val="0"/>
                      <w:sz w:val="21"/>
                      <w:szCs w:val="21"/>
                      <w:lang w:val="en-US" w:eastAsia="en-US" w:bidi="en-US"/>
                    </w:rPr>
                    <w:t>0.67</w:t>
                  </w:r>
                </w:p>
              </w:tc>
              <w:tc>
                <w:tcPr>
                  <w:tcW w:w="693" w:type="pct"/>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eastAsiaTheme="minorEastAsia"/>
                      <w:b w:val="0"/>
                      <w:bCs/>
                      <w:color w:val="auto"/>
                      <w:kern w:val="2"/>
                      <w:sz w:val="21"/>
                      <w:szCs w:val="21"/>
                      <w:highlight w:val="none"/>
                      <w:lang w:val="en-US" w:eastAsia="zh-CN" w:bidi="ar-SA"/>
                    </w:rPr>
                  </w:pPr>
                  <w:r>
                    <w:rPr>
                      <w:rFonts w:ascii="Times New Roman" w:hAnsi="Times New Roman" w:eastAsia="Times New Roman" w:cs="Times New Roman"/>
                      <w:color w:val="auto"/>
                      <w:spacing w:val="0"/>
                      <w:w w:val="100"/>
                      <w:position w:val="0"/>
                      <w:sz w:val="21"/>
                      <w:szCs w:val="21"/>
                      <w:lang w:val="en-US" w:eastAsia="en-US" w:bidi="en-US"/>
                    </w:rPr>
                    <w:t>0.56</w:t>
                  </w:r>
                </w:p>
              </w:tc>
              <w:tc>
                <w:tcPr>
                  <w:tcW w:w="693" w:type="pct"/>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ascii="Times New Roman" w:hAnsi="Times New Roman" w:eastAsia="Times New Roman" w:cs="Times New Roman"/>
                      <w:color w:val="auto"/>
                      <w:spacing w:val="0"/>
                      <w:w w:val="100"/>
                      <w:position w:val="0"/>
                      <w:sz w:val="21"/>
                      <w:szCs w:val="21"/>
                      <w:lang w:val="en-US" w:eastAsia="en-US" w:bidi="en-US"/>
                    </w:rPr>
                  </w:pPr>
                  <w:r>
                    <w:rPr>
                      <w:rFonts w:ascii="Times New Roman" w:hAnsi="Times New Roman" w:eastAsia="Times New Roman" w:cs="Times New Roman"/>
                      <w:color w:val="auto"/>
                      <w:spacing w:val="0"/>
                      <w:w w:val="100"/>
                      <w:position w:val="0"/>
                      <w:sz w:val="21"/>
                      <w:szCs w:val="21"/>
                      <w:lang w:val="en-US" w:eastAsia="en-US" w:bidi="en-US"/>
                    </w:rPr>
                    <w:t>0.44</w:t>
                  </w:r>
                </w:p>
              </w:tc>
              <w:tc>
                <w:tcPr>
                  <w:tcW w:w="693" w:type="pct"/>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ascii="Times New Roman" w:hAnsi="Times New Roman" w:eastAsia="Times New Roman" w:cs="Times New Roman"/>
                      <w:color w:val="auto"/>
                      <w:spacing w:val="0"/>
                      <w:w w:val="100"/>
                      <w:position w:val="0"/>
                      <w:sz w:val="21"/>
                      <w:szCs w:val="21"/>
                      <w:lang w:val="en-US" w:eastAsia="en-US" w:bidi="en-US"/>
                    </w:rPr>
                  </w:pPr>
                  <w:r>
                    <w:rPr>
                      <w:rFonts w:ascii="Times New Roman" w:hAnsi="Times New Roman" w:eastAsia="Times New Roman" w:cs="Times New Roman"/>
                      <w:color w:val="auto"/>
                      <w:spacing w:val="0"/>
                      <w:w w:val="100"/>
                      <w:position w:val="0"/>
                      <w:sz w:val="21"/>
                      <w:szCs w:val="21"/>
                      <w:lang w:val="en-US" w:eastAsia="en-US" w:bidi="en-US"/>
                    </w:rPr>
                    <w:t>0.42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7" w:type="pct"/>
                  <w:vMerge w:val="continue"/>
                  <w:vAlign w:val="center"/>
                </w:tcPr>
                <w:p>
                  <w:pPr>
                    <w:rPr>
                      <w:rFonts w:hint="default" w:ascii="Times New Roman" w:hAnsi="Times New Roman" w:cs="Times New Roman" w:eastAsiaTheme="minorEastAsia"/>
                      <w:b w:val="0"/>
                      <w:bCs/>
                      <w:color w:val="auto"/>
                      <w:sz w:val="21"/>
                      <w:szCs w:val="21"/>
                      <w:highlight w:val="none"/>
                      <w:lang w:val="en-US" w:eastAsia="zh-CN"/>
                    </w:rPr>
                  </w:pPr>
                </w:p>
              </w:tc>
              <w:tc>
                <w:tcPr>
                  <w:tcW w:w="640" w:type="pct"/>
                  <w:vMerge w:val="continue"/>
                  <w:vAlign w:val="center"/>
                </w:tcPr>
                <w:p>
                  <w:pPr>
                    <w:rPr>
                      <w:rFonts w:hint="default" w:ascii="Times New Roman" w:hAnsi="Times New Roman" w:cs="Times New Roman" w:eastAsiaTheme="minorEastAsia"/>
                      <w:b w:val="0"/>
                      <w:bCs/>
                      <w:color w:val="auto"/>
                      <w:sz w:val="21"/>
                      <w:szCs w:val="21"/>
                      <w:highlight w:val="none"/>
                      <w:lang w:val="en-US" w:eastAsia="zh-CN"/>
                    </w:rPr>
                  </w:pPr>
                </w:p>
              </w:tc>
              <w:tc>
                <w:tcPr>
                  <w:tcW w:w="358" w:type="pct"/>
                  <w:vAlign w:val="center"/>
                </w:tcPr>
                <w:p>
                  <w:pPr>
                    <w:pStyle w:val="50"/>
                    <w:keepNext w:val="0"/>
                    <w:keepLines w:val="0"/>
                    <w:widowControl w:val="0"/>
                    <w:shd w:val="clear" w:color="auto" w:fill="auto"/>
                    <w:bidi w:val="0"/>
                    <w:spacing w:before="0" w:after="0" w:line="240" w:lineRule="auto"/>
                    <w:ind w:left="0" w:leftChars="0" w:right="0" w:rightChars="0" w:firstLine="220" w:firstLineChars="0"/>
                    <w:jc w:val="left"/>
                    <w:rPr>
                      <w:rFonts w:hint="default" w:ascii="Times New Roman" w:hAnsi="Times New Roman" w:eastAsia="宋体" w:cs="Times New Roman"/>
                      <w:b w:val="0"/>
                      <w:bCs/>
                      <w:color w:val="auto"/>
                      <w:kern w:val="2"/>
                      <w:sz w:val="21"/>
                      <w:szCs w:val="21"/>
                      <w:highlight w:val="none"/>
                      <w:lang w:val="en-US" w:eastAsia="zh-CN" w:bidi="ar-SA"/>
                    </w:rPr>
                  </w:pPr>
                  <w:r>
                    <w:rPr>
                      <w:rFonts w:ascii="宋体" w:hAnsi="宋体" w:eastAsia="宋体" w:cs="宋体"/>
                      <w:color w:val="auto"/>
                      <w:spacing w:val="0"/>
                      <w:w w:val="100"/>
                      <w:position w:val="0"/>
                      <w:sz w:val="21"/>
                      <w:szCs w:val="21"/>
                      <w:lang w:val="zh-TW" w:eastAsia="zh-TW" w:bidi="zh-TW"/>
                    </w:rPr>
                    <w:t>②</w:t>
                  </w:r>
                </w:p>
              </w:tc>
              <w:tc>
                <w:tcPr>
                  <w:tcW w:w="691" w:type="pct"/>
                  <w:vAlign w:val="bottom"/>
                </w:tcPr>
                <w:p>
                  <w:pPr>
                    <w:pStyle w:val="50"/>
                    <w:keepNext w:val="0"/>
                    <w:keepLines w:val="0"/>
                    <w:widowControl w:val="0"/>
                    <w:shd w:val="clear" w:color="auto" w:fill="auto"/>
                    <w:bidi w:val="0"/>
                    <w:spacing w:before="0" w:after="0" w:line="240" w:lineRule="auto"/>
                    <w:ind w:left="0" w:leftChars="0" w:right="0" w:rightChars="0" w:firstLine="380" w:firstLineChars="0"/>
                    <w:jc w:val="left"/>
                    <w:rPr>
                      <w:rFonts w:hint="default" w:ascii="Times New Roman" w:hAnsi="Times New Roman" w:cs="Times New Roman" w:eastAsiaTheme="minorEastAsia"/>
                      <w:b w:val="0"/>
                      <w:bCs/>
                      <w:color w:val="auto"/>
                      <w:kern w:val="2"/>
                      <w:sz w:val="21"/>
                      <w:szCs w:val="21"/>
                      <w:highlight w:val="none"/>
                      <w:lang w:val="en-US" w:eastAsia="zh-CN" w:bidi="ar-SA"/>
                    </w:rPr>
                  </w:pPr>
                  <w:r>
                    <w:rPr>
                      <w:rFonts w:ascii="Times New Roman" w:hAnsi="Times New Roman" w:eastAsia="Times New Roman" w:cs="Times New Roman"/>
                      <w:color w:val="auto"/>
                      <w:spacing w:val="0"/>
                      <w:w w:val="100"/>
                      <w:position w:val="0"/>
                      <w:sz w:val="21"/>
                      <w:szCs w:val="21"/>
                      <w:lang w:val="en-US" w:eastAsia="en-US" w:bidi="en-US"/>
                    </w:rPr>
                    <w:t>0.29</w:t>
                  </w:r>
                </w:p>
              </w:tc>
              <w:tc>
                <w:tcPr>
                  <w:tcW w:w="692" w:type="pct"/>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eastAsiaTheme="minorEastAsia"/>
                      <w:b w:val="0"/>
                      <w:bCs/>
                      <w:color w:val="auto"/>
                      <w:kern w:val="2"/>
                      <w:sz w:val="21"/>
                      <w:szCs w:val="21"/>
                      <w:highlight w:val="none"/>
                      <w:lang w:val="en-US" w:eastAsia="zh-CN" w:bidi="ar-SA"/>
                    </w:rPr>
                  </w:pPr>
                  <w:r>
                    <w:rPr>
                      <w:rFonts w:ascii="Times New Roman" w:hAnsi="Times New Roman" w:eastAsia="Times New Roman" w:cs="Times New Roman"/>
                      <w:color w:val="auto"/>
                      <w:spacing w:val="0"/>
                      <w:w w:val="100"/>
                      <w:position w:val="0"/>
                      <w:sz w:val="21"/>
                      <w:szCs w:val="21"/>
                      <w:lang w:val="en-US" w:eastAsia="en-US" w:bidi="en-US"/>
                    </w:rPr>
                    <w:t>0.58</w:t>
                  </w:r>
                </w:p>
              </w:tc>
              <w:tc>
                <w:tcPr>
                  <w:tcW w:w="693" w:type="pct"/>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eastAsiaTheme="minorEastAsia"/>
                      <w:b w:val="0"/>
                      <w:bCs/>
                      <w:color w:val="auto"/>
                      <w:kern w:val="2"/>
                      <w:sz w:val="21"/>
                      <w:szCs w:val="21"/>
                      <w:highlight w:val="none"/>
                      <w:lang w:val="en-US" w:eastAsia="zh-CN" w:bidi="ar-SA"/>
                    </w:rPr>
                  </w:pPr>
                  <w:r>
                    <w:rPr>
                      <w:rFonts w:ascii="Times New Roman" w:hAnsi="Times New Roman" w:eastAsia="Times New Roman" w:cs="Times New Roman"/>
                      <w:color w:val="auto"/>
                      <w:spacing w:val="0"/>
                      <w:w w:val="100"/>
                      <w:position w:val="0"/>
                      <w:sz w:val="21"/>
                      <w:szCs w:val="21"/>
                      <w:lang w:val="en-US" w:eastAsia="en-US" w:bidi="en-US"/>
                    </w:rPr>
                    <w:t>0.44</w:t>
                  </w:r>
                </w:p>
              </w:tc>
              <w:tc>
                <w:tcPr>
                  <w:tcW w:w="693" w:type="pct"/>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宋体" w:cs="Times New Roman"/>
                      <w:color w:val="auto"/>
                      <w:spacing w:val="0"/>
                      <w:w w:val="100"/>
                      <w:position w:val="0"/>
                      <w:sz w:val="21"/>
                      <w:szCs w:val="21"/>
                      <w:lang w:val="en-US" w:eastAsia="zh-CN" w:bidi="en-US"/>
                    </w:rPr>
                  </w:pPr>
                  <w:r>
                    <w:rPr>
                      <w:rFonts w:ascii="Times New Roman" w:hAnsi="Times New Roman" w:eastAsia="Times New Roman" w:cs="Times New Roman"/>
                      <w:color w:val="auto"/>
                      <w:spacing w:val="0"/>
                      <w:w w:val="100"/>
                      <w:position w:val="0"/>
                      <w:sz w:val="21"/>
                      <w:szCs w:val="21"/>
                      <w:lang w:val="en-US" w:eastAsia="en-US" w:bidi="en-US"/>
                    </w:rPr>
                    <w:t>0.47</w:t>
                  </w:r>
                </w:p>
              </w:tc>
              <w:tc>
                <w:tcPr>
                  <w:tcW w:w="693" w:type="pct"/>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hint="eastAsia" w:eastAsia="宋体" w:cs="Times New Roman"/>
                      <w:color w:val="auto"/>
                      <w:spacing w:val="0"/>
                      <w:w w:val="100"/>
                      <w:position w:val="0"/>
                      <w:sz w:val="21"/>
                      <w:szCs w:val="21"/>
                      <w:lang w:val="en-US" w:eastAsia="zh-CN" w:bidi="en-US"/>
                    </w:rPr>
                  </w:pPr>
                  <w:r>
                    <w:rPr>
                      <w:rFonts w:ascii="Times New Roman" w:hAnsi="Times New Roman" w:eastAsia="Times New Roman" w:cs="Times New Roman"/>
                      <w:color w:val="auto"/>
                      <w:spacing w:val="0"/>
                      <w:w w:val="100"/>
                      <w:position w:val="0"/>
                      <w:sz w:val="21"/>
                      <w:szCs w:val="21"/>
                      <w:lang w:val="en-US" w:eastAsia="en-US" w:bidi="en-US"/>
                    </w:rPr>
                    <w:t>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7" w:type="pct"/>
                  <w:vMerge w:val="continue"/>
                  <w:vAlign w:val="center"/>
                </w:tcPr>
                <w:p>
                  <w:pPr>
                    <w:rPr>
                      <w:rFonts w:hint="default" w:ascii="Times New Roman" w:hAnsi="Times New Roman" w:cs="Times New Roman" w:eastAsiaTheme="minorEastAsia"/>
                      <w:b w:val="0"/>
                      <w:bCs/>
                      <w:color w:val="auto"/>
                      <w:sz w:val="21"/>
                      <w:szCs w:val="21"/>
                      <w:highlight w:val="none"/>
                      <w:lang w:val="en-US" w:eastAsia="zh-CN"/>
                    </w:rPr>
                  </w:pPr>
                </w:p>
              </w:tc>
              <w:tc>
                <w:tcPr>
                  <w:tcW w:w="640" w:type="pct"/>
                  <w:vMerge w:val="continue"/>
                  <w:vAlign w:val="center"/>
                </w:tcPr>
                <w:p>
                  <w:pPr>
                    <w:rPr>
                      <w:rFonts w:hint="default" w:ascii="Times New Roman" w:hAnsi="Times New Roman" w:cs="Times New Roman" w:eastAsiaTheme="minorEastAsia"/>
                      <w:b w:val="0"/>
                      <w:bCs/>
                      <w:color w:val="auto"/>
                      <w:sz w:val="21"/>
                      <w:szCs w:val="21"/>
                      <w:highlight w:val="none"/>
                      <w:lang w:val="en-US" w:eastAsia="zh-CN"/>
                    </w:rPr>
                  </w:pPr>
                </w:p>
              </w:tc>
              <w:tc>
                <w:tcPr>
                  <w:tcW w:w="358" w:type="pct"/>
                  <w:vAlign w:val="center"/>
                </w:tcPr>
                <w:p>
                  <w:pPr>
                    <w:pStyle w:val="50"/>
                    <w:keepNext w:val="0"/>
                    <w:keepLines w:val="0"/>
                    <w:widowControl w:val="0"/>
                    <w:shd w:val="clear" w:color="auto" w:fill="auto"/>
                    <w:bidi w:val="0"/>
                    <w:spacing w:before="0" w:after="0" w:line="240" w:lineRule="auto"/>
                    <w:ind w:left="0" w:leftChars="0" w:right="0" w:rightChars="0" w:firstLine="220" w:firstLineChars="0"/>
                    <w:jc w:val="left"/>
                    <w:rPr>
                      <w:rFonts w:hint="default" w:ascii="Times New Roman" w:hAnsi="Times New Roman" w:eastAsia="宋体" w:cs="Times New Roman"/>
                      <w:b w:val="0"/>
                      <w:bCs/>
                      <w:color w:val="auto"/>
                      <w:kern w:val="2"/>
                      <w:sz w:val="21"/>
                      <w:szCs w:val="21"/>
                      <w:highlight w:val="none"/>
                      <w:lang w:val="en-US" w:eastAsia="zh-CN" w:bidi="ar-SA"/>
                    </w:rPr>
                  </w:pPr>
                  <w:r>
                    <w:rPr>
                      <w:rFonts w:ascii="宋体" w:hAnsi="宋体" w:eastAsia="宋体" w:cs="宋体"/>
                      <w:color w:val="auto"/>
                      <w:spacing w:val="0"/>
                      <w:w w:val="100"/>
                      <w:position w:val="0"/>
                      <w:sz w:val="21"/>
                      <w:szCs w:val="21"/>
                      <w:lang w:val="zh-TW" w:eastAsia="zh-TW" w:bidi="zh-TW"/>
                    </w:rPr>
                    <w:t>③</w:t>
                  </w:r>
                </w:p>
              </w:tc>
              <w:tc>
                <w:tcPr>
                  <w:tcW w:w="691" w:type="pct"/>
                  <w:vAlign w:val="bottom"/>
                </w:tcPr>
                <w:p>
                  <w:pPr>
                    <w:pStyle w:val="50"/>
                    <w:keepNext w:val="0"/>
                    <w:keepLines w:val="0"/>
                    <w:widowControl w:val="0"/>
                    <w:shd w:val="clear" w:color="auto" w:fill="auto"/>
                    <w:bidi w:val="0"/>
                    <w:spacing w:before="0" w:after="0" w:line="240" w:lineRule="auto"/>
                    <w:ind w:left="0" w:leftChars="0" w:right="0" w:rightChars="0" w:firstLine="380" w:firstLineChars="0"/>
                    <w:jc w:val="left"/>
                    <w:rPr>
                      <w:rFonts w:hint="default" w:ascii="Times New Roman" w:hAnsi="Times New Roman" w:cs="Times New Roman" w:eastAsiaTheme="minorEastAsia"/>
                      <w:b w:val="0"/>
                      <w:bCs/>
                      <w:color w:val="auto"/>
                      <w:kern w:val="2"/>
                      <w:sz w:val="21"/>
                      <w:szCs w:val="21"/>
                      <w:highlight w:val="none"/>
                      <w:lang w:val="en-US" w:eastAsia="zh-CN" w:bidi="ar-SA"/>
                    </w:rPr>
                  </w:pPr>
                  <w:r>
                    <w:rPr>
                      <w:rFonts w:ascii="Times New Roman" w:hAnsi="Times New Roman" w:eastAsia="Times New Roman" w:cs="Times New Roman"/>
                      <w:color w:val="auto"/>
                      <w:spacing w:val="0"/>
                      <w:w w:val="100"/>
                      <w:position w:val="0"/>
                      <w:sz w:val="21"/>
                      <w:szCs w:val="21"/>
                      <w:lang w:val="en-US" w:eastAsia="en-US" w:bidi="en-US"/>
                    </w:rPr>
                    <w:t>0.26</w:t>
                  </w:r>
                </w:p>
              </w:tc>
              <w:tc>
                <w:tcPr>
                  <w:tcW w:w="692" w:type="pct"/>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eastAsiaTheme="minorEastAsia"/>
                      <w:b w:val="0"/>
                      <w:bCs/>
                      <w:color w:val="auto"/>
                      <w:kern w:val="2"/>
                      <w:sz w:val="21"/>
                      <w:szCs w:val="21"/>
                      <w:highlight w:val="none"/>
                      <w:lang w:val="en-US" w:eastAsia="zh-CN" w:bidi="ar-SA"/>
                    </w:rPr>
                  </w:pPr>
                  <w:r>
                    <w:rPr>
                      <w:rFonts w:ascii="Times New Roman" w:hAnsi="Times New Roman" w:eastAsia="Times New Roman" w:cs="Times New Roman"/>
                      <w:color w:val="auto"/>
                      <w:spacing w:val="0"/>
                      <w:w w:val="100"/>
                      <w:position w:val="0"/>
                      <w:sz w:val="21"/>
                      <w:szCs w:val="21"/>
                      <w:lang w:val="en-US" w:eastAsia="en-US" w:bidi="en-US"/>
                    </w:rPr>
                    <w:t>0.42</w:t>
                  </w:r>
                </w:p>
              </w:tc>
              <w:tc>
                <w:tcPr>
                  <w:tcW w:w="693" w:type="pct"/>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eastAsiaTheme="minorEastAsia"/>
                      <w:b w:val="0"/>
                      <w:bCs/>
                      <w:color w:val="auto"/>
                      <w:kern w:val="2"/>
                      <w:sz w:val="21"/>
                      <w:szCs w:val="21"/>
                      <w:highlight w:val="none"/>
                      <w:lang w:val="en-US" w:eastAsia="zh-CN" w:bidi="ar-SA"/>
                    </w:rPr>
                  </w:pPr>
                  <w:r>
                    <w:rPr>
                      <w:rFonts w:ascii="Times New Roman" w:hAnsi="Times New Roman" w:eastAsia="Times New Roman" w:cs="Times New Roman"/>
                      <w:color w:val="auto"/>
                      <w:spacing w:val="0"/>
                      <w:w w:val="100"/>
                      <w:position w:val="0"/>
                      <w:sz w:val="21"/>
                      <w:szCs w:val="21"/>
                      <w:lang w:val="en-US" w:eastAsia="en-US" w:bidi="en-US"/>
                    </w:rPr>
                    <w:t>0.44</w:t>
                  </w:r>
                </w:p>
              </w:tc>
              <w:tc>
                <w:tcPr>
                  <w:tcW w:w="693" w:type="pct"/>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宋体" w:cs="Times New Roman"/>
                      <w:color w:val="auto"/>
                      <w:spacing w:val="0"/>
                      <w:w w:val="100"/>
                      <w:position w:val="0"/>
                      <w:sz w:val="21"/>
                      <w:szCs w:val="21"/>
                      <w:lang w:val="en-US" w:eastAsia="zh-CN" w:bidi="en-US"/>
                    </w:rPr>
                  </w:pPr>
                  <w:r>
                    <w:rPr>
                      <w:rFonts w:ascii="Times New Roman" w:hAnsi="Times New Roman" w:eastAsia="Times New Roman" w:cs="Times New Roman"/>
                      <w:color w:val="auto"/>
                      <w:spacing w:val="0"/>
                      <w:w w:val="100"/>
                      <w:position w:val="0"/>
                      <w:sz w:val="21"/>
                      <w:szCs w:val="21"/>
                      <w:lang w:val="en-US" w:eastAsia="en-US" w:bidi="en-US"/>
                    </w:rPr>
                    <w:t>0.44</w:t>
                  </w:r>
                </w:p>
              </w:tc>
              <w:tc>
                <w:tcPr>
                  <w:tcW w:w="693" w:type="pct"/>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hint="eastAsia" w:eastAsia="宋体" w:cs="Times New Roman"/>
                      <w:color w:val="auto"/>
                      <w:spacing w:val="0"/>
                      <w:w w:val="100"/>
                      <w:position w:val="0"/>
                      <w:sz w:val="21"/>
                      <w:szCs w:val="21"/>
                      <w:lang w:val="en-US" w:eastAsia="zh-CN" w:bidi="en-US"/>
                    </w:rPr>
                  </w:pPr>
                  <w:r>
                    <w:rPr>
                      <w:rFonts w:ascii="Times New Roman" w:hAnsi="Times New Roman" w:eastAsia="Times New Roman" w:cs="Times New Roman"/>
                      <w:color w:val="auto"/>
                      <w:spacing w:val="0"/>
                      <w:w w:val="100"/>
                      <w:position w:val="0"/>
                      <w:sz w:val="21"/>
                      <w:szCs w:val="21"/>
                      <w:lang w:val="en-US" w:eastAsia="en-US" w:bidi="en-US"/>
                    </w:rPr>
                    <w:t>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7" w:type="pct"/>
                  <w:vMerge w:val="continue"/>
                  <w:vAlign w:val="center"/>
                </w:tcPr>
                <w:p>
                  <w:pPr>
                    <w:rPr>
                      <w:rFonts w:hint="default" w:ascii="Times New Roman" w:hAnsi="Times New Roman" w:cs="Times New Roman" w:eastAsiaTheme="minorEastAsia"/>
                      <w:b w:val="0"/>
                      <w:bCs/>
                      <w:color w:val="auto"/>
                      <w:sz w:val="21"/>
                      <w:szCs w:val="21"/>
                      <w:highlight w:val="none"/>
                      <w:lang w:val="en-US" w:eastAsia="zh-CN"/>
                    </w:rPr>
                  </w:pPr>
                </w:p>
              </w:tc>
              <w:tc>
                <w:tcPr>
                  <w:tcW w:w="640" w:type="pct"/>
                  <w:vMerge w:val="restart"/>
                  <w:vAlign w:val="center"/>
                </w:tcPr>
                <w:p>
                  <w:pPr>
                    <w:rPr>
                      <w:rFonts w:hint="default" w:ascii="Times New Roman" w:hAnsi="Times New Roman" w:cs="Times New Roman" w:eastAsiaTheme="minorEastAsia"/>
                      <w:b w:val="0"/>
                      <w:bCs/>
                      <w:color w:val="auto"/>
                      <w:sz w:val="21"/>
                      <w:szCs w:val="21"/>
                      <w:highlight w:val="none"/>
                      <w:lang w:val="en-US" w:eastAsia="zh-CN"/>
                    </w:rPr>
                  </w:pPr>
                  <w:r>
                    <w:rPr>
                      <w:rFonts w:ascii="Times New Roman" w:hAnsi="Times New Roman" w:eastAsia="Times New Roman" w:cs="Times New Roman"/>
                      <w:color w:val="auto"/>
                      <w:spacing w:val="0"/>
                      <w:w w:val="100"/>
                      <w:position w:val="0"/>
                      <w:sz w:val="21"/>
                      <w:szCs w:val="21"/>
                      <w:lang w:val="en-US" w:eastAsia="en-US" w:bidi="en-US"/>
                    </w:rPr>
                    <w:t>202</w:t>
                  </w:r>
                  <w:r>
                    <w:rPr>
                      <w:rFonts w:hint="eastAsia" w:eastAsia="宋体" w:cs="Times New Roman"/>
                      <w:color w:val="auto"/>
                      <w:spacing w:val="0"/>
                      <w:w w:val="100"/>
                      <w:position w:val="0"/>
                      <w:sz w:val="21"/>
                      <w:szCs w:val="21"/>
                      <w:lang w:val="en-US" w:eastAsia="zh-CN" w:bidi="en-US"/>
                    </w:rPr>
                    <w:t>1</w:t>
                  </w:r>
                  <w:r>
                    <w:rPr>
                      <w:rFonts w:ascii="Times New Roman" w:hAnsi="Times New Roman" w:eastAsia="Times New Roman" w:cs="Times New Roman"/>
                      <w:color w:val="auto"/>
                      <w:spacing w:val="0"/>
                      <w:w w:val="100"/>
                      <w:position w:val="0"/>
                      <w:sz w:val="21"/>
                      <w:szCs w:val="21"/>
                      <w:lang w:val="en-US" w:eastAsia="en-US" w:bidi="en-US"/>
                    </w:rPr>
                    <w:t>.</w:t>
                  </w:r>
                  <w:r>
                    <w:rPr>
                      <w:rFonts w:hint="eastAsia" w:eastAsia="宋体" w:cs="Times New Roman"/>
                      <w:color w:val="auto"/>
                      <w:spacing w:val="0"/>
                      <w:w w:val="100"/>
                      <w:position w:val="0"/>
                      <w:sz w:val="21"/>
                      <w:szCs w:val="21"/>
                      <w:lang w:val="en-US" w:eastAsia="zh-CN" w:bidi="en-US"/>
                    </w:rPr>
                    <w:t>1</w:t>
                  </w:r>
                  <w:r>
                    <w:rPr>
                      <w:rFonts w:ascii="Times New Roman" w:hAnsi="Times New Roman" w:eastAsia="Times New Roman" w:cs="Times New Roman"/>
                      <w:color w:val="auto"/>
                      <w:spacing w:val="0"/>
                      <w:w w:val="100"/>
                      <w:position w:val="0"/>
                      <w:sz w:val="21"/>
                      <w:szCs w:val="21"/>
                      <w:lang w:val="en-US" w:eastAsia="en-US" w:bidi="en-US"/>
                    </w:rPr>
                    <w:t>.</w:t>
                  </w:r>
                  <w:r>
                    <w:rPr>
                      <w:rFonts w:hint="eastAsia" w:eastAsia="宋体" w:cs="Times New Roman"/>
                      <w:color w:val="auto"/>
                      <w:spacing w:val="0"/>
                      <w:w w:val="100"/>
                      <w:position w:val="0"/>
                      <w:sz w:val="21"/>
                      <w:szCs w:val="21"/>
                      <w:lang w:val="en-US" w:eastAsia="zh-CN" w:bidi="en-US"/>
                    </w:rPr>
                    <w:t>12</w:t>
                  </w:r>
                </w:p>
              </w:tc>
              <w:tc>
                <w:tcPr>
                  <w:tcW w:w="651" w:type="dxa"/>
                  <w:vAlign w:val="center"/>
                </w:tcPr>
                <w:p>
                  <w:pPr>
                    <w:pStyle w:val="50"/>
                    <w:keepNext w:val="0"/>
                    <w:keepLines w:val="0"/>
                    <w:widowControl w:val="0"/>
                    <w:shd w:val="clear" w:color="auto" w:fill="auto"/>
                    <w:bidi w:val="0"/>
                    <w:spacing w:before="0" w:after="0" w:line="240" w:lineRule="auto"/>
                    <w:ind w:left="0" w:leftChars="0" w:right="0" w:rightChars="0" w:firstLine="220" w:firstLineChars="0"/>
                    <w:jc w:val="left"/>
                    <w:rPr>
                      <w:rFonts w:ascii="宋体" w:hAnsi="宋体" w:eastAsia="宋体" w:cs="宋体"/>
                      <w:color w:val="auto"/>
                      <w:spacing w:val="0"/>
                      <w:w w:val="100"/>
                      <w:position w:val="0"/>
                      <w:sz w:val="21"/>
                      <w:szCs w:val="21"/>
                      <w:lang w:val="zh-TW" w:eastAsia="zh-TW" w:bidi="zh-TW"/>
                    </w:rPr>
                  </w:pPr>
                  <w:r>
                    <w:rPr>
                      <w:rFonts w:ascii="宋体" w:hAnsi="宋体" w:eastAsia="宋体" w:cs="宋体"/>
                      <w:color w:val="auto"/>
                      <w:spacing w:val="0"/>
                      <w:w w:val="100"/>
                      <w:position w:val="0"/>
                      <w:sz w:val="21"/>
                      <w:szCs w:val="21"/>
                      <w:lang w:val="zh-TW" w:eastAsia="zh-TW" w:bidi="zh-TW"/>
                    </w:rPr>
                    <w:t>①</w:t>
                  </w:r>
                </w:p>
              </w:tc>
              <w:tc>
                <w:tcPr>
                  <w:tcW w:w="1252" w:type="dxa"/>
                  <w:vAlign w:val="top"/>
                </w:tcPr>
                <w:p>
                  <w:pPr>
                    <w:pStyle w:val="50"/>
                    <w:keepNext w:val="0"/>
                    <w:keepLines w:val="0"/>
                    <w:widowControl w:val="0"/>
                    <w:shd w:val="clear" w:color="auto" w:fill="auto"/>
                    <w:bidi w:val="0"/>
                    <w:spacing w:before="100" w:after="0" w:line="240" w:lineRule="auto"/>
                    <w:ind w:left="0" w:leftChars="0" w:right="0" w:rightChars="0" w:firstLine="380" w:firstLineChars="0"/>
                    <w:jc w:val="left"/>
                    <w:rPr>
                      <w:rFonts w:ascii="Times New Roman" w:hAnsi="Times New Roman" w:eastAsia="Times New Roman" w:cs="Times New Roman"/>
                      <w:color w:val="auto"/>
                      <w:spacing w:val="0"/>
                      <w:w w:val="100"/>
                      <w:position w:val="0"/>
                      <w:sz w:val="21"/>
                      <w:szCs w:val="21"/>
                      <w:lang w:val="en-US" w:eastAsia="en-US" w:bidi="en-US"/>
                    </w:rPr>
                  </w:pPr>
                  <w:r>
                    <w:rPr>
                      <w:rFonts w:ascii="Times New Roman" w:hAnsi="Times New Roman" w:eastAsia="Times New Roman" w:cs="Times New Roman"/>
                      <w:color w:val="auto"/>
                      <w:spacing w:val="0"/>
                      <w:w w:val="100"/>
                      <w:position w:val="0"/>
                      <w:sz w:val="21"/>
                      <w:szCs w:val="21"/>
                      <w:lang w:val="en-US" w:eastAsia="en-US" w:bidi="en-US"/>
                    </w:rPr>
                    <w:t>0.28</w:t>
                  </w:r>
                </w:p>
              </w:tc>
              <w:tc>
                <w:tcPr>
                  <w:tcW w:w="1254" w:type="dxa"/>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ascii="Times New Roman" w:hAnsi="Times New Roman" w:eastAsia="Times New Roman" w:cs="Times New Roman"/>
                      <w:color w:val="auto"/>
                      <w:spacing w:val="0"/>
                      <w:w w:val="100"/>
                      <w:position w:val="0"/>
                      <w:sz w:val="21"/>
                      <w:szCs w:val="21"/>
                      <w:lang w:val="en-US" w:eastAsia="en-US" w:bidi="en-US"/>
                    </w:rPr>
                  </w:pPr>
                  <w:r>
                    <w:rPr>
                      <w:rFonts w:ascii="Times New Roman" w:hAnsi="Times New Roman" w:eastAsia="Times New Roman" w:cs="Times New Roman"/>
                      <w:color w:val="auto"/>
                      <w:spacing w:val="0"/>
                      <w:w w:val="100"/>
                      <w:position w:val="0"/>
                      <w:sz w:val="21"/>
                      <w:szCs w:val="21"/>
                      <w:lang w:val="en-US" w:eastAsia="en-US" w:bidi="en-US"/>
                    </w:rPr>
                    <w:t>0.39</w:t>
                  </w:r>
                </w:p>
              </w:tc>
              <w:tc>
                <w:tcPr>
                  <w:tcW w:w="1256" w:type="dxa"/>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ascii="Times New Roman" w:hAnsi="Times New Roman" w:eastAsia="Times New Roman" w:cs="Times New Roman"/>
                      <w:color w:val="auto"/>
                      <w:spacing w:val="0"/>
                      <w:w w:val="100"/>
                      <w:position w:val="0"/>
                      <w:sz w:val="21"/>
                      <w:szCs w:val="21"/>
                      <w:lang w:val="en-US" w:eastAsia="en-US" w:bidi="en-US"/>
                    </w:rPr>
                  </w:pPr>
                  <w:r>
                    <w:rPr>
                      <w:rFonts w:ascii="Times New Roman" w:hAnsi="Times New Roman" w:eastAsia="Times New Roman" w:cs="Times New Roman"/>
                      <w:color w:val="auto"/>
                      <w:spacing w:val="0"/>
                      <w:w w:val="100"/>
                      <w:position w:val="0"/>
                      <w:sz w:val="21"/>
                      <w:szCs w:val="21"/>
                      <w:lang w:val="en-US" w:eastAsia="en-US" w:bidi="en-US"/>
                    </w:rPr>
                    <w:t>0.43</w:t>
                  </w:r>
                </w:p>
              </w:tc>
              <w:tc>
                <w:tcPr>
                  <w:tcW w:w="1256" w:type="dxa"/>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ascii="Times New Roman" w:hAnsi="Times New Roman" w:eastAsia="Times New Roman" w:cs="Times New Roman"/>
                      <w:color w:val="auto"/>
                      <w:spacing w:val="0"/>
                      <w:w w:val="100"/>
                      <w:position w:val="0"/>
                      <w:sz w:val="21"/>
                      <w:szCs w:val="21"/>
                      <w:lang w:val="en-US" w:eastAsia="en-US" w:bidi="en-US"/>
                    </w:rPr>
                  </w:pPr>
                  <w:r>
                    <w:rPr>
                      <w:rFonts w:ascii="Times New Roman" w:hAnsi="Times New Roman" w:eastAsia="Times New Roman" w:cs="Times New Roman"/>
                      <w:color w:val="auto"/>
                      <w:spacing w:val="0"/>
                      <w:w w:val="100"/>
                      <w:position w:val="0"/>
                      <w:sz w:val="21"/>
                      <w:szCs w:val="21"/>
                      <w:lang w:val="en-US" w:eastAsia="en-US" w:bidi="en-US"/>
                    </w:rPr>
                    <w:t>0.45</w:t>
                  </w:r>
                </w:p>
              </w:tc>
              <w:tc>
                <w:tcPr>
                  <w:tcW w:w="1256" w:type="dxa"/>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ascii="Times New Roman" w:hAnsi="Times New Roman" w:eastAsia="Times New Roman" w:cs="Times New Roman"/>
                      <w:color w:val="auto"/>
                      <w:spacing w:val="0"/>
                      <w:w w:val="100"/>
                      <w:position w:val="0"/>
                      <w:sz w:val="21"/>
                      <w:szCs w:val="21"/>
                      <w:lang w:val="en-US" w:eastAsia="en-US" w:bidi="en-US"/>
                    </w:rPr>
                  </w:pPr>
                  <w:r>
                    <w:rPr>
                      <w:rFonts w:ascii="Times New Roman" w:hAnsi="Times New Roman" w:eastAsia="Times New Roman" w:cs="Times New Roman"/>
                      <w:color w:val="auto"/>
                      <w:spacing w:val="0"/>
                      <w:w w:val="100"/>
                      <w:position w:val="0"/>
                      <w:sz w:val="21"/>
                      <w:szCs w:val="21"/>
                      <w:lang w:val="en-US" w:eastAsia="en-US" w:bidi="en-US"/>
                    </w:rPr>
                    <w:t>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7" w:type="pct"/>
                  <w:vMerge w:val="continue"/>
                  <w:vAlign w:val="center"/>
                </w:tcPr>
                <w:p>
                  <w:pPr>
                    <w:rPr>
                      <w:rFonts w:hint="default" w:ascii="Times New Roman" w:hAnsi="Times New Roman" w:cs="Times New Roman" w:eastAsiaTheme="minorEastAsia"/>
                      <w:b w:val="0"/>
                      <w:bCs/>
                      <w:color w:val="auto"/>
                      <w:sz w:val="21"/>
                      <w:szCs w:val="21"/>
                      <w:highlight w:val="none"/>
                      <w:lang w:val="en-US" w:eastAsia="zh-CN"/>
                    </w:rPr>
                  </w:pPr>
                </w:p>
              </w:tc>
              <w:tc>
                <w:tcPr>
                  <w:tcW w:w="640" w:type="pct"/>
                  <w:vMerge w:val="continue"/>
                  <w:vAlign w:val="center"/>
                </w:tcPr>
                <w:p>
                  <w:pPr>
                    <w:rPr>
                      <w:rFonts w:hint="default" w:ascii="Times New Roman" w:hAnsi="Times New Roman" w:cs="Times New Roman" w:eastAsiaTheme="minorEastAsia"/>
                      <w:b w:val="0"/>
                      <w:bCs/>
                      <w:color w:val="auto"/>
                      <w:sz w:val="21"/>
                      <w:szCs w:val="21"/>
                      <w:highlight w:val="none"/>
                      <w:lang w:val="en-US" w:eastAsia="zh-CN"/>
                    </w:rPr>
                  </w:pPr>
                </w:p>
              </w:tc>
              <w:tc>
                <w:tcPr>
                  <w:tcW w:w="651" w:type="dxa"/>
                  <w:vAlign w:val="center"/>
                </w:tcPr>
                <w:p>
                  <w:pPr>
                    <w:pStyle w:val="50"/>
                    <w:keepNext w:val="0"/>
                    <w:keepLines w:val="0"/>
                    <w:widowControl w:val="0"/>
                    <w:shd w:val="clear" w:color="auto" w:fill="auto"/>
                    <w:bidi w:val="0"/>
                    <w:spacing w:before="0" w:after="0" w:line="240" w:lineRule="auto"/>
                    <w:ind w:left="0" w:leftChars="0" w:right="0" w:rightChars="0" w:firstLine="220" w:firstLineChars="0"/>
                    <w:jc w:val="left"/>
                    <w:rPr>
                      <w:rFonts w:ascii="宋体" w:hAnsi="宋体" w:eastAsia="宋体" w:cs="宋体"/>
                      <w:color w:val="auto"/>
                      <w:spacing w:val="0"/>
                      <w:w w:val="100"/>
                      <w:position w:val="0"/>
                      <w:sz w:val="21"/>
                      <w:szCs w:val="21"/>
                      <w:lang w:val="zh-TW" w:eastAsia="zh-TW" w:bidi="zh-TW"/>
                    </w:rPr>
                  </w:pPr>
                  <w:r>
                    <w:rPr>
                      <w:rFonts w:ascii="宋体" w:hAnsi="宋体" w:eastAsia="宋体" w:cs="宋体"/>
                      <w:color w:val="auto"/>
                      <w:spacing w:val="0"/>
                      <w:w w:val="100"/>
                      <w:position w:val="0"/>
                      <w:sz w:val="21"/>
                      <w:szCs w:val="21"/>
                      <w:lang w:val="zh-TW" w:eastAsia="zh-TW" w:bidi="zh-TW"/>
                    </w:rPr>
                    <w:t>②</w:t>
                  </w:r>
                </w:p>
              </w:tc>
              <w:tc>
                <w:tcPr>
                  <w:tcW w:w="1252" w:type="dxa"/>
                  <w:vAlign w:val="center"/>
                </w:tcPr>
                <w:p>
                  <w:pPr>
                    <w:pStyle w:val="50"/>
                    <w:keepNext w:val="0"/>
                    <w:keepLines w:val="0"/>
                    <w:widowControl w:val="0"/>
                    <w:shd w:val="clear" w:color="auto" w:fill="auto"/>
                    <w:bidi w:val="0"/>
                    <w:spacing w:before="0" w:after="0" w:line="240" w:lineRule="auto"/>
                    <w:ind w:left="0" w:leftChars="0" w:right="0" w:rightChars="0" w:firstLine="380" w:firstLineChars="0"/>
                    <w:jc w:val="left"/>
                    <w:rPr>
                      <w:rFonts w:ascii="Times New Roman" w:hAnsi="Times New Roman" w:eastAsia="Times New Roman" w:cs="Times New Roman"/>
                      <w:color w:val="auto"/>
                      <w:spacing w:val="0"/>
                      <w:w w:val="100"/>
                      <w:position w:val="0"/>
                      <w:sz w:val="21"/>
                      <w:szCs w:val="21"/>
                      <w:lang w:val="en-US" w:eastAsia="en-US" w:bidi="en-US"/>
                    </w:rPr>
                  </w:pPr>
                  <w:r>
                    <w:rPr>
                      <w:rFonts w:ascii="Times New Roman" w:hAnsi="Times New Roman" w:eastAsia="Times New Roman" w:cs="Times New Roman"/>
                      <w:color w:val="auto"/>
                      <w:spacing w:val="0"/>
                      <w:w w:val="100"/>
                      <w:position w:val="0"/>
                      <w:sz w:val="21"/>
                      <w:szCs w:val="21"/>
                      <w:lang w:val="en-US" w:eastAsia="en-US" w:bidi="en-US"/>
                    </w:rPr>
                    <w:t>0.26</w:t>
                  </w:r>
                </w:p>
              </w:tc>
              <w:tc>
                <w:tcPr>
                  <w:tcW w:w="1254" w:type="dxa"/>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ascii="Times New Roman" w:hAnsi="Times New Roman" w:eastAsia="Times New Roman" w:cs="Times New Roman"/>
                      <w:color w:val="auto"/>
                      <w:spacing w:val="0"/>
                      <w:w w:val="100"/>
                      <w:position w:val="0"/>
                      <w:sz w:val="21"/>
                      <w:szCs w:val="21"/>
                      <w:lang w:val="en-US" w:eastAsia="en-US" w:bidi="en-US"/>
                    </w:rPr>
                  </w:pPr>
                  <w:r>
                    <w:rPr>
                      <w:rFonts w:ascii="Times New Roman" w:hAnsi="Times New Roman" w:eastAsia="Times New Roman" w:cs="Times New Roman"/>
                      <w:color w:val="auto"/>
                      <w:spacing w:val="0"/>
                      <w:w w:val="100"/>
                      <w:position w:val="0"/>
                      <w:sz w:val="21"/>
                      <w:szCs w:val="21"/>
                      <w:lang w:val="en-US" w:eastAsia="en-US" w:bidi="en-US"/>
                    </w:rPr>
                    <w:t>0.47</w:t>
                  </w:r>
                </w:p>
              </w:tc>
              <w:tc>
                <w:tcPr>
                  <w:tcW w:w="1256" w:type="dxa"/>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ascii="Times New Roman" w:hAnsi="Times New Roman" w:eastAsia="Times New Roman" w:cs="Times New Roman"/>
                      <w:color w:val="auto"/>
                      <w:spacing w:val="0"/>
                      <w:w w:val="100"/>
                      <w:position w:val="0"/>
                      <w:sz w:val="21"/>
                      <w:szCs w:val="21"/>
                      <w:lang w:val="en-US" w:eastAsia="en-US" w:bidi="en-US"/>
                    </w:rPr>
                  </w:pPr>
                  <w:r>
                    <w:rPr>
                      <w:rFonts w:ascii="Times New Roman" w:hAnsi="Times New Roman" w:eastAsia="Times New Roman" w:cs="Times New Roman"/>
                      <w:color w:val="auto"/>
                      <w:spacing w:val="0"/>
                      <w:w w:val="100"/>
                      <w:position w:val="0"/>
                      <w:sz w:val="21"/>
                      <w:szCs w:val="21"/>
                      <w:lang w:val="en-US" w:eastAsia="en-US" w:bidi="en-US"/>
                    </w:rPr>
                    <w:t>0.42</w:t>
                  </w:r>
                </w:p>
              </w:tc>
              <w:tc>
                <w:tcPr>
                  <w:tcW w:w="1256" w:type="dxa"/>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ascii="Times New Roman" w:hAnsi="Times New Roman" w:eastAsia="Times New Roman" w:cs="Times New Roman"/>
                      <w:color w:val="auto"/>
                      <w:spacing w:val="0"/>
                      <w:w w:val="100"/>
                      <w:position w:val="0"/>
                      <w:sz w:val="21"/>
                      <w:szCs w:val="21"/>
                      <w:lang w:val="en-US" w:eastAsia="en-US" w:bidi="en-US"/>
                    </w:rPr>
                  </w:pPr>
                  <w:r>
                    <w:rPr>
                      <w:rFonts w:ascii="Times New Roman" w:hAnsi="Times New Roman" w:eastAsia="Times New Roman" w:cs="Times New Roman"/>
                      <w:color w:val="auto"/>
                      <w:spacing w:val="0"/>
                      <w:w w:val="100"/>
                      <w:position w:val="0"/>
                      <w:sz w:val="21"/>
                      <w:szCs w:val="21"/>
                      <w:lang w:val="en-US" w:eastAsia="en-US" w:bidi="en-US"/>
                    </w:rPr>
                    <w:t>0.45</w:t>
                  </w:r>
                </w:p>
              </w:tc>
              <w:tc>
                <w:tcPr>
                  <w:tcW w:w="1256" w:type="dxa"/>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ascii="Times New Roman" w:hAnsi="Times New Roman" w:eastAsia="Times New Roman" w:cs="Times New Roman"/>
                      <w:color w:val="auto"/>
                      <w:spacing w:val="0"/>
                      <w:w w:val="100"/>
                      <w:position w:val="0"/>
                      <w:sz w:val="21"/>
                      <w:szCs w:val="21"/>
                      <w:lang w:val="en-US" w:eastAsia="en-US" w:bidi="en-US"/>
                    </w:rPr>
                  </w:pPr>
                  <w:r>
                    <w:rPr>
                      <w:rFonts w:ascii="Times New Roman" w:hAnsi="Times New Roman" w:eastAsia="Times New Roman" w:cs="Times New Roman"/>
                      <w:color w:val="auto"/>
                      <w:spacing w:val="0"/>
                      <w:w w:val="100"/>
                      <w:position w:val="0"/>
                      <w:sz w:val="21"/>
                      <w:szCs w:val="21"/>
                      <w:lang w:val="en-US" w:eastAsia="en-US" w:bidi="en-US"/>
                    </w:rPr>
                    <w:t>0.42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7" w:type="pct"/>
                  <w:vMerge w:val="continue"/>
                  <w:vAlign w:val="center"/>
                </w:tcPr>
                <w:p>
                  <w:pPr>
                    <w:rPr>
                      <w:rFonts w:hint="default" w:ascii="Times New Roman" w:hAnsi="Times New Roman" w:cs="Times New Roman" w:eastAsiaTheme="minorEastAsia"/>
                      <w:b w:val="0"/>
                      <w:bCs/>
                      <w:color w:val="auto"/>
                      <w:sz w:val="21"/>
                      <w:szCs w:val="21"/>
                      <w:highlight w:val="none"/>
                      <w:lang w:val="en-US" w:eastAsia="zh-CN"/>
                    </w:rPr>
                  </w:pPr>
                </w:p>
              </w:tc>
              <w:tc>
                <w:tcPr>
                  <w:tcW w:w="640" w:type="pct"/>
                  <w:vMerge w:val="continue"/>
                  <w:vAlign w:val="center"/>
                </w:tcPr>
                <w:p>
                  <w:pPr>
                    <w:rPr>
                      <w:rFonts w:hint="default" w:ascii="Times New Roman" w:hAnsi="Times New Roman" w:cs="Times New Roman" w:eastAsiaTheme="minorEastAsia"/>
                      <w:b w:val="0"/>
                      <w:bCs/>
                      <w:color w:val="auto"/>
                      <w:sz w:val="21"/>
                      <w:szCs w:val="21"/>
                      <w:highlight w:val="none"/>
                      <w:lang w:val="en-US" w:eastAsia="zh-CN"/>
                    </w:rPr>
                  </w:pPr>
                </w:p>
              </w:tc>
              <w:tc>
                <w:tcPr>
                  <w:tcW w:w="651" w:type="dxa"/>
                  <w:vAlign w:val="center"/>
                </w:tcPr>
                <w:p>
                  <w:pPr>
                    <w:pStyle w:val="50"/>
                    <w:keepNext w:val="0"/>
                    <w:keepLines w:val="0"/>
                    <w:widowControl w:val="0"/>
                    <w:shd w:val="clear" w:color="auto" w:fill="auto"/>
                    <w:bidi w:val="0"/>
                    <w:spacing w:before="0" w:after="0" w:line="240" w:lineRule="auto"/>
                    <w:ind w:left="0" w:leftChars="0" w:right="0" w:rightChars="0" w:firstLine="220" w:firstLineChars="0"/>
                    <w:jc w:val="left"/>
                    <w:rPr>
                      <w:rFonts w:ascii="宋体" w:hAnsi="宋体" w:eastAsia="宋体" w:cs="宋体"/>
                      <w:color w:val="auto"/>
                      <w:spacing w:val="0"/>
                      <w:w w:val="100"/>
                      <w:position w:val="0"/>
                      <w:sz w:val="21"/>
                      <w:szCs w:val="21"/>
                      <w:lang w:val="zh-TW" w:eastAsia="zh-TW" w:bidi="zh-TW"/>
                    </w:rPr>
                  </w:pPr>
                  <w:r>
                    <w:rPr>
                      <w:rFonts w:ascii="宋体" w:hAnsi="宋体" w:eastAsia="宋体" w:cs="宋体"/>
                      <w:color w:val="auto"/>
                      <w:spacing w:val="0"/>
                      <w:w w:val="100"/>
                      <w:position w:val="0"/>
                      <w:sz w:val="21"/>
                      <w:szCs w:val="21"/>
                      <w:lang w:val="zh-TW" w:eastAsia="zh-TW" w:bidi="zh-TW"/>
                    </w:rPr>
                    <w:t>③</w:t>
                  </w:r>
                </w:p>
              </w:tc>
              <w:tc>
                <w:tcPr>
                  <w:tcW w:w="1252" w:type="dxa"/>
                  <w:vAlign w:val="center"/>
                </w:tcPr>
                <w:p>
                  <w:pPr>
                    <w:pStyle w:val="50"/>
                    <w:keepNext w:val="0"/>
                    <w:keepLines w:val="0"/>
                    <w:widowControl w:val="0"/>
                    <w:shd w:val="clear" w:color="auto" w:fill="auto"/>
                    <w:bidi w:val="0"/>
                    <w:spacing w:before="0" w:after="0" w:line="240" w:lineRule="auto"/>
                    <w:ind w:left="0" w:leftChars="0" w:right="0" w:rightChars="0" w:firstLine="380" w:firstLineChars="0"/>
                    <w:jc w:val="left"/>
                    <w:rPr>
                      <w:rFonts w:ascii="Times New Roman" w:hAnsi="Times New Roman" w:eastAsia="Times New Roman" w:cs="Times New Roman"/>
                      <w:color w:val="auto"/>
                      <w:spacing w:val="0"/>
                      <w:w w:val="100"/>
                      <w:position w:val="0"/>
                      <w:sz w:val="21"/>
                      <w:szCs w:val="21"/>
                      <w:lang w:val="en-US" w:eastAsia="en-US" w:bidi="en-US"/>
                    </w:rPr>
                  </w:pPr>
                  <w:r>
                    <w:rPr>
                      <w:rFonts w:ascii="Times New Roman" w:hAnsi="Times New Roman" w:eastAsia="Times New Roman" w:cs="Times New Roman"/>
                      <w:color w:val="auto"/>
                      <w:spacing w:val="0"/>
                      <w:w w:val="100"/>
                      <w:position w:val="0"/>
                      <w:sz w:val="21"/>
                      <w:szCs w:val="21"/>
                      <w:lang w:val="en-US" w:eastAsia="en-US" w:bidi="en-US"/>
                    </w:rPr>
                    <w:t>0.27</w:t>
                  </w:r>
                </w:p>
              </w:tc>
              <w:tc>
                <w:tcPr>
                  <w:tcW w:w="1254" w:type="dxa"/>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ascii="Times New Roman" w:hAnsi="Times New Roman" w:eastAsia="Times New Roman" w:cs="Times New Roman"/>
                      <w:color w:val="auto"/>
                      <w:spacing w:val="0"/>
                      <w:w w:val="100"/>
                      <w:position w:val="0"/>
                      <w:sz w:val="21"/>
                      <w:szCs w:val="21"/>
                      <w:lang w:val="en-US" w:eastAsia="en-US" w:bidi="en-US"/>
                    </w:rPr>
                  </w:pPr>
                  <w:r>
                    <w:rPr>
                      <w:rFonts w:ascii="Times New Roman" w:hAnsi="Times New Roman" w:eastAsia="Times New Roman" w:cs="Times New Roman"/>
                      <w:color w:val="auto"/>
                      <w:spacing w:val="0"/>
                      <w:w w:val="100"/>
                      <w:position w:val="0"/>
                      <w:sz w:val="21"/>
                      <w:szCs w:val="21"/>
                      <w:lang w:val="en-US" w:eastAsia="en-US" w:bidi="en-US"/>
                    </w:rPr>
                    <w:t>0.48</w:t>
                  </w:r>
                </w:p>
              </w:tc>
              <w:tc>
                <w:tcPr>
                  <w:tcW w:w="1256" w:type="dxa"/>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ascii="Times New Roman" w:hAnsi="Times New Roman" w:eastAsia="Times New Roman" w:cs="Times New Roman"/>
                      <w:color w:val="auto"/>
                      <w:spacing w:val="0"/>
                      <w:w w:val="100"/>
                      <w:position w:val="0"/>
                      <w:sz w:val="21"/>
                      <w:szCs w:val="21"/>
                      <w:lang w:val="en-US" w:eastAsia="en-US" w:bidi="en-US"/>
                    </w:rPr>
                  </w:pPr>
                  <w:r>
                    <w:rPr>
                      <w:rFonts w:ascii="Times New Roman" w:hAnsi="Times New Roman" w:eastAsia="Times New Roman" w:cs="Times New Roman"/>
                      <w:color w:val="auto"/>
                      <w:spacing w:val="0"/>
                      <w:w w:val="100"/>
                      <w:position w:val="0"/>
                      <w:sz w:val="21"/>
                      <w:szCs w:val="21"/>
                      <w:lang w:val="en-US" w:eastAsia="en-US" w:bidi="en-US"/>
                    </w:rPr>
                    <w:t>0.44</w:t>
                  </w:r>
                </w:p>
              </w:tc>
              <w:tc>
                <w:tcPr>
                  <w:tcW w:w="1256" w:type="dxa"/>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ascii="Times New Roman" w:hAnsi="Times New Roman" w:eastAsia="Times New Roman" w:cs="Times New Roman"/>
                      <w:color w:val="auto"/>
                      <w:spacing w:val="0"/>
                      <w:w w:val="100"/>
                      <w:position w:val="0"/>
                      <w:sz w:val="21"/>
                      <w:szCs w:val="21"/>
                      <w:lang w:val="en-US" w:eastAsia="en-US" w:bidi="en-US"/>
                    </w:rPr>
                  </w:pPr>
                  <w:r>
                    <w:rPr>
                      <w:rFonts w:ascii="Times New Roman" w:hAnsi="Times New Roman" w:eastAsia="Times New Roman" w:cs="Times New Roman"/>
                      <w:color w:val="auto"/>
                      <w:spacing w:val="0"/>
                      <w:w w:val="100"/>
                      <w:position w:val="0"/>
                      <w:sz w:val="21"/>
                      <w:szCs w:val="21"/>
                      <w:lang w:val="en-US" w:eastAsia="en-US" w:bidi="en-US"/>
                    </w:rPr>
                    <w:t>0.45</w:t>
                  </w:r>
                </w:p>
              </w:tc>
              <w:tc>
                <w:tcPr>
                  <w:tcW w:w="1256" w:type="dxa"/>
                  <w:vAlign w:val="center"/>
                </w:tcPr>
                <w:p>
                  <w:pPr>
                    <w:pStyle w:val="50"/>
                    <w:keepNext w:val="0"/>
                    <w:keepLines w:val="0"/>
                    <w:widowControl w:val="0"/>
                    <w:shd w:val="clear" w:color="auto" w:fill="auto"/>
                    <w:bidi w:val="0"/>
                    <w:spacing w:before="0" w:after="0" w:line="240" w:lineRule="auto"/>
                    <w:ind w:left="0" w:leftChars="0" w:right="0" w:rightChars="0" w:firstLine="0" w:firstLineChars="0"/>
                    <w:jc w:val="center"/>
                    <w:rPr>
                      <w:rFonts w:ascii="Times New Roman" w:hAnsi="Times New Roman" w:eastAsia="Times New Roman" w:cs="Times New Roman"/>
                      <w:color w:val="auto"/>
                      <w:spacing w:val="0"/>
                      <w:w w:val="100"/>
                      <w:position w:val="0"/>
                      <w:sz w:val="21"/>
                      <w:szCs w:val="21"/>
                      <w:lang w:val="en-US" w:eastAsia="en-US" w:bidi="en-US"/>
                    </w:rPr>
                  </w:pPr>
                  <w:r>
                    <w:rPr>
                      <w:rFonts w:ascii="Times New Roman" w:hAnsi="Times New Roman" w:eastAsia="Times New Roman" w:cs="Times New Roman"/>
                      <w:color w:val="auto"/>
                      <w:spacing w:val="0"/>
                      <w:w w:val="100"/>
                      <w:position w:val="0"/>
                      <w:sz w:val="21"/>
                      <w:szCs w:val="21"/>
                      <w:lang w:val="en-US" w:eastAsia="en-US" w:bidi="en-US"/>
                    </w:rPr>
                    <w:t>0.40</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根据上表可知，在验收监测期间，本项目</w:t>
            </w:r>
            <w:r>
              <w:rPr>
                <w:rFonts w:hint="eastAsia" w:cs="Times New Roman"/>
                <w:color w:val="auto"/>
                <w:sz w:val="24"/>
                <w:lang w:eastAsia="zh-CN"/>
              </w:rPr>
              <w:t>有机废气</w:t>
            </w:r>
            <w:r>
              <w:rPr>
                <w:rFonts w:hint="default" w:ascii="Times New Roman" w:hAnsi="Times New Roman" w:cs="Times New Roman"/>
                <w:color w:val="auto"/>
                <w:sz w:val="24"/>
              </w:rPr>
              <w:t>无组织排放厂界最大浓度</w:t>
            </w:r>
            <w:r>
              <w:rPr>
                <w:rFonts w:hint="eastAsia" w:cs="Times New Roman"/>
                <w:color w:val="auto"/>
                <w:sz w:val="24"/>
                <w:lang w:eastAsia="zh-CN"/>
              </w:rPr>
              <w:t>别</w:t>
            </w:r>
            <w:r>
              <w:rPr>
                <w:rFonts w:hint="eastAsia" w:cs="Times New Roman"/>
                <w:color w:val="auto"/>
                <w:sz w:val="24"/>
                <w:lang w:val="en-US" w:eastAsia="zh-CN"/>
              </w:rPr>
              <w:t>为0.67mg/m</w:t>
            </w:r>
            <w:r>
              <w:rPr>
                <w:rFonts w:hint="eastAsia" w:cs="Times New Roman"/>
                <w:color w:val="auto"/>
                <w:sz w:val="24"/>
                <w:vertAlign w:val="superscript"/>
                <w:lang w:val="en-US" w:eastAsia="zh-CN"/>
              </w:rPr>
              <w:t>3</w:t>
            </w:r>
            <w:r>
              <w:rPr>
                <w:rFonts w:hint="eastAsia" w:cs="Times New Roman"/>
                <w:color w:val="auto"/>
                <w:sz w:val="24"/>
                <w:lang w:val="en-US" w:eastAsia="zh-CN"/>
              </w:rPr>
              <w:t>，</w:t>
            </w:r>
            <w:r>
              <w:rPr>
                <w:rFonts w:hint="default" w:ascii="Times New Roman" w:hAnsi="Times New Roman" w:cs="Times New Roman"/>
                <w:color w:val="auto"/>
                <w:sz w:val="24"/>
              </w:rPr>
              <w:t>满足《大气污染物综合排放标准》（上海市DB31/933-2015）中大气污染物监控点浓度限值，</w:t>
            </w:r>
            <w:r>
              <w:rPr>
                <w:rFonts w:hint="eastAsia" w:cs="Times New Roman"/>
                <w:color w:val="auto"/>
                <w:sz w:val="24"/>
                <w:lang w:eastAsia="zh-CN"/>
              </w:rPr>
              <w:t>厂区内有机废气无组织排</w:t>
            </w:r>
            <w:r>
              <w:rPr>
                <w:rFonts w:hint="default" w:ascii="Times New Roman" w:hAnsi="Times New Roman" w:cs="Times New Roman"/>
                <w:color w:val="auto"/>
                <w:sz w:val="24"/>
              </w:rPr>
              <w:t>最大浓度</w:t>
            </w:r>
            <w:r>
              <w:rPr>
                <w:rFonts w:hint="eastAsia" w:cs="Times New Roman"/>
                <w:color w:val="auto"/>
                <w:sz w:val="24"/>
                <w:lang w:eastAsia="zh-CN"/>
              </w:rPr>
              <w:t>别</w:t>
            </w:r>
            <w:r>
              <w:rPr>
                <w:rFonts w:hint="eastAsia" w:cs="Times New Roman"/>
                <w:color w:val="auto"/>
                <w:sz w:val="24"/>
                <w:lang w:val="en-US" w:eastAsia="zh-CN"/>
              </w:rPr>
              <w:t>为0.43mg/m</w:t>
            </w:r>
            <w:r>
              <w:rPr>
                <w:rFonts w:hint="eastAsia" w:cs="Times New Roman"/>
                <w:color w:val="auto"/>
                <w:sz w:val="24"/>
                <w:vertAlign w:val="superscript"/>
                <w:lang w:val="en-US" w:eastAsia="zh-CN"/>
              </w:rPr>
              <w:t>3</w:t>
            </w:r>
            <w:r>
              <w:rPr>
                <w:rFonts w:hint="eastAsia" w:cs="Times New Roman"/>
                <w:color w:val="auto"/>
                <w:sz w:val="24"/>
                <w:lang w:val="en-US" w:eastAsia="zh-CN"/>
              </w:rPr>
              <w:t>，满足</w:t>
            </w:r>
            <w:r>
              <w:rPr>
                <w:rFonts w:hint="eastAsia"/>
                <w:color w:val="auto"/>
                <w:sz w:val="24"/>
                <w:szCs w:val="24"/>
              </w:rPr>
              <w:t>《挥发性有机物无组织排放控制标准》（GB37822-2019）中相关规定</w:t>
            </w:r>
            <w:r>
              <w:rPr>
                <w:rFonts w:hint="eastAsia"/>
                <w:color w:val="auto"/>
                <w:sz w:val="24"/>
                <w:szCs w:val="24"/>
                <w:lang w:eastAsia="zh-CN"/>
              </w:rPr>
              <w:t>，</w:t>
            </w:r>
            <w:r>
              <w:rPr>
                <w:rFonts w:hint="default" w:ascii="Times New Roman" w:hAnsi="Times New Roman" w:cs="Times New Roman"/>
                <w:color w:val="auto"/>
                <w:sz w:val="24"/>
                <w:szCs w:val="24"/>
              </w:rPr>
              <w:t>故本项目无组织</w:t>
            </w:r>
            <w:r>
              <w:rPr>
                <w:rFonts w:hint="eastAsia" w:cs="Times New Roman"/>
                <w:color w:val="auto"/>
                <w:sz w:val="24"/>
                <w:szCs w:val="24"/>
                <w:lang w:eastAsia="zh-CN"/>
              </w:rPr>
              <w:t>废</w:t>
            </w:r>
            <w:r>
              <w:rPr>
                <w:rFonts w:hint="eastAsia" w:cs="Times New Roman"/>
                <w:color w:val="auto"/>
                <w:sz w:val="24"/>
                <w:lang w:eastAsia="zh-CN"/>
              </w:rPr>
              <w:t>气</w:t>
            </w:r>
            <w:r>
              <w:rPr>
                <w:rFonts w:hint="default" w:ascii="Times New Roman" w:hAnsi="Times New Roman" w:cs="Times New Roman"/>
                <w:color w:val="auto"/>
                <w:sz w:val="24"/>
              </w:rPr>
              <w:t>排放达标。</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2、</w:t>
            </w:r>
            <w:r>
              <w:rPr>
                <w:rFonts w:hint="eastAsia"/>
                <w:b/>
                <w:bCs/>
                <w:color w:val="000000" w:themeColor="text1"/>
                <w:sz w:val="24"/>
                <w14:textFill>
                  <w14:solidFill>
                    <w14:schemeClr w14:val="tx1"/>
                  </w14:solidFill>
                </w14:textFill>
              </w:rPr>
              <w:t>噪声监测结果与分析</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b/>
                <w:bCs/>
                <w:color w:val="000000" w:themeColor="text1"/>
                <w:sz w:val="24"/>
                <w14:textFill>
                  <w14:solidFill>
                    <w14:schemeClr w14:val="tx1"/>
                  </w14:solidFill>
                </w14:textFill>
              </w:rPr>
            </w:pPr>
            <w:r>
              <w:rPr>
                <w:rFonts w:hAnsi="宋体"/>
                <w:b/>
                <w:bCs/>
                <w:color w:val="000000" w:themeColor="text1"/>
                <w:sz w:val="24"/>
                <w14:textFill>
                  <w14:solidFill>
                    <w14:schemeClr w14:val="tx1"/>
                  </w14:solidFill>
                </w14:textFill>
              </w:rPr>
              <w:t>表</w:t>
            </w:r>
            <w:r>
              <w:rPr>
                <w:rFonts w:hint="eastAsia"/>
                <w:b/>
                <w:bCs/>
                <w:color w:val="000000" w:themeColor="text1"/>
                <w:sz w:val="24"/>
                <w14:textFill>
                  <w14:solidFill>
                    <w14:schemeClr w14:val="tx1"/>
                  </w14:solidFill>
                </w14:textFill>
              </w:rPr>
              <w:t>7.</w:t>
            </w:r>
            <w:r>
              <w:rPr>
                <w:rFonts w:hint="eastAsia"/>
                <w:b/>
                <w:bCs/>
                <w:color w:val="000000" w:themeColor="text1"/>
                <w:sz w:val="24"/>
                <w:lang w:val="en-US" w:eastAsia="zh-CN"/>
                <w14:textFill>
                  <w14:solidFill>
                    <w14:schemeClr w14:val="tx1"/>
                  </w14:solidFill>
                </w14:textFill>
              </w:rPr>
              <w:t>4</w:t>
            </w:r>
            <w:r>
              <w:rPr>
                <w:rFonts w:hint="eastAsia"/>
                <w:b/>
                <w:bCs/>
                <w:color w:val="000000" w:themeColor="text1"/>
                <w:sz w:val="24"/>
                <w14:textFill>
                  <w14:solidFill>
                    <w14:schemeClr w14:val="tx1"/>
                  </w14:solidFill>
                </w14:textFill>
              </w:rPr>
              <w:t xml:space="preserve">  </w:t>
            </w:r>
            <w:r>
              <w:rPr>
                <w:rFonts w:hAnsi="宋体"/>
                <w:b/>
                <w:bCs/>
                <w:color w:val="000000" w:themeColor="text1"/>
                <w:sz w:val="24"/>
                <w14:textFill>
                  <w14:solidFill>
                    <w14:schemeClr w14:val="tx1"/>
                  </w14:solidFill>
                </w14:textFill>
              </w:rPr>
              <w:t>噪声监测结果统计表</w:t>
            </w:r>
          </w:p>
          <w:tbl>
            <w:tblPr>
              <w:tblStyle w:val="16"/>
              <w:tblW w:w="9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48"/>
              <w:gridCol w:w="1123"/>
              <w:gridCol w:w="1794"/>
              <w:gridCol w:w="2395"/>
              <w:gridCol w:w="2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4" w:hRule="atLeast"/>
                <w:jc w:val="center"/>
              </w:trPr>
              <w:tc>
                <w:tcPr>
                  <w:tcW w:w="1348"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t>监测日期</w:t>
                  </w:r>
                </w:p>
              </w:tc>
              <w:tc>
                <w:tcPr>
                  <w:tcW w:w="1123"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t>测点编号</w:t>
                  </w:r>
                </w:p>
              </w:tc>
              <w:tc>
                <w:tcPr>
                  <w:tcW w:w="1794"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t>测点位置</w:t>
                  </w:r>
                </w:p>
              </w:tc>
              <w:tc>
                <w:tcPr>
                  <w:tcW w:w="2395"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t>测试时间</w:t>
                  </w:r>
                </w:p>
              </w:tc>
              <w:tc>
                <w:tcPr>
                  <w:tcW w:w="2398"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t>昼间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jc w:val="center"/>
              </w:trPr>
              <w:tc>
                <w:tcPr>
                  <w:tcW w:w="1348" w:type="dxa"/>
                  <w:vMerge w:val="restart"/>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202</w:t>
                  </w:r>
                  <w:r>
                    <w:rPr>
                      <w:rFonts w:hint="eastAsia" w:eastAsia="宋体" w:cs="Times New Roman"/>
                      <w:color w:val="auto"/>
                      <w:spacing w:val="0"/>
                      <w:w w:val="100"/>
                      <w:kern w:val="2"/>
                      <w:position w:val="0"/>
                      <w:sz w:val="21"/>
                      <w:szCs w:val="21"/>
                      <w:u w:val="none"/>
                      <w:shd w:val="clear" w:color="auto" w:fill="auto"/>
                      <w:lang w:val="en-US" w:eastAsia="zh-CN" w:bidi="en-US"/>
                    </w:rPr>
                    <w:t>1</w:t>
                  </w: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w:t>
                  </w:r>
                  <w:r>
                    <w:rPr>
                      <w:rFonts w:hint="eastAsia" w:ascii="Times New Roman" w:hAnsi="Times New Roman" w:eastAsia="Times New Roman" w:cs="Times New Roman"/>
                      <w:color w:val="auto"/>
                      <w:spacing w:val="0"/>
                      <w:w w:val="100"/>
                      <w:kern w:val="2"/>
                      <w:position w:val="0"/>
                      <w:sz w:val="21"/>
                      <w:szCs w:val="21"/>
                      <w:u w:val="none"/>
                      <w:shd w:val="clear" w:color="auto" w:fill="auto"/>
                      <w:lang w:val="en-US" w:eastAsia="zh-CN" w:bidi="en-US"/>
                    </w:rPr>
                    <w:t>1</w:t>
                  </w: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w:t>
                  </w:r>
                  <w:r>
                    <w:rPr>
                      <w:rFonts w:hint="eastAsia" w:eastAsia="宋体" w:cs="Times New Roman"/>
                      <w:color w:val="auto"/>
                      <w:spacing w:val="0"/>
                      <w:w w:val="100"/>
                      <w:kern w:val="2"/>
                      <w:position w:val="0"/>
                      <w:sz w:val="21"/>
                      <w:szCs w:val="21"/>
                      <w:u w:val="none"/>
                      <w:shd w:val="clear" w:color="auto" w:fill="auto"/>
                      <w:lang w:val="en-US" w:eastAsia="zh-CN" w:bidi="en-US"/>
                    </w:rPr>
                    <w:t>11</w:t>
                  </w:r>
                </w:p>
              </w:tc>
              <w:tc>
                <w:tcPr>
                  <w:tcW w:w="1123"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N1</w:t>
                  </w:r>
                </w:p>
              </w:tc>
              <w:tc>
                <w:tcPr>
                  <w:tcW w:w="1794"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东厂界外</w:t>
                  </w:r>
                  <w:r>
                    <w:rPr>
                      <w:rFonts w:hint="eastAsia" w:ascii="Times New Roman" w:hAnsi="Times New Roman" w:eastAsia="Times New Roman" w:cs="Times New Roman"/>
                      <w:color w:val="auto"/>
                      <w:spacing w:val="0"/>
                      <w:w w:val="100"/>
                      <w:kern w:val="2"/>
                      <w:position w:val="0"/>
                      <w:sz w:val="21"/>
                      <w:szCs w:val="21"/>
                      <w:u w:val="none"/>
                      <w:shd w:val="clear" w:color="auto" w:fill="auto"/>
                      <w:lang w:val="en-US" w:eastAsia="zh-CN" w:bidi="en-US"/>
                    </w:rPr>
                    <w:t>1</w:t>
                  </w: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m</w:t>
                  </w:r>
                </w:p>
              </w:tc>
              <w:tc>
                <w:tcPr>
                  <w:tcW w:w="2395" w:type="dxa"/>
                  <w:noWrap w:val="0"/>
                  <w:vAlign w:val="center"/>
                </w:tcPr>
                <w:p>
                  <w:pPr>
                    <w:pStyle w:val="50"/>
                    <w:keepNext w:val="0"/>
                    <w:keepLines w:val="0"/>
                    <w:widowControl w:val="0"/>
                    <w:shd w:val="clear" w:color="auto" w:fill="auto"/>
                    <w:bidi w:val="0"/>
                    <w:spacing w:before="0" w:after="0" w:line="240" w:lineRule="auto"/>
                    <w:ind w:right="0" w:rightChars="0"/>
                    <w:jc w:val="cente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09:42-09:43</w:t>
                  </w:r>
                </w:p>
              </w:tc>
              <w:tc>
                <w:tcPr>
                  <w:tcW w:w="2398" w:type="dxa"/>
                  <w:noWrap w:val="0"/>
                  <w:vAlign w:val="center"/>
                </w:tcPr>
                <w:p>
                  <w:pPr>
                    <w:pStyle w:val="50"/>
                    <w:keepNext w:val="0"/>
                    <w:keepLines w:val="0"/>
                    <w:widowControl w:val="0"/>
                    <w:shd w:val="clear" w:color="auto" w:fill="auto"/>
                    <w:bidi w:val="0"/>
                    <w:spacing w:before="0" w:after="0" w:line="240" w:lineRule="auto"/>
                    <w:ind w:right="0" w:rightChars="0"/>
                    <w:jc w:val="cente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348" w:type="dxa"/>
                  <w:vMerge w:val="continue"/>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p>
              </w:tc>
              <w:tc>
                <w:tcPr>
                  <w:tcW w:w="1123"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N2</w:t>
                  </w:r>
                </w:p>
              </w:tc>
              <w:tc>
                <w:tcPr>
                  <w:tcW w:w="1794"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南厂界外</w:t>
                  </w:r>
                  <w:r>
                    <w:rPr>
                      <w:rFonts w:hint="eastAsia" w:ascii="Times New Roman" w:hAnsi="Times New Roman" w:eastAsia="Times New Roman" w:cs="Times New Roman"/>
                      <w:color w:val="auto"/>
                      <w:spacing w:val="0"/>
                      <w:w w:val="100"/>
                      <w:kern w:val="2"/>
                      <w:position w:val="0"/>
                      <w:sz w:val="21"/>
                      <w:szCs w:val="21"/>
                      <w:u w:val="none"/>
                      <w:shd w:val="clear" w:color="auto" w:fill="auto"/>
                      <w:lang w:val="en-US" w:eastAsia="zh-CN" w:bidi="en-US"/>
                    </w:rPr>
                    <w:t>1</w:t>
                  </w: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m</w:t>
                  </w:r>
                </w:p>
              </w:tc>
              <w:tc>
                <w:tcPr>
                  <w:tcW w:w="2395" w:type="dxa"/>
                  <w:noWrap w:val="0"/>
                  <w:vAlign w:val="center"/>
                </w:tcPr>
                <w:p>
                  <w:pPr>
                    <w:pStyle w:val="50"/>
                    <w:keepNext w:val="0"/>
                    <w:keepLines w:val="0"/>
                    <w:widowControl w:val="0"/>
                    <w:shd w:val="clear" w:color="auto" w:fill="auto"/>
                    <w:bidi w:val="0"/>
                    <w:spacing w:before="0" w:after="0" w:line="240" w:lineRule="auto"/>
                    <w:ind w:right="0" w:rightChars="0"/>
                    <w:jc w:val="cente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09:47-09:48</w:t>
                  </w:r>
                </w:p>
              </w:tc>
              <w:tc>
                <w:tcPr>
                  <w:tcW w:w="2398" w:type="dxa"/>
                  <w:noWrap w:val="0"/>
                  <w:vAlign w:val="center"/>
                </w:tcPr>
                <w:p>
                  <w:pPr>
                    <w:pStyle w:val="50"/>
                    <w:keepNext w:val="0"/>
                    <w:keepLines w:val="0"/>
                    <w:widowControl w:val="0"/>
                    <w:shd w:val="clear" w:color="auto" w:fill="auto"/>
                    <w:bidi w:val="0"/>
                    <w:spacing w:before="0" w:after="0" w:line="240" w:lineRule="auto"/>
                    <w:ind w:right="0" w:rightChars="0"/>
                    <w:jc w:val="cente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348" w:type="dxa"/>
                  <w:vMerge w:val="continue"/>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p>
              </w:tc>
              <w:tc>
                <w:tcPr>
                  <w:tcW w:w="1123"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N3</w:t>
                  </w:r>
                </w:p>
              </w:tc>
              <w:tc>
                <w:tcPr>
                  <w:tcW w:w="1794"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西厂界外</w:t>
                  </w:r>
                  <w:r>
                    <w:rPr>
                      <w:rFonts w:hint="eastAsia" w:ascii="Times New Roman" w:hAnsi="Times New Roman" w:eastAsia="Times New Roman" w:cs="Times New Roman"/>
                      <w:color w:val="auto"/>
                      <w:spacing w:val="0"/>
                      <w:w w:val="100"/>
                      <w:kern w:val="2"/>
                      <w:position w:val="0"/>
                      <w:sz w:val="21"/>
                      <w:szCs w:val="21"/>
                      <w:u w:val="none"/>
                      <w:shd w:val="clear" w:color="auto" w:fill="auto"/>
                      <w:lang w:val="en-US" w:eastAsia="zh-CN" w:bidi="en-US"/>
                    </w:rPr>
                    <w:t>1</w:t>
                  </w: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m</w:t>
                  </w:r>
                </w:p>
              </w:tc>
              <w:tc>
                <w:tcPr>
                  <w:tcW w:w="2395" w:type="dxa"/>
                  <w:noWrap w:val="0"/>
                  <w:vAlign w:val="center"/>
                </w:tcPr>
                <w:p>
                  <w:pPr>
                    <w:pStyle w:val="50"/>
                    <w:keepNext w:val="0"/>
                    <w:keepLines w:val="0"/>
                    <w:widowControl w:val="0"/>
                    <w:shd w:val="clear" w:color="auto" w:fill="auto"/>
                    <w:bidi w:val="0"/>
                    <w:spacing w:before="0" w:after="0" w:line="240" w:lineRule="auto"/>
                    <w:ind w:right="0" w:rightChars="0"/>
                    <w:jc w:val="cente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09:55-09:56</w:t>
                  </w:r>
                </w:p>
              </w:tc>
              <w:tc>
                <w:tcPr>
                  <w:tcW w:w="2398" w:type="dxa"/>
                  <w:noWrap w:val="0"/>
                  <w:vAlign w:val="center"/>
                </w:tcPr>
                <w:p>
                  <w:pPr>
                    <w:pStyle w:val="50"/>
                    <w:keepNext w:val="0"/>
                    <w:keepLines w:val="0"/>
                    <w:widowControl w:val="0"/>
                    <w:shd w:val="clear" w:color="auto" w:fill="auto"/>
                    <w:bidi w:val="0"/>
                    <w:spacing w:before="0" w:after="0" w:line="240" w:lineRule="auto"/>
                    <w:ind w:right="0" w:rightChars="0"/>
                    <w:jc w:val="cente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8" w:hRule="atLeast"/>
                <w:jc w:val="center"/>
              </w:trPr>
              <w:tc>
                <w:tcPr>
                  <w:tcW w:w="1348" w:type="dxa"/>
                  <w:vMerge w:val="continue"/>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p>
              </w:tc>
              <w:tc>
                <w:tcPr>
                  <w:tcW w:w="1123"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N4</w:t>
                  </w:r>
                </w:p>
              </w:tc>
              <w:tc>
                <w:tcPr>
                  <w:tcW w:w="1794"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北厂界外</w:t>
                  </w:r>
                  <w:r>
                    <w:rPr>
                      <w:rFonts w:hint="eastAsia" w:ascii="Times New Roman" w:hAnsi="Times New Roman" w:eastAsia="Times New Roman" w:cs="Times New Roman"/>
                      <w:color w:val="auto"/>
                      <w:spacing w:val="0"/>
                      <w:w w:val="100"/>
                      <w:kern w:val="2"/>
                      <w:position w:val="0"/>
                      <w:sz w:val="21"/>
                      <w:szCs w:val="21"/>
                      <w:u w:val="none"/>
                      <w:shd w:val="clear" w:color="auto" w:fill="auto"/>
                      <w:lang w:val="en-US" w:eastAsia="zh-CN" w:bidi="en-US"/>
                    </w:rPr>
                    <w:t>1</w:t>
                  </w: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m</w:t>
                  </w:r>
                </w:p>
              </w:tc>
              <w:tc>
                <w:tcPr>
                  <w:tcW w:w="2395" w:type="dxa"/>
                  <w:noWrap w:val="0"/>
                  <w:vAlign w:val="center"/>
                </w:tcPr>
                <w:p>
                  <w:pPr>
                    <w:pStyle w:val="50"/>
                    <w:keepNext w:val="0"/>
                    <w:keepLines w:val="0"/>
                    <w:widowControl w:val="0"/>
                    <w:shd w:val="clear" w:color="auto" w:fill="auto"/>
                    <w:bidi w:val="0"/>
                    <w:spacing w:before="0" w:after="0" w:line="240" w:lineRule="auto"/>
                    <w:ind w:right="0" w:rightChars="0"/>
                    <w:jc w:val="cente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10:03-10:04</w:t>
                  </w:r>
                </w:p>
              </w:tc>
              <w:tc>
                <w:tcPr>
                  <w:tcW w:w="2398" w:type="dxa"/>
                  <w:noWrap w:val="0"/>
                  <w:vAlign w:val="center"/>
                </w:tcPr>
                <w:p>
                  <w:pPr>
                    <w:pStyle w:val="50"/>
                    <w:keepNext w:val="0"/>
                    <w:keepLines w:val="0"/>
                    <w:widowControl w:val="0"/>
                    <w:shd w:val="clear" w:color="auto" w:fill="auto"/>
                    <w:bidi w:val="0"/>
                    <w:spacing w:before="0" w:after="0" w:line="240" w:lineRule="auto"/>
                    <w:ind w:right="0" w:rightChars="0"/>
                    <w:jc w:val="cente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4" w:hRule="atLeast"/>
                <w:jc w:val="center"/>
              </w:trPr>
              <w:tc>
                <w:tcPr>
                  <w:tcW w:w="1348" w:type="dxa"/>
                  <w:vMerge w:val="restart"/>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202</w:t>
                  </w:r>
                  <w:r>
                    <w:rPr>
                      <w:rFonts w:hint="eastAsia" w:eastAsia="宋体" w:cs="Times New Roman"/>
                      <w:color w:val="auto"/>
                      <w:spacing w:val="0"/>
                      <w:w w:val="100"/>
                      <w:kern w:val="2"/>
                      <w:position w:val="0"/>
                      <w:sz w:val="21"/>
                      <w:szCs w:val="21"/>
                      <w:u w:val="none"/>
                      <w:shd w:val="clear" w:color="auto" w:fill="auto"/>
                      <w:lang w:val="en-US" w:eastAsia="zh-CN" w:bidi="en-US"/>
                    </w:rPr>
                    <w:t>1</w:t>
                  </w: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w:t>
                  </w:r>
                  <w:r>
                    <w:rPr>
                      <w:rFonts w:hint="eastAsia" w:ascii="Times New Roman" w:hAnsi="Times New Roman" w:eastAsia="Times New Roman" w:cs="Times New Roman"/>
                      <w:color w:val="auto"/>
                      <w:spacing w:val="0"/>
                      <w:w w:val="100"/>
                      <w:kern w:val="2"/>
                      <w:position w:val="0"/>
                      <w:sz w:val="21"/>
                      <w:szCs w:val="21"/>
                      <w:u w:val="none"/>
                      <w:shd w:val="clear" w:color="auto" w:fill="auto"/>
                      <w:lang w:val="en-US" w:eastAsia="zh-CN" w:bidi="en-US"/>
                    </w:rPr>
                    <w:t>1</w:t>
                  </w: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.1</w:t>
                  </w:r>
                  <w:r>
                    <w:rPr>
                      <w:rFonts w:hint="eastAsia" w:eastAsia="宋体" w:cs="Times New Roman"/>
                      <w:color w:val="auto"/>
                      <w:spacing w:val="0"/>
                      <w:w w:val="100"/>
                      <w:kern w:val="2"/>
                      <w:position w:val="0"/>
                      <w:sz w:val="21"/>
                      <w:szCs w:val="21"/>
                      <w:u w:val="none"/>
                      <w:shd w:val="clear" w:color="auto" w:fill="auto"/>
                      <w:lang w:val="en-US" w:eastAsia="zh-CN" w:bidi="en-US"/>
                    </w:rPr>
                    <w:t>2</w:t>
                  </w:r>
                </w:p>
              </w:tc>
              <w:tc>
                <w:tcPr>
                  <w:tcW w:w="1123"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N1</w:t>
                  </w:r>
                </w:p>
              </w:tc>
              <w:tc>
                <w:tcPr>
                  <w:tcW w:w="1794"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东厂界外</w:t>
                  </w:r>
                  <w:r>
                    <w:rPr>
                      <w:rFonts w:hint="eastAsia" w:ascii="Times New Roman" w:hAnsi="Times New Roman" w:eastAsia="Times New Roman" w:cs="Times New Roman"/>
                      <w:color w:val="auto"/>
                      <w:spacing w:val="0"/>
                      <w:w w:val="100"/>
                      <w:kern w:val="2"/>
                      <w:position w:val="0"/>
                      <w:sz w:val="21"/>
                      <w:szCs w:val="21"/>
                      <w:u w:val="none"/>
                      <w:shd w:val="clear" w:color="auto" w:fill="auto"/>
                      <w:lang w:val="en-US" w:eastAsia="zh-CN" w:bidi="en-US"/>
                    </w:rPr>
                    <w:t>1</w:t>
                  </w: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m</w:t>
                  </w:r>
                </w:p>
              </w:tc>
              <w:tc>
                <w:tcPr>
                  <w:tcW w:w="2395" w:type="dxa"/>
                  <w:noWrap w:val="0"/>
                  <w:vAlign w:val="center"/>
                </w:tcPr>
                <w:p>
                  <w:pPr>
                    <w:pStyle w:val="50"/>
                    <w:keepNext w:val="0"/>
                    <w:keepLines w:val="0"/>
                    <w:widowControl w:val="0"/>
                    <w:shd w:val="clear" w:color="auto" w:fill="auto"/>
                    <w:bidi w:val="0"/>
                    <w:spacing w:before="0" w:after="0" w:line="240" w:lineRule="auto"/>
                    <w:ind w:right="0" w:rightChars="0"/>
                    <w:jc w:val="cente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14:40-14:41</w:t>
                  </w:r>
                </w:p>
              </w:tc>
              <w:tc>
                <w:tcPr>
                  <w:tcW w:w="2398" w:type="dxa"/>
                  <w:noWrap w:val="0"/>
                  <w:vAlign w:val="center"/>
                </w:tcPr>
                <w:p>
                  <w:pPr>
                    <w:pStyle w:val="50"/>
                    <w:keepNext w:val="0"/>
                    <w:keepLines w:val="0"/>
                    <w:widowControl w:val="0"/>
                    <w:shd w:val="clear" w:color="auto" w:fill="auto"/>
                    <w:bidi w:val="0"/>
                    <w:spacing w:before="0" w:after="0" w:line="240" w:lineRule="auto"/>
                    <w:ind w:right="0" w:rightChars="0"/>
                    <w:jc w:val="cente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348" w:type="dxa"/>
                  <w:vMerge w:val="continue"/>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p>
              </w:tc>
              <w:tc>
                <w:tcPr>
                  <w:tcW w:w="1123"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N2</w:t>
                  </w:r>
                </w:p>
              </w:tc>
              <w:tc>
                <w:tcPr>
                  <w:tcW w:w="1794"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南厂界外</w:t>
                  </w:r>
                  <w:r>
                    <w:rPr>
                      <w:rFonts w:hint="eastAsia" w:ascii="Times New Roman" w:hAnsi="Times New Roman" w:eastAsia="Times New Roman" w:cs="Times New Roman"/>
                      <w:color w:val="auto"/>
                      <w:spacing w:val="0"/>
                      <w:w w:val="100"/>
                      <w:kern w:val="2"/>
                      <w:position w:val="0"/>
                      <w:sz w:val="21"/>
                      <w:szCs w:val="21"/>
                      <w:u w:val="none"/>
                      <w:shd w:val="clear" w:color="auto" w:fill="auto"/>
                      <w:lang w:val="en-US" w:eastAsia="zh-CN" w:bidi="en-US"/>
                    </w:rPr>
                    <w:t>1</w:t>
                  </w: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m</w:t>
                  </w:r>
                </w:p>
              </w:tc>
              <w:tc>
                <w:tcPr>
                  <w:tcW w:w="2395" w:type="dxa"/>
                  <w:noWrap w:val="0"/>
                  <w:vAlign w:val="center"/>
                </w:tcPr>
                <w:p>
                  <w:pPr>
                    <w:pStyle w:val="50"/>
                    <w:keepNext w:val="0"/>
                    <w:keepLines w:val="0"/>
                    <w:widowControl w:val="0"/>
                    <w:shd w:val="clear" w:color="auto" w:fill="auto"/>
                    <w:bidi w:val="0"/>
                    <w:spacing w:before="0" w:after="0" w:line="240" w:lineRule="auto"/>
                    <w:ind w:right="0" w:rightChars="0"/>
                    <w:jc w:val="cente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14:45-14:46</w:t>
                  </w:r>
                </w:p>
              </w:tc>
              <w:tc>
                <w:tcPr>
                  <w:tcW w:w="2398" w:type="dxa"/>
                  <w:noWrap w:val="0"/>
                  <w:vAlign w:val="center"/>
                </w:tcPr>
                <w:p>
                  <w:pPr>
                    <w:pStyle w:val="50"/>
                    <w:keepNext w:val="0"/>
                    <w:keepLines w:val="0"/>
                    <w:widowControl w:val="0"/>
                    <w:shd w:val="clear" w:color="auto" w:fill="auto"/>
                    <w:bidi w:val="0"/>
                    <w:spacing w:before="0" w:after="0" w:line="240" w:lineRule="auto"/>
                    <w:ind w:right="0" w:rightChars="0"/>
                    <w:jc w:val="cente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348" w:type="dxa"/>
                  <w:vMerge w:val="continue"/>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p>
              </w:tc>
              <w:tc>
                <w:tcPr>
                  <w:tcW w:w="1123"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N3</w:t>
                  </w:r>
                </w:p>
              </w:tc>
              <w:tc>
                <w:tcPr>
                  <w:tcW w:w="1794"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西厂界外</w:t>
                  </w:r>
                  <w:r>
                    <w:rPr>
                      <w:rFonts w:hint="eastAsia" w:ascii="Times New Roman" w:hAnsi="Times New Roman" w:eastAsia="Times New Roman" w:cs="Times New Roman"/>
                      <w:color w:val="auto"/>
                      <w:spacing w:val="0"/>
                      <w:w w:val="100"/>
                      <w:kern w:val="2"/>
                      <w:position w:val="0"/>
                      <w:sz w:val="21"/>
                      <w:szCs w:val="21"/>
                      <w:u w:val="none"/>
                      <w:shd w:val="clear" w:color="auto" w:fill="auto"/>
                      <w:lang w:val="en-US" w:eastAsia="zh-CN" w:bidi="en-US"/>
                    </w:rPr>
                    <w:t>1</w:t>
                  </w: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m</w:t>
                  </w:r>
                </w:p>
              </w:tc>
              <w:tc>
                <w:tcPr>
                  <w:tcW w:w="2395" w:type="dxa"/>
                  <w:noWrap w:val="0"/>
                  <w:vAlign w:val="center"/>
                </w:tcPr>
                <w:p>
                  <w:pPr>
                    <w:pStyle w:val="50"/>
                    <w:keepNext w:val="0"/>
                    <w:keepLines w:val="0"/>
                    <w:widowControl w:val="0"/>
                    <w:shd w:val="clear" w:color="auto" w:fill="auto"/>
                    <w:bidi w:val="0"/>
                    <w:spacing w:before="0" w:after="0" w:line="240" w:lineRule="auto"/>
                    <w:ind w:right="0" w:rightChars="0"/>
                    <w:jc w:val="cente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14:51-14:52</w:t>
                  </w:r>
                </w:p>
              </w:tc>
              <w:tc>
                <w:tcPr>
                  <w:tcW w:w="2398" w:type="dxa"/>
                  <w:noWrap w:val="0"/>
                  <w:vAlign w:val="center"/>
                </w:tcPr>
                <w:p>
                  <w:pPr>
                    <w:pStyle w:val="50"/>
                    <w:keepNext w:val="0"/>
                    <w:keepLines w:val="0"/>
                    <w:widowControl w:val="0"/>
                    <w:shd w:val="clear" w:color="auto" w:fill="auto"/>
                    <w:bidi w:val="0"/>
                    <w:spacing w:before="0" w:after="0" w:line="240" w:lineRule="auto"/>
                    <w:ind w:right="0" w:rightChars="0"/>
                    <w:jc w:val="cente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5" w:hRule="atLeast"/>
                <w:jc w:val="center"/>
              </w:trPr>
              <w:tc>
                <w:tcPr>
                  <w:tcW w:w="1348" w:type="dxa"/>
                  <w:vMerge w:val="continue"/>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p>
              </w:tc>
              <w:tc>
                <w:tcPr>
                  <w:tcW w:w="1123"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N4</w:t>
                  </w:r>
                </w:p>
              </w:tc>
              <w:tc>
                <w:tcPr>
                  <w:tcW w:w="1794"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北厂界外</w:t>
                  </w:r>
                  <w:r>
                    <w:rPr>
                      <w:rFonts w:hint="eastAsia" w:ascii="Times New Roman" w:hAnsi="Times New Roman" w:eastAsia="Times New Roman" w:cs="Times New Roman"/>
                      <w:color w:val="auto"/>
                      <w:spacing w:val="0"/>
                      <w:w w:val="100"/>
                      <w:kern w:val="2"/>
                      <w:position w:val="0"/>
                      <w:sz w:val="21"/>
                      <w:szCs w:val="21"/>
                      <w:u w:val="none"/>
                      <w:shd w:val="clear" w:color="auto" w:fill="auto"/>
                      <w:lang w:val="en-US" w:eastAsia="zh-CN" w:bidi="en-US"/>
                    </w:rPr>
                    <w:t>1</w:t>
                  </w: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m</w:t>
                  </w:r>
                </w:p>
              </w:tc>
              <w:tc>
                <w:tcPr>
                  <w:tcW w:w="2395" w:type="dxa"/>
                  <w:noWrap w:val="0"/>
                  <w:vAlign w:val="center"/>
                </w:tcPr>
                <w:p>
                  <w:pPr>
                    <w:pStyle w:val="50"/>
                    <w:keepNext w:val="0"/>
                    <w:keepLines w:val="0"/>
                    <w:widowControl w:val="0"/>
                    <w:shd w:val="clear" w:color="auto" w:fill="auto"/>
                    <w:bidi w:val="0"/>
                    <w:spacing w:before="0" w:after="0" w:line="240" w:lineRule="auto"/>
                    <w:ind w:right="0" w:rightChars="0"/>
                    <w:jc w:val="cente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14:58-14:59</w:t>
                  </w:r>
                </w:p>
              </w:tc>
              <w:tc>
                <w:tcPr>
                  <w:tcW w:w="2398" w:type="dxa"/>
                  <w:noWrap w:val="0"/>
                  <w:vAlign w:val="center"/>
                </w:tcPr>
                <w:p>
                  <w:pPr>
                    <w:pStyle w:val="50"/>
                    <w:keepNext w:val="0"/>
                    <w:keepLines w:val="0"/>
                    <w:widowControl w:val="0"/>
                    <w:shd w:val="clear" w:color="auto" w:fill="auto"/>
                    <w:bidi w:val="0"/>
                    <w:spacing w:before="0" w:after="0" w:line="240" w:lineRule="auto"/>
                    <w:ind w:right="0" w:rightChars="0"/>
                    <w:jc w:val="cente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5" w:hRule="atLeast"/>
                <w:jc w:val="center"/>
              </w:trPr>
              <w:tc>
                <w:tcPr>
                  <w:tcW w:w="1348"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天气状况</w:t>
                  </w:r>
                </w:p>
              </w:tc>
              <w:tc>
                <w:tcPr>
                  <w:tcW w:w="7710" w:type="dxa"/>
                  <w:gridSpan w:val="4"/>
                  <w:noWrap w:val="0"/>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 xml:space="preserve">202 年 </w:t>
                  </w:r>
                  <w:r>
                    <w:rPr>
                      <w:rFonts w:hint="eastAsia" w:ascii="Times New Roman" w:hAnsi="Times New Roman" w:eastAsia="Times New Roman" w:cs="Times New Roman"/>
                      <w:color w:val="auto"/>
                      <w:spacing w:val="0"/>
                      <w:w w:val="100"/>
                      <w:kern w:val="2"/>
                      <w:position w:val="0"/>
                      <w:sz w:val="21"/>
                      <w:szCs w:val="21"/>
                      <w:u w:val="none"/>
                      <w:shd w:val="clear" w:color="auto" w:fill="auto"/>
                      <w:lang w:val="en-US" w:eastAsia="zh-CN" w:bidi="en-US"/>
                    </w:rPr>
                    <w:t>1</w:t>
                  </w: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 xml:space="preserve"> 月 </w:t>
                  </w:r>
                  <w:r>
                    <w:rPr>
                      <w:rFonts w:hint="eastAsia" w:eastAsia="宋体" w:cs="Times New Roman"/>
                      <w:color w:val="auto"/>
                      <w:spacing w:val="0"/>
                      <w:w w:val="100"/>
                      <w:kern w:val="2"/>
                      <w:position w:val="0"/>
                      <w:sz w:val="21"/>
                      <w:szCs w:val="21"/>
                      <w:u w:val="none"/>
                      <w:shd w:val="clear" w:color="auto" w:fill="auto"/>
                      <w:lang w:val="en-US" w:eastAsia="zh-CN" w:bidi="en-US"/>
                    </w:rPr>
                    <w:t>11</w:t>
                  </w: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 xml:space="preserve"> 日：晴、</w:t>
                  </w: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 xml:space="preserve">2.3m/s </w:t>
                  </w: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（昼间）；</w:t>
                  </w:r>
                </w:p>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zh-CN" w:bidi="en-US"/>
                    </w:rPr>
                  </w:pP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202</w:t>
                  </w:r>
                  <w:r>
                    <w:rPr>
                      <w:rFonts w:hint="eastAsia" w:eastAsia="宋体" w:cs="Times New Roman"/>
                      <w:color w:val="auto"/>
                      <w:spacing w:val="0"/>
                      <w:w w:val="100"/>
                      <w:kern w:val="2"/>
                      <w:position w:val="0"/>
                      <w:sz w:val="21"/>
                      <w:szCs w:val="21"/>
                      <w:u w:val="none"/>
                      <w:shd w:val="clear" w:color="auto" w:fill="auto"/>
                      <w:lang w:val="en-US" w:eastAsia="zh-CN" w:bidi="en-US"/>
                    </w:rPr>
                    <w:t>1</w:t>
                  </w: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 xml:space="preserve"> 年 </w:t>
                  </w:r>
                  <w:r>
                    <w:rPr>
                      <w:rFonts w:hint="eastAsia" w:ascii="Times New Roman" w:hAnsi="Times New Roman" w:eastAsia="Times New Roman" w:cs="Times New Roman"/>
                      <w:color w:val="auto"/>
                      <w:spacing w:val="0"/>
                      <w:w w:val="100"/>
                      <w:kern w:val="2"/>
                      <w:position w:val="0"/>
                      <w:sz w:val="21"/>
                      <w:szCs w:val="21"/>
                      <w:u w:val="none"/>
                      <w:shd w:val="clear" w:color="auto" w:fill="auto"/>
                      <w:lang w:val="en-US" w:eastAsia="zh-CN" w:bidi="en-US"/>
                    </w:rPr>
                    <w:t>1</w:t>
                  </w: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 xml:space="preserve"> 月 1</w:t>
                  </w:r>
                  <w:r>
                    <w:rPr>
                      <w:rFonts w:hint="eastAsia" w:eastAsia="宋体" w:cs="Times New Roman"/>
                      <w:color w:val="auto"/>
                      <w:spacing w:val="0"/>
                      <w:w w:val="100"/>
                      <w:kern w:val="2"/>
                      <w:position w:val="0"/>
                      <w:sz w:val="21"/>
                      <w:szCs w:val="21"/>
                      <w:u w:val="none"/>
                      <w:shd w:val="clear" w:color="auto" w:fill="auto"/>
                      <w:lang w:val="en-US" w:eastAsia="zh-CN" w:bidi="en-US"/>
                    </w:rPr>
                    <w:t>2</w:t>
                  </w: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 xml:space="preserve"> 日：晴、</w:t>
                  </w:r>
                  <w:r>
                    <w:rPr>
                      <w:rFonts w:hint="eastAsia" w:eastAsia="宋体" w:cs="Times New Roman"/>
                      <w:color w:val="auto"/>
                      <w:spacing w:val="0"/>
                      <w:w w:val="100"/>
                      <w:kern w:val="2"/>
                      <w:position w:val="0"/>
                      <w:sz w:val="21"/>
                      <w:szCs w:val="21"/>
                      <w:u w:val="none"/>
                      <w:shd w:val="clear" w:color="auto" w:fill="auto"/>
                      <w:lang w:val="en-US" w:eastAsia="zh-CN" w:bidi="en-US"/>
                    </w:rPr>
                    <w:t>2.3</w:t>
                  </w:r>
                  <w:r>
                    <w:rPr>
                      <w:rFonts w:hint="default" w:ascii="Times New Roman" w:hAnsi="Times New Roman" w:eastAsia="Times New Roman" w:cs="Times New Roman"/>
                      <w:color w:val="auto"/>
                      <w:spacing w:val="0"/>
                      <w:w w:val="100"/>
                      <w:kern w:val="2"/>
                      <w:position w:val="0"/>
                      <w:sz w:val="21"/>
                      <w:szCs w:val="21"/>
                      <w:u w:val="none"/>
                      <w:shd w:val="clear" w:color="auto" w:fill="auto"/>
                      <w:lang w:val="en-US" w:eastAsia="en-US" w:bidi="en-US"/>
                    </w:rPr>
                    <w:t xml:space="preserve">m/s </w:t>
                  </w:r>
                  <w:r>
                    <w:rPr>
                      <w:rFonts w:hint="default" w:ascii="Times New Roman" w:hAnsi="Times New Roman" w:eastAsia="Times New Roman" w:cs="Times New Roman"/>
                      <w:color w:val="auto"/>
                      <w:spacing w:val="0"/>
                      <w:w w:val="100"/>
                      <w:kern w:val="2"/>
                      <w:position w:val="0"/>
                      <w:sz w:val="21"/>
                      <w:szCs w:val="21"/>
                      <w:u w:val="none"/>
                      <w:shd w:val="clear" w:color="auto" w:fill="auto"/>
                      <w:lang w:val="zh-TW" w:eastAsia="zh-TW" w:bidi="en-US"/>
                    </w:rPr>
                    <w:t>（昼间）。</w:t>
                  </w:r>
                </w:p>
              </w:tc>
            </w:tr>
          </w:tbl>
          <w:p>
            <w:pPr>
              <w:spacing w:line="360" w:lineRule="auto"/>
              <w:ind w:firstLine="480" w:firstLineChars="200"/>
            </w:pPr>
            <w:r>
              <w:rPr>
                <w:rFonts w:hint="eastAsia"/>
                <w:color w:val="000000" w:themeColor="text1"/>
                <w:sz w:val="24"/>
                <w14:textFill>
                  <w14:solidFill>
                    <w14:schemeClr w14:val="tx1"/>
                  </w14:solidFill>
                </w14:textFill>
              </w:rPr>
              <w:t>本项目夜间不生产，</w:t>
            </w:r>
            <w:r>
              <w:rPr>
                <w:color w:val="000000" w:themeColor="text1"/>
                <w:sz w:val="24"/>
                <w14:textFill>
                  <w14:solidFill>
                    <w14:schemeClr w14:val="tx1"/>
                  </w14:solidFill>
                </w14:textFill>
              </w:rPr>
              <w:t>根据上表可知，在验收监测期间，本项目</w:t>
            </w:r>
            <w:r>
              <w:rPr>
                <w:rFonts w:hint="eastAsia"/>
                <w:color w:val="000000" w:themeColor="text1"/>
                <w:sz w:val="24"/>
                <w:lang w:eastAsia="zh-CN"/>
                <w14:textFill>
                  <w14:solidFill>
                    <w14:schemeClr w14:val="tx1"/>
                  </w14:solidFill>
                </w14:textFill>
              </w:rPr>
              <w:t>昼间生产</w:t>
            </w:r>
            <w:r>
              <w:rPr>
                <w:color w:val="000000" w:themeColor="text1"/>
                <w:sz w:val="24"/>
                <w14:textFill>
                  <w14:solidFill>
                    <w14:schemeClr w14:val="tx1"/>
                  </w14:solidFill>
                </w14:textFill>
              </w:rPr>
              <w:t>噪声排放能够满足《工业企业厂环境噪声排放标准》（GB12348-2008）中的</w:t>
            </w:r>
            <w:r>
              <w:rPr>
                <w:rFonts w:hint="eastAsia"/>
                <w:color w:val="000000" w:themeColor="text1"/>
                <w:sz w:val="24"/>
                <w:lang w:val="en-US" w:eastAsia="zh-CN"/>
                <w14:textFill>
                  <w14:solidFill>
                    <w14:schemeClr w14:val="tx1"/>
                  </w14:solidFill>
                </w14:textFill>
              </w:rPr>
              <w:t>3</w:t>
            </w:r>
            <w:r>
              <w:rPr>
                <w:color w:val="000000" w:themeColor="text1"/>
                <w:sz w:val="24"/>
                <w14:textFill>
                  <w14:solidFill>
                    <w14:schemeClr w14:val="tx1"/>
                  </w14:solidFill>
                </w14:textFill>
              </w:rPr>
              <w:t>类</w:t>
            </w:r>
            <w:r>
              <w:rPr>
                <w:rFonts w:hint="eastAsia"/>
                <w:color w:val="000000" w:themeColor="text1"/>
                <w:sz w:val="24"/>
                <w14:textFill>
                  <w14:solidFill>
                    <w14:schemeClr w14:val="tx1"/>
                  </w14:solidFill>
                </w14:textFill>
              </w:rPr>
              <w:t>区</w:t>
            </w:r>
            <w:r>
              <w:rPr>
                <w:color w:val="000000" w:themeColor="text1"/>
                <w:sz w:val="24"/>
                <w14:textFill>
                  <w14:solidFill>
                    <w14:schemeClr w14:val="tx1"/>
                  </w14:solidFill>
                </w14:textFill>
              </w:rPr>
              <w:t>标准限值。</w:t>
            </w:r>
          </w:p>
        </w:tc>
      </w:tr>
    </w:tbl>
    <w:p>
      <w:pPr>
        <w:rPr>
          <w:b/>
          <w:sz w:val="28"/>
          <w:szCs w:val="28"/>
        </w:rPr>
      </w:pPr>
      <w:r>
        <w:rPr>
          <w:rFonts w:hint="eastAsia"/>
          <w:b/>
          <w:sz w:val="28"/>
          <w:szCs w:val="28"/>
        </w:rPr>
        <w:br w:type="page"/>
      </w:r>
    </w:p>
    <w:p>
      <w:pPr>
        <w:spacing w:line="480" w:lineRule="exact"/>
        <w:jc w:val="left"/>
        <w:rPr>
          <w:b/>
          <w:sz w:val="28"/>
          <w:szCs w:val="28"/>
        </w:rPr>
      </w:pPr>
      <w:r>
        <w:rPr>
          <w:rFonts w:hint="eastAsia"/>
          <w:b/>
          <w:sz w:val="28"/>
          <w:szCs w:val="28"/>
        </w:rPr>
        <w:t>表八</w:t>
      </w:r>
      <w:r>
        <w:rPr>
          <w:rFonts w:hint="eastAsia"/>
          <w:b/>
          <w:sz w:val="28"/>
          <w:szCs w:val="28"/>
          <w:lang w:val="en-US" w:eastAsia="zh-CN"/>
        </w:rPr>
        <w:t xml:space="preserve"> </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88" w:type="dxa"/>
          </w:tcPr>
          <w:p>
            <w:pPr>
              <w:keepNext w:val="0"/>
              <w:keepLines w:val="0"/>
              <w:pageBreakBefore w:val="0"/>
              <w:widowControl w:val="0"/>
              <w:tabs>
                <w:tab w:val="left" w:pos="3480"/>
              </w:tabs>
              <w:kinsoku/>
              <w:wordWrap/>
              <w:overflowPunct/>
              <w:topLinePunct w:val="0"/>
              <w:autoSpaceDE/>
              <w:autoSpaceDN/>
              <w:bidi w:val="0"/>
              <w:adjustRightInd/>
              <w:snapToGrid/>
              <w:spacing w:line="360" w:lineRule="auto"/>
              <w:jc w:val="both"/>
              <w:textAlignment w:val="auto"/>
              <w:outlineLvl w:val="0"/>
              <w:rPr>
                <w:rFonts w:hint="eastAsia" w:cs="Times New Roman" w:eastAsiaTheme="minorEastAsia"/>
                <w:b/>
                <w:bCs/>
                <w:color w:val="0D0D0D" w:themeColor="text1" w:themeTint="F2"/>
                <w:sz w:val="24"/>
                <w:lang w:eastAsia="zh-CN"/>
                <w14:textFill>
                  <w14:solidFill>
                    <w14:schemeClr w14:val="tx1">
                      <w14:lumMod w14:val="95000"/>
                      <w14:lumOff w14:val="5000"/>
                    </w14:schemeClr>
                  </w14:solidFill>
                </w14:textFill>
              </w:rPr>
            </w:pPr>
            <w:bookmarkStart w:id="48" w:name="_Toc24842"/>
            <w:bookmarkStart w:id="49" w:name="_Toc1609"/>
            <w:r>
              <w:rPr>
                <w:rFonts w:hint="eastAsia" w:cs="Times New Roman"/>
                <w:b/>
                <w:bCs/>
                <w:color w:val="0D0D0D" w:themeColor="text1" w:themeTint="F2"/>
                <w:sz w:val="24"/>
                <w14:textFill>
                  <w14:solidFill>
                    <w14:schemeClr w14:val="tx1">
                      <w14:lumMod w14:val="95000"/>
                      <w14:lumOff w14:val="5000"/>
                    </w14:schemeClr>
                  </w14:solidFill>
                </w14:textFill>
              </w:rPr>
              <w:t>验收监测结论</w:t>
            </w:r>
            <w:r>
              <w:rPr>
                <w:rFonts w:hint="eastAsia" w:cs="Times New Roman"/>
                <w:b/>
                <w:bCs/>
                <w:color w:val="0D0D0D" w:themeColor="text1" w:themeTint="F2"/>
                <w:sz w:val="24"/>
                <w:lang w:eastAsia="zh-CN"/>
                <w14:textFill>
                  <w14:solidFill>
                    <w14:schemeClr w14:val="tx1">
                      <w14:lumMod w14:val="95000"/>
                      <w14:lumOff w14:val="5000"/>
                    </w14:schemeClr>
                  </w14:solidFill>
                </w14:textFill>
              </w:rPr>
              <w:t>：</w:t>
            </w:r>
          </w:p>
          <w:p>
            <w:pPr>
              <w:keepNext w:val="0"/>
              <w:keepLines w:val="0"/>
              <w:pageBreakBefore w:val="0"/>
              <w:widowControl w:val="0"/>
              <w:tabs>
                <w:tab w:val="left" w:pos="3480"/>
              </w:tabs>
              <w:kinsoku/>
              <w:wordWrap/>
              <w:overflowPunct/>
              <w:topLinePunct w:val="0"/>
              <w:autoSpaceDE/>
              <w:autoSpaceDN/>
              <w:bidi w:val="0"/>
              <w:adjustRightInd/>
              <w:snapToGrid/>
              <w:spacing w:line="360" w:lineRule="auto"/>
              <w:ind w:firstLine="482" w:firstLineChars="200"/>
              <w:jc w:val="both"/>
              <w:textAlignment w:val="auto"/>
              <w:outlineLvl w:val="0"/>
              <w:rPr>
                <w:rFonts w:hint="default" w:ascii="Times New Roman" w:hAnsi="Times New Roman" w:cs="Times New Roman"/>
                <w:b/>
                <w:bCs/>
                <w:color w:val="0D0D0D" w:themeColor="text1" w:themeTint="F2"/>
                <w:sz w:val="24"/>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24"/>
                <w14:textFill>
                  <w14:solidFill>
                    <w14:schemeClr w14:val="tx1">
                      <w14:lumMod w14:val="95000"/>
                      <w14:lumOff w14:val="5000"/>
                    </w14:schemeClr>
                  </w14:solidFill>
                </w14:textFill>
              </w:rPr>
              <w:t>1、工况及“三同时”执行情况</w:t>
            </w:r>
            <w:bookmarkEnd w:id="48"/>
            <w:bookmarkEnd w:id="4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0D0D0D" w:themeColor="text1" w:themeTint="F2"/>
                <w:sz w:val="24"/>
                <w:szCs w:val="24"/>
                <w14:textFill>
                  <w14:solidFill>
                    <w14:schemeClr w14:val="tx1">
                      <w14:lumMod w14:val="95000"/>
                      <w14:lumOff w14:val="5000"/>
                    </w14:schemeClr>
                  </w14:solidFill>
                </w14:textFill>
              </w:rPr>
            </w:pPr>
            <w:r>
              <w:rPr>
                <w:rFonts w:hint="eastAsia" w:eastAsia="宋体" w:cs="Times New Roman"/>
                <w:color w:val="auto"/>
                <w:sz w:val="24"/>
                <w:szCs w:val="24"/>
                <w:lang w:eastAsia="zh-CN"/>
              </w:rPr>
              <w:t>六安市叶集区耀扬玻璃制品有限公司年产50万平方米钢化玻璃项目（阶段性）</w:t>
            </w:r>
            <w:r>
              <w:rPr>
                <w:rFonts w:hint="default" w:ascii="Times New Roman" w:hAnsi="Times New Roman" w:eastAsia="宋体" w:cs="Times New Roman"/>
                <w:color w:val="auto"/>
                <w:sz w:val="24"/>
                <w:szCs w:val="24"/>
              </w:rPr>
              <w:t>已按照国家有关建设项目环境管理法规要求，进行了环境影响评价，工程相应的环保设施与主体工程同时设计、同时施工、同时投入使用，基本符合“三同时”的要求。建设内容组成不涉及重大变动</w:t>
            </w:r>
            <w:r>
              <w:rPr>
                <w:rFonts w:hint="default" w:ascii="Times New Roman" w:hAnsi="Times New Roman" w:eastAsia="宋体" w:cs="Times New Roman"/>
                <w:sz w:val="24"/>
                <w:szCs w:val="24"/>
              </w:rPr>
              <w:t>，符合《建设项目竣工环境保护验收暂行办法》规定，现场检查符合验收条件。</w:t>
            </w:r>
            <w:r>
              <w:rPr>
                <w:rFonts w:hint="default" w:ascii="Times New Roman" w:hAnsi="Times New Roman" w:eastAsia="宋体" w:cs="Times New Roman"/>
                <w:sz w:val="24"/>
                <w:szCs w:val="24"/>
              </w:rPr>
              <w:br w:type="textWrapping"/>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生产调试期间，委托安徽川达检测科技有限公司现场监测，各类环保设施运行正常，满足验收监测技术规范要求。监测结果具有代表性。</w:t>
            </w:r>
          </w:p>
          <w:p>
            <w:pPr>
              <w:pStyle w:val="35"/>
              <w:keepNext w:val="0"/>
              <w:keepLines w:val="0"/>
              <w:pageBreakBefore w:val="0"/>
              <w:widowControl/>
              <w:kinsoku/>
              <w:wordWrap/>
              <w:overflowPunct/>
              <w:topLinePunct w:val="0"/>
              <w:autoSpaceDE/>
              <w:autoSpaceDN/>
              <w:bidi w:val="0"/>
              <w:adjustRightInd/>
              <w:snapToGrid/>
              <w:spacing w:line="360" w:lineRule="auto"/>
              <w:ind w:firstLine="482"/>
              <w:jc w:val="both"/>
              <w:textAlignment w:val="auto"/>
              <w:outlineLvl w:val="1"/>
              <w:rPr>
                <w:rFonts w:cs="Times New Roman"/>
                <w:b/>
                <w:bCs/>
                <w:color w:val="0D0D0D" w:themeColor="text1" w:themeTint="F2"/>
                <w:szCs w:val="22"/>
                <w14:textFill>
                  <w14:solidFill>
                    <w14:schemeClr w14:val="tx1">
                      <w14:lumMod w14:val="95000"/>
                      <w14:lumOff w14:val="5000"/>
                    </w14:schemeClr>
                  </w14:solidFill>
                </w14:textFill>
              </w:rPr>
            </w:pPr>
            <w:bookmarkStart w:id="50" w:name="_Toc6969"/>
            <w:bookmarkStart w:id="51" w:name="_Toc16263"/>
            <w:bookmarkStart w:id="52" w:name="_Toc512519602"/>
            <w:r>
              <w:rPr>
                <w:rFonts w:hint="eastAsia" w:cs="Times New Roman"/>
                <w:b/>
                <w:bCs/>
                <w:color w:val="0D0D0D" w:themeColor="text1" w:themeTint="F2"/>
                <w:szCs w:val="22"/>
                <w14:textFill>
                  <w14:solidFill>
                    <w14:schemeClr w14:val="tx1">
                      <w14:lumMod w14:val="95000"/>
                      <w14:lumOff w14:val="5000"/>
                    </w14:schemeClr>
                  </w14:solidFill>
                </w14:textFill>
              </w:rPr>
              <w:t>2、</w:t>
            </w:r>
            <w:bookmarkEnd w:id="50"/>
            <w:bookmarkEnd w:id="51"/>
            <w:bookmarkEnd w:id="52"/>
            <w:r>
              <w:rPr>
                <w:rFonts w:hint="eastAsia" w:cs="Times New Roman" w:hAnsiTheme="minorEastAsia"/>
                <w:b/>
                <w:bCs/>
                <w:color w:val="0D0D0D" w:themeColor="text1" w:themeTint="F2"/>
                <w:szCs w:val="22"/>
                <w14:textFill>
                  <w14:solidFill>
                    <w14:schemeClr w14:val="tx1">
                      <w14:lumMod w14:val="95000"/>
                      <w14:lumOff w14:val="5000"/>
                    </w14:schemeClr>
                  </w14:solidFill>
                </w14:textFill>
              </w:rPr>
              <w:t>污染物排放监测结果</w:t>
            </w:r>
          </w:p>
          <w:p>
            <w:pPr>
              <w:pStyle w:val="35"/>
              <w:keepNext w:val="0"/>
              <w:keepLines w:val="0"/>
              <w:pageBreakBefore w:val="0"/>
              <w:kinsoku/>
              <w:wordWrap/>
              <w:overflowPunct/>
              <w:topLinePunct w:val="0"/>
              <w:autoSpaceDE/>
              <w:autoSpaceDN/>
              <w:bidi w:val="0"/>
              <w:adjustRightInd/>
              <w:snapToGrid/>
              <w:spacing w:line="360" w:lineRule="auto"/>
              <w:jc w:val="both"/>
              <w:textAlignment w:val="auto"/>
              <w:rPr>
                <w:rFonts w:eastAsia="宋体" w:cs="Times New Roman"/>
                <w:color w:val="0D0D0D" w:themeColor="text1" w:themeTint="F2"/>
                <w:sz w:val="24"/>
                <w:szCs w:val="24"/>
                <w14:textFill>
                  <w14:solidFill>
                    <w14:schemeClr w14:val="tx1">
                      <w14:lumMod w14:val="95000"/>
                      <w14:lumOff w14:val="5000"/>
                    </w14:schemeClr>
                  </w14:solidFill>
                </w14:textFill>
              </w:rPr>
            </w:pPr>
            <w:bookmarkStart w:id="53" w:name="_Toc500754030"/>
            <w:bookmarkStart w:id="54" w:name="_Toc500598051"/>
            <w:r>
              <w:rPr>
                <w:rFonts w:eastAsia="宋体" w:cs="Times New Roman"/>
                <w:color w:val="0D0D0D" w:themeColor="text1" w:themeTint="F2"/>
                <w:sz w:val="24"/>
                <w:szCs w:val="24"/>
                <w14:textFill>
                  <w14:solidFill>
                    <w14:schemeClr w14:val="tx1">
                      <w14:lumMod w14:val="95000"/>
                      <w14:lumOff w14:val="5000"/>
                    </w14:schemeClr>
                  </w14:solidFill>
                </w14:textFill>
              </w:rPr>
              <w:t>（1）废气监测结果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auto"/>
                <w:kern w:val="2"/>
                <w:sz w:val="24"/>
                <w:szCs w:val="20"/>
                <w:lang w:val="zh-CN" w:eastAsia="zh-CN" w:bidi="ar-SA"/>
              </w:rPr>
            </w:pPr>
            <w:r>
              <w:rPr>
                <w:rFonts w:hint="eastAsia" w:cs="Times New Roman"/>
                <w:color w:val="auto"/>
                <w:sz w:val="24"/>
                <w:lang w:eastAsia="zh-CN"/>
              </w:rPr>
              <w:t>有机废气</w:t>
            </w:r>
            <w:r>
              <w:rPr>
                <w:rFonts w:hint="default" w:ascii="Times New Roman" w:hAnsi="Times New Roman" w:cs="Times New Roman"/>
                <w:color w:val="auto"/>
                <w:sz w:val="24"/>
              </w:rPr>
              <w:t>无组织排放厂界最大浓度</w:t>
            </w:r>
            <w:r>
              <w:rPr>
                <w:rFonts w:hint="eastAsia" w:cs="Times New Roman"/>
                <w:color w:val="auto"/>
                <w:sz w:val="24"/>
                <w:lang w:eastAsia="zh-CN"/>
              </w:rPr>
              <w:t>别</w:t>
            </w:r>
            <w:r>
              <w:rPr>
                <w:rFonts w:hint="eastAsia" w:cs="Times New Roman"/>
                <w:color w:val="auto"/>
                <w:sz w:val="24"/>
                <w:lang w:val="en-US" w:eastAsia="zh-CN"/>
              </w:rPr>
              <w:t>为0.67mg/m</w:t>
            </w:r>
            <w:r>
              <w:rPr>
                <w:rFonts w:hint="eastAsia" w:cs="Times New Roman"/>
                <w:color w:val="auto"/>
                <w:sz w:val="24"/>
                <w:vertAlign w:val="superscript"/>
                <w:lang w:val="en-US" w:eastAsia="zh-CN"/>
              </w:rPr>
              <w:t>3</w:t>
            </w:r>
            <w:r>
              <w:rPr>
                <w:rFonts w:hint="eastAsia" w:cs="Times New Roman"/>
                <w:color w:val="auto"/>
                <w:sz w:val="24"/>
                <w:lang w:val="en-US" w:eastAsia="zh-CN"/>
              </w:rPr>
              <w:t>，</w:t>
            </w:r>
            <w:r>
              <w:rPr>
                <w:rFonts w:hint="default" w:ascii="Times New Roman" w:hAnsi="Times New Roman" w:cs="Times New Roman"/>
                <w:color w:val="auto"/>
                <w:sz w:val="24"/>
              </w:rPr>
              <w:t>满足《大气污染物综合排放标准》（上海市DB31/933-2015）中大气污染物监控点浓度限值，</w:t>
            </w:r>
            <w:r>
              <w:rPr>
                <w:rFonts w:hint="eastAsia" w:cs="Times New Roman"/>
                <w:color w:val="auto"/>
                <w:sz w:val="24"/>
                <w:lang w:eastAsia="zh-CN"/>
              </w:rPr>
              <w:t>厂区内有机废气无组织排</w:t>
            </w:r>
            <w:r>
              <w:rPr>
                <w:rFonts w:hint="default" w:ascii="Times New Roman" w:hAnsi="Times New Roman" w:cs="Times New Roman"/>
                <w:color w:val="auto"/>
                <w:sz w:val="24"/>
              </w:rPr>
              <w:t>最大浓度</w:t>
            </w:r>
            <w:r>
              <w:rPr>
                <w:rFonts w:hint="eastAsia" w:cs="Times New Roman"/>
                <w:color w:val="auto"/>
                <w:sz w:val="24"/>
                <w:lang w:eastAsia="zh-CN"/>
              </w:rPr>
              <w:t>别</w:t>
            </w:r>
            <w:r>
              <w:rPr>
                <w:rFonts w:hint="eastAsia" w:cs="Times New Roman"/>
                <w:color w:val="auto"/>
                <w:sz w:val="24"/>
                <w:lang w:val="en-US" w:eastAsia="zh-CN"/>
              </w:rPr>
              <w:t>为0.43mg/m</w:t>
            </w:r>
            <w:r>
              <w:rPr>
                <w:rFonts w:hint="eastAsia" w:cs="Times New Roman"/>
                <w:color w:val="auto"/>
                <w:sz w:val="24"/>
                <w:vertAlign w:val="superscript"/>
                <w:lang w:val="en-US" w:eastAsia="zh-CN"/>
              </w:rPr>
              <w:t>3</w:t>
            </w:r>
            <w:r>
              <w:rPr>
                <w:rFonts w:hint="eastAsia" w:cs="Times New Roman"/>
                <w:color w:val="auto"/>
                <w:sz w:val="24"/>
                <w:lang w:val="en-US" w:eastAsia="zh-CN"/>
              </w:rPr>
              <w:t>，满足</w:t>
            </w:r>
            <w:r>
              <w:rPr>
                <w:rFonts w:hint="eastAsia"/>
                <w:color w:val="auto"/>
                <w:sz w:val="24"/>
                <w:szCs w:val="24"/>
              </w:rPr>
              <w:t>《挥发性有机物无组织排放控制标准》（GB37822-2019）中相关规定</w:t>
            </w:r>
            <w:r>
              <w:rPr>
                <w:rFonts w:hint="eastAsia"/>
                <w:color w:val="auto"/>
                <w:sz w:val="24"/>
                <w:szCs w:val="24"/>
                <w:lang w:eastAsia="zh-CN"/>
              </w:rPr>
              <w:t>，</w:t>
            </w:r>
            <w:r>
              <w:rPr>
                <w:rFonts w:hint="default" w:ascii="Times New Roman" w:hAnsi="Times New Roman" w:cs="Times New Roman"/>
                <w:color w:val="auto"/>
                <w:sz w:val="24"/>
                <w:szCs w:val="24"/>
              </w:rPr>
              <w:t>故本项目无组织</w:t>
            </w:r>
            <w:r>
              <w:rPr>
                <w:rFonts w:hint="eastAsia" w:cs="Times New Roman"/>
                <w:color w:val="auto"/>
                <w:sz w:val="24"/>
                <w:szCs w:val="24"/>
                <w:lang w:eastAsia="zh-CN"/>
              </w:rPr>
              <w:t>废</w:t>
            </w:r>
            <w:r>
              <w:rPr>
                <w:rFonts w:hint="eastAsia" w:cs="Times New Roman"/>
                <w:color w:val="auto"/>
                <w:sz w:val="24"/>
                <w:lang w:eastAsia="zh-CN"/>
              </w:rPr>
              <w:t>气</w:t>
            </w:r>
            <w:r>
              <w:rPr>
                <w:rFonts w:hint="default" w:ascii="Times New Roman" w:hAnsi="Times New Roman" w:cs="Times New Roman"/>
                <w:color w:val="auto"/>
                <w:sz w:val="24"/>
              </w:rPr>
              <w:t>排放达标。</w:t>
            </w:r>
          </w:p>
          <w:p>
            <w:pPr>
              <w:pStyle w:val="35"/>
              <w:keepNext w:val="0"/>
              <w:keepLines w:val="0"/>
              <w:pageBreakBefore w:val="0"/>
              <w:kinsoku/>
              <w:wordWrap/>
              <w:overflowPunct/>
              <w:topLinePunct w:val="0"/>
              <w:autoSpaceDE/>
              <w:autoSpaceDN/>
              <w:bidi w:val="0"/>
              <w:adjustRightInd/>
              <w:snapToGrid/>
              <w:spacing w:line="360" w:lineRule="auto"/>
              <w:jc w:val="both"/>
              <w:textAlignment w:val="auto"/>
              <w:rPr>
                <w:rFonts w:eastAsia="宋体" w:cs="Times New Roman"/>
                <w:color w:val="auto"/>
                <w:sz w:val="24"/>
                <w:szCs w:val="24"/>
              </w:rPr>
            </w:pPr>
            <w:r>
              <w:rPr>
                <w:rFonts w:eastAsia="宋体" w:cs="Times New Roman"/>
                <w:color w:val="auto"/>
                <w:sz w:val="24"/>
                <w:szCs w:val="24"/>
              </w:rPr>
              <w:t>（2）噪声监测结果</w:t>
            </w:r>
          </w:p>
          <w:p>
            <w:pPr>
              <w:pStyle w:val="35"/>
              <w:keepNext w:val="0"/>
              <w:keepLines w:val="0"/>
              <w:pageBreakBefore w:val="0"/>
              <w:kinsoku/>
              <w:wordWrap/>
              <w:overflowPunct/>
              <w:topLinePunct w:val="0"/>
              <w:autoSpaceDE/>
              <w:autoSpaceDN/>
              <w:bidi w:val="0"/>
              <w:adjustRightInd/>
              <w:snapToGrid/>
              <w:spacing w:line="360" w:lineRule="auto"/>
              <w:jc w:val="both"/>
              <w:textAlignment w:val="auto"/>
              <w:rPr>
                <w:rFonts w:eastAsia="宋体" w:cs="Times New Roman"/>
                <w:color w:val="auto"/>
                <w:sz w:val="24"/>
                <w:szCs w:val="24"/>
              </w:rPr>
            </w:pPr>
            <w:r>
              <w:rPr>
                <w:rFonts w:eastAsia="宋体" w:cs="Times New Roman"/>
                <w:color w:val="auto"/>
                <w:sz w:val="24"/>
                <w:szCs w:val="24"/>
              </w:rPr>
              <w:t>验收监测期间，项目四至厂界昼间噪声在</w:t>
            </w:r>
            <w:r>
              <w:rPr>
                <w:rFonts w:hint="eastAsia" w:eastAsia="宋体" w:cs="Times New Roman"/>
                <w:color w:val="auto"/>
                <w:sz w:val="24"/>
                <w:szCs w:val="24"/>
                <w:lang w:val="en-US" w:eastAsia="zh-CN"/>
              </w:rPr>
              <w:t>61</w:t>
            </w:r>
            <w:r>
              <w:rPr>
                <w:rFonts w:eastAsia="宋体" w:cs="Times New Roman"/>
                <w:color w:val="auto"/>
                <w:sz w:val="24"/>
                <w:szCs w:val="24"/>
              </w:rPr>
              <w:t>dB(A)~</w:t>
            </w:r>
            <w:r>
              <w:rPr>
                <w:rFonts w:hint="eastAsia" w:eastAsia="宋体" w:cs="Times New Roman"/>
                <w:color w:val="auto"/>
                <w:sz w:val="24"/>
                <w:szCs w:val="24"/>
                <w:lang w:val="en-US" w:eastAsia="zh-CN"/>
              </w:rPr>
              <w:t>64</w:t>
            </w:r>
            <w:r>
              <w:rPr>
                <w:rFonts w:eastAsia="宋体" w:cs="Times New Roman"/>
                <w:color w:val="auto"/>
                <w:sz w:val="24"/>
                <w:szCs w:val="24"/>
              </w:rPr>
              <w:t>dB(A)之间，监测结果均符合《工业企业厂界环境噪声排放标准》（GB12348-2008）</w:t>
            </w:r>
            <w:r>
              <w:rPr>
                <w:rFonts w:hint="eastAsia" w:eastAsia="宋体" w:cs="Times New Roman"/>
                <w:color w:val="auto"/>
                <w:sz w:val="24"/>
                <w:szCs w:val="24"/>
                <w:lang w:val="en-US" w:eastAsia="zh-CN"/>
              </w:rPr>
              <w:t>3</w:t>
            </w:r>
            <w:r>
              <w:rPr>
                <w:rFonts w:eastAsia="宋体" w:cs="Times New Roman"/>
                <w:color w:val="auto"/>
                <w:sz w:val="24"/>
                <w:szCs w:val="24"/>
              </w:rPr>
              <w:t>类区标准限值要求。</w:t>
            </w:r>
            <w:bookmarkEnd w:id="53"/>
            <w:bookmarkEnd w:id="54"/>
          </w:p>
          <w:p>
            <w:pPr>
              <w:pStyle w:val="35"/>
              <w:keepNext w:val="0"/>
              <w:keepLines w:val="0"/>
              <w:pageBreakBefore w:val="0"/>
              <w:kinsoku/>
              <w:wordWrap/>
              <w:overflowPunct/>
              <w:topLinePunct w:val="0"/>
              <w:autoSpaceDE/>
              <w:autoSpaceDN/>
              <w:bidi w:val="0"/>
              <w:adjustRightInd/>
              <w:snapToGrid/>
              <w:spacing w:line="360" w:lineRule="auto"/>
              <w:jc w:val="both"/>
              <w:textAlignment w:val="auto"/>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sz w:val="24"/>
                <w:szCs w:val="24"/>
                <w14:textFill>
                  <w14:solidFill>
                    <w14:schemeClr w14:val="tx1">
                      <w14:lumMod w14:val="95000"/>
                      <w14:lumOff w14:val="5000"/>
                    </w14:schemeClr>
                  </w14:solidFill>
                </w14:textFill>
              </w:rPr>
              <w:t>综上所述，该项目环评手续完备，各污染防治措施落实到位，验收监测结果符合相关标准要求，具备竣工环境保护验收条件要求，可对其提出竣工环境保护验收合格的要求。</w:t>
            </w:r>
          </w:p>
          <w:p>
            <w:pPr>
              <w:pStyle w:val="35"/>
              <w:keepNext w:val="0"/>
              <w:keepLines w:val="0"/>
              <w:pageBreakBefore w:val="0"/>
              <w:kinsoku/>
              <w:wordWrap/>
              <w:overflowPunct/>
              <w:topLinePunct w:val="0"/>
              <w:autoSpaceDE/>
              <w:autoSpaceDN/>
              <w:bidi w:val="0"/>
              <w:adjustRightInd/>
              <w:snapToGrid/>
              <w:spacing w:line="360" w:lineRule="auto"/>
              <w:jc w:val="both"/>
              <w:textAlignment w:val="auto"/>
              <w:rPr>
                <w:rFonts w:hint="default" w:eastAsiaTheme="minorEastAsia"/>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val="en-US"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val="en-US" w:eastAsia="zh-CN"/>
                <w14:textFill>
                  <w14:solidFill>
                    <w14:schemeClr w14:val="tx1">
                      <w14:lumMod w14:val="95000"/>
                      <w14:lumOff w14:val="5000"/>
                    </w14:schemeClr>
                  </w14:solidFill>
                </w14:textFill>
              </w:rPr>
              <w:t>废水排放监测结果</w:t>
            </w:r>
          </w:p>
          <w:p>
            <w:pPr>
              <w:keepNext w:val="0"/>
              <w:keepLines w:val="0"/>
              <w:pageBreakBefore w:val="0"/>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0D0D0D" w:themeColor="text1" w:themeTint="F2"/>
                <w:sz w:val="24"/>
                <w:szCs w:val="24"/>
                <w14:textFill>
                  <w14:solidFill>
                    <w14:schemeClr w14:val="tx1">
                      <w14:lumMod w14:val="95000"/>
                      <w14:lumOff w14:val="5000"/>
                    </w14:schemeClr>
                  </w14:solidFill>
                </w14:textFill>
              </w:rPr>
            </w:pPr>
            <w:r>
              <w:rPr>
                <w:rFonts w:hint="default" w:ascii="Times New Roman" w:hAnsi="Times New Roman" w:eastAsia="宋体" w:cs="Times New Roman"/>
                <w:color w:val="0D0D0D" w:themeColor="text1" w:themeTint="F2"/>
                <w:sz w:val="24"/>
                <w:szCs w:val="24"/>
                <w14:textFill>
                  <w14:solidFill>
                    <w14:schemeClr w14:val="tx1">
                      <w14:lumMod w14:val="95000"/>
                      <w14:lumOff w14:val="5000"/>
                    </w14:schemeClr>
                  </w14:solidFill>
                </w14:textFill>
              </w:rPr>
              <w:t>本项目生活污水经化粪池和隔油池预处理</w:t>
            </w:r>
            <w:r>
              <w:rPr>
                <w:rFonts w:hint="eastAsia" w:eastAsia="宋体" w:cs="Times New Roman"/>
                <w:color w:val="0D0D0D" w:themeColor="text1" w:themeTint="F2"/>
                <w:sz w:val="24"/>
                <w:szCs w:val="24"/>
                <w:lang w:eastAsia="zh-CN"/>
                <w14:textFill>
                  <w14:solidFill>
                    <w14:schemeClr w14:val="tx1">
                      <w14:lumMod w14:val="95000"/>
                      <w14:lumOff w14:val="5000"/>
                    </w14:schemeClr>
                  </w14:solidFill>
                </w14:textFill>
              </w:rPr>
              <w:t>，满足《污水综合排放标准》（GB8978-3096）表4中三级标准，其中氨氮满足《污水排入城镇下水道水质标准》（GB/T31962-2015）中B级标准</w:t>
            </w:r>
            <w:r>
              <w:rPr>
                <w:rFonts w:hint="default" w:ascii="Times New Roman" w:hAnsi="Times New Roman" w:eastAsia="宋体" w:cs="Times New Roman"/>
                <w:color w:val="0D0D0D" w:themeColor="text1" w:themeTint="F2"/>
                <w:sz w:val="24"/>
                <w:szCs w:val="24"/>
                <w14:textFill>
                  <w14:solidFill>
                    <w14:schemeClr w14:val="tx1">
                      <w14:lumMod w14:val="95000"/>
                      <w14:lumOff w14:val="5000"/>
                    </w14:schemeClr>
                  </w14:solidFill>
                </w14:textFill>
              </w:rPr>
              <w:t>后接入周边市政污水管网纳入叶集开发区污水处理厂集中处理。</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color w:val="0D0D0D" w:themeColor="text1" w:themeTint="F2"/>
                <w:sz w:val="24"/>
                <w:szCs w:val="24"/>
                <w:lang w:eastAsia="zh-CN"/>
                <w14:textFill>
                  <w14:solidFill>
                    <w14:schemeClr w14:val="tx1">
                      <w14:lumMod w14:val="95000"/>
                      <w14:lumOff w14:val="5000"/>
                    </w14:schemeClr>
                  </w14:solidFill>
                </w14:textFill>
              </w:rPr>
            </w:pPr>
            <w:r>
              <w:rPr>
                <w:rFonts w:hint="eastAsia" w:eastAsia="宋体" w:cs="Times New Roman"/>
                <w:color w:val="0D0D0D" w:themeColor="text1" w:themeTint="F2"/>
                <w:sz w:val="24"/>
                <w:szCs w:val="24"/>
                <w:lang w:eastAsia="zh-CN"/>
                <w14:textFill>
                  <w14:solidFill>
                    <w14:schemeClr w14:val="tx1">
                      <w14:lumMod w14:val="95000"/>
                      <w14:lumOff w14:val="5000"/>
                    </w14:schemeClr>
                  </w14:solidFill>
                </w14:textFill>
              </w:rPr>
              <w:t>（</w:t>
            </w:r>
            <w:r>
              <w:rPr>
                <w:rFonts w:hint="eastAsia" w:eastAsia="宋体" w:cs="Times New Roman"/>
                <w:color w:val="0D0D0D" w:themeColor="text1" w:themeTint="F2"/>
                <w:sz w:val="24"/>
                <w:szCs w:val="24"/>
                <w:lang w:val="en-US" w:eastAsia="zh-CN"/>
                <w14:textFill>
                  <w14:solidFill>
                    <w14:schemeClr w14:val="tx1">
                      <w14:lumMod w14:val="95000"/>
                      <w14:lumOff w14:val="5000"/>
                    </w14:schemeClr>
                  </w14:solidFill>
                </w14:textFill>
              </w:rPr>
              <w:t>4</w:t>
            </w:r>
            <w:r>
              <w:rPr>
                <w:rFonts w:hint="eastAsia" w:eastAsia="宋体" w:cs="Times New Roman"/>
                <w:color w:val="0D0D0D" w:themeColor="text1" w:themeTint="F2"/>
                <w:sz w:val="24"/>
                <w:szCs w:val="24"/>
                <w:lang w:eastAsia="zh-CN"/>
                <w14:textFill>
                  <w14:solidFill>
                    <w14:schemeClr w14:val="tx1">
                      <w14:lumMod w14:val="95000"/>
                      <w14:lumOff w14:val="5000"/>
                    </w14:schemeClr>
                  </w14:solidFill>
                </w14:textFill>
              </w:rPr>
              <w:t>）固废监测结果</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r>
              <w:rPr>
                <w:rFonts w:hint="eastAsia" w:eastAsia="宋体" w:cs="Times New Roman"/>
                <w:sz w:val="24"/>
                <w:szCs w:val="32"/>
                <w:lang w:eastAsia="zh-CN"/>
              </w:rPr>
              <w:t>项目生产过程中产生的副产物包括玻璃边角料、铝材边角料、胶水空桶、沉渣和生活垃圾。生产过程中产生的边角料等在厂区规范化一般固废暂存场所收集后外售给企业资源回收；废胶、胶水空桶、废活性炭在厂区规范化危废暂存场所收集后委托有资质单位处置；生活垃圾定点收集后交由当地环卫部门清运。</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r>
              <w:rPr>
                <w:rFonts w:hint="eastAsia" w:eastAsia="宋体" w:cs="Times New Roman"/>
                <w:sz w:val="24"/>
                <w:szCs w:val="32"/>
                <w:lang w:eastAsia="zh-CN"/>
              </w:rPr>
              <w:t>综上，项目生产过程中各固废经采取相应的措施后均得到合理的利用和处置，不会对外环境造成二次污染。</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jc w:val="both"/>
              <w:textAlignment w:val="auto"/>
              <w:rPr>
                <w:rFonts w:hint="eastAsia" w:eastAsia="宋体" w:cs="Times New Roman"/>
                <w:lang w:eastAsia="zh-CN"/>
              </w:rPr>
            </w:pPr>
          </w:p>
        </w:tc>
      </w:tr>
    </w:tbl>
    <w:p/>
    <w:sectPr>
      <w:footerReference r:id="rId3" w:type="default"/>
      <w:pgSz w:w="11906" w:h="16838"/>
      <w:pgMar w:top="1440" w:right="1417" w:bottom="1440" w:left="1417" w:header="851" w:footer="992" w:gutter="0"/>
      <w:pgBorders>
        <w:top w:val="none" w:sz="0" w:space="0"/>
        <w:left w:val="none" w:sz="0" w:space="0"/>
        <w:bottom w:val="none" w:sz="0" w:space="0"/>
        <w:right w:val="none" w:sz="0" w:space="0"/>
      </w:pgBorders>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FontAweso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9"/>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8PUr45AgAAc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J8PUr45AgAAcQQAAA4AAAAAAAAAAQAgAAAAHwEAAGRycy9lMm9Eb2Mu&#10;eG1sUEsFBgAAAAAGAAYAWQEAAMo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1A7AA3"/>
    <w:multiLevelType w:val="singleLevel"/>
    <w:tmpl w:val="BD1A7AA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5C2EB0"/>
    <w:rsid w:val="001B13DB"/>
    <w:rsid w:val="00265A17"/>
    <w:rsid w:val="0031115E"/>
    <w:rsid w:val="00443C91"/>
    <w:rsid w:val="00452724"/>
    <w:rsid w:val="004C653D"/>
    <w:rsid w:val="005B2491"/>
    <w:rsid w:val="00794D91"/>
    <w:rsid w:val="008B28E9"/>
    <w:rsid w:val="008F68A1"/>
    <w:rsid w:val="00921025"/>
    <w:rsid w:val="009B34CD"/>
    <w:rsid w:val="00A34B87"/>
    <w:rsid w:val="00B6029D"/>
    <w:rsid w:val="00BC6CA7"/>
    <w:rsid w:val="00D025FC"/>
    <w:rsid w:val="00E361D1"/>
    <w:rsid w:val="00E42ABB"/>
    <w:rsid w:val="00E61B0A"/>
    <w:rsid w:val="00E62E3B"/>
    <w:rsid w:val="00ED1FDC"/>
    <w:rsid w:val="00EF74ED"/>
    <w:rsid w:val="00FA547F"/>
    <w:rsid w:val="00FB30FE"/>
    <w:rsid w:val="011E1839"/>
    <w:rsid w:val="02AA60BB"/>
    <w:rsid w:val="02F86CD2"/>
    <w:rsid w:val="03593502"/>
    <w:rsid w:val="03EE6D39"/>
    <w:rsid w:val="046E2B29"/>
    <w:rsid w:val="047870E0"/>
    <w:rsid w:val="04F6756C"/>
    <w:rsid w:val="052D2ACF"/>
    <w:rsid w:val="05B60C2C"/>
    <w:rsid w:val="06823A3E"/>
    <w:rsid w:val="072266C8"/>
    <w:rsid w:val="082E62C4"/>
    <w:rsid w:val="0A0B1CC5"/>
    <w:rsid w:val="0A375BEE"/>
    <w:rsid w:val="0A8C4287"/>
    <w:rsid w:val="0BA63D7E"/>
    <w:rsid w:val="0C3F145A"/>
    <w:rsid w:val="0CB6080A"/>
    <w:rsid w:val="0CDD5548"/>
    <w:rsid w:val="0D221892"/>
    <w:rsid w:val="0D6423D8"/>
    <w:rsid w:val="0D9729AF"/>
    <w:rsid w:val="0DF05680"/>
    <w:rsid w:val="0E96303E"/>
    <w:rsid w:val="0EB165A4"/>
    <w:rsid w:val="0F0922B5"/>
    <w:rsid w:val="0F0D76BC"/>
    <w:rsid w:val="0F1F3D7B"/>
    <w:rsid w:val="0F5E041F"/>
    <w:rsid w:val="10152A52"/>
    <w:rsid w:val="111A4238"/>
    <w:rsid w:val="11470426"/>
    <w:rsid w:val="11F77CBA"/>
    <w:rsid w:val="122E4B84"/>
    <w:rsid w:val="12323567"/>
    <w:rsid w:val="134163A5"/>
    <w:rsid w:val="138311FD"/>
    <w:rsid w:val="13E45546"/>
    <w:rsid w:val="14581FF0"/>
    <w:rsid w:val="14C62799"/>
    <w:rsid w:val="1575770E"/>
    <w:rsid w:val="15C558D2"/>
    <w:rsid w:val="164E6FBC"/>
    <w:rsid w:val="16522B15"/>
    <w:rsid w:val="16625B60"/>
    <w:rsid w:val="17C44D06"/>
    <w:rsid w:val="17F42F8C"/>
    <w:rsid w:val="197566AF"/>
    <w:rsid w:val="1A5949F3"/>
    <w:rsid w:val="1AB91D03"/>
    <w:rsid w:val="1B42622F"/>
    <w:rsid w:val="1B734635"/>
    <w:rsid w:val="1BD87A83"/>
    <w:rsid w:val="1C365962"/>
    <w:rsid w:val="1C6C7AA6"/>
    <w:rsid w:val="1C8431EB"/>
    <w:rsid w:val="1CA053E3"/>
    <w:rsid w:val="1CFA3FA1"/>
    <w:rsid w:val="1D0C0A61"/>
    <w:rsid w:val="1D982FD9"/>
    <w:rsid w:val="1D9D6DCC"/>
    <w:rsid w:val="1F226936"/>
    <w:rsid w:val="206775F8"/>
    <w:rsid w:val="20D815AD"/>
    <w:rsid w:val="220E3FF6"/>
    <w:rsid w:val="241439FB"/>
    <w:rsid w:val="24D50BB6"/>
    <w:rsid w:val="253A51DF"/>
    <w:rsid w:val="255D5FC2"/>
    <w:rsid w:val="258C68C4"/>
    <w:rsid w:val="265953F2"/>
    <w:rsid w:val="26C15338"/>
    <w:rsid w:val="26CD168F"/>
    <w:rsid w:val="278C6216"/>
    <w:rsid w:val="27FE66B9"/>
    <w:rsid w:val="29081F25"/>
    <w:rsid w:val="29095CFE"/>
    <w:rsid w:val="29155B87"/>
    <w:rsid w:val="29237731"/>
    <w:rsid w:val="2ABC7D19"/>
    <w:rsid w:val="2B395F4B"/>
    <w:rsid w:val="2B456F26"/>
    <w:rsid w:val="2C6B62D9"/>
    <w:rsid w:val="2C7A4AC1"/>
    <w:rsid w:val="2C9D5D83"/>
    <w:rsid w:val="2CE23288"/>
    <w:rsid w:val="2D920471"/>
    <w:rsid w:val="2DEE4859"/>
    <w:rsid w:val="2E5C2442"/>
    <w:rsid w:val="30313C82"/>
    <w:rsid w:val="30AB4118"/>
    <w:rsid w:val="30C37B54"/>
    <w:rsid w:val="318B31E6"/>
    <w:rsid w:val="330F78CD"/>
    <w:rsid w:val="33721D04"/>
    <w:rsid w:val="34B46CCB"/>
    <w:rsid w:val="34F32B8E"/>
    <w:rsid w:val="35285C75"/>
    <w:rsid w:val="3548454F"/>
    <w:rsid w:val="360071A4"/>
    <w:rsid w:val="36420780"/>
    <w:rsid w:val="366A3B73"/>
    <w:rsid w:val="36A90B86"/>
    <w:rsid w:val="36D821B3"/>
    <w:rsid w:val="36E476DE"/>
    <w:rsid w:val="374027D6"/>
    <w:rsid w:val="375F2463"/>
    <w:rsid w:val="37E54FF4"/>
    <w:rsid w:val="38545785"/>
    <w:rsid w:val="385A0315"/>
    <w:rsid w:val="38860A4D"/>
    <w:rsid w:val="38B66961"/>
    <w:rsid w:val="3A296C29"/>
    <w:rsid w:val="3A5F7DAD"/>
    <w:rsid w:val="3AFB4481"/>
    <w:rsid w:val="3B4B5982"/>
    <w:rsid w:val="3BAF5420"/>
    <w:rsid w:val="3BBB2808"/>
    <w:rsid w:val="3C092E36"/>
    <w:rsid w:val="3C0C7B68"/>
    <w:rsid w:val="3D452A01"/>
    <w:rsid w:val="3D904D54"/>
    <w:rsid w:val="3DF92A15"/>
    <w:rsid w:val="3E006B04"/>
    <w:rsid w:val="41D05F67"/>
    <w:rsid w:val="43316A29"/>
    <w:rsid w:val="443372EA"/>
    <w:rsid w:val="445319FE"/>
    <w:rsid w:val="449A721D"/>
    <w:rsid w:val="450F5B60"/>
    <w:rsid w:val="45B17641"/>
    <w:rsid w:val="46145F5C"/>
    <w:rsid w:val="467100D8"/>
    <w:rsid w:val="47FC62C9"/>
    <w:rsid w:val="48BC6D52"/>
    <w:rsid w:val="48C7651D"/>
    <w:rsid w:val="48D43448"/>
    <w:rsid w:val="48E96DFD"/>
    <w:rsid w:val="48F8606C"/>
    <w:rsid w:val="4A58712B"/>
    <w:rsid w:val="4A6B3F76"/>
    <w:rsid w:val="4ABC0849"/>
    <w:rsid w:val="4AD01703"/>
    <w:rsid w:val="4B250AB1"/>
    <w:rsid w:val="4B8B735A"/>
    <w:rsid w:val="4C1343F6"/>
    <w:rsid w:val="4E2C71B2"/>
    <w:rsid w:val="4EB50AFF"/>
    <w:rsid w:val="4EDE6506"/>
    <w:rsid w:val="4F3B7D26"/>
    <w:rsid w:val="4F84271A"/>
    <w:rsid w:val="4F9C7D58"/>
    <w:rsid w:val="4FE03C42"/>
    <w:rsid w:val="50397561"/>
    <w:rsid w:val="503F1D68"/>
    <w:rsid w:val="50F502B4"/>
    <w:rsid w:val="510B5D94"/>
    <w:rsid w:val="514B65AE"/>
    <w:rsid w:val="517718F8"/>
    <w:rsid w:val="51926709"/>
    <w:rsid w:val="51BF3A8C"/>
    <w:rsid w:val="52555C86"/>
    <w:rsid w:val="5283416D"/>
    <w:rsid w:val="54C977B4"/>
    <w:rsid w:val="56280DAF"/>
    <w:rsid w:val="569C5315"/>
    <w:rsid w:val="569E0EF2"/>
    <w:rsid w:val="57BE51E0"/>
    <w:rsid w:val="57C4197A"/>
    <w:rsid w:val="585427D6"/>
    <w:rsid w:val="58814069"/>
    <w:rsid w:val="594C75FE"/>
    <w:rsid w:val="59B92EE1"/>
    <w:rsid w:val="5A6473F2"/>
    <w:rsid w:val="5A6E4F2E"/>
    <w:rsid w:val="5A810A9B"/>
    <w:rsid w:val="5A8D1B87"/>
    <w:rsid w:val="5ADA2F7F"/>
    <w:rsid w:val="5B1D4B45"/>
    <w:rsid w:val="5B1E16F6"/>
    <w:rsid w:val="5B8B64D3"/>
    <w:rsid w:val="5BA55C0A"/>
    <w:rsid w:val="5BC45A63"/>
    <w:rsid w:val="5C486672"/>
    <w:rsid w:val="5C60379B"/>
    <w:rsid w:val="5CD55920"/>
    <w:rsid w:val="5CD63EC7"/>
    <w:rsid w:val="5D8B2C1B"/>
    <w:rsid w:val="5DBF61B7"/>
    <w:rsid w:val="5E235FB0"/>
    <w:rsid w:val="5EA86D7C"/>
    <w:rsid w:val="5EE32E1A"/>
    <w:rsid w:val="5FC21919"/>
    <w:rsid w:val="5FFB683F"/>
    <w:rsid w:val="609B4478"/>
    <w:rsid w:val="62762725"/>
    <w:rsid w:val="627D0CE7"/>
    <w:rsid w:val="62801786"/>
    <w:rsid w:val="62AE1450"/>
    <w:rsid w:val="639000C0"/>
    <w:rsid w:val="641A781F"/>
    <w:rsid w:val="647B6D68"/>
    <w:rsid w:val="64C31380"/>
    <w:rsid w:val="6507593A"/>
    <w:rsid w:val="65AC61FF"/>
    <w:rsid w:val="65D16F3B"/>
    <w:rsid w:val="669F50FF"/>
    <w:rsid w:val="67EE6CF8"/>
    <w:rsid w:val="69285A7A"/>
    <w:rsid w:val="693B16C5"/>
    <w:rsid w:val="6A187FDD"/>
    <w:rsid w:val="6A7E1287"/>
    <w:rsid w:val="6B32152B"/>
    <w:rsid w:val="6B6F4987"/>
    <w:rsid w:val="6B731807"/>
    <w:rsid w:val="6B844522"/>
    <w:rsid w:val="6B864602"/>
    <w:rsid w:val="6C0B7DB9"/>
    <w:rsid w:val="6CAE0470"/>
    <w:rsid w:val="6D535020"/>
    <w:rsid w:val="6D9557AF"/>
    <w:rsid w:val="6DEA1247"/>
    <w:rsid w:val="6DF465B7"/>
    <w:rsid w:val="6EB21E1F"/>
    <w:rsid w:val="6FE36415"/>
    <w:rsid w:val="70185256"/>
    <w:rsid w:val="708B56CA"/>
    <w:rsid w:val="709D6170"/>
    <w:rsid w:val="70A61DDB"/>
    <w:rsid w:val="70EF71A6"/>
    <w:rsid w:val="713A2F5E"/>
    <w:rsid w:val="71B86566"/>
    <w:rsid w:val="743F7EC0"/>
    <w:rsid w:val="746A0FA3"/>
    <w:rsid w:val="756D5F69"/>
    <w:rsid w:val="759273A9"/>
    <w:rsid w:val="75A17A38"/>
    <w:rsid w:val="763D732C"/>
    <w:rsid w:val="769A303C"/>
    <w:rsid w:val="771F381A"/>
    <w:rsid w:val="77435DAA"/>
    <w:rsid w:val="77546495"/>
    <w:rsid w:val="775C6164"/>
    <w:rsid w:val="77620191"/>
    <w:rsid w:val="77E52D27"/>
    <w:rsid w:val="785C2EB0"/>
    <w:rsid w:val="78B12A27"/>
    <w:rsid w:val="78FB24B0"/>
    <w:rsid w:val="7AA25224"/>
    <w:rsid w:val="7AB638F5"/>
    <w:rsid w:val="7BB207FC"/>
    <w:rsid w:val="7BC13453"/>
    <w:rsid w:val="7BCC6308"/>
    <w:rsid w:val="7BDF56AE"/>
    <w:rsid w:val="7C22783E"/>
    <w:rsid w:val="7D9D7943"/>
    <w:rsid w:val="7E04381C"/>
    <w:rsid w:val="7E091C62"/>
    <w:rsid w:val="7E110CA4"/>
    <w:rsid w:val="7F3D4BE4"/>
    <w:rsid w:val="7F711A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3">
    <w:name w:val="heading 2"/>
    <w:basedOn w:val="1"/>
    <w:next w:val="1"/>
    <w:semiHidden/>
    <w:unhideWhenUsed/>
    <w:qFormat/>
    <w:uiPriority w:val="0"/>
    <w:pPr>
      <w:keepNext/>
      <w:keepLines/>
      <w:spacing w:before="260" w:after="260" w:line="416" w:lineRule="auto"/>
      <w:outlineLvl w:val="1"/>
    </w:pPr>
    <w:rPr>
      <w:rFonts w:ascii="Cambria" w:hAnsi="Cambria" w:eastAsia="宋体" w:cs="Times New Roman"/>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ind w:firstLine="0" w:firstLineChars="0"/>
    </w:pPr>
    <w:rPr>
      <w:kern w:val="0"/>
    </w:rPr>
  </w:style>
  <w:style w:type="paragraph" w:styleId="4">
    <w:name w:val="Normal Indent"/>
    <w:basedOn w:val="1"/>
    <w:qFormat/>
    <w:uiPriority w:val="0"/>
    <w:pPr>
      <w:spacing w:line="360" w:lineRule="auto"/>
      <w:ind w:firstLine="420"/>
    </w:pPr>
    <w:rPr>
      <w:rFonts w:ascii="宋体" w:hAnsi="宋体"/>
      <w:kern w:val="0"/>
    </w:rPr>
  </w:style>
  <w:style w:type="paragraph" w:styleId="5">
    <w:name w:val="annotation text"/>
    <w:basedOn w:val="1"/>
    <w:link w:val="36"/>
    <w:qFormat/>
    <w:uiPriority w:val="0"/>
    <w:pPr>
      <w:jc w:val="left"/>
    </w:pPr>
  </w:style>
  <w:style w:type="paragraph" w:styleId="6">
    <w:name w:val="Body Text Indent"/>
    <w:basedOn w:val="1"/>
    <w:qFormat/>
    <w:uiPriority w:val="99"/>
    <w:pPr>
      <w:spacing w:after="120"/>
      <w:ind w:left="420" w:leftChars="200"/>
    </w:pPr>
  </w:style>
  <w:style w:type="paragraph" w:styleId="7">
    <w:name w:val="Plain Text"/>
    <w:basedOn w:val="1"/>
    <w:qFormat/>
    <w:uiPriority w:val="99"/>
    <w:rPr>
      <w:rFonts w:ascii="宋体" w:hAnsi="Courier New"/>
      <w:szCs w:val="20"/>
    </w:rPr>
  </w:style>
  <w:style w:type="paragraph" w:styleId="8">
    <w:name w:val="Balloon Text"/>
    <w:basedOn w:val="1"/>
    <w:link w:val="38"/>
    <w:qFormat/>
    <w:uiPriority w:val="0"/>
    <w:rPr>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Subtitle"/>
    <w:basedOn w:val="1"/>
    <w:next w:val="1"/>
    <w:qFormat/>
    <w:uiPriority w:val="0"/>
    <w:pPr>
      <w:spacing w:line="360" w:lineRule="auto"/>
      <w:ind w:firstLine="200"/>
    </w:pPr>
    <w:rPr>
      <w:bCs/>
      <w:kern w:val="28"/>
      <w:sz w:val="21"/>
      <w:szCs w:val="32"/>
    </w:rPr>
  </w:style>
  <w:style w:type="paragraph" w:styleId="12">
    <w:name w:val="Body Text 2"/>
    <w:basedOn w:val="1"/>
    <w:qFormat/>
    <w:uiPriority w:val="99"/>
    <w:pPr>
      <w:spacing w:after="120" w:line="480" w:lineRule="auto"/>
    </w:pPr>
  </w:style>
  <w:style w:type="paragraph" w:styleId="13">
    <w:name w:val="Normal (Web)"/>
    <w:basedOn w:val="1"/>
    <w:qFormat/>
    <w:uiPriority w:val="99"/>
    <w:pPr>
      <w:widowControl/>
      <w:spacing w:before="100" w:beforeAutospacing="1" w:after="100" w:afterAutospacing="1" w:line="240" w:lineRule="auto"/>
      <w:ind w:firstLine="0" w:firstLineChars="0"/>
      <w:jc w:val="left"/>
    </w:pPr>
    <w:rPr>
      <w:rFonts w:ascii="宋体" w:hAnsi="宋体"/>
      <w:color w:val="000000"/>
      <w:kern w:val="0"/>
    </w:rPr>
  </w:style>
  <w:style w:type="paragraph" w:styleId="14">
    <w:name w:val="annotation subject"/>
    <w:basedOn w:val="5"/>
    <w:next w:val="5"/>
    <w:link w:val="37"/>
    <w:qFormat/>
    <w:uiPriority w:val="0"/>
    <w:rPr>
      <w:b/>
      <w:bCs/>
    </w:rPr>
  </w:style>
  <w:style w:type="paragraph" w:styleId="15">
    <w:name w:val="Body Text First Indent 2"/>
    <w:basedOn w:val="6"/>
    <w:next w:val="1"/>
    <w:qFormat/>
    <w:uiPriority w:val="99"/>
    <w:pPr>
      <w:ind w:firstLine="42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0"/>
    <w:rPr>
      <w:b/>
    </w:rPr>
  </w:style>
  <w:style w:type="character" w:styleId="20">
    <w:name w:val="FollowedHyperlink"/>
    <w:basedOn w:val="18"/>
    <w:qFormat/>
    <w:uiPriority w:val="0"/>
    <w:rPr>
      <w:color w:val="337AB7"/>
      <w:u w:val="single"/>
    </w:rPr>
  </w:style>
  <w:style w:type="character" w:styleId="21">
    <w:name w:val="HTML Definition"/>
    <w:basedOn w:val="18"/>
    <w:qFormat/>
    <w:uiPriority w:val="0"/>
    <w:rPr>
      <w:i/>
    </w:rPr>
  </w:style>
  <w:style w:type="character" w:styleId="22">
    <w:name w:val="Hyperlink"/>
    <w:basedOn w:val="18"/>
    <w:qFormat/>
    <w:uiPriority w:val="0"/>
    <w:rPr>
      <w:color w:val="337AB7"/>
      <w:u w:val="single"/>
    </w:rPr>
  </w:style>
  <w:style w:type="character" w:styleId="23">
    <w:name w:val="HTML Code"/>
    <w:basedOn w:val="18"/>
    <w:qFormat/>
    <w:uiPriority w:val="0"/>
    <w:rPr>
      <w:rFonts w:hint="default" w:ascii="Consolas" w:hAnsi="Consolas" w:eastAsia="Consolas" w:cs="Consolas"/>
      <w:color w:val="C7254E"/>
      <w:sz w:val="21"/>
      <w:szCs w:val="21"/>
      <w:shd w:val="clear" w:fill="F9F2F4"/>
    </w:rPr>
  </w:style>
  <w:style w:type="character" w:styleId="24">
    <w:name w:val="annotation reference"/>
    <w:basedOn w:val="18"/>
    <w:qFormat/>
    <w:uiPriority w:val="0"/>
    <w:rPr>
      <w:sz w:val="21"/>
      <w:szCs w:val="21"/>
    </w:rPr>
  </w:style>
  <w:style w:type="character" w:styleId="25">
    <w:name w:val="HTML Keyboard"/>
    <w:basedOn w:val="18"/>
    <w:qFormat/>
    <w:uiPriority w:val="0"/>
    <w:rPr>
      <w:rFonts w:hint="default" w:ascii="Consolas" w:hAnsi="Consolas" w:eastAsia="Consolas" w:cs="Consolas"/>
      <w:color w:val="FFFFFF"/>
      <w:sz w:val="21"/>
      <w:szCs w:val="21"/>
      <w:shd w:val="clear" w:fill="333333"/>
    </w:rPr>
  </w:style>
  <w:style w:type="character" w:styleId="26">
    <w:name w:val="HTML Sample"/>
    <w:basedOn w:val="18"/>
    <w:qFormat/>
    <w:uiPriority w:val="0"/>
    <w:rPr>
      <w:rFonts w:ascii="Consolas" w:hAnsi="Consolas" w:eastAsia="Consolas" w:cs="Consolas"/>
      <w:sz w:val="21"/>
      <w:szCs w:val="21"/>
    </w:rPr>
  </w:style>
  <w:style w:type="paragraph" w:customStyle="1" w:styleId="27">
    <w:name w:val="标号正文"/>
    <w:basedOn w:val="1"/>
    <w:next w:val="1"/>
    <w:qFormat/>
    <w:uiPriority w:val="0"/>
    <w:pPr>
      <w:tabs>
        <w:tab w:val="left" w:pos="1540"/>
      </w:tabs>
      <w:overflowPunct w:val="0"/>
      <w:snapToGrid w:val="0"/>
      <w:spacing w:line="360" w:lineRule="auto"/>
      <w:ind w:left="0" w:firstLine="1040"/>
      <w:jc w:val="left"/>
    </w:pPr>
    <w:rPr>
      <w:rFonts w:ascii="Arial" w:hAnsi="Arial" w:eastAsia="宋体"/>
      <w:sz w:val="24"/>
      <w:szCs w:val="20"/>
    </w:rPr>
  </w:style>
  <w:style w:type="paragraph" w:customStyle="1" w:styleId="2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9">
    <w:name w:val="报告表格"/>
    <w:basedOn w:val="1"/>
    <w:qFormat/>
    <w:uiPriority w:val="0"/>
    <w:pPr>
      <w:autoSpaceDE w:val="0"/>
      <w:autoSpaceDN w:val="0"/>
      <w:adjustRightInd w:val="0"/>
      <w:spacing w:before="40" w:after="40" w:line="360" w:lineRule="atLeast"/>
      <w:jc w:val="center"/>
    </w:pPr>
    <w:rPr>
      <w:kern w:val="0"/>
      <w:szCs w:val="20"/>
    </w:rPr>
  </w:style>
  <w:style w:type="paragraph" w:customStyle="1" w:styleId="30">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paragraph" w:customStyle="1" w:styleId="31">
    <w:name w:val="二级标题-gh"/>
    <w:basedOn w:val="1"/>
    <w:qFormat/>
    <w:uiPriority w:val="0"/>
    <w:pPr>
      <w:snapToGrid w:val="0"/>
      <w:spacing w:line="360" w:lineRule="auto"/>
      <w:outlineLvl w:val="1"/>
    </w:pPr>
    <w:rPr>
      <w:b/>
      <w:color w:val="000000"/>
      <w:kern w:val="0"/>
      <w:sz w:val="24"/>
    </w:rPr>
  </w:style>
  <w:style w:type="table" w:customStyle="1" w:styleId="32">
    <w:name w:val="样式1"/>
    <w:basedOn w:val="16"/>
    <w:qFormat/>
    <w:uiPriority w:val="99"/>
    <w:pPr>
      <w:jc w:val="center"/>
    </w:pPr>
    <w:tblPr>
      <w:tblBorders>
        <w:top w:val="double" w:color="auto" w:sz="4" w:space="0"/>
        <w:bottom w:val="double" w:color="auto" w:sz="4" w:space="0"/>
        <w:insideH w:val="single" w:color="auto" w:sz="4" w:space="0"/>
        <w:insideV w:val="single" w:color="auto" w:sz="4" w:space="0"/>
      </w:tblBorders>
      <w:tblCellMar>
        <w:top w:w="0" w:type="dxa"/>
        <w:left w:w="108" w:type="dxa"/>
        <w:bottom w:w="0" w:type="dxa"/>
        <w:right w:w="108" w:type="dxa"/>
      </w:tblCellMar>
    </w:tblPr>
    <w:tcPr>
      <w:vAlign w:val="center"/>
    </w:tcPr>
  </w:style>
  <w:style w:type="paragraph" w:customStyle="1" w:styleId="33">
    <w:name w:val="样式36"/>
    <w:basedOn w:val="3"/>
    <w:qFormat/>
    <w:uiPriority w:val="0"/>
    <w:pPr>
      <w:spacing w:before="0" w:after="0"/>
    </w:pPr>
    <w:rPr>
      <w:rFonts w:ascii="Times New Roman" w:hAnsi="Times New Roman"/>
      <w:b w:val="0"/>
      <w:sz w:val="24"/>
    </w:rPr>
  </w:style>
  <w:style w:type="paragraph" w:customStyle="1" w:styleId="34">
    <w:name w:val="样式38"/>
    <w:basedOn w:val="1"/>
    <w:qFormat/>
    <w:uiPriority w:val="0"/>
    <w:pPr>
      <w:widowControl/>
      <w:spacing w:line="360" w:lineRule="auto"/>
      <w:jc w:val="center"/>
      <w:outlineLvl w:val="0"/>
    </w:pPr>
    <w:rPr>
      <w:color w:val="000000"/>
      <w:kern w:val="0"/>
      <w:sz w:val="28"/>
      <w:szCs w:val="28"/>
    </w:rPr>
  </w:style>
  <w:style w:type="paragraph" w:customStyle="1" w:styleId="35">
    <w:name w:val="样式3"/>
    <w:basedOn w:val="1"/>
    <w:qFormat/>
    <w:uiPriority w:val="0"/>
    <w:pPr>
      <w:widowControl/>
      <w:spacing w:line="360" w:lineRule="auto"/>
      <w:ind w:firstLine="480" w:firstLineChars="200"/>
      <w:jc w:val="left"/>
    </w:pPr>
    <w:rPr>
      <w:kern w:val="0"/>
      <w:sz w:val="24"/>
    </w:rPr>
  </w:style>
  <w:style w:type="character" w:customStyle="1" w:styleId="36">
    <w:name w:val="批注文字 Char"/>
    <w:basedOn w:val="18"/>
    <w:link w:val="5"/>
    <w:qFormat/>
    <w:uiPriority w:val="0"/>
    <w:rPr>
      <w:rFonts w:ascii="Times New Roman" w:hAnsi="Times New Roman"/>
      <w:kern w:val="2"/>
      <w:sz w:val="21"/>
      <w:szCs w:val="24"/>
    </w:rPr>
  </w:style>
  <w:style w:type="character" w:customStyle="1" w:styleId="37">
    <w:name w:val="批注主题 Char"/>
    <w:basedOn w:val="36"/>
    <w:link w:val="14"/>
    <w:qFormat/>
    <w:uiPriority w:val="0"/>
    <w:rPr>
      <w:b/>
      <w:bCs/>
    </w:rPr>
  </w:style>
  <w:style w:type="character" w:customStyle="1" w:styleId="38">
    <w:name w:val="批注框文本 Char"/>
    <w:basedOn w:val="18"/>
    <w:link w:val="8"/>
    <w:qFormat/>
    <w:uiPriority w:val="0"/>
    <w:rPr>
      <w:rFonts w:ascii="Times New Roman" w:hAnsi="Times New Roman"/>
      <w:kern w:val="2"/>
      <w:sz w:val="18"/>
      <w:szCs w:val="18"/>
    </w:rPr>
  </w:style>
  <w:style w:type="paragraph" w:customStyle="1" w:styleId="39">
    <w:name w:val="表格"/>
    <w:basedOn w:val="1"/>
    <w:qFormat/>
    <w:uiPriority w:val="0"/>
    <w:pPr>
      <w:spacing w:line="360" w:lineRule="exact"/>
      <w:jc w:val="center"/>
    </w:pPr>
    <w:rPr>
      <w:kern w:val="0"/>
      <w:sz w:val="24"/>
    </w:rPr>
  </w:style>
  <w:style w:type="character" w:customStyle="1" w:styleId="40">
    <w:name w:val="fontstyle01"/>
    <w:basedOn w:val="18"/>
    <w:qFormat/>
    <w:uiPriority w:val="0"/>
    <w:rPr>
      <w:rFonts w:hint="eastAsia" w:ascii="宋体" w:hAnsi="宋体" w:eastAsia="宋体"/>
      <w:color w:val="000000"/>
      <w:sz w:val="24"/>
      <w:szCs w:val="24"/>
    </w:rPr>
  </w:style>
  <w:style w:type="character" w:customStyle="1" w:styleId="41">
    <w:name w:val="fontstyle11"/>
    <w:basedOn w:val="18"/>
    <w:qFormat/>
    <w:uiPriority w:val="0"/>
    <w:rPr>
      <w:rFonts w:hint="default" w:ascii="Times New Roman" w:hAnsi="Times New Roman" w:cs="Times New Roman"/>
      <w:color w:val="000000"/>
      <w:sz w:val="24"/>
      <w:szCs w:val="24"/>
    </w:rPr>
  </w:style>
  <w:style w:type="paragraph" w:customStyle="1" w:styleId="42">
    <w:name w:val="报告表正文"/>
    <w:basedOn w:val="1"/>
    <w:qFormat/>
    <w:uiPriority w:val="99"/>
    <w:pPr>
      <w:spacing w:line="360" w:lineRule="auto"/>
      <w:ind w:firstLine="200"/>
    </w:pPr>
    <w:rPr>
      <w:szCs w:val="20"/>
      <w:lang w:val="zh-CN"/>
    </w:rPr>
  </w:style>
  <w:style w:type="paragraph" w:customStyle="1" w:styleId="43">
    <w:name w:val="表文"/>
    <w:basedOn w:val="2"/>
    <w:next w:val="4"/>
    <w:qFormat/>
    <w:uiPriority w:val="0"/>
    <w:pPr>
      <w:spacing w:line="360" w:lineRule="auto"/>
      <w:jc w:val="center"/>
    </w:pPr>
    <w:rPr>
      <w:rFonts w:eastAsia="仿宋_GB2312"/>
      <w:szCs w:val="20"/>
    </w:rPr>
  </w:style>
  <w:style w:type="paragraph" w:customStyle="1" w:styleId="44">
    <w:name w:val="报告表-表格内文字"/>
    <w:basedOn w:val="1"/>
    <w:qFormat/>
    <w:uiPriority w:val="99"/>
    <w:pPr>
      <w:spacing w:line="240" w:lineRule="auto"/>
      <w:ind w:firstLine="0" w:firstLineChars="0"/>
      <w:jc w:val="center"/>
    </w:pPr>
    <w:rPr>
      <w:sz w:val="18"/>
      <w:szCs w:val="18"/>
    </w:rPr>
  </w:style>
  <w:style w:type="paragraph" w:customStyle="1" w:styleId="45">
    <w:name w:val="p15"/>
    <w:basedOn w:val="1"/>
    <w:qFormat/>
    <w:uiPriority w:val="0"/>
    <w:pPr>
      <w:widowControl/>
      <w:spacing w:line="240" w:lineRule="auto"/>
      <w:ind w:firstLine="0" w:firstLineChars="0"/>
      <w:jc w:val="left"/>
    </w:pPr>
    <w:rPr>
      <w:kern w:val="0"/>
      <w:sz w:val="20"/>
      <w:szCs w:val="20"/>
    </w:rPr>
  </w:style>
  <w:style w:type="paragraph" w:customStyle="1" w:styleId="46">
    <w:name w:val="样式 样式 Arial 四号1 + 首行缩进:  2 字符"/>
    <w:qFormat/>
    <w:uiPriority w:val="99"/>
    <w:pPr>
      <w:ind w:firstLine="566" w:firstLineChars="236"/>
    </w:pPr>
    <w:rPr>
      <w:rFonts w:ascii="宋体" w:hAnsi="宋体" w:eastAsia="宋体" w:cs="Times New Roman"/>
      <w:lang w:val="en-US" w:eastAsia="zh-CN" w:bidi="ar-SA"/>
    </w:rPr>
  </w:style>
  <w:style w:type="paragraph" w:customStyle="1" w:styleId="47">
    <w:name w:val="List Paragraph"/>
    <w:basedOn w:val="1"/>
    <w:qFormat/>
    <w:uiPriority w:val="0"/>
    <w:pPr>
      <w:ind w:firstLine="420"/>
    </w:pPr>
    <w:rPr>
      <w:rFonts w:ascii="Calibri" w:hAnsi="Calibri"/>
      <w:szCs w:val="22"/>
    </w:rPr>
  </w:style>
  <w:style w:type="paragraph" w:customStyle="1" w:styleId="48">
    <w:name w:val="Table Paragraph"/>
    <w:basedOn w:val="1"/>
    <w:qFormat/>
    <w:uiPriority w:val="1"/>
    <w:pPr>
      <w:jc w:val="center"/>
    </w:pPr>
    <w:rPr>
      <w:rFonts w:eastAsia="Times New Roman" w:cs="Times New Roman"/>
    </w:rPr>
  </w:style>
  <w:style w:type="paragraph" w:customStyle="1" w:styleId="49">
    <w:name w:val="表内段落"/>
    <w:basedOn w:val="1"/>
    <w:qFormat/>
    <w:uiPriority w:val="0"/>
    <w:pPr>
      <w:widowControl w:val="0"/>
      <w:spacing w:line="360" w:lineRule="auto"/>
      <w:ind w:left="190" w:leftChars="94" w:right="113" w:firstLine="473" w:firstLineChars="180"/>
      <w:jc w:val="both"/>
    </w:pPr>
    <w:rPr>
      <w:rFonts w:ascii="宋体" w:hAnsi="宋体"/>
      <w:bCs/>
      <w:color w:val="000000"/>
      <w:spacing w:val="20"/>
      <w:kern w:val="2"/>
      <w:sz w:val="24"/>
      <w:szCs w:val="24"/>
    </w:rPr>
  </w:style>
  <w:style w:type="paragraph" w:customStyle="1" w:styleId="50">
    <w:name w:val="Other|1"/>
    <w:basedOn w:val="1"/>
    <w:qFormat/>
    <w:uiPriority w:val="0"/>
    <w:pPr>
      <w:widowControl w:val="0"/>
      <w:shd w:val="clear" w:color="auto" w:fill="auto"/>
      <w:jc w:val="center"/>
    </w:pPr>
    <w:rPr>
      <w:u w:val="none"/>
      <w:shd w:val="clear" w:color="auto" w:fill="auto"/>
    </w:rPr>
  </w:style>
  <w:style w:type="paragraph" w:customStyle="1" w:styleId="51">
    <w:name w:val="表格标题"/>
    <w:basedOn w:val="1"/>
    <w:next w:val="1"/>
    <w:qFormat/>
    <w:uiPriority w:val="0"/>
    <w:pPr>
      <w:jc w:val="center"/>
    </w:pPr>
    <w:rPr>
      <w:b/>
      <w:kern w:val="0"/>
    </w:rPr>
  </w:style>
  <w:style w:type="paragraph" w:customStyle="1" w:styleId="52">
    <w:name w:val="表格内容--中祥"/>
    <w:basedOn w:val="1"/>
    <w:qFormat/>
    <w:uiPriority w:val="0"/>
    <w:pPr>
      <w:spacing w:line="240" w:lineRule="auto"/>
      <w:ind w:firstLine="0" w:firstLineChars="0"/>
      <w:jc w:val="center"/>
    </w:pPr>
    <w:rPr>
      <w:rFonts w:cs="宋体"/>
      <w:kern w:val="0"/>
      <w:sz w:val="21"/>
      <w:szCs w:val="21"/>
    </w:rPr>
  </w:style>
  <w:style w:type="paragraph" w:customStyle="1" w:styleId="53">
    <w:name w:val="表头lcc1"/>
    <w:basedOn w:val="1"/>
    <w:qFormat/>
    <w:uiPriority w:val="0"/>
    <w:pPr>
      <w:spacing w:line="240" w:lineRule="auto"/>
      <w:ind w:firstLine="0" w:firstLineChars="0"/>
      <w:jc w:val="center"/>
    </w:pPr>
    <w:rPr>
      <w:rFonts w:ascii="Calibri" w:hAnsi="Calibri"/>
      <w:b/>
      <w:sz w:val="21"/>
      <w:szCs w:val="22"/>
    </w:rPr>
  </w:style>
  <w:style w:type="paragraph" w:customStyle="1" w:styleId="54">
    <w:name w:val="表文-lcc"/>
    <w:basedOn w:val="1"/>
    <w:qFormat/>
    <w:uiPriority w:val="0"/>
    <w:pPr>
      <w:spacing w:line="240" w:lineRule="auto"/>
      <w:ind w:firstLine="0" w:firstLineChars="0"/>
      <w:jc w:val="center"/>
    </w:pPr>
    <w:rPr>
      <w:rFonts w:ascii="Calibri" w:hAnsi="Calibri" w:cs="宋体"/>
      <w:sz w:val="21"/>
      <w:szCs w:val="21"/>
    </w:rPr>
  </w:style>
  <w:style w:type="paragraph" w:customStyle="1" w:styleId="55">
    <w:name w:val="表内lcc"/>
    <w:basedOn w:val="1"/>
    <w:qFormat/>
    <w:uiPriority w:val="0"/>
    <w:pPr>
      <w:adjustRightInd w:val="0"/>
      <w:spacing w:line="240" w:lineRule="auto"/>
      <w:ind w:firstLine="0" w:firstLineChars="0"/>
      <w:jc w:val="center"/>
    </w:pPr>
    <w:rPr>
      <w:rFonts w:cs="宋体"/>
      <w:color w:val="000000"/>
      <w:sz w:val="21"/>
      <w:szCs w:val="21"/>
    </w:rPr>
  </w:style>
  <w:style w:type="paragraph" w:customStyle="1" w:styleId="56">
    <w:name w:val="表格-lcc"/>
    <w:basedOn w:val="1"/>
    <w:next w:val="1"/>
    <w:qFormat/>
    <w:uiPriority w:val="99"/>
    <w:pPr>
      <w:snapToGrid w:val="0"/>
      <w:spacing w:line="276" w:lineRule="auto"/>
      <w:ind w:firstLine="0" w:firstLineChars="0"/>
      <w:jc w:val="center"/>
    </w:pPr>
    <w:rPr>
      <w:rFonts w:ascii="Calibri" w:hAnsi="Calibri"/>
      <w:sz w:val="21"/>
      <w:szCs w:val="22"/>
    </w:rPr>
  </w:style>
  <w:style w:type="paragraph" w:customStyle="1" w:styleId="57">
    <w:name w:val="正文修改"/>
    <w:basedOn w:val="1"/>
    <w:qFormat/>
    <w:uiPriority w:val="0"/>
    <w:pPr>
      <w:spacing w:line="360" w:lineRule="auto"/>
      <w:ind w:firstLine="200"/>
    </w:pPr>
    <w:rPr>
      <w:rFonts w:cs="宋体"/>
      <w:kern w:val="0"/>
      <w:szCs w:val="20"/>
    </w:rPr>
  </w:style>
  <w:style w:type="paragraph" w:customStyle="1" w:styleId="58">
    <w:name w:val="表内格式"/>
    <w:basedOn w:val="1"/>
    <w:qFormat/>
    <w:uiPriority w:val="0"/>
    <w:pPr>
      <w:spacing w:line="240" w:lineRule="auto"/>
      <w:ind w:firstLine="0" w:firstLineChars="0"/>
      <w:jc w:val="center"/>
    </w:pPr>
    <w:rPr>
      <w:rFonts w:cs="宋体"/>
      <w:bCs/>
      <w:spacing w:val="-1"/>
      <w:sz w:val="21"/>
      <w:szCs w:val="20"/>
    </w:rPr>
  </w:style>
  <w:style w:type="character" w:customStyle="1" w:styleId="59">
    <w:name w:val="ui-jqgrid-resize"/>
    <w:basedOn w:val="18"/>
    <w:qFormat/>
    <w:uiPriority w:val="0"/>
  </w:style>
  <w:style w:type="character" w:customStyle="1" w:styleId="60">
    <w:name w:val="ui-jqgrid-resize1"/>
    <w:basedOn w:val="18"/>
    <w:qFormat/>
    <w:uiPriority w:val="0"/>
  </w:style>
  <w:style w:type="character" w:customStyle="1" w:styleId="61">
    <w:name w:val="checkbox6"/>
    <w:basedOn w:val="18"/>
    <w:qFormat/>
    <w:uiPriority w:val="0"/>
  </w:style>
  <w:style w:type="character" w:customStyle="1" w:styleId="62">
    <w:name w:val="before"/>
    <w:basedOn w:val="18"/>
    <w:qFormat/>
    <w:uiPriority w:val="0"/>
    <w:rPr>
      <w:rFonts w:hint="default" w:ascii="FontAwesome" w:hAnsi="FontAwesome" w:eastAsia="FontAwesome" w:cs="FontAwesome"/>
      <w:color w:val="888888"/>
      <w:sz w:val="18"/>
      <w:szCs w:val="18"/>
    </w:rPr>
  </w:style>
  <w:style w:type="character" w:customStyle="1" w:styleId="63">
    <w:name w:val="before1"/>
    <w:basedOn w:val="18"/>
    <w:qFormat/>
    <w:uiPriority w:val="0"/>
    <w:rPr>
      <w:rFonts w:hint="default" w:ascii="FontAwesome" w:hAnsi="FontAwesome" w:eastAsia="FontAwesome" w:cs="FontAwesome"/>
      <w:color w:val="888888"/>
      <w:sz w:val="18"/>
      <w:szCs w:val="18"/>
    </w:rPr>
  </w:style>
  <w:style w:type="character" w:customStyle="1" w:styleId="64">
    <w:name w:val="input-icon2"/>
    <w:basedOn w:val="18"/>
    <w:qFormat/>
    <w:uiPriority w:val="0"/>
  </w:style>
  <w:style w:type="character" w:customStyle="1" w:styleId="65">
    <w:name w:val="ui-icon"/>
    <w:basedOn w:val="1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1840</Words>
  <Characters>10489</Characters>
  <Lines>87</Lines>
  <Paragraphs>24</Paragraphs>
  <TotalTime>10</TotalTime>
  <ScaleCrop>false</ScaleCrop>
  <LinksUpToDate>false</LinksUpToDate>
  <CharactersWithSpaces>12305</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2018-07-24T00:38:00Z</dcterms:created>
  <dc:creator>BAOBINGF。</dc:creator>
  <cp:lastModifiedBy>J.</cp:lastModifiedBy>
  <cp:lastPrinted>2022-07-19T00:58:50Z</cp:lastPrinted>
  <dcterms:modified xsi:type="dcterms:W3CDTF">2022-07-19T01:17:55Z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D6EBD77D8B5344EBA20AA33F1B109713</vt:lpwstr>
  </property>
</Properties>
</file>