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sz w:val="44"/>
          <w:szCs w:val="44"/>
        </w:rPr>
      </w:pPr>
    </w:p>
    <w:p>
      <w:pPr>
        <w:pStyle w:val="2"/>
        <w:ind w:left="0" w:leftChars="0" w:firstLine="0" w:firstLineChars="0"/>
        <w:rPr>
          <w:rFonts w:ascii="仿宋" w:hAnsi="仿宋" w:eastAsia="仿宋" w:cs="仿宋"/>
          <w:b/>
          <w:bCs/>
          <w:sz w:val="32"/>
          <w:szCs w:val="32"/>
        </w:rPr>
      </w:pPr>
    </w:p>
    <w:p/>
    <w:p>
      <w:pPr>
        <w:rPr>
          <w:rFonts w:ascii="仿宋" w:hAnsi="仿宋" w:eastAsia="仿宋" w:cs="仿宋"/>
          <w:b/>
          <w:bCs/>
          <w:sz w:val="32"/>
          <w:szCs w:val="32"/>
        </w:rPr>
      </w:pPr>
    </w:p>
    <w:p>
      <w:pPr>
        <w:pStyle w:val="2"/>
        <w:ind w:left="0" w:leftChars="0" w:firstLine="0" w:firstLineChars="0"/>
      </w:pPr>
    </w:p>
    <w:p>
      <w:pPr>
        <w:pStyle w:val="20"/>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 w:hAnsi="仿宋" w:eastAsia="仿宋" w:cs="仿宋"/>
          <w:b/>
          <w:bCs/>
          <w:sz w:val="44"/>
          <w:szCs w:val="44"/>
          <w:lang w:eastAsia="zh-CN"/>
        </w:rPr>
      </w:pPr>
    </w:p>
    <w:p>
      <w:pPr>
        <w:spacing w:line="360" w:lineRule="auto"/>
        <w:jc w:val="center"/>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六安寿春路加油站改建项目</w:t>
      </w:r>
    </w:p>
    <w:p>
      <w:pPr>
        <w:spacing w:line="360" w:lineRule="auto"/>
        <w:jc w:val="center"/>
        <w:rPr>
          <w:rFonts w:hint="eastAsia" w:ascii="黑体" w:hAnsi="黑体" w:eastAsia="黑体" w:cs="黑体"/>
          <w:b/>
          <w:sz w:val="52"/>
          <w:szCs w:val="52"/>
          <w:lang w:val="en-US" w:eastAsia="zh-CN"/>
        </w:rPr>
      </w:pPr>
      <w:r>
        <w:rPr>
          <w:rFonts w:hint="eastAsia" w:ascii="黑体" w:hAnsi="黑体" w:eastAsia="黑体" w:cs="黑体"/>
          <w:b/>
          <w:sz w:val="52"/>
          <w:szCs w:val="52"/>
        </w:rPr>
        <w:t>竣工环境保护验收报告</w:t>
      </w:r>
    </w:p>
    <w:p>
      <w:pPr>
        <w:jc w:val="center"/>
        <w:rPr>
          <w:b/>
          <w:sz w:val="44"/>
          <w:szCs w:val="44"/>
        </w:rPr>
      </w:pPr>
    </w:p>
    <w:p>
      <w:pPr>
        <w:jc w:val="center"/>
        <w:rPr>
          <w:b/>
          <w:sz w:val="28"/>
          <w:szCs w:val="28"/>
        </w:rPr>
      </w:pPr>
    </w:p>
    <w:p>
      <w:pPr>
        <w:jc w:val="center"/>
        <w:rPr>
          <w:b/>
          <w:sz w:val="28"/>
          <w:szCs w:val="28"/>
        </w:rPr>
      </w:pPr>
    </w:p>
    <w:p>
      <w:pPr>
        <w:pStyle w:val="20"/>
        <w:rPr>
          <w:b/>
          <w:sz w:val="28"/>
          <w:szCs w:val="28"/>
        </w:rPr>
      </w:pPr>
    </w:p>
    <w:p>
      <w:pPr>
        <w:pStyle w:val="20"/>
        <w:rPr>
          <w:b/>
          <w:sz w:val="28"/>
          <w:szCs w:val="28"/>
        </w:rPr>
      </w:pPr>
    </w:p>
    <w:p>
      <w:pPr>
        <w:pStyle w:val="20"/>
        <w:rPr>
          <w:b/>
          <w:sz w:val="28"/>
          <w:szCs w:val="28"/>
        </w:rPr>
      </w:pPr>
    </w:p>
    <w:p>
      <w:pPr>
        <w:jc w:val="center"/>
        <w:rPr>
          <w:b/>
          <w:sz w:val="28"/>
          <w:szCs w:val="28"/>
        </w:rPr>
      </w:pPr>
    </w:p>
    <w:p>
      <w:pPr>
        <w:pStyle w:val="10"/>
        <w:rPr>
          <w:b/>
          <w:sz w:val="28"/>
          <w:szCs w:val="28"/>
        </w:rPr>
      </w:pPr>
    </w:p>
    <w:p>
      <w:pPr>
        <w:pStyle w:val="10"/>
        <w:rPr>
          <w:b/>
          <w:sz w:val="28"/>
          <w:szCs w:val="28"/>
        </w:rPr>
      </w:pPr>
    </w:p>
    <w:p>
      <w:pPr>
        <w:rPr>
          <w:rFonts w:hint="eastAsia" w:ascii="宋体" w:hAnsi="宋体" w:eastAsia="宋体" w:cs="宋体"/>
          <w:b/>
          <w:bCs/>
          <w:color w:val="000000"/>
          <w:sz w:val="36"/>
          <w:szCs w:val="36"/>
        </w:rPr>
      </w:pPr>
    </w:p>
    <w:p>
      <w:pPr>
        <w:rPr>
          <w:rFonts w:hint="eastAsia" w:ascii="宋体" w:hAnsi="宋体" w:eastAsia="宋体" w:cs="宋体"/>
          <w:b/>
          <w:bCs/>
          <w:color w:val="000000"/>
          <w:sz w:val="36"/>
          <w:szCs w:val="36"/>
        </w:rPr>
      </w:pPr>
    </w:p>
    <w:p>
      <w:pPr>
        <w:widowControl/>
        <w:spacing w:line="360" w:lineRule="auto"/>
        <w:jc w:val="center"/>
        <w:rPr>
          <w:rFonts w:hint="eastAsia" w:ascii="仿宋" w:hAnsi="仿宋" w:eastAsia="仿宋" w:cs="仿宋"/>
          <w:b/>
          <w:bCs/>
          <w:color w:val="000000"/>
          <w:kern w:val="0"/>
          <w:sz w:val="36"/>
          <w:szCs w:val="36"/>
          <w:lang w:val="en-US" w:eastAsia="zh-CN" w:bidi="ar-SA"/>
        </w:rPr>
      </w:pPr>
      <w:r>
        <w:rPr>
          <w:rFonts w:hint="eastAsia" w:ascii="仿宋" w:hAnsi="仿宋" w:eastAsia="仿宋" w:cs="仿宋"/>
          <w:b/>
          <w:bCs/>
          <w:color w:val="000000"/>
          <w:kern w:val="0"/>
          <w:sz w:val="36"/>
          <w:szCs w:val="36"/>
          <w:lang w:val="en-US" w:eastAsia="zh-CN" w:bidi="ar-SA"/>
        </w:rPr>
        <w:t>中国石化销售股份有限公司安徽六安石油分公司</w:t>
      </w:r>
    </w:p>
    <w:p>
      <w:pPr>
        <w:widowControl/>
        <w:spacing w:line="360" w:lineRule="auto"/>
        <w:jc w:val="center"/>
        <w:rPr>
          <w:rFonts w:hint="default" w:ascii="Times New Roman" w:hAnsi="Times New Roman" w:cs="Times New Roman"/>
          <w:b/>
          <w:sz w:val="28"/>
          <w:szCs w:val="28"/>
        </w:rPr>
        <w:sectPr>
          <w:pgSz w:w="11906" w:h="16838"/>
          <w:pgMar w:top="1440" w:right="1417" w:bottom="1440" w:left="1247" w:header="851" w:footer="992" w:gutter="0"/>
          <w:pgNumType w:fmt="decimal"/>
          <w:cols w:space="0" w:num="1"/>
          <w:docGrid w:type="lines" w:linePitch="312" w:charSpace="0"/>
        </w:sectPr>
      </w:pPr>
      <w:r>
        <w:rPr>
          <w:rFonts w:hint="default" w:ascii="Times New Roman" w:hAnsi="Times New Roman" w:eastAsia="仿宋" w:cs="Times New Roman"/>
          <w:b/>
          <w:sz w:val="36"/>
          <w:szCs w:val="36"/>
        </w:rPr>
        <w:t>20</w:t>
      </w:r>
      <w:r>
        <w:rPr>
          <w:rFonts w:hint="default" w:ascii="Times New Roman" w:hAnsi="Times New Roman" w:eastAsia="仿宋" w:cs="Times New Roman"/>
          <w:b/>
          <w:sz w:val="36"/>
          <w:szCs w:val="36"/>
          <w:lang w:val="en-US" w:eastAsia="zh-CN"/>
        </w:rPr>
        <w:t>22</w:t>
      </w:r>
      <w:r>
        <w:rPr>
          <w:rFonts w:hint="default" w:ascii="Times New Roman" w:hAnsi="Times New Roman" w:eastAsia="仿宋" w:cs="Times New Roman"/>
          <w:b/>
          <w:sz w:val="36"/>
          <w:szCs w:val="36"/>
        </w:rPr>
        <w:t>年</w:t>
      </w:r>
      <w:r>
        <w:rPr>
          <w:rFonts w:hint="eastAsia" w:eastAsia="仿宋" w:cs="Times New Roman"/>
          <w:b/>
          <w:sz w:val="36"/>
          <w:szCs w:val="36"/>
          <w:lang w:val="en-US" w:eastAsia="zh-CN"/>
        </w:rPr>
        <w:t>12</w:t>
      </w:r>
      <w:r>
        <w:rPr>
          <w:rFonts w:hint="default" w:ascii="Times New Roman" w:hAnsi="Times New Roman" w:eastAsia="仿宋" w:cs="Times New Roman"/>
          <w:b/>
          <w:sz w:val="36"/>
          <w:szCs w:val="36"/>
        </w:rPr>
        <w:t>月</w:t>
      </w:r>
    </w:p>
    <w:p>
      <w:pPr>
        <w:widowControl/>
        <w:jc w:val="left"/>
        <w:rPr>
          <w:rFonts w:hint="eastAsia"/>
          <w:b/>
          <w:sz w:val="28"/>
          <w:szCs w:val="28"/>
        </w:rPr>
      </w:pPr>
    </w:p>
    <w:p>
      <w:pPr>
        <w:widowControl/>
        <w:jc w:val="left"/>
        <w:rPr>
          <w:b/>
          <w:sz w:val="28"/>
          <w:szCs w:val="28"/>
        </w:rPr>
      </w:pPr>
      <w:r>
        <w:rPr>
          <w:rFonts w:hint="eastAsia"/>
          <w:b/>
          <w:sz w:val="28"/>
          <w:szCs w:val="28"/>
        </w:rPr>
        <w:t>建设单位法人代表：            （签字）</w:t>
      </w:r>
    </w:p>
    <w:p>
      <w:pPr>
        <w:widowControl/>
        <w:jc w:val="left"/>
        <w:rPr>
          <w:b/>
          <w:sz w:val="28"/>
          <w:szCs w:val="28"/>
        </w:rPr>
      </w:pPr>
      <w:r>
        <w:rPr>
          <w:rFonts w:hint="eastAsia"/>
          <w:b/>
          <w:sz w:val="28"/>
          <w:szCs w:val="28"/>
        </w:rPr>
        <w:t>项目负责人：</w:t>
      </w:r>
      <w:r>
        <w:rPr>
          <w:rFonts w:hint="eastAsia"/>
          <w:sz w:val="28"/>
          <w:szCs w:val="28"/>
        </w:rPr>
        <w:t>任声录</w:t>
      </w:r>
    </w:p>
    <w:p>
      <w:pPr>
        <w:widowControl/>
        <w:jc w:val="left"/>
        <w:rPr>
          <w:b/>
          <w:sz w:val="28"/>
          <w:szCs w:val="28"/>
        </w:rPr>
      </w:pPr>
      <w:r>
        <w:rPr>
          <w:rFonts w:hint="eastAsia"/>
          <w:b/>
          <w:sz w:val="28"/>
          <w:szCs w:val="28"/>
        </w:rPr>
        <w:t>填  表  人：</w:t>
      </w:r>
      <w:r>
        <w:rPr>
          <w:rFonts w:hint="eastAsia"/>
          <w:sz w:val="28"/>
          <w:szCs w:val="28"/>
        </w:rPr>
        <w:t>任声录</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pStyle w:val="20"/>
      </w:pPr>
    </w:p>
    <w:p>
      <w:pPr>
        <w:pStyle w:val="20"/>
      </w:pPr>
    </w:p>
    <w:p>
      <w:pPr>
        <w:pStyle w:val="20"/>
      </w:pPr>
    </w:p>
    <w:p>
      <w:pPr>
        <w:pStyle w:val="26"/>
        <w:ind w:firstLine="0" w:firstLineChars="0"/>
        <w:rPr>
          <w:b/>
          <w:bCs/>
          <w:sz w:val="28"/>
          <w:szCs w:val="28"/>
        </w:rPr>
      </w:pPr>
    </w:p>
    <w:p>
      <w:pPr>
        <w:pStyle w:val="26"/>
        <w:ind w:firstLine="0" w:firstLineChars="0"/>
        <w:rPr>
          <w:b/>
          <w:bCs/>
          <w:sz w:val="28"/>
          <w:szCs w:val="28"/>
        </w:rPr>
      </w:pPr>
    </w:p>
    <w:p>
      <w:pPr>
        <w:pStyle w:val="26"/>
        <w:ind w:firstLine="0" w:firstLineChars="0"/>
        <w:rPr>
          <w:b/>
          <w:bCs/>
          <w:sz w:val="28"/>
          <w:szCs w:val="28"/>
        </w:rPr>
      </w:pPr>
    </w:p>
    <w:p>
      <w:pPr>
        <w:pStyle w:val="26"/>
        <w:ind w:firstLine="0" w:firstLineChars="0"/>
        <w:rPr>
          <w:rFonts w:hAnsi="宋体"/>
          <w:sz w:val="28"/>
          <w:szCs w:val="28"/>
        </w:rPr>
      </w:pPr>
      <w:r>
        <w:rPr>
          <w:b/>
          <w:bCs/>
          <w:sz w:val="28"/>
          <w:szCs w:val="28"/>
        </w:rPr>
        <w:t>建设单位</w:t>
      </w:r>
      <w:r>
        <w:rPr>
          <w:rFonts w:hint="eastAsia"/>
          <w:b/>
          <w:bCs/>
          <w:sz w:val="28"/>
          <w:szCs w:val="28"/>
        </w:rPr>
        <w:t>（盖章）</w:t>
      </w:r>
      <w:r>
        <w:rPr>
          <w:bCs/>
          <w:sz w:val="28"/>
          <w:szCs w:val="28"/>
        </w:rPr>
        <w:t>：</w:t>
      </w:r>
      <w:r>
        <w:rPr>
          <w:rFonts w:hint="eastAsia" w:ascii="宋体" w:hAnsi="宋体"/>
          <w:color w:val="000000"/>
          <w:sz w:val="28"/>
          <w:szCs w:val="28"/>
        </w:rPr>
        <w:t>中国石化销售股份有限公司安徽六安石油分公司</w:t>
      </w:r>
    </w:p>
    <w:p>
      <w:pPr>
        <w:pStyle w:val="26"/>
        <w:ind w:firstLine="0" w:firstLineChars="0"/>
        <w:rPr>
          <w:bCs/>
          <w:sz w:val="28"/>
          <w:szCs w:val="28"/>
        </w:rPr>
      </w:pPr>
      <w:r>
        <w:rPr>
          <w:b/>
          <w:bCs/>
          <w:sz w:val="28"/>
          <w:szCs w:val="28"/>
        </w:rPr>
        <w:t>电话</w:t>
      </w:r>
      <w:r>
        <w:rPr>
          <w:bCs/>
          <w:sz w:val="28"/>
          <w:szCs w:val="28"/>
        </w:rPr>
        <w:t>：</w:t>
      </w:r>
      <w:r>
        <w:rPr>
          <w:rFonts w:hint="eastAsia"/>
          <w:bCs/>
          <w:sz w:val="28"/>
          <w:szCs w:val="28"/>
        </w:rPr>
        <w:t>15955981153</w:t>
      </w:r>
    </w:p>
    <w:p>
      <w:pPr>
        <w:pStyle w:val="26"/>
        <w:ind w:firstLine="0" w:firstLineChars="0"/>
        <w:rPr>
          <w:bCs/>
          <w:sz w:val="28"/>
          <w:szCs w:val="28"/>
        </w:rPr>
      </w:pPr>
      <w:r>
        <w:rPr>
          <w:b/>
          <w:bCs/>
          <w:sz w:val="28"/>
          <w:szCs w:val="28"/>
        </w:rPr>
        <w:t>传真</w:t>
      </w:r>
      <w:r>
        <w:rPr>
          <w:bCs/>
          <w:sz w:val="28"/>
          <w:szCs w:val="28"/>
        </w:rPr>
        <w:t>：/</w:t>
      </w:r>
    </w:p>
    <w:p>
      <w:pPr>
        <w:pStyle w:val="26"/>
        <w:ind w:firstLine="0" w:firstLineChars="0"/>
        <w:rPr>
          <w:bCs/>
          <w:sz w:val="28"/>
          <w:szCs w:val="28"/>
        </w:rPr>
      </w:pPr>
      <w:r>
        <w:rPr>
          <w:b/>
          <w:bCs/>
          <w:sz w:val="28"/>
          <w:szCs w:val="28"/>
        </w:rPr>
        <w:t>邮编</w:t>
      </w:r>
      <w:r>
        <w:rPr>
          <w:bCs/>
          <w:sz w:val="28"/>
          <w:szCs w:val="28"/>
        </w:rPr>
        <w:t>：237</w:t>
      </w:r>
      <w:r>
        <w:rPr>
          <w:rFonts w:hint="eastAsia"/>
          <w:bCs/>
          <w:sz w:val="28"/>
          <w:szCs w:val="28"/>
        </w:rPr>
        <w:t>0</w:t>
      </w:r>
      <w:r>
        <w:rPr>
          <w:bCs/>
          <w:sz w:val="28"/>
          <w:szCs w:val="28"/>
        </w:rPr>
        <w:t>00</w:t>
      </w:r>
    </w:p>
    <w:p>
      <w:pPr>
        <w:pStyle w:val="26"/>
        <w:ind w:firstLine="0" w:firstLineChars="0"/>
        <w:rPr>
          <w:bCs/>
          <w:sz w:val="28"/>
          <w:szCs w:val="28"/>
        </w:rPr>
      </w:pPr>
      <w:r>
        <w:rPr>
          <w:b/>
          <w:bCs/>
          <w:sz w:val="28"/>
          <w:szCs w:val="28"/>
        </w:rPr>
        <w:t>地</w:t>
      </w:r>
      <w:r>
        <w:rPr>
          <w:rFonts w:hint="eastAsia"/>
          <w:b/>
          <w:bCs/>
          <w:sz w:val="28"/>
          <w:szCs w:val="28"/>
        </w:rPr>
        <w:t>址</w:t>
      </w:r>
      <w:r>
        <w:rPr>
          <w:rFonts w:hint="eastAsia"/>
          <w:bCs/>
          <w:sz w:val="28"/>
          <w:szCs w:val="28"/>
        </w:rPr>
        <w:t>：</w:t>
      </w:r>
      <w:r>
        <w:rPr>
          <w:bCs/>
          <w:sz w:val="28"/>
          <w:szCs w:val="28"/>
        </w:rPr>
        <w:t>安徽省六安市</w:t>
      </w:r>
      <w:r>
        <w:rPr>
          <w:rFonts w:hint="eastAsia"/>
          <w:bCs/>
          <w:sz w:val="28"/>
          <w:szCs w:val="28"/>
        </w:rPr>
        <w:t>健康路</w:t>
      </w:r>
    </w:p>
    <w:p>
      <w:pPr>
        <w:widowControl/>
        <w:jc w:val="left"/>
        <w:rPr>
          <w:rFonts w:hint="eastAsia"/>
          <w:b/>
          <w:sz w:val="28"/>
          <w:szCs w:val="28"/>
        </w:rPr>
      </w:pPr>
    </w:p>
    <w:p>
      <w:pPr>
        <w:widowControl/>
        <w:jc w:val="left"/>
        <w:rPr>
          <w:rFonts w:hint="eastAsia"/>
          <w:b/>
          <w:sz w:val="28"/>
          <w:szCs w:val="28"/>
        </w:rPr>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widowControl/>
        <w:jc w:val="left"/>
        <w:rPr>
          <w:b/>
          <w:sz w:val="28"/>
          <w:szCs w:val="28"/>
        </w:rPr>
      </w:pPr>
      <w:r>
        <w:rPr>
          <w:rFonts w:hint="eastAsia"/>
          <w:b/>
          <w:sz w:val="28"/>
          <w:szCs w:val="28"/>
        </w:rPr>
        <w:t>表一</w:t>
      </w:r>
    </w:p>
    <w:tbl>
      <w:tblPr>
        <w:tblStyle w:val="16"/>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3"/>
        <w:gridCol w:w="2331"/>
        <w:gridCol w:w="2215"/>
        <w:gridCol w:w="1823"/>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建设项目名称</w:t>
            </w:r>
          </w:p>
        </w:tc>
        <w:tc>
          <w:tcPr>
            <w:tcW w:w="8172" w:type="dxa"/>
            <w:gridSpan w:val="4"/>
            <w:vAlign w:val="center"/>
          </w:tcPr>
          <w:p>
            <w:pPr>
              <w:widowControl/>
              <w:spacing w:line="240" w:lineRule="auto"/>
              <w:jc w:val="center"/>
              <w:rPr>
                <w:rFonts w:hint="default" w:ascii="Times New Roman" w:hAnsi="Times New Roman" w:eastAsia="宋体" w:cs="Times New Roman"/>
                <w:sz w:val="24"/>
              </w:rPr>
            </w:pPr>
            <w:r>
              <w:rPr>
                <w:rFonts w:hint="eastAsia" w:ascii="Times New Roman" w:hAnsi="Times New Roman" w:cs="Times New Roman"/>
                <w:sz w:val="24"/>
                <w:lang w:eastAsia="zh-CN"/>
              </w:rPr>
              <w:t>六安寿春路加油站改建项目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建设单位名称</w:t>
            </w:r>
          </w:p>
        </w:tc>
        <w:tc>
          <w:tcPr>
            <w:tcW w:w="8172" w:type="dxa"/>
            <w:gridSpan w:val="4"/>
            <w:vAlign w:val="center"/>
          </w:tcPr>
          <w:p>
            <w:pPr>
              <w:widowControl/>
              <w:spacing w:line="240" w:lineRule="auto"/>
              <w:jc w:val="center"/>
              <w:rPr>
                <w:rFonts w:hint="default" w:ascii="Times New Roman" w:hAnsi="Times New Roman" w:eastAsia="宋体" w:cs="Times New Roman"/>
                <w:sz w:val="24"/>
              </w:rPr>
            </w:pPr>
            <w:r>
              <w:rPr>
                <w:rFonts w:hint="default" w:ascii="Times New Roman" w:hAnsi="Times New Roman" w:cs="Times New Roman"/>
                <w:sz w:val="24"/>
              </w:rPr>
              <w:t>中国石化销售</w:t>
            </w:r>
            <w:r>
              <w:rPr>
                <w:rFonts w:hint="default" w:ascii="Times New Roman" w:hAnsi="Times New Roman" w:cs="Times New Roman"/>
                <w:sz w:val="24"/>
                <w:lang w:eastAsia="zh-CN"/>
              </w:rPr>
              <w:t>股份</w:t>
            </w:r>
            <w:r>
              <w:rPr>
                <w:rFonts w:hint="default" w:ascii="Times New Roman" w:hAnsi="Times New Roman" w:cs="Times New Roman"/>
                <w:sz w:val="24"/>
              </w:rPr>
              <w:t>有限公司安徽六安石油分公司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建设项目性质</w:t>
            </w:r>
          </w:p>
        </w:tc>
        <w:tc>
          <w:tcPr>
            <w:tcW w:w="8172" w:type="dxa"/>
            <w:gridSpan w:val="4"/>
            <w:vAlign w:val="center"/>
          </w:tcPr>
          <w:p>
            <w:pPr>
              <w:widowControl/>
              <w:spacing w:line="240" w:lineRule="auto"/>
              <w:jc w:val="center"/>
              <w:rPr>
                <w:rFonts w:hint="default" w:ascii="Times New Roman" w:hAnsi="Times New Roman" w:cs="Times New Roman"/>
                <w:sz w:val="24"/>
              </w:rPr>
            </w:pPr>
            <w:r>
              <w:rPr>
                <w:rFonts w:hint="default" w:ascii="Times New Roman" w:hAnsi="Times New Roman" w:cs="Times New Roman"/>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rFonts w:hint="eastAsia"/>
                <w:sz w:val="24"/>
              </w:rPr>
            </w:pPr>
            <w:r>
              <w:rPr>
                <w:rFonts w:hint="eastAsia"/>
                <w:sz w:val="24"/>
              </w:rPr>
              <w:t>建设</w:t>
            </w:r>
          </w:p>
          <w:p>
            <w:pPr>
              <w:widowControl/>
              <w:spacing w:line="240" w:lineRule="auto"/>
              <w:jc w:val="center"/>
              <w:rPr>
                <w:sz w:val="24"/>
              </w:rPr>
            </w:pPr>
            <w:r>
              <w:rPr>
                <w:rFonts w:hint="eastAsia"/>
                <w:sz w:val="24"/>
              </w:rPr>
              <w:t>地点</w:t>
            </w:r>
          </w:p>
        </w:tc>
        <w:tc>
          <w:tcPr>
            <w:tcW w:w="8172" w:type="dxa"/>
            <w:gridSpan w:val="4"/>
            <w:vAlign w:val="center"/>
          </w:tcPr>
          <w:p>
            <w:pPr>
              <w:widowControl/>
              <w:spacing w:line="240" w:lineRule="auto"/>
              <w:jc w:val="center"/>
              <w:rPr>
                <w:rFonts w:hint="default" w:ascii="Times New Roman" w:hAnsi="Times New Roman" w:cs="Times New Roman" w:eastAsiaTheme="minorEastAsia"/>
                <w:sz w:val="24"/>
                <w:lang w:eastAsia="zh-CN"/>
              </w:rPr>
            </w:pPr>
            <w:r>
              <w:rPr>
                <w:rFonts w:hint="eastAsia" w:ascii="Times New Roman" w:hAnsi="Times New Roman" w:cs="Times New Roman"/>
                <w:sz w:val="24"/>
                <w:lang w:eastAsia="zh-CN"/>
              </w:rPr>
              <w:t>安徽省六安市开发区寿春路与 S203 交口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293" w:type="dxa"/>
            <w:vAlign w:val="center"/>
          </w:tcPr>
          <w:p>
            <w:pPr>
              <w:widowControl/>
              <w:spacing w:line="240" w:lineRule="auto"/>
              <w:jc w:val="center"/>
              <w:rPr>
                <w:sz w:val="24"/>
              </w:rPr>
            </w:pPr>
            <w:r>
              <w:rPr>
                <w:rFonts w:hint="eastAsia"/>
                <w:sz w:val="24"/>
              </w:rPr>
              <w:t>主要产品名称</w:t>
            </w:r>
          </w:p>
        </w:tc>
        <w:tc>
          <w:tcPr>
            <w:tcW w:w="8172" w:type="dxa"/>
            <w:gridSpan w:val="4"/>
            <w:vAlign w:val="center"/>
          </w:tcPr>
          <w:p>
            <w:pPr>
              <w:widowControl/>
              <w:spacing w:line="24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汽油、柴油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293" w:type="dxa"/>
            <w:vAlign w:val="center"/>
          </w:tcPr>
          <w:p>
            <w:pPr>
              <w:widowControl/>
              <w:spacing w:line="240" w:lineRule="auto"/>
              <w:jc w:val="center"/>
              <w:rPr>
                <w:sz w:val="24"/>
              </w:rPr>
            </w:pPr>
            <w:r>
              <w:rPr>
                <w:rFonts w:hint="eastAsia"/>
                <w:sz w:val="24"/>
              </w:rPr>
              <w:t>设计</w:t>
            </w:r>
            <w:r>
              <w:rPr>
                <w:rFonts w:hint="eastAsia"/>
                <w:sz w:val="24"/>
                <w:lang w:eastAsia="zh-CN"/>
              </w:rPr>
              <w:t>销售</w:t>
            </w:r>
            <w:r>
              <w:rPr>
                <w:rFonts w:hint="eastAsia"/>
                <w:sz w:val="24"/>
              </w:rPr>
              <w:t>能力</w:t>
            </w:r>
          </w:p>
        </w:tc>
        <w:tc>
          <w:tcPr>
            <w:tcW w:w="8172" w:type="dxa"/>
            <w:gridSpan w:val="4"/>
            <w:vAlign w:val="center"/>
          </w:tcPr>
          <w:p>
            <w:pPr>
              <w:widowControl/>
              <w:spacing w:line="240" w:lineRule="auto"/>
              <w:jc w:val="center"/>
              <w:rPr>
                <w:rFonts w:hint="default" w:ascii="Times New Roman" w:hAnsi="Times New Roman" w:eastAsia="宋体" w:cs="Times New Roman"/>
                <w:color w:val="auto"/>
                <w:sz w:val="24"/>
              </w:rPr>
            </w:pPr>
            <w:r>
              <w:rPr>
                <w:rFonts w:hint="eastAsia" w:ascii="Times New Roman" w:hAnsi="Times New Roman"/>
                <w:color w:val="auto"/>
                <w:sz w:val="24"/>
                <w:szCs w:val="24"/>
                <w:lang w:eastAsia="zh-CN"/>
              </w:rPr>
              <w:t>年销售</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4200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1400</w:t>
            </w:r>
            <w:r>
              <w:rPr>
                <w:rFonts w:hint="eastAsia" w:ascii="Times New Roman" w:hAnsi="Times New Roman"/>
                <w:color w:val="auto"/>
                <w:sz w:val="24"/>
                <w:szCs w:val="24"/>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293" w:type="dxa"/>
            <w:vAlign w:val="center"/>
          </w:tcPr>
          <w:p>
            <w:pPr>
              <w:widowControl/>
              <w:spacing w:line="240" w:lineRule="auto"/>
              <w:jc w:val="center"/>
              <w:rPr>
                <w:color w:val="FF0000"/>
                <w:sz w:val="24"/>
              </w:rPr>
            </w:pPr>
            <w:r>
              <w:rPr>
                <w:rFonts w:hint="eastAsia"/>
                <w:color w:val="000000" w:themeColor="text1"/>
                <w:sz w:val="24"/>
                <w14:textFill>
                  <w14:solidFill>
                    <w14:schemeClr w14:val="tx1"/>
                  </w14:solidFill>
                </w14:textFill>
              </w:rPr>
              <w:t>实际</w:t>
            </w:r>
            <w:r>
              <w:rPr>
                <w:rFonts w:hint="eastAsia"/>
                <w:color w:val="000000" w:themeColor="text1"/>
                <w:sz w:val="24"/>
                <w:lang w:eastAsia="zh-CN"/>
                <w14:textFill>
                  <w14:solidFill>
                    <w14:schemeClr w14:val="tx1"/>
                  </w14:solidFill>
                </w14:textFill>
              </w:rPr>
              <w:t>销售</w:t>
            </w:r>
            <w:r>
              <w:rPr>
                <w:rFonts w:hint="eastAsia"/>
                <w:color w:val="000000" w:themeColor="text1"/>
                <w:sz w:val="24"/>
                <w14:textFill>
                  <w14:solidFill>
                    <w14:schemeClr w14:val="tx1"/>
                  </w14:solidFill>
                </w14:textFill>
              </w:rPr>
              <w:t>能力</w:t>
            </w:r>
          </w:p>
        </w:tc>
        <w:tc>
          <w:tcPr>
            <w:tcW w:w="8172" w:type="dxa"/>
            <w:gridSpan w:val="4"/>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szCs w:val="24"/>
              </w:rPr>
              <w:t>年销售汽油</w:t>
            </w:r>
            <w:r>
              <w:rPr>
                <w:rFonts w:hint="eastAsia" w:cs="Times New Roman"/>
                <w:color w:val="auto"/>
                <w:sz w:val="24"/>
                <w:szCs w:val="24"/>
                <w:lang w:val="en-US" w:eastAsia="zh-CN"/>
              </w:rPr>
              <w:t>4200t</w:t>
            </w:r>
            <w:r>
              <w:rPr>
                <w:rFonts w:hint="default" w:ascii="Times New Roman" w:hAnsi="Times New Roman" w:cs="Times New Roman"/>
                <w:color w:val="auto"/>
                <w:sz w:val="24"/>
                <w:szCs w:val="24"/>
                <w:lang w:val="en-US" w:eastAsia="zh-CN"/>
              </w:rPr>
              <w:t>、柴油</w:t>
            </w:r>
            <w:r>
              <w:rPr>
                <w:rFonts w:hint="eastAsia" w:cs="Times New Roman"/>
                <w:color w:val="auto"/>
                <w:sz w:val="24"/>
                <w:szCs w:val="24"/>
                <w:lang w:val="en-US" w:eastAsia="zh-CN"/>
              </w:rPr>
              <w:t>1400t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建设项目环评时间</w:t>
            </w:r>
          </w:p>
        </w:tc>
        <w:tc>
          <w:tcPr>
            <w:tcW w:w="2331"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9</w:t>
            </w:r>
            <w:r>
              <w:rPr>
                <w:rFonts w:hint="default" w:ascii="Times New Roman" w:hAnsi="Times New Roman" w:cs="Times New Roman"/>
                <w:color w:val="auto"/>
                <w:sz w:val="24"/>
              </w:rPr>
              <w:t>月</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开工建设时间</w:t>
            </w:r>
          </w:p>
        </w:tc>
        <w:tc>
          <w:tcPr>
            <w:tcW w:w="3626" w:type="dxa"/>
            <w:gridSpan w:val="2"/>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9</w:t>
            </w:r>
            <w:r>
              <w:rPr>
                <w:rFonts w:hint="default" w:ascii="Times New Roman" w:hAnsi="Times New Roman" w:cs="Times New Roman"/>
                <w:color w:val="auto"/>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color w:val="auto"/>
                <w:sz w:val="24"/>
                <w:highlight w:val="yellow"/>
              </w:rPr>
            </w:pPr>
            <w:r>
              <w:rPr>
                <w:rFonts w:hint="eastAsia"/>
                <w:color w:val="auto"/>
                <w:sz w:val="24"/>
                <w:highlight w:val="none"/>
              </w:rPr>
              <w:t>调试时间</w:t>
            </w:r>
          </w:p>
        </w:tc>
        <w:tc>
          <w:tcPr>
            <w:tcW w:w="2331" w:type="dxa"/>
            <w:vAlign w:val="center"/>
          </w:tcPr>
          <w:p>
            <w:pPr>
              <w:widowControl/>
              <w:spacing w:line="240" w:lineRule="auto"/>
              <w:jc w:val="center"/>
              <w:rPr>
                <w:rFonts w:hint="default" w:ascii="Times New Roman" w:hAnsi="Times New Roman" w:cs="Times New Roman" w:eastAsiaTheme="minorEastAsia"/>
                <w:color w:val="auto"/>
                <w:sz w:val="24"/>
                <w:highlight w:val="yellow"/>
                <w:lang w:val="en-US" w:eastAsia="zh-CN"/>
              </w:rPr>
            </w:pPr>
            <w:r>
              <w:rPr>
                <w:rFonts w:hint="default" w:ascii="Times New Roman" w:hAnsi="Times New Roman" w:cs="Times New Roman"/>
                <w:color w:val="auto"/>
                <w:sz w:val="24"/>
                <w:highlight w:val="none"/>
                <w:lang w:val="en-US" w:eastAsia="zh-CN"/>
              </w:rPr>
              <w:t>20</w:t>
            </w:r>
            <w:r>
              <w:rPr>
                <w:rFonts w:hint="eastAsia" w:ascii="Times New Roman" w:hAnsi="Times New Roman" w:cs="Times New Roman"/>
                <w:color w:val="auto"/>
                <w:sz w:val="24"/>
                <w:highlight w:val="none"/>
                <w:lang w:val="en-US" w:eastAsia="zh-CN"/>
              </w:rPr>
              <w:t>22</w:t>
            </w:r>
            <w:r>
              <w:rPr>
                <w:rFonts w:hint="default" w:ascii="Times New Roman" w:hAnsi="Times New Roman" w:cs="Times New Roman"/>
                <w:color w:val="auto"/>
                <w:sz w:val="24"/>
                <w:highlight w:val="none"/>
                <w:lang w:val="en-US" w:eastAsia="zh-CN"/>
              </w:rPr>
              <w:t>年</w:t>
            </w:r>
            <w:r>
              <w:rPr>
                <w:rFonts w:hint="eastAsia" w:cs="Times New Roman"/>
                <w:color w:val="auto"/>
                <w:sz w:val="24"/>
                <w:highlight w:val="none"/>
                <w:lang w:val="en-US" w:eastAsia="zh-CN"/>
              </w:rPr>
              <w:t>10</w:t>
            </w:r>
            <w:r>
              <w:rPr>
                <w:rFonts w:hint="default" w:ascii="Times New Roman" w:hAnsi="Times New Roman" w:cs="Times New Roman"/>
                <w:color w:val="auto"/>
                <w:sz w:val="24"/>
                <w:highlight w:val="none"/>
                <w:lang w:val="en-US" w:eastAsia="zh-CN"/>
              </w:rPr>
              <w:t>月</w:t>
            </w:r>
            <w:r>
              <w:rPr>
                <w:rFonts w:hint="eastAsia"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12</w:t>
            </w:r>
            <w:r>
              <w:rPr>
                <w:rFonts w:hint="eastAsia" w:ascii="Times New Roman" w:hAnsi="Times New Roman" w:cs="Times New Roman"/>
                <w:color w:val="auto"/>
                <w:sz w:val="24"/>
                <w:highlight w:val="none"/>
                <w:lang w:val="en-US" w:eastAsia="zh-CN"/>
              </w:rPr>
              <w:t>月</w:t>
            </w:r>
          </w:p>
        </w:tc>
        <w:tc>
          <w:tcPr>
            <w:tcW w:w="2215" w:type="dxa"/>
            <w:vAlign w:val="center"/>
          </w:tcPr>
          <w:p>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验收现场监测</w:t>
            </w:r>
          </w:p>
          <w:p>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时间</w:t>
            </w:r>
          </w:p>
        </w:tc>
        <w:tc>
          <w:tcPr>
            <w:tcW w:w="3626" w:type="dxa"/>
            <w:gridSpan w:val="2"/>
            <w:vAlign w:val="center"/>
          </w:tcPr>
          <w:p>
            <w:pPr>
              <w:widowControl/>
              <w:spacing w:line="240" w:lineRule="auto"/>
              <w:jc w:val="center"/>
              <w:rPr>
                <w:rFonts w:hint="default" w:ascii="Times New Roman" w:hAnsi="Times New Roman" w:cs="Times New Roman"/>
                <w:color w:val="auto"/>
                <w:sz w:val="24"/>
                <w:highlight w:val="none"/>
                <w:lang w:val="en-US"/>
              </w:rPr>
            </w:pPr>
            <w:r>
              <w:rPr>
                <w:rFonts w:hint="default" w:ascii="Times New Roman" w:hAnsi="Times New Roman" w:cs="Times New Roman"/>
                <w:color w:val="000000" w:themeColor="text1"/>
                <w:sz w:val="24"/>
                <w:highlight w:val="none"/>
                <w:lang w:val="en-US" w:eastAsia="zh-CN"/>
                <w14:textFill>
                  <w14:solidFill>
                    <w14:schemeClr w14:val="tx1"/>
                  </w14:solidFill>
                </w14:textFill>
              </w:rPr>
              <w:t>20</w:t>
            </w:r>
            <w:r>
              <w:rPr>
                <w:rFonts w:hint="eastAsia" w:ascii="Times New Roman" w:hAnsi="Times New Roman" w:cs="Times New Roman"/>
                <w:color w:val="000000" w:themeColor="text1"/>
                <w:sz w:val="24"/>
                <w:highlight w:val="none"/>
                <w:lang w:val="en-US" w:eastAsia="zh-CN"/>
                <w14:textFill>
                  <w14:solidFill>
                    <w14:schemeClr w14:val="tx1"/>
                  </w14:solidFill>
                </w14:textFill>
              </w:rPr>
              <w:t>22</w:t>
            </w:r>
            <w:r>
              <w:rPr>
                <w:rFonts w:hint="default" w:ascii="Times New Roman" w:hAnsi="Times New Roman" w:cs="Times New Roman"/>
                <w:color w:val="000000" w:themeColor="text1"/>
                <w:sz w:val="24"/>
                <w:highlight w:val="none"/>
                <w:lang w:val="en-US" w:eastAsia="zh-CN"/>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11</w:t>
            </w:r>
            <w:r>
              <w:rPr>
                <w:rFonts w:hint="eastAsia" w:ascii="Times New Roman" w:hAnsi="Times New Roman" w:cs="Times New Roman"/>
                <w:color w:val="000000" w:themeColor="text1"/>
                <w:sz w:val="24"/>
                <w:highlight w:val="none"/>
                <w:lang w:val="en-US" w:eastAsia="zh-CN"/>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24日-25日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trPr>
        <w:tc>
          <w:tcPr>
            <w:tcW w:w="1293" w:type="dxa"/>
            <w:vAlign w:val="center"/>
          </w:tcPr>
          <w:p>
            <w:pPr>
              <w:widowControl/>
              <w:spacing w:line="240" w:lineRule="auto"/>
              <w:jc w:val="center"/>
              <w:rPr>
                <w:sz w:val="24"/>
              </w:rPr>
            </w:pPr>
            <w:r>
              <w:rPr>
                <w:rFonts w:hint="eastAsia"/>
                <w:sz w:val="24"/>
              </w:rPr>
              <w:t>环评报告表</w:t>
            </w:r>
          </w:p>
          <w:p>
            <w:pPr>
              <w:widowControl/>
              <w:spacing w:line="240" w:lineRule="auto"/>
              <w:jc w:val="center"/>
              <w:rPr>
                <w:sz w:val="24"/>
              </w:rPr>
            </w:pPr>
            <w:r>
              <w:rPr>
                <w:rFonts w:hint="eastAsia"/>
                <w:sz w:val="24"/>
              </w:rPr>
              <w:t>审批部门</w:t>
            </w:r>
          </w:p>
        </w:tc>
        <w:tc>
          <w:tcPr>
            <w:tcW w:w="2331" w:type="dxa"/>
            <w:vAlign w:val="center"/>
          </w:tcPr>
          <w:p>
            <w:pPr>
              <w:widowControl/>
              <w:spacing w:line="240" w:lineRule="auto"/>
              <w:jc w:val="center"/>
              <w:rPr>
                <w:rFonts w:hint="default"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六安</w:t>
            </w:r>
            <w:r>
              <w:rPr>
                <w:rFonts w:hint="eastAsia" w:eastAsia="宋体" w:cs="Times New Roman"/>
                <w:color w:val="auto"/>
                <w:sz w:val="24"/>
                <w:lang w:eastAsia="zh-CN"/>
              </w:rPr>
              <w:t>经济技术开发区</w:t>
            </w:r>
            <w:r>
              <w:rPr>
                <w:rFonts w:hint="eastAsia" w:ascii="Times New Roman" w:hAnsi="Times New Roman" w:eastAsia="宋体" w:cs="Times New Roman"/>
                <w:color w:val="auto"/>
                <w:sz w:val="24"/>
                <w:lang w:eastAsia="zh-CN"/>
              </w:rPr>
              <w:t>生态环境分局</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环评报告表</w:t>
            </w:r>
          </w:p>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编制单位</w:t>
            </w:r>
          </w:p>
        </w:tc>
        <w:tc>
          <w:tcPr>
            <w:tcW w:w="3626" w:type="dxa"/>
            <w:gridSpan w:val="2"/>
            <w:vAlign w:val="center"/>
          </w:tcPr>
          <w:p>
            <w:pPr>
              <w:widowControl/>
              <w:spacing w:line="240" w:lineRule="auto"/>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安徽锦环环境科技</w:t>
            </w:r>
          </w:p>
          <w:p>
            <w:pPr>
              <w:widowControl/>
              <w:spacing w:line="240" w:lineRule="auto"/>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sz w:val="24"/>
              </w:rPr>
            </w:pPr>
            <w:r>
              <w:rPr>
                <w:rFonts w:hint="eastAsia"/>
                <w:sz w:val="24"/>
              </w:rPr>
              <w:t>环保设施设计单位</w:t>
            </w:r>
          </w:p>
        </w:tc>
        <w:tc>
          <w:tcPr>
            <w:tcW w:w="2331"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环保设施施工单位</w:t>
            </w:r>
          </w:p>
        </w:tc>
        <w:tc>
          <w:tcPr>
            <w:tcW w:w="3626" w:type="dxa"/>
            <w:gridSpan w:val="2"/>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color w:val="auto"/>
                <w:sz w:val="24"/>
              </w:rPr>
            </w:pPr>
            <w:r>
              <w:rPr>
                <w:rFonts w:hint="eastAsia"/>
                <w:color w:val="auto"/>
                <w:sz w:val="24"/>
              </w:rPr>
              <w:t>投资总概算</w:t>
            </w:r>
          </w:p>
        </w:tc>
        <w:tc>
          <w:tcPr>
            <w:tcW w:w="2331" w:type="dxa"/>
            <w:vAlign w:val="center"/>
          </w:tcPr>
          <w:p>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210</w:t>
            </w:r>
          </w:p>
        </w:tc>
        <w:tc>
          <w:tcPr>
            <w:tcW w:w="2215" w:type="dxa"/>
            <w:vAlign w:val="center"/>
          </w:tcPr>
          <w:p>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环保投资总概算</w:t>
            </w:r>
          </w:p>
        </w:tc>
        <w:tc>
          <w:tcPr>
            <w:tcW w:w="1823" w:type="dxa"/>
            <w:vAlign w:val="center"/>
          </w:tcPr>
          <w:p>
            <w:pPr>
              <w:widowControl/>
              <w:spacing w:line="240" w:lineRule="auto"/>
              <w:jc w:val="center"/>
              <w:rPr>
                <w:rFonts w:hint="default" w:ascii="Times New Roman" w:hAnsi="Times New Roman" w:eastAsia="宋体" w:cs="Times New Roman"/>
                <w:color w:val="auto"/>
                <w:sz w:val="24"/>
                <w:lang w:val="en-US" w:eastAsia="zh-CN"/>
              </w:rPr>
            </w:pPr>
            <w:r>
              <w:rPr>
                <w:rFonts w:hint="eastAsia" w:eastAsia="宋体" w:cs="Times New Roman"/>
                <w:color w:val="auto"/>
                <w:sz w:val="24"/>
                <w:lang w:val="en-US" w:eastAsia="zh-CN"/>
              </w:rPr>
              <w:t>136</w:t>
            </w:r>
          </w:p>
        </w:tc>
        <w:tc>
          <w:tcPr>
            <w:tcW w:w="1803" w:type="dxa"/>
            <w:vAlign w:val="center"/>
          </w:tcPr>
          <w:p>
            <w:pPr>
              <w:widowControl/>
              <w:spacing w:line="240" w:lineRule="auto"/>
              <w:jc w:val="center"/>
              <w:rPr>
                <w:rFonts w:hint="default" w:ascii="Times New Roman" w:hAnsi="Times New Roman" w:cs="Times New Roman"/>
                <w:color w:val="auto"/>
                <w:sz w:val="24"/>
              </w:rPr>
            </w:pPr>
            <w:r>
              <w:rPr>
                <w:rFonts w:hint="eastAsia" w:cs="Times New Roman"/>
                <w:color w:val="auto"/>
                <w:sz w:val="24"/>
                <w:lang w:val="en-US" w:eastAsia="zh-CN"/>
              </w:rPr>
              <w:t>64.76</w:t>
            </w:r>
            <w:r>
              <w:rPr>
                <w:rFonts w:hint="default" w:ascii="Times New Roman" w:hAnsi="Times New Roman"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240" w:lineRule="auto"/>
              <w:jc w:val="center"/>
              <w:rPr>
                <w:color w:val="auto"/>
                <w:sz w:val="24"/>
              </w:rPr>
            </w:pPr>
            <w:r>
              <w:rPr>
                <w:rFonts w:hint="eastAsia"/>
                <w:color w:val="auto"/>
                <w:sz w:val="24"/>
              </w:rPr>
              <w:t>实际总概算</w:t>
            </w:r>
          </w:p>
        </w:tc>
        <w:tc>
          <w:tcPr>
            <w:tcW w:w="2331" w:type="dxa"/>
            <w:vAlign w:val="center"/>
          </w:tcPr>
          <w:p>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210</w:t>
            </w:r>
          </w:p>
        </w:tc>
        <w:tc>
          <w:tcPr>
            <w:tcW w:w="2215" w:type="dxa"/>
            <w:vAlign w:val="center"/>
          </w:tcPr>
          <w:p>
            <w:pPr>
              <w:widowControl/>
              <w:spacing w:line="240" w:lineRule="auto"/>
              <w:jc w:val="center"/>
              <w:rPr>
                <w:rFonts w:hint="default" w:cs="Times New Roman"/>
                <w:color w:val="auto"/>
                <w:sz w:val="24"/>
                <w:lang w:val="en-US" w:eastAsia="zh-CN"/>
              </w:rPr>
            </w:pPr>
            <w:r>
              <w:rPr>
                <w:rFonts w:hint="default" w:cs="Times New Roman"/>
                <w:color w:val="auto"/>
                <w:sz w:val="24"/>
                <w:lang w:val="en-US" w:eastAsia="zh-CN"/>
              </w:rPr>
              <w:t>环保投资</w:t>
            </w:r>
          </w:p>
        </w:tc>
        <w:tc>
          <w:tcPr>
            <w:tcW w:w="1823" w:type="dxa"/>
            <w:vAlign w:val="center"/>
          </w:tcPr>
          <w:p>
            <w:pPr>
              <w:widowControl/>
              <w:spacing w:line="240" w:lineRule="auto"/>
              <w:jc w:val="center"/>
              <w:rPr>
                <w:rFonts w:hint="default" w:cs="Times New Roman"/>
                <w:color w:val="auto"/>
                <w:sz w:val="24"/>
                <w:lang w:val="en-US" w:eastAsia="zh-CN"/>
              </w:rPr>
            </w:pPr>
            <w:r>
              <w:rPr>
                <w:rFonts w:hint="eastAsia" w:cs="Times New Roman"/>
                <w:color w:val="auto"/>
                <w:sz w:val="24"/>
                <w:lang w:val="en-US" w:eastAsia="zh-CN"/>
              </w:rPr>
              <w:t>148.5</w:t>
            </w:r>
          </w:p>
        </w:tc>
        <w:tc>
          <w:tcPr>
            <w:tcW w:w="1803" w:type="dxa"/>
            <w:vAlign w:val="center"/>
          </w:tcPr>
          <w:p>
            <w:pPr>
              <w:widowControl/>
              <w:spacing w:line="240" w:lineRule="auto"/>
              <w:jc w:val="center"/>
              <w:rPr>
                <w:rFonts w:hint="default" w:cs="Times New Roman"/>
                <w:color w:val="auto"/>
                <w:sz w:val="24"/>
                <w:lang w:val="en-US" w:eastAsia="zh-CN"/>
              </w:rPr>
            </w:pPr>
            <w:r>
              <w:rPr>
                <w:rFonts w:hint="eastAsia" w:cs="Times New Roman"/>
                <w:color w:val="auto"/>
                <w:sz w:val="24"/>
                <w:lang w:val="en-US" w:eastAsia="zh-CN"/>
              </w:rPr>
              <w:t>70.71</w:t>
            </w:r>
            <w:r>
              <w:rPr>
                <w:rFonts w:hint="default" w:cs="Times New Roman"/>
                <w:color w:val="auto"/>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1293" w:type="dxa"/>
            <w:vAlign w:val="center"/>
          </w:tcPr>
          <w:p>
            <w:pPr>
              <w:widowControl/>
              <w:spacing w:line="360" w:lineRule="auto"/>
              <w:jc w:val="center"/>
              <w:rPr>
                <w:sz w:val="24"/>
              </w:rPr>
            </w:pPr>
            <w:r>
              <w:rPr>
                <w:rFonts w:hint="eastAsia"/>
                <w:sz w:val="24"/>
              </w:rPr>
              <w:t>验收监测依据</w:t>
            </w:r>
          </w:p>
        </w:tc>
        <w:tc>
          <w:tcPr>
            <w:tcW w:w="8172" w:type="dxa"/>
            <w:gridSpan w:val="4"/>
            <w:vAlign w:val="center"/>
          </w:tcPr>
          <w:p>
            <w:pPr>
              <w:widowControl/>
              <w:spacing w:line="360" w:lineRule="auto"/>
              <w:jc w:val="left"/>
              <w:rPr>
                <w:b/>
                <w:bCs/>
                <w:sz w:val="24"/>
              </w:rPr>
            </w:pPr>
            <w:r>
              <w:rPr>
                <w:rFonts w:hint="eastAsia"/>
                <w:b/>
                <w:bCs/>
                <w:sz w:val="24"/>
              </w:rPr>
              <w:t>1、环境保护国家相关法律法规</w:t>
            </w:r>
          </w:p>
          <w:p>
            <w:pPr>
              <w:widowControl/>
              <w:spacing w:line="360" w:lineRule="auto"/>
              <w:jc w:val="left"/>
              <w:rPr>
                <w:sz w:val="24"/>
              </w:rPr>
            </w:pPr>
            <w:r>
              <w:rPr>
                <w:rFonts w:hint="eastAsia"/>
                <w:sz w:val="24"/>
              </w:rPr>
              <w:t>（1）《中华人民共和国大气污染防治法》；</w:t>
            </w:r>
          </w:p>
          <w:p>
            <w:pPr>
              <w:widowControl/>
              <w:spacing w:line="360" w:lineRule="auto"/>
              <w:jc w:val="left"/>
              <w:rPr>
                <w:sz w:val="24"/>
              </w:rPr>
            </w:pPr>
            <w:r>
              <w:rPr>
                <w:rFonts w:hint="eastAsia"/>
                <w:sz w:val="24"/>
              </w:rPr>
              <w:t>（2）《中华人民共和国水污染防治法》；</w:t>
            </w:r>
          </w:p>
          <w:p>
            <w:pPr>
              <w:widowControl/>
              <w:spacing w:line="360" w:lineRule="auto"/>
              <w:jc w:val="left"/>
              <w:rPr>
                <w:sz w:val="24"/>
              </w:rPr>
            </w:pPr>
            <w:r>
              <w:rPr>
                <w:rFonts w:hint="eastAsia"/>
                <w:sz w:val="24"/>
              </w:rPr>
              <w:t>（3）《中华人民共和国环境噪声污染防治法》；</w:t>
            </w:r>
          </w:p>
          <w:p>
            <w:pPr>
              <w:widowControl/>
              <w:spacing w:line="360" w:lineRule="auto"/>
              <w:jc w:val="left"/>
              <w:rPr>
                <w:sz w:val="24"/>
              </w:rPr>
            </w:pPr>
            <w:r>
              <w:rPr>
                <w:rFonts w:hint="eastAsia"/>
                <w:sz w:val="24"/>
              </w:rPr>
              <w:t>（4）《中华人民共和国固体废物污染环境防治法》。</w:t>
            </w:r>
          </w:p>
          <w:p>
            <w:pPr>
              <w:widowControl/>
              <w:spacing w:line="360" w:lineRule="auto"/>
              <w:jc w:val="left"/>
              <w:rPr>
                <w:b/>
                <w:bCs/>
                <w:sz w:val="24"/>
              </w:rPr>
            </w:pPr>
            <w:r>
              <w:rPr>
                <w:rFonts w:hint="eastAsia"/>
                <w:b/>
                <w:bCs/>
                <w:sz w:val="24"/>
              </w:rPr>
              <w:t>2、验收相关文件、条例、通知等</w:t>
            </w:r>
          </w:p>
          <w:p>
            <w:pPr>
              <w:widowControl/>
              <w:spacing w:line="360" w:lineRule="auto"/>
              <w:jc w:val="left"/>
              <w:rPr>
                <w:sz w:val="24"/>
              </w:rPr>
            </w:pPr>
            <w:r>
              <w:rPr>
                <w:rFonts w:hint="eastAsia"/>
                <w:sz w:val="24"/>
              </w:rPr>
              <w:t>（1）国务院第682号令《建设项目环境保护管理条例》；</w:t>
            </w:r>
          </w:p>
          <w:p>
            <w:pPr>
              <w:widowControl/>
              <w:spacing w:line="360" w:lineRule="auto"/>
              <w:jc w:val="left"/>
              <w:rPr>
                <w:sz w:val="24"/>
              </w:rPr>
            </w:pPr>
            <w:r>
              <w:rPr>
                <w:rFonts w:hint="eastAsia"/>
                <w:sz w:val="24"/>
              </w:rPr>
              <w:t>（2）环境保护部文件国环规环评[2017]4号《关于发布建设项目竣工环境保护验收暂行办法》；</w:t>
            </w:r>
          </w:p>
          <w:p>
            <w:pPr>
              <w:widowControl/>
              <w:spacing w:line="360" w:lineRule="auto"/>
              <w:jc w:val="left"/>
              <w:rPr>
                <w:sz w:val="24"/>
              </w:rPr>
            </w:pPr>
            <w:r>
              <w:rPr>
                <w:rFonts w:hint="eastAsia"/>
                <w:sz w:val="24"/>
              </w:rPr>
              <w:t>（3）《建设项目竣工环境保护验收技术部指南污染影响类》（生态环境部）。</w:t>
            </w:r>
          </w:p>
          <w:p>
            <w:pPr>
              <w:widowControl/>
              <w:spacing w:line="360" w:lineRule="auto"/>
              <w:jc w:val="left"/>
              <w:rPr>
                <w:sz w:val="24"/>
              </w:rPr>
            </w:pPr>
            <w:r>
              <w:rPr>
                <w:rFonts w:hint="eastAsia"/>
                <w:b/>
                <w:bCs/>
                <w:sz w:val="24"/>
              </w:rPr>
              <w:t>3、开展验收工作相关文件</w:t>
            </w:r>
          </w:p>
          <w:p>
            <w:pPr>
              <w:widowControl/>
              <w:spacing w:line="360" w:lineRule="auto"/>
              <w:jc w:val="left"/>
              <w:rPr>
                <w:sz w:val="24"/>
              </w:rPr>
            </w:pPr>
            <w:r>
              <w:rPr>
                <w:rFonts w:hint="eastAsia"/>
                <w:sz w:val="24"/>
              </w:rPr>
              <w:t>（</w:t>
            </w:r>
            <w:r>
              <w:rPr>
                <w:rFonts w:hint="eastAsia"/>
                <w:sz w:val="24"/>
                <w:lang w:val="en-US" w:eastAsia="zh-CN"/>
              </w:rPr>
              <w:t>1</w:t>
            </w:r>
            <w:r>
              <w:rPr>
                <w:rFonts w:hint="eastAsia"/>
                <w:sz w:val="24"/>
              </w:rPr>
              <w:t>）</w:t>
            </w:r>
            <w:r>
              <w:rPr>
                <w:rFonts w:hint="eastAsia"/>
                <w:sz w:val="24"/>
                <w:lang w:eastAsia="zh-CN"/>
              </w:rPr>
              <w:t>安徽锦环环境科技有限公司</w:t>
            </w:r>
            <w:r>
              <w:rPr>
                <w:rFonts w:hint="eastAsia"/>
                <w:sz w:val="24"/>
              </w:rPr>
              <w:t>编制的《</w:t>
            </w:r>
            <w:r>
              <w:rPr>
                <w:rFonts w:hint="eastAsia" w:ascii="Times New Roman" w:hAnsi="Times New Roman" w:cs="Times New Roman"/>
                <w:sz w:val="24"/>
                <w:lang w:eastAsia="zh-CN"/>
              </w:rPr>
              <w:t>六安寿春路加油站改建项目</w:t>
            </w:r>
            <w:r>
              <w:rPr>
                <w:rFonts w:hint="eastAsia"/>
                <w:sz w:val="24"/>
              </w:rPr>
              <w:t>环境影响报告表》；</w:t>
            </w:r>
          </w:p>
          <w:p>
            <w:pPr>
              <w:widowControl/>
              <w:spacing w:line="360" w:lineRule="auto"/>
              <w:jc w:val="left"/>
              <w:rPr>
                <w:rFonts w:hint="eastAsia" w:eastAsiaTheme="minorEastAsia"/>
                <w:sz w:val="24"/>
                <w:lang w:eastAsia="zh-CN"/>
              </w:rPr>
            </w:pPr>
            <w:r>
              <w:rPr>
                <w:rFonts w:hint="eastAsia"/>
                <w:sz w:val="24"/>
                <w:lang w:eastAsia="zh-CN"/>
              </w:rPr>
              <w:t>（</w:t>
            </w:r>
            <w:r>
              <w:rPr>
                <w:rFonts w:hint="eastAsia"/>
                <w:sz w:val="24"/>
                <w:lang w:val="en-US" w:eastAsia="zh-CN"/>
              </w:rPr>
              <w:t>2</w:t>
            </w:r>
            <w:r>
              <w:rPr>
                <w:rFonts w:hint="eastAsia"/>
                <w:sz w:val="24"/>
              </w:rPr>
              <w:t>）</w:t>
            </w:r>
            <w:r>
              <w:rPr>
                <w:rFonts w:hint="eastAsia"/>
                <w:sz w:val="24"/>
                <w:lang w:eastAsia="zh-CN"/>
              </w:rPr>
              <w:t>六安经济技术开发区生态环境分局</w:t>
            </w:r>
            <w:r>
              <w:rPr>
                <w:rFonts w:hint="eastAsia"/>
                <w:sz w:val="24"/>
              </w:rPr>
              <w:t>“关于中国石化销售</w:t>
            </w:r>
            <w:r>
              <w:rPr>
                <w:rFonts w:hint="eastAsia"/>
                <w:sz w:val="24"/>
                <w:lang w:eastAsia="zh-CN"/>
              </w:rPr>
              <w:t>股份</w:t>
            </w:r>
            <w:r>
              <w:rPr>
                <w:rFonts w:hint="eastAsia"/>
                <w:sz w:val="24"/>
              </w:rPr>
              <w:t>有限公司安徽六安石油分公司</w:t>
            </w:r>
            <w:r>
              <w:rPr>
                <w:rFonts w:hint="eastAsia" w:ascii="Times New Roman" w:hAnsi="Times New Roman" w:cs="Times New Roman"/>
                <w:sz w:val="24"/>
                <w:lang w:eastAsia="zh-CN"/>
              </w:rPr>
              <w:t>六安寿春路加油站改建项目</w:t>
            </w:r>
            <w:r>
              <w:rPr>
                <w:rFonts w:hint="eastAsia"/>
                <w:color w:val="auto"/>
                <w:sz w:val="24"/>
              </w:rPr>
              <w:t>环境影响报告表的批复”（</w:t>
            </w:r>
            <w:r>
              <w:rPr>
                <w:rFonts w:hint="eastAsia"/>
                <w:color w:val="auto"/>
                <w:sz w:val="24"/>
                <w:lang w:eastAsia="zh-CN"/>
              </w:rPr>
              <w:t>六开环评</w:t>
            </w:r>
            <w:r>
              <w:rPr>
                <w:rFonts w:hint="eastAsia"/>
                <w:color w:val="auto"/>
                <w:sz w:val="24"/>
              </w:rPr>
              <w:t>[20</w:t>
            </w:r>
            <w:r>
              <w:rPr>
                <w:rFonts w:hint="eastAsia"/>
                <w:color w:val="auto"/>
                <w:sz w:val="24"/>
                <w:lang w:val="en-US" w:eastAsia="zh-CN"/>
              </w:rPr>
              <w:t>22</w:t>
            </w:r>
            <w:r>
              <w:rPr>
                <w:rFonts w:hint="eastAsia"/>
                <w:color w:val="auto"/>
                <w:sz w:val="24"/>
              </w:rPr>
              <w:t>]</w:t>
            </w:r>
            <w:r>
              <w:rPr>
                <w:rFonts w:hint="eastAsia"/>
                <w:color w:val="auto"/>
                <w:sz w:val="24"/>
                <w:lang w:val="en-US" w:eastAsia="zh-CN"/>
              </w:rPr>
              <w:t>24</w:t>
            </w:r>
            <w:r>
              <w:rPr>
                <w:rFonts w:hint="eastAsia"/>
                <w:color w:val="auto"/>
                <w:sz w:val="24"/>
              </w:rPr>
              <w:t>号）</w:t>
            </w:r>
            <w:r>
              <w:rPr>
                <w:rFonts w:hint="eastAsia"/>
                <w:color w:val="auto"/>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1293" w:type="dxa"/>
            <w:vAlign w:val="center"/>
          </w:tcPr>
          <w:p>
            <w:pPr>
              <w:widowControl/>
              <w:spacing w:line="360" w:lineRule="auto"/>
              <w:jc w:val="center"/>
              <w:rPr>
                <w:sz w:val="24"/>
              </w:rPr>
            </w:pPr>
            <w:r>
              <w:rPr>
                <w:rFonts w:hint="eastAsia"/>
                <w:sz w:val="24"/>
              </w:rPr>
              <w:t>验收监测评价标准、标号、级别、限值</w:t>
            </w:r>
          </w:p>
        </w:tc>
        <w:tc>
          <w:tcPr>
            <w:tcW w:w="8172" w:type="dxa"/>
            <w:gridSpan w:val="4"/>
          </w:tcPr>
          <w:p>
            <w:pPr>
              <w:numPr>
                <w:ilvl w:val="0"/>
                <w:numId w:val="1"/>
              </w:numPr>
              <w:adjustRightInd w:val="0"/>
              <w:snapToGrid w:val="0"/>
              <w:spacing w:line="480" w:lineRule="exact"/>
              <w:rPr>
                <w:rFonts w:cs="Times New Roman"/>
                <w:b/>
                <w:bCs/>
                <w:sz w:val="24"/>
              </w:rPr>
            </w:pPr>
            <w:r>
              <w:rPr>
                <w:rFonts w:cs="Times New Roman"/>
                <w:b/>
                <w:bCs/>
                <w:sz w:val="24"/>
              </w:rPr>
              <w:t>环境质量标准</w:t>
            </w:r>
          </w:p>
          <w:p>
            <w:pPr>
              <w:adjustRightInd w:val="0"/>
              <w:snapToGrid w:val="0"/>
              <w:spacing w:line="480" w:lineRule="exact"/>
              <w:rPr>
                <w:rFonts w:cs="Times New Roman"/>
              </w:rPr>
            </w:pPr>
            <w:r>
              <w:rPr>
                <w:rFonts w:cs="Times New Roman"/>
                <w:sz w:val="24"/>
              </w:rPr>
              <w:t>（1）大气环境：项目区域环境空气执行《环境空气质量标准》（GB3095-2012）</w:t>
            </w:r>
            <w:r>
              <w:rPr>
                <w:rStyle w:val="19"/>
                <w:rFonts w:cs="Times New Roman"/>
                <w:sz w:val="24"/>
                <w:szCs w:val="24"/>
              </w:rPr>
              <w:t>及2018年修改单</w:t>
            </w:r>
            <w:r>
              <w:rPr>
                <w:rFonts w:cs="Times New Roman"/>
                <w:sz w:val="24"/>
              </w:rPr>
              <w:t>中的二级标准限值。其标准限值见下表：</w:t>
            </w:r>
          </w:p>
          <w:p>
            <w:pPr>
              <w:wordWrap w:val="0"/>
              <w:spacing w:line="480" w:lineRule="exact"/>
              <w:ind w:firstLine="1446" w:firstLineChars="600"/>
              <w:jc w:val="right"/>
              <w:rPr>
                <w:b/>
                <w:color w:val="auto"/>
              </w:rPr>
            </w:pPr>
            <w:r>
              <w:rPr>
                <w:rFonts w:hAnsi="宋体"/>
                <w:b/>
                <w:color w:val="auto"/>
                <w:sz w:val="24"/>
                <w:szCs w:val="32"/>
              </w:rPr>
              <w:t>表</w:t>
            </w:r>
            <w:r>
              <w:rPr>
                <w:rFonts w:hint="eastAsia" w:hAnsi="宋体"/>
                <w:b/>
                <w:color w:val="auto"/>
                <w:sz w:val="24"/>
                <w:szCs w:val="32"/>
                <w:lang w:val="en-US" w:eastAsia="zh-CN"/>
              </w:rPr>
              <w:t>1</w:t>
            </w:r>
            <w:r>
              <w:rPr>
                <w:rFonts w:hint="eastAsia"/>
                <w:b/>
                <w:color w:val="auto"/>
                <w:sz w:val="24"/>
                <w:szCs w:val="32"/>
              </w:rPr>
              <w:t xml:space="preserve">.1  </w:t>
            </w:r>
            <w:r>
              <w:rPr>
                <w:rFonts w:hAnsi="宋体"/>
                <w:b/>
                <w:color w:val="auto"/>
                <w:sz w:val="24"/>
                <w:szCs w:val="32"/>
              </w:rPr>
              <w:t>环境空气质量标准</w:t>
            </w:r>
            <w:r>
              <w:rPr>
                <w:b/>
                <w:color w:val="auto"/>
              </w:rPr>
              <w:t xml:space="preserve"> </w:t>
            </w:r>
            <w:r>
              <w:rPr>
                <w:rFonts w:hint="eastAsia"/>
                <w:b/>
                <w:color w:val="auto"/>
              </w:rPr>
              <w:t xml:space="preserve">          </w:t>
            </w:r>
            <w:r>
              <w:rPr>
                <w:rFonts w:hAnsi="宋体"/>
                <w:color w:val="auto"/>
              </w:rPr>
              <w:t>单位：</w:t>
            </w:r>
            <w:r>
              <w:rPr>
                <w:color w:val="auto"/>
              </w:rPr>
              <w:t>mg/m</w:t>
            </w:r>
            <w:r>
              <w:rPr>
                <w:color w:val="auto"/>
                <w:vertAlign w:val="superscript"/>
              </w:rPr>
              <w:t>3</w:t>
            </w:r>
          </w:p>
          <w:tbl>
            <w:tblPr>
              <w:tblStyle w:val="16"/>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39"/>
              <w:gridCol w:w="1774"/>
              <w:gridCol w:w="1485"/>
              <w:gridCol w:w="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污染物名称</w:t>
                  </w:r>
                </w:p>
              </w:tc>
              <w:tc>
                <w:tcPr>
                  <w:tcW w:w="1117"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取值时间</w:t>
                  </w:r>
                </w:p>
              </w:tc>
              <w:tc>
                <w:tcPr>
                  <w:tcW w:w="935"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浓度限值</w:t>
                  </w:r>
                </w:p>
              </w:tc>
              <w:tc>
                <w:tcPr>
                  <w:tcW w:w="1977" w:type="pct"/>
                  <w:noWrap w:val="0"/>
                  <w:vAlign w:val="center"/>
                </w:tcPr>
                <w:p>
                  <w:pPr>
                    <w:pStyle w:val="11"/>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SO</w:t>
                  </w:r>
                  <w:r>
                    <w:rPr>
                      <w:rFonts w:ascii="Times New Roman" w:hAnsi="Times New Roman"/>
                      <w:bCs/>
                      <w:color w:val="auto"/>
                      <w:sz w:val="21"/>
                      <w:szCs w:val="21"/>
                      <w:vertAlign w:val="subscript"/>
                    </w:rPr>
                    <w:t>2</w:t>
                  </w:r>
                </w:p>
              </w:tc>
              <w:tc>
                <w:tcPr>
                  <w:tcW w:w="1117" w:type="pct"/>
                  <w:noWrap w:val="0"/>
                  <w:vAlign w:val="center"/>
                </w:tcPr>
                <w:p>
                  <w:pPr>
                    <w:spacing w:line="240" w:lineRule="auto"/>
                    <w:jc w:val="center"/>
                    <w:rPr>
                      <w:rFonts w:hint="eastAsia" w:ascii="Times New Roman" w:hAnsi="Times New Roman" w:eastAsia="宋体"/>
                      <w:bCs/>
                      <w:color w:val="auto"/>
                      <w:sz w:val="21"/>
                      <w:szCs w:val="21"/>
                      <w:lang w:val="en-US" w:eastAsia="zh-CN"/>
                    </w:rPr>
                  </w:pPr>
                  <w:r>
                    <w:rPr>
                      <w:rFonts w:hint="eastAsia"/>
                      <w:bCs/>
                      <w:color w:val="auto"/>
                      <w:sz w:val="21"/>
                      <w:szCs w:val="21"/>
                      <w:lang w:val="en-US" w:eastAsia="zh-CN"/>
                    </w:rPr>
                    <w:t>年平均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60</w:t>
                  </w:r>
                </w:p>
              </w:tc>
              <w:tc>
                <w:tcPr>
                  <w:tcW w:w="1977" w:type="pct"/>
                  <w:vMerge w:val="restart"/>
                  <w:noWrap w:val="0"/>
                  <w:vAlign w:val="center"/>
                </w:tcPr>
                <w:p>
                  <w:pPr>
                    <w:spacing w:line="240" w:lineRule="auto"/>
                    <w:jc w:val="center"/>
                    <w:rPr>
                      <w:rFonts w:ascii="Times New Roman" w:hAnsi="Times New Roman"/>
                      <w:bCs/>
                      <w:color w:val="auto"/>
                      <w:sz w:val="21"/>
                      <w:szCs w:val="21"/>
                    </w:rPr>
                  </w:pPr>
                  <w:r>
                    <w:rPr>
                      <w:rFonts w:ascii="Times New Roman" w:hAnsi="宋体"/>
                      <w:color w:val="auto"/>
                      <w:sz w:val="21"/>
                      <w:szCs w:val="21"/>
                    </w:rPr>
                    <w:t>《环境空气质量标准》（</w:t>
                  </w:r>
                  <w:r>
                    <w:rPr>
                      <w:rFonts w:ascii="Times New Roman" w:hAnsi="Times New Roman"/>
                      <w:color w:val="auto"/>
                      <w:sz w:val="21"/>
                      <w:szCs w:val="21"/>
                    </w:rPr>
                    <w:t>GB3095-2012</w:t>
                  </w:r>
                  <w:r>
                    <w:rPr>
                      <w:rFonts w:ascii="Times New Roman" w:hAnsi="宋体"/>
                      <w:color w:val="auto"/>
                      <w:sz w:val="21"/>
                      <w:szCs w:val="21"/>
                    </w:rPr>
                    <w:t>）</w:t>
                  </w:r>
                  <w:r>
                    <w:rPr>
                      <w:rFonts w:hint="eastAsia" w:hAnsi="宋体"/>
                      <w:color w:val="auto"/>
                      <w:sz w:val="21"/>
                      <w:szCs w:val="21"/>
                      <w:lang w:eastAsia="zh-CN"/>
                    </w:rPr>
                    <w:t>及</w:t>
                  </w:r>
                  <w:r>
                    <w:rPr>
                      <w:rFonts w:hint="eastAsia" w:hAnsi="宋体"/>
                      <w:color w:val="auto"/>
                      <w:sz w:val="21"/>
                      <w:szCs w:val="21"/>
                      <w:lang w:val="en-US" w:eastAsia="zh-CN"/>
                    </w:rPr>
                    <w:t>2018修改单</w:t>
                  </w:r>
                  <w:r>
                    <w:rPr>
                      <w:rFonts w:ascii="Times New Roman" w:hAnsi="宋体"/>
                      <w:bCs/>
                      <w:color w:val="auto"/>
                      <w:sz w:val="21"/>
                      <w:szCs w:val="21"/>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spacing w:line="240" w:lineRule="auto"/>
                    <w:ind w:firstLine="210" w:firstLineChars="100"/>
                    <w:jc w:val="both"/>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ind w:firstLine="0" w:firstLineChars="0"/>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pPr>
                    <w:spacing w:line="240" w:lineRule="auto"/>
                    <w:jc w:val="center"/>
                    <w:rPr>
                      <w:rFonts w:ascii="Times New Roman"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500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NO</w:t>
                  </w:r>
                  <w:r>
                    <w:rPr>
                      <w:rFonts w:ascii="Times New Roman" w:hAnsi="Times New Roman"/>
                      <w:bCs/>
                      <w:color w:val="auto"/>
                      <w:sz w:val="21"/>
                      <w:szCs w:val="21"/>
                      <w:vertAlign w:val="subscript"/>
                    </w:rPr>
                    <w:t>2</w:t>
                  </w:r>
                </w:p>
              </w:tc>
              <w:tc>
                <w:tcPr>
                  <w:tcW w:w="1117" w:type="pct"/>
                  <w:noWrap w:val="0"/>
                  <w:vAlign w:val="center"/>
                </w:tcPr>
                <w:p>
                  <w:pPr>
                    <w:pStyle w:val="11"/>
                    <w:spacing w:line="240" w:lineRule="auto"/>
                    <w:jc w:val="center"/>
                    <w:rPr>
                      <w:rFonts w:hint="eastAsia" w:ascii="Times New Roman" w:hAnsi="Times New Roman" w:eastAsia="宋体"/>
                      <w:bCs/>
                      <w:color w:val="auto"/>
                      <w:sz w:val="21"/>
                      <w:szCs w:val="21"/>
                      <w:lang w:eastAsia="zh-CN"/>
                    </w:rPr>
                  </w:pPr>
                  <w:r>
                    <w:rPr>
                      <w:rFonts w:hint="eastAsia" w:ascii="Times New Roman" w:hAnsi="Times New Roman"/>
                      <w:bCs/>
                      <w:color w:val="auto"/>
                      <w:sz w:val="21"/>
                      <w:szCs w:val="21"/>
                      <w:lang w:eastAsia="zh-CN"/>
                    </w:rPr>
                    <w:t>年平均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40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80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hint="eastAsia"/>
                      <w:bCs/>
                      <w:color w:val="auto"/>
                      <w:sz w:val="21"/>
                      <w:szCs w:val="21"/>
                      <w:lang w:val="en-US" w:eastAsia="zh-CN"/>
                    </w:rPr>
                    <w:t>O</w:t>
                  </w:r>
                  <w:r>
                    <w:rPr>
                      <w:rFonts w:hint="eastAsia"/>
                      <w:bCs/>
                      <w:color w:val="auto"/>
                      <w:sz w:val="21"/>
                      <w:szCs w:val="21"/>
                      <w:vertAlign w:val="subscript"/>
                      <w:lang w:val="en-US" w:eastAsia="zh-CN"/>
                    </w:rPr>
                    <w:t>3</w:t>
                  </w:r>
                </w:p>
              </w:tc>
              <w:tc>
                <w:tcPr>
                  <w:tcW w:w="1117" w:type="pct"/>
                  <w:noWrap w:val="0"/>
                  <w:vAlign w:val="center"/>
                </w:tcPr>
                <w:p>
                  <w:pPr>
                    <w:pStyle w:val="11"/>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eastAsia="zh-CN"/>
                    </w:rPr>
                    <w:t>日最大</w:t>
                  </w:r>
                  <w:r>
                    <w:rPr>
                      <w:rFonts w:hint="eastAsia" w:ascii="Times New Roman" w:hAnsi="Times New Roman"/>
                      <w:bCs/>
                      <w:color w:val="auto"/>
                      <w:sz w:val="21"/>
                      <w:szCs w:val="21"/>
                      <w:lang w:val="en-US" w:eastAsia="zh-CN"/>
                    </w:rPr>
                    <w:t>8小时平均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160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hint="eastAsia"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1小时平均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PM</w:t>
                  </w:r>
                  <w:r>
                    <w:rPr>
                      <w:rFonts w:ascii="Times New Roman" w:hAnsi="Times New Roman"/>
                      <w:bCs/>
                      <w:color w:val="auto"/>
                      <w:sz w:val="21"/>
                      <w:szCs w:val="21"/>
                      <w:vertAlign w:val="subscript"/>
                    </w:rPr>
                    <w:t>10</w:t>
                  </w: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pPr>
                    <w:pStyle w:val="11"/>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70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6"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CO</w:t>
                  </w: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rPr>
                    <w:t>4.00</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ascii="Times New Roman" w:hAnsi="Times New Roman"/>
                      <w:bCs/>
                      <w:color w:val="auto"/>
                      <w:sz w:val="21"/>
                      <w:szCs w:val="21"/>
                    </w:rPr>
                  </w:pPr>
                  <w:r>
                    <w:rPr>
                      <w:rFonts w:ascii="Times New Roman" w:hAnsi="Times New Roman"/>
                      <w:bCs/>
                      <w:color w:val="auto"/>
                      <w:sz w:val="21"/>
                      <w:szCs w:val="21"/>
                    </w:rPr>
                    <w:t>10.00</w:t>
                  </w:r>
                  <w:r>
                    <w:rPr>
                      <w:rFonts w:ascii="Times New Roman" w:hAnsi="Times New Roman"/>
                      <w:bCs/>
                      <w:color w:val="auto"/>
                      <w:sz w:val="21"/>
                      <w:szCs w:val="21"/>
                      <w:vertAlign w:val="superscript"/>
                      <w:lang w:eastAsia="zh-CN"/>
                    </w:rPr>
                    <w:t>3</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2" w:hRule="atLeast"/>
              </w:trPr>
              <w:tc>
                <w:tcPr>
                  <w:tcW w:w="96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ascii="Times New Roman" w:hAnsi="Times New Roman"/>
                      <w:bCs/>
                      <w:color w:val="auto"/>
                      <w:sz w:val="21"/>
                      <w:szCs w:val="21"/>
                    </w:rPr>
                    <w:t>PM</w:t>
                  </w:r>
                  <w:r>
                    <w:rPr>
                      <w:rFonts w:hint="eastAsia"/>
                      <w:bCs/>
                      <w:color w:val="auto"/>
                      <w:sz w:val="21"/>
                      <w:szCs w:val="21"/>
                      <w:vertAlign w:val="subscript"/>
                      <w:lang w:val="en-US" w:eastAsia="zh-CN"/>
                    </w:rPr>
                    <w:t>2.5</w:t>
                  </w:r>
                </w:p>
              </w:tc>
              <w:tc>
                <w:tcPr>
                  <w:tcW w:w="1117" w:type="pct"/>
                  <w:noWrap w:val="0"/>
                  <w:vAlign w:val="center"/>
                </w:tcPr>
                <w:p>
                  <w:pPr>
                    <w:pStyle w:val="11"/>
                    <w:spacing w:line="240" w:lineRule="auto"/>
                    <w:ind w:firstLine="0" w:firstLineChars="0"/>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pPr>
                    <w:pStyle w:val="11"/>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35</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pPr>
                    <w:pStyle w:val="11"/>
                    <w:spacing w:line="240" w:lineRule="auto"/>
                    <w:ind w:firstLine="0" w:firstLineChars="0"/>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pPr>
                    <w:pStyle w:val="11"/>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75</w:t>
                  </w:r>
                </w:p>
              </w:tc>
              <w:tc>
                <w:tcPr>
                  <w:tcW w:w="1977" w:type="pct"/>
                  <w:vMerge w:val="continue"/>
                  <w:noWrap w:val="0"/>
                  <w:vAlign w:val="center"/>
                </w:tcPr>
                <w:p>
                  <w:pPr>
                    <w:spacing w:line="240" w:lineRule="auto"/>
                    <w:jc w:val="center"/>
                    <w:rPr>
                      <w:rFonts w:ascii="Times New Roman" w:hAnsi="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11" w:hRule="atLeast"/>
              </w:trPr>
              <w:tc>
                <w:tcPr>
                  <w:tcW w:w="969" w:type="pct"/>
                  <w:noWrap w:val="0"/>
                  <w:vAlign w:val="center"/>
                </w:tcPr>
                <w:p>
                  <w:pPr>
                    <w:spacing w:line="240" w:lineRule="auto"/>
                    <w:ind w:firstLine="0" w:firstLineChars="0"/>
                    <w:jc w:val="center"/>
                    <w:rPr>
                      <w:rFonts w:ascii="Times New Roman" w:hAnsi="Times New Roman"/>
                      <w:bCs/>
                      <w:color w:val="auto"/>
                      <w:sz w:val="21"/>
                      <w:szCs w:val="21"/>
                    </w:rPr>
                  </w:pPr>
                  <w:r>
                    <w:rPr>
                      <w:rFonts w:hint="eastAsia"/>
                      <w:color w:val="auto"/>
                      <w:sz w:val="21"/>
                      <w:szCs w:val="21"/>
                    </w:rPr>
                    <w:t>非甲烷总烃</w:t>
                  </w:r>
                </w:p>
              </w:tc>
              <w:tc>
                <w:tcPr>
                  <w:tcW w:w="1117" w:type="pct"/>
                  <w:noWrap w:val="0"/>
                  <w:vAlign w:val="center"/>
                </w:tcPr>
                <w:p>
                  <w:pPr>
                    <w:spacing w:line="240" w:lineRule="auto"/>
                    <w:ind w:firstLine="0" w:firstLineChars="0"/>
                    <w:jc w:val="center"/>
                    <w:rPr>
                      <w:rFonts w:ascii="Times New Roman" w:hAnsi="Times New Roman"/>
                      <w:bCs/>
                      <w:color w:val="auto"/>
                      <w:sz w:val="21"/>
                      <w:szCs w:val="21"/>
                      <w:lang w:eastAsia="zh-CN"/>
                    </w:rPr>
                  </w:pPr>
                  <w:r>
                    <w:rPr>
                      <w:rFonts w:hint="eastAsia" w:hAnsi="宋体"/>
                      <w:color w:val="auto"/>
                      <w:sz w:val="21"/>
                      <w:szCs w:val="21"/>
                    </w:rPr>
                    <w:t>小时浓度限值</w:t>
                  </w:r>
                </w:p>
              </w:tc>
              <w:tc>
                <w:tcPr>
                  <w:tcW w:w="935" w:type="pct"/>
                  <w:noWrap w:val="0"/>
                  <w:vAlign w:val="center"/>
                </w:tcPr>
                <w:p>
                  <w:pPr>
                    <w:spacing w:line="240" w:lineRule="auto"/>
                    <w:ind w:firstLine="0" w:firstLineChars="0"/>
                    <w:jc w:val="center"/>
                    <w:rPr>
                      <w:rFonts w:ascii="Times New Roman" w:hAnsi="Times New Roman"/>
                      <w:bCs/>
                      <w:color w:val="auto"/>
                      <w:sz w:val="21"/>
                      <w:szCs w:val="21"/>
                      <w:lang w:eastAsia="zh-CN"/>
                    </w:rPr>
                  </w:pPr>
                  <w:r>
                    <w:rPr>
                      <w:rFonts w:hint="eastAsia"/>
                      <w:color w:val="auto"/>
                      <w:sz w:val="21"/>
                      <w:szCs w:val="21"/>
                    </w:rPr>
                    <w:t>2.0</w:t>
                  </w:r>
                </w:p>
              </w:tc>
              <w:tc>
                <w:tcPr>
                  <w:tcW w:w="1977" w:type="pct"/>
                  <w:noWrap w:val="0"/>
                  <w:vAlign w:val="center"/>
                </w:tcPr>
                <w:p>
                  <w:pPr>
                    <w:spacing w:line="240" w:lineRule="auto"/>
                    <w:ind w:firstLine="0" w:firstLineChars="0"/>
                    <w:jc w:val="center"/>
                    <w:rPr>
                      <w:rFonts w:ascii="Times New Roman" w:hAnsi="Times New Roman"/>
                      <w:bCs/>
                      <w:color w:val="auto"/>
                      <w:sz w:val="21"/>
                      <w:szCs w:val="21"/>
                    </w:rPr>
                  </w:pPr>
                  <w:r>
                    <w:rPr>
                      <w:rFonts w:hint="eastAsia"/>
                      <w:color w:val="auto"/>
                      <w:sz w:val="21"/>
                      <w:szCs w:val="21"/>
                    </w:rPr>
                    <w:t>《大气污染物综合排放标准详解》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21" w:hRule="atLeast"/>
              </w:trPr>
              <w:tc>
                <w:tcPr>
                  <w:tcW w:w="5000" w:type="pct"/>
                  <w:gridSpan w:val="4"/>
                  <w:noWrap w:val="0"/>
                  <w:vAlign w:val="center"/>
                </w:tcPr>
                <w:p>
                  <w:pPr>
                    <w:spacing w:line="240" w:lineRule="auto"/>
                    <w:ind w:left="0" w:leftChars="0" w:firstLine="0" w:firstLineChars="0"/>
                    <w:jc w:val="left"/>
                    <w:rPr>
                      <w:rFonts w:ascii="Times New Roman" w:hAnsi="Times New Roman"/>
                      <w:bCs/>
                      <w:color w:val="auto"/>
                      <w:sz w:val="21"/>
                      <w:szCs w:val="21"/>
                    </w:rPr>
                  </w:pPr>
                  <w:r>
                    <w:rPr>
                      <w:rFonts w:ascii="Times New Roman" w:hAnsi="Times New Roman"/>
                      <w:b/>
                      <w:color w:val="auto"/>
                      <w:sz w:val="21"/>
                      <w:szCs w:val="21"/>
                    </w:rPr>
                    <w:t>GB3095-2012</w:t>
                  </w:r>
                  <w:r>
                    <w:rPr>
                      <w:rFonts w:ascii="Times New Roman" w:hAnsi="宋体"/>
                      <w:b/>
                      <w:color w:val="auto"/>
                      <w:sz w:val="21"/>
                      <w:szCs w:val="21"/>
                    </w:rPr>
                    <w:t>标准</w:t>
                  </w:r>
                  <w:r>
                    <w:rPr>
                      <w:rFonts w:ascii="Times New Roman" w:hAnsi="Times New Roman"/>
                      <w:b/>
                      <w:color w:val="auto"/>
                      <w:sz w:val="21"/>
                      <w:szCs w:val="21"/>
                    </w:rPr>
                    <w:t>2018</w:t>
                  </w:r>
                  <w:r>
                    <w:rPr>
                      <w:rFonts w:ascii="Times New Roman" w:hAnsi="宋体"/>
                      <w:b/>
                      <w:color w:val="auto"/>
                      <w:sz w:val="21"/>
                      <w:szCs w:val="21"/>
                    </w:rPr>
                    <w:t>年修改单内容：</w:t>
                  </w:r>
                  <w:r>
                    <w:rPr>
                      <w:rFonts w:ascii="Times New Roman" w:hAnsi="宋体"/>
                      <w:color w:val="auto"/>
                      <w:sz w:val="21"/>
                      <w:szCs w:val="21"/>
                    </w:rPr>
                    <w:t>标准中的二氧化硫、二氧化氮、一氧化碳、臭氧、氮氧化物等气态污染物浓度为参比状态下的浓度。颗粒物（粒径小于等于</w:t>
                  </w:r>
                  <w:r>
                    <w:rPr>
                      <w:rFonts w:ascii="Times New Roman" w:hAnsi="Times New Roman"/>
                      <w:color w:val="auto"/>
                      <w:sz w:val="21"/>
                      <w:szCs w:val="21"/>
                    </w:rPr>
                    <w:t>10μm</w:t>
                  </w:r>
                  <w:r>
                    <w:rPr>
                      <w:rFonts w:ascii="Times New Roman" w:hAnsi="宋体"/>
                      <w:color w:val="auto"/>
                      <w:sz w:val="21"/>
                      <w:szCs w:val="21"/>
                    </w:rPr>
                    <w:t>）、颗粒物（粒径小于等于</w:t>
                  </w:r>
                  <w:r>
                    <w:rPr>
                      <w:rFonts w:ascii="Times New Roman" w:hAnsi="Times New Roman"/>
                      <w:color w:val="auto"/>
                      <w:sz w:val="21"/>
                      <w:szCs w:val="21"/>
                    </w:rPr>
                    <w:t>2.5μm</w:t>
                  </w:r>
                  <w:r>
                    <w:rPr>
                      <w:rFonts w:ascii="Times New Roman" w:hAnsi="宋体"/>
                      <w:color w:val="auto"/>
                      <w:sz w:val="21"/>
                      <w:szCs w:val="21"/>
                    </w:rPr>
                    <w:t>）、总悬浮颗粒物及其组分铅、苯并</w:t>
                  </w:r>
                  <w:r>
                    <w:rPr>
                      <w:rFonts w:ascii="Times New Roman" w:hAnsi="Times New Roman"/>
                      <w:color w:val="auto"/>
                      <w:sz w:val="21"/>
                      <w:szCs w:val="21"/>
                    </w:rPr>
                    <w:t>[α]</w:t>
                  </w:r>
                  <w:r>
                    <w:rPr>
                      <w:rFonts w:ascii="Times New Roman" w:hAnsi="宋体"/>
                      <w:color w:val="auto"/>
                      <w:sz w:val="21"/>
                      <w:szCs w:val="21"/>
                    </w:rPr>
                    <w:t>芘等浓度为监测时大气温度和压力下的浓度。</w:t>
                  </w:r>
                </w:p>
              </w:tc>
            </w:tr>
          </w:tbl>
          <w:p>
            <w:pPr>
              <w:wordWrap w:val="0"/>
              <w:adjustRightInd w:val="0"/>
              <w:snapToGrid w:val="0"/>
              <w:spacing w:line="480" w:lineRule="exact"/>
              <w:rPr>
                <w:sz w:val="24"/>
              </w:rPr>
            </w:pPr>
            <w:r>
              <w:rPr>
                <w:rFonts w:hint="eastAsia"/>
                <w:sz w:val="24"/>
              </w:rPr>
              <w:t>（2）地表</w:t>
            </w:r>
            <w:r>
              <w:rPr>
                <w:rFonts w:hint="eastAsia"/>
                <w:color w:val="auto"/>
                <w:sz w:val="24"/>
              </w:rPr>
              <w:t>水环境：地表水</w:t>
            </w:r>
            <w:r>
              <w:rPr>
                <w:rFonts w:hint="eastAsia" w:ascii="Times New Roman" w:hAnsi="Times New Roman"/>
                <w:color w:val="auto"/>
                <w:sz w:val="24"/>
                <w:lang w:eastAsia="zh-CN"/>
              </w:rPr>
              <w:t>淠河</w:t>
            </w:r>
            <w:r>
              <w:rPr>
                <w:rFonts w:hint="eastAsia" w:ascii="Times New Roman" w:hAnsi="Times New Roman"/>
                <w:color w:val="auto"/>
                <w:sz w:val="24"/>
              </w:rPr>
              <w:t>环境质</w:t>
            </w:r>
            <w:r>
              <w:rPr>
                <w:rFonts w:hint="eastAsia"/>
                <w:color w:val="auto"/>
                <w:sz w:val="24"/>
              </w:rPr>
              <w:t>量执</w:t>
            </w:r>
            <w:r>
              <w:rPr>
                <w:rFonts w:hint="eastAsia"/>
                <w:sz w:val="24"/>
              </w:rPr>
              <w:t>行《地表水环境质量标准》（</w:t>
            </w:r>
            <w:r>
              <w:rPr>
                <w:sz w:val="24"/>
              </w:rPr>
              <w:t>GB3838-2002</w:t>
            </w:r>
            <w:r>
              <w:rPr>
                <w:rFonts w:hint="eastAsia"/>
                <w:sz w:val="24"/>
              </w:rPr>
              <w:t>）</w:t>
            </w:r>
            <w:r>
              <w:rPr>
                <w:rFonts w:hint="eastAsia"/>
                <w:color w:val="auto"/>
                <w:sz w:val="24"/>
              </w:rPr>
              <w:t>中</w:t>
            </w:r>
            <w:r>
              <w:rPr>
                <w:rFonts w:hint="eastAsia"/>
                <w:color w:val="auto"/>
                <w:sz w:val="24"/>
                <w:lang w:val="en-US" w:eastAsia="zh-CN"/>
              </w:rPr>
              <w:t>III</w:t>
            </w:r>
            <w:r>
              <w:rPr>
                <w:rFonts w:hint="eastAsia"/>
                <w:color w:val="auto"/>
                <w:sz w:val="24"/>
              </w:rPr>
              <w:t>类</w:t>
            </w:r>
            <w:r>
              <w:rPr>
                <w:rFonts w:hint="eastAsia"/>
                <w:sz w:val="24"/>
              </w:rPr>
              <w:t>标准，其标准限值见下表。</w:t>
            </w:r>
          </w:p>
          <w:p>
            <w:pPr>
              <w:wordWrap w:val="0"/>
              <w:spacing w:line="480" w:lineRule="exact"/>
              <w:ind w:right="120" w:firstLine="482"/>
              <w:jc w:val="center"/>
              <w:rPr>
                <w:rFonts w:hint="eastAsia" w:hAnsi="宋体"/>
                <w:b/>
                <w:color w:val="auto"/>
                <w:sz w:val="24"/>
                <w:szCs w:val="32"/>
                <w:lang w:val="en-US" w:eastAsia="zh-CN"/>
              </w:rPr>
            </w:pPr>
            <w:bookmarkStart w:id="0" w:name="_Toc23973"/>
            <w:bookmarkStart w:id="1" w:name="_Toc7509"/>
            <w:r>
              <w:rPr>
                <w:rFonts w:hint="eastAsia" w:hAnsi="宋体"/>
                <w:b/>
                <w:color w:val="auto"/>
                <w:sz w:val="24"/>
                <w:szCs w:val="32"/>
                <w:lang w:val="en-US" w:eastAsia="zh-CN"/>
              </w:rPr>
              <w:t xml:space="preserve">   </w:t>
            </w:r>
          </w:p>
          <w:p>
            <w:pPr>
              <w:wordWrap w:val="0"/>
              <w:spacing w:line="480" w:lineRule="exact"/>
              <w:ind w:right="120" w:firstLine="482"/>
              <w:jc w:val="center"/>
              <w:rPr>
                <w:rFonts w:hint="eastAsia" w:hAnsi="宋体"/>
                <w:b/>
                <w:color w:val="auto"/>
                <w:sz w:val="24"/>
                <w:szCs w:val="32"/>
                <w:lang w:val="en-US" w:eastAsia="zh-CN"/>
              </w:rPr>
            </w:pPr>
          </w:p>
          <w:p>
            <w:pPr>
              <w:wordWrap w:val="0"/>
              <w:spacing w:line="480" w:lineRule="exact"/>
              <w:ind w:right="120" w:firstLine="482"/>
              <w:jc w:val="center"/>
              <w:rPr>
                <w:b/>
                <w:color w:val="auto"/>
              </w:rPr>
            </w:pPr>
            <w:r>
              <w:rPr>
                <w:rFonts w:hAnsi="宋体"/>
                <w:b/>
                <w:color w:val="auto"/>
                <w:sz w:val="24"/>
                <w:szCs w:val="32"/>
              </w:rPr>
              <w:t>表</w:t>
            </w:r>
            <w:r>
              <w:rPr>
                <w:rFonts w:hint="eastAsia"/>
                <w:b/>
                <w:color w:val="auto"/>
                <w:sz w:val="24"/>
                <w:szCs w:val="32"/>
                <w:lang w:val="en-US" w:eastAsia="zh-CN"/>
              </w:rPr>
              <w:t>1</w:t>
            </w:r>
            <w:r>
              <w:rPr>
                <w:rFonts w:hint="eastAsia"/>
                <w:b/>
                <w:color w:val="auto"/>
                <w:sz w:val="24"/>
                <w:szCs w:val="32"/>
              </w:rPr>
              <w:t xml:space="preserve">.2  </w:t>
            </w:r>
            <w:r>
              <w:rPr>
                <w:rFonts w:hAnsi="宋体"/>
                <w:b/>
                <w:color w:val="auto"/>
                <w:sz w:val="24"/>
                <w:szCs w:val="32"/>
              </w:rPr>
              <w:t>地表水环境质量标准</w:t>
            </w:r>
            <w:r>
              <w:rPr>
                <w:b/>
                <w:color w:val="auto"/>
              </w:rPr>
              <w:t xml:space="preserve"> </w:t>
            </w:r>
            <w:r>
              <w:rPr>
                <w:rFonts w:hint="eastAsia"/>
                <w:b/>
                <w:color w:val="auto"/>
              </w:rPr>
              <w:t xml:space="preserve">      </w:t>
            </w:r>
            <w:r>
              <w:rPr>
                <w:b/>
                <w:color w:val="auto"/>
              </w:rPr>
              <w:t xml:space="preserve">  </w:t>
            </w:r>
            <w:r>
              <w:rPr>
                <w:rFonts w:hAnsi="宋体"/>
                <w:color w:val="auto"/>
                <w:sz w:val="24"/>
                <w:szCs w:val="24"/>
              </w:rPr>
              <w:t>单位：</w:t>
            </w:r>
            <w:r>
              <w:rPr>
                <w:color w:val="auto"/>
                <w:sz w:val="24"/>
                <w:szCs w:val="24"/>
              </w:rPr>
              <w:t>mg/</w:t>
            </w:r>
            <w:r>
              <w:rPr>
                <w:rFonts w:hint="eastAsia"/>
                <w:color w:val="auto"/>
                <w:sz w:val="24"/>
                <w:szCs w:val="24"/>
              </w:rPr>
              <w:t>L</w:t>
            </w:r>
          </w:p>
          <w:tbl>
            <w:tblPr>
              <w:tblStyle w:val="16"/>
              <w:tblW w:w="7627"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3623"/>
              <w:gridCol w:w="3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882" w:type="dxa"/>
                  <w:noWrap w:val="0"/>
                  <w:vAlign w:val="center"/>
                </w:tcPr>
                <w:p>
                  <w:pPr>
                    <w:spacing w:line="240" w:lineRule="auto"/>
                    <w:ind w:firstLine="0" w:firstLineChars="0"/>
                    <w:jc w:val="center"/>
                    <w:rPr>
                      <w:b/>
                      <w:color w:val="auto"/>
                      <w:sz w:val="21"/>
                      <w:szCs w:val="21"/>
                    </w:rPr>
                  </w:pPr>
                  <w:r>
                    <w:rPr>
                      <w:b/>
                      <w:color w:val="auto"/>
                      <w:sz w:val="21"/>
                      <w:szCs w:val="21"/>
                    </w:rPr>
                    <w:t>序号</w:t>
                  </w:r>
                </w:p>
              </w:tc>
              <w:tc>
                <w:tcPr>
                  <w:tcW w:w="3623" w:type="dxa"/>
                  <w:noWrap w:val="0"/>
                  <w:vAlign w:val="center"/>
                </w:tcPr>
                <w:p>
                  <w:pPr>
                    <w:spacing w:line="240" w:lineRule="auto"/>
                    <w:ind w:firstLine="0" w:firstLineChars="0"/>
                    <w:jc w:val="center"/>
                    <w:rPr>
                      <w:b/>
                      <w:color w:val="auto"/>
                      <w:sz w:val="21"/>
                      <w:szCs w:val="21"/>
                    </w:rPr>
                  </w:pPr>
                  <w:r>
                    <w:rPr>
                      <w:b/>
                      <w:color w:val="auto"/>
                      <w:sz w:val="21"/>
                      <w:szCs w:val="21"/>
                    </w:rPr>
                    <w:t>污染</w:t>
                  </w:r>
                  <w:r>
                    <w:rPr>
                      <w:rFonts w:hint="eastAsia"/>
                      <w:b/>
                      <w:color w:val="auto"/>
                      <w:sz w:val="21"/>
                      <w:szCs w:val="21"/>
                    </w:rPr>
                    <w:t>因子</w:t>
                  </w:r>
                </w:p>
              </w:tc>
              <w:tc>
                <w:tcPr>
                  <w:tcW w:w="3122" w:type="dxa"/>
                  <w:noWrap w:val="0"/>
                  <w:vAlign w:val="center"/>
                </w:tcPr>
                <w:p>
                  <w:pPr>
                    <w:spacing w:line="240" w:lineRule="auto"/>
                    <w:ind w:firstLine="0" w:firstLineChars="0"/>
                    <w:jc w:val="center"/>
                    <w:rPr>
                      <w:b/>
                      <w:color w:val="auto"/>
                      <w:sz w:val="21"/>
                      <w:szCs w:val="21"/>
                    </w:rPr>
                  </w:pPr>
                  <w:r>
                    <w:rPr>
                      <w:rFonts w:hint="eastAsia"/>
                      <w:b/>
                      <w:color w:val="auto"/>
                      <w:sz w:val="21"/>
                      <w:szCs w:val="21"/>
                    </w:rPr>
                    <w:t>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2" w:type="dxa"/>
                  <w:noWrap w:val="0"/>
                  <w:vAlign w:val="center"/>
                </w:tcPr>
                <w:p>
                  <w:pPr>
                    <w:spacing w:line="240" w:lineRule="auto"/>
                    <w:ind w:firstLine="0" w:firstLineChars="0"/>
                    <w:jc w:val="center"/>
                    <w:rPr>
                      <w:color w:val="auto"/>
                      <w:sz w:val="21"/>
                      <w:szCs w:val="21"/>
                    </w:rPr>
                  </w:pPr>
                  <w:r>
                    <w:rPr>
                      <w:color w:val="auto"/>
                      <w:sz w:val="21"/>
                      <w:szCs w:val="21"/>
                    </w:rPr>
                    <w:t>1</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pH（无量纲）</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2</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COD</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3</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BOD</w:t>
                  </w:r>
                  <w:r>
                    <w:rPr>
                      <w:color w:val="auto"/>
                      <w:sz w:val="21"/>
                      <w:szCs w:val="21"/>
                      <w:vertAlign w:val="subscript"/>
                    </w:rPr>
                    <w:t>5</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4</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5</w:t>
                  </w:r>
                </w:p>
              </w:tc>
              <w:tc>
                <w:tcPr>
                  <w:tcW w:w="3623" w:type="dxa"/>
                  <w:noWrap w:val="0"/>
                  <w:vAlign w:val="center"/>
                </w:tcPr>
                <w:p>
                  <w:pPr>
                    <w:spacing w:line="240" w:lineRule="auto"/>
                    <w:ind w:firstLine="0" w:firstLineChars="0"/>
                    <w:jc w:val="center"/>
                    <w:rPr>
                      <w:color w:val="auto"/>
                      <w:sz w:val="21"/>
                      <w:szCs w:val="21"/>
                    </w:rPr>
                  </w:pPr>
                  <w:r>
                    <w:rPr>
                      <w:color w:val="auto"/>
                      <w:sz w:val="21"/>
                      <w:szCs w:val="21"/>
                    </w:rPr>
                    <w:t>石油类</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w:t>
                  </w:r>
                  <w:r>
                    <w:rPr>
                      <w:rFonts w:hint="eastAsia"/>
                      <w:color w:val="auto"/>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6</w:t>
                  </w:r>
                </w:p>
              </w:tc>
              <w:tc>
                <w:tcPr>
                  <w:tcW w:w="3623" w:type="dxa"/>
                  <w:noWrap w:val="0"/>
                  <w:vAlign w:val="center"/>
                </w:tcPr>
                <w:p>
                  <w:pPr>
                    <w:spacing w:line="240" w:lineRule="auto"/>
                    <w:ind w:firstLine="0" w:firstLineChars="0"/>
                    <w:jc w:val="center"/>
                    <w:rPr>
                      <w:color w:val="auto"/>
                      <w:sz w:val="21"/>
                      <w:szCs w:val="21"/>
                    </w:rPr>
                  </w:pPr>
                  <w:r>
                    <w:rPr>
                      <w:rFonts w:hint="eastAsia"/>
                      <w:color w:val="auto"/>
                      <w:sz w:val="21"/>
                      <w:szCs w:val="21"/>
                    </w:rPr>
                    <w:t>TN</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882" w:type="dxa"/>
                  <w:noWrap w:val="0"/>
                  <w:vAlign w:val="center"/>
                </w:tcPr>
                <w:p>
                  <w:pPr>
                    <w:spacing w:line="240" w:lineRule="auto"/>
                    <w:ind w:firstLine="0" w:firstLineChars="0"/>
                    <w:jc w:val="center"/>
                    <w:rPr>
                      <w:color w:val="auto"/>
                      <w:sz w:val="21"/>
                      <w:szCs w:val="21"/>
                    </w:rPr>
                  </w:pPr>
                  <w:r>
                    <w:rPr>
                      <w:rFonts w:hint="eastAsia"/>
                      <w:color w:val="auto"/>
                      <w:sz w:val="21"/>
                      <w:szCs w:val="21"/>
                    </w:rPr>
                    <w:t>7</w:t>
                  </w:r>
                </w:p>
              </w:tc>
              <w:tc>
                <w:tcPr>
                  <w:tcW w:w="3623" w:type="dxa"/>
                  <w:noWrap w:val="0"/>
                  <w:vAlign w:val="center"/>
                </w:tcPr>
                <w:p>
                  <w:pPr>
                    <w:spacing w:line="240" w:lineRule="auto"/>
                    <w:ind w:firstLine="0" w:firstLineChars="0"/>
                    <w:jc w:val="center"/>
                    <w:rPr>
                      <w:color w:val="auto"/>
                      <w:sz w:val="21"/>
                      <w:szCs w:val="21"/>
                    </w:rPr>
                  </w:pPr>
                  <w:r>
                    <w:rPr>
                      <w:rFonts w:hint="eastAsia"/>
                      <w:color w:val="auto"/>
                      <w:sz w:val="21"/>
                      <w:szCs w:val="21"/>
                    </w:rPr>
                    <w:t>TP</w:t>
                  </w:r>
                </w:p>
              </w:tc>
              <w:tc>
                <w:tcPr>
                  <w:tcW w:w="3122" w:type="dxa"/>
                  <w:noWrap w:val="0"/>
                  <w:vAlign w:val="center"/>
                </w:tcPr>
                <w:p>
                  <w:pPr>
                    <w:spacing w:line="240" w:lineRule="auto"/>
                    <w:ind w:firstLine="0" w:firstLineChars="0"/>
                    <w:jc w:val="center"/>
                    <w:rPr>
                      <w:color w:val="auto"/>
                      <w:sz w:val="21"/>
                      <w:szCs w:val="21"/>
                    </w:rPr>
                  </w:pPr>
                  <w:r>
                    <w:rPr>
                      <w:color w:val="auto"/>
                      <w:sz w:val="21"/>
                      <w:szCs w:val="21"/>
                    </w:rPr>
                    <w:t>≤</w:t>
                  </w:r>
                  <w:r>
                    <w:rPr>
                      <w:rFonts w:hint="eastAsia"/>
                      <w:color w:val="auto"/>
                      <w:sz w:val="21"/>
                      <w:szCs w:val="21"/>
                    </w:rPr>
                    <w:t>0.2</w:t>
                  </w:r>
                </w:p>
              </w:tc>
            </w:tr>
          </w:tbl>
          <w:p>
            <w:pPr>
              <w:spacing w:line="480" w:lineRule="exact"/>
              <w:rPr>
                <w:sz w:val="24"/>
              </w:rPr>
            </w:pPr>
            <w:r>
              <w:rPr>
                <w:rFonts w:hint="eastAsia"/>
                <w:sz w:val="24"/>
              </w:rPr>
              <w:t>（3）声环境：</w:t>
            </w:r>
            <w:bookmarkEnd w:id="0"/>
            <w:bookmarkEnd w:id="1"/>
            <w:r>
              <w:rPr>
                <w:rFonts w:hint="eastAsia"/>
                <w:sz w:val="24"/>
              </w:rPr>
              <w:t>执行《声环境质量标准》（GB3096-2008）</w:t>
            </w:r>
            <w:r>
              <w:rPr>
                <w:rFonts w:hint="eastAsia"/>
                <w:sz w:val="24"/>
                <w:lang w:val="en-US" w:eastAsia="zh-CN"/>
              </w:rPr>
              <w:t>2</w:t>
            </w:r>
            <w:r>
              <w:rPr>
                <w:rFonts w:hint="eastAsia"/>
                <w:sz w:val="24"/>
              </w:rPr>
              <w:t>类区标准。</w:t>
            </w:r>
          </w:p>
          <w:p>
            <w:pPr>
              <w:spacing w:line="480" w:lineRule="exact"/>
              <w:ind w:firstLine="472" w:firstLineChars="196"/>
              <w:jc w:val="center"/>
              <w:rPr>
                <w:b/>
                <w:bCs/>
                <w:sz w:val="24"/>
              </w:rPr>
            </w:pPr>
            <w:r>
              <w:rPr>
                <w:rFonts w:hint="eastAsia"/>
                <w:b/>
                <w:bCs/>
                <w:sz w:val="24"/>
              </w:rPr>
              <w:t>表</w:t>
            </w:r>
            <w:r>
              <w:rPr>
                <w:rFonts w:hint="eastAsia"/>
                <w:b/>
                <w:bCs/>
                <w:sz w:val="24"/>
                <w:lang w:val="en-US" w:eastAsia="zh-CN"/>
              </w:rPr>
              <w:t>1.3</w:t>
            </w:r>
            <w:r>
              <w:rPr>
                <w:b/>
                <w:bCs/>
                <w:sz w:val="24"/>
              </w:rPr>
              <w:t xml:space="preserve"> </w:t>
            </w:r>
            <w:r>
              <w:rPr>
                <w:rFonts w:hint="eastAsia"/>
                <w:b/>
                <w:bCs/>
                <w:sz w:val="24"/>
              </w:rPr>
              <w:t xml:space="preserve">声环境质量标准    </w:t>
            </w:r>
            <w:r>
              <w:rPr>
                <w:rFonts w:hint="eastAsia"/>
                <w:b w:val="0"/>
                <w:bCs w:val="0"/>
                <w:sz w:val="24"/>
              </w:rPr>
              <w:t>单位：</w:t>
            </w:r>
            <w:r>
              <w:rPr>
                <w:b w:val="0"/>
                <w:bCs w:val="0"/>
                <w:sz w:val="24"/>
              </w:rPr>
              <w:t>dB</w:t>
            </w:r>
            <w:r>
              <w:rPr>
                <w:rFonts w:hint="eastAsia"/>
                <w:b w:val="0"/>
                <w:bCs w:val="0"/>
                <w:sz w:val="24"/>
              </w:rPr>
              <w:t>（</w:t>
            </w:r>
            <w:r>
              <w:rPr>
                <w:b w:val="0"/>
                <w:bCs w:val="0"/>
                <w:sz w:val="24"/>
              </w:rPr>
              <w:t>A</w:t>
            </w:r>
            <w:r>
              <w:rPr>
                <w:rFonts w:hint="eastAsia"/>
                <w:b w:val="0"/>
                <w:bCs w:val="0"/>
                <w:sz w:val="24"/>
              </w:rPr>
              <w:t>）</w:t>
            </w:r>
          </w:p>
          <w:tbl>
            <w:tblPr>
              <w:tblStyle w:val="16"/>
              <w:tblW w:w="7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2089"/>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类别</w:t>
                  </w:r>
                </w:p>
              </w:tc>
              <w:tc>
                <w:tcPr>
                  <w:tcW w:w="20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昼间</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w:t>
                  </w:r>
                  <w:r>
                    <w:t>GB3096-2008</w:t>
                  </w:r>
                  <w:r>
                    <w:rPr>
                      <w:rFonts w:hint="eastAsia"/>
                    </w:rPr>
                    <w:t>）</w:t>
                  </w:r>
                  <w:r>
                    <w:rPr>
                      <w:rFonts w:hint="eastAsia"/>
                      <w:lang w:val="en-US" w:eastAsia="zh-CN"/>
                    </w:rPr>
                    <w:t>2</w:t>
                  </w:r>
                  <w:r>
                    <w:rPr>
                      <w:rFonts w:hint="eastAsia"/>
                    </w:rPr>
                    <w:t>类限值</w:t>
                  </w:r>
                </w:p>
              </w:tc>
              <w:tc>
                <w:tcPr>
                  <w:tcW w:w="20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Theme="minorEastAsia"/>
                      <w:lang w:val="en-US" w:eastAsia="zh-CN"/>
                    </w:rPr>
                  </w:pPr>
                  <w:r>
                    <w:rPr>
                      <w:rFonts w:hint="eastAsia"/>
                      <w:lang w:val="en-US" w:eastAsia="zh-CN"/>
                    </w:rPr>
                    <w:t>60</w:t>
                  </w:r>
                </w:p>
              </w:tc>
              <w:tc>
                <w:tcPr>
                  <w:tcW w:w="230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eastAsiaTheme="minorEastAsia"/>
                      <w:lang w:val="en-US" w:eastAsia="zh-CN"/>
                    </w:rPr>
                  </w:pPr>
                  <w:r>
                    <w:rPr>
                      <w:rFonts w:hint="eastAsia"/>
                      <w:lang w:val="en-US" w:eastAsia="zh-CN"/>
                    </w:rPr>
                    <w:t>50</w:t>
                  </w:r>
                </w:p>
              </w:tc>
            </w:tr>
          </w:tbl>
          <w:p>
            <w:pPr>
              <w:spacing w:line="360" w:lineRule="auto"/>
              <w:rPr>
                <w:b/>
                <w:bCs/>
                <w:sz w:val="24"/>
                <w:szCs w:val="24"/>
              </w:rPr>
            </w:pPr>
            <w:r>
              <w:rPr>
                <w:rFonts w:hint="eastAsia"/>
                <w:b/>
                <w:bCs/>
                <w:sz w:val="24"/>
                <w:szCs w:val="24"/>
                <w:lang w:val="en-US" w:eastAsia="zh-CN"/>
              </w:rPr>
              <w:t>1</w:t>
            </w:r>
            <w:r>
              <w:rPr>
                <w:rFonts w:hint="eastAsia"/>
                <w:b/>
                <w:bCs/>
                <w:sz w:val="24"/>
                <w:szCs w:val="24"/>
              </w:rPr>
              <w:t>、污染物排放标准：</w:t>
            </w:r>
          </w:p>
          <w:p>
            <w:pPr>
              <w:keepNext w:val="0"/>
              <w:keepLines w:val="0"/>
              <w:suppressLineNumbers w:val="0"/>
              <w:spacing w:before="0" w:beforeAutospacing="0" w:after="0" w:afterAutospacing="0" w:line="360" w:lineRule="auto"/>
              <w:ind w:left="0" w:right="0" w:firstLine="480" w:firstLineChars="200"/>
              <w:rPr>
                <w:rFonts w:hint="eastAsia"/>
                <w:b w:val="0"/>
                <w:bCs w:val="0"/>
                <w:color w:val="000000"/>
                <w:sz w:val="24"/>
                <w:highlight w:val="none"/>
                <w:lang w:val="en-US" w:eastAsia="zh-CN"/>
              </w:rPr>
            </w:pPr>
            <w:r>
              <w:rPr>
                <w:rFonts w:hint="eastAsia"/>
                <w:b w:val="0"/>
                <w:bCs w:val="0"/>
                <w:color w:val="000000"/>
                <w:sz w:val="24"/>
                <w:highlight w:val="none"/>
                <w:lang w:eastAsia="zh-CN"/>
              </w:rPr>
              <w:t>（</w:t>
            </w:r>
            <w:r>
              <w:rPr>
                <w:rFonts w:hint="eastAsia"/>
                <w:b w:val="0"/>
                <w:bCs w:val="0"/>
                <w:color w:val="000000"/>
                <w:sz w:val="24"/>
                <w:highlight w:val="none"/>
                <w:lang w:val="en-US" w:eastAsia="zh-CN"/>
              </w:rPr>
              <w:t>1）废气</w:t>
            </w:r>
          </w:p>
          <w:p>
            <w:pPr>
              <w:keepNext w:val="0"/>
              <w:keepLines w:val="0"/>
              <w:suppressLineNumbers w:val="0"/>
              <w:spacing w:before="0" w:beforeAutospacing="0" w:after="0" w:afterAutospacing="0" w:line="360" w:lineRule="auto"/>
              <w:ind w:left="0" w:right="0" w:firstLine="480" w:firstLineChars="200"/>
              <w:rPr>
                <w:rFonts w:hint="eastAsia"/>
                <w:color w:val="000000"/>
                <w:sz w:val="24"/>
                <w:highlight w:val="none"/>
                <w:lang w:eastAsia="zh-CN"/>
              </w:rPr>
            </w:pPr>
            <w:r>
              <w:rPr>
                <w:rFonts w:hint="default"/>
                <w:color w:val="000000"/>
                <w:sz w:val="24"/>
                <w:highlight w:val="none"/>
              </w:rPr>
              <w:t>项目油气回收装置废气排放、运行过程中油气处理装置验收参数（密闭性、气液比、液阻）等要求执行《加油站大气污染物排放标准》（GB20952-</w:t>
            </w:r>
            <w:r>
              <w:rPr>
                <w:rFonts w:hint="eastAsia"/>
                <w:color w:val="000000"/>
                <w:sz w:val="24"/>
                <w:highlight w:val="none"/>
                <w:lang w:val="en-US" w:eastAsia="zh-CN"/>
              </w:rPr>
              <w:t>2020</w:t>
            </w:r>
            <w:r>
              <w:rPr>
                <w:rFonts w:hint="default"/>
                <w:color w:val="000000"/>
                <w:sz w:val="24"/>
                <w:highlight w:val="none"/>
              </w:rPr>
              <w:t>）中相关规定</w:t>
            </w:r>
            <w:r>
              <w:rPr>
                <w:rFonts w:hint="eastAsia"/>
                <w:color w:val="000000"/>
                <w:sz w:val="24"/>
                <w:highlight w:val="none"/>
                <w:lang w:val="en-US" w:eastAsia="zh-CN"/>
              </w:rPr>
              <w:t>，加油站企业边界油气浓度无组织排放执行《</w:t>
            </w:r>
            <w:r>
              <w:rPr>
                <w:rFonts w:hint="default"/>
                <w:color w:val="000000"/>
                <w:sz w:val="24"/>
                <w:highlight w:val="none"/>
              </w:rPr>
              <w:t>加油站大气污染物排放标准》（GB20952-</w:t>
            </w:r>
            <w:r>
              <w:rPr>
                <w:rFonts w:hint="eastAsia"/>
                <w:color w:val="000000"/>
                <w:sz w:val="24"/>
                <w:highlight w:val="none"/>
                <w:lang w:val="en-US" w:eastAsia="zh-CN"/>
              </w:rPr>
              <w:t>2020</w:t>
            </w:r>
            <w:r>
              <w:rPr>
                <w:rFonts w:hint="default"/>
                <w:color w:val="000000"/>
                <w:sz w:val="24"/>
                <w:highlight w:val="none"/>
              </w:rPr>
              <w:t>）</w:t>
            </w:r>
            <w:r>
              <w:rPr>
                <w:rFonts w:hint="eastAsia"/>
                <w:color w:val="000000"/>
                <w:sz w:val="24"/>
                <w:highlight w:val="none"/>
                <w:lang w:eastAsia="zh-CN"/>
              </w:rPr>
              <w:t>表</w:t>
            </w:r>
            <w:r>
              <w:rPr>
                <w:rFonts w:hint="eastAsia"/>
                <w:color w:val="000000"/>
                <w:sz w:val="24"/>
                <w:highlight w:val="none"/>
                <w:lang w:val="en-US" w:eastAsia="zh-CN"/>
              </w:rPr>
              <w:t>3油气浓度无组织排放限值标准</w:t>
            </w:r>
            <w:r>
              <w:rPr>
                <w:rFonts w:hint="eastAsia"/>
                <w:color w:val="000000"/>
                <w:sz w:val="24"/>
                <w:highlight w:val="none"/>
                <w:lang w:eastAsia="zh-CN"/>
              </w:rPr>
              <w:t>：</w:t>
            </w:r>
          </w:p>
          <w:p>
            <w:pPr>
              <w:keepNext w:val="0"/>
              <w:keepLines w:val="0"/>
              <w:suppressLineNumbers w:val="0"/>
              <w:wordWrap/>
              <w:topLinePunct/>
              <w:spacing w:before="0" w:beforeAutospacing="0" w:after="0" w:afterAutospacing="0"/>
              <w:ind w:left="0" w:right="0" w:firstLine="482"/>
              <w:contextualSpacing/>
              <w:jc w:val="center"/>
              <w:textAlignment w:val="center"/>
              <w:rPr>
                <w:rFonts w:hint="default" w:eastAsia="宋体"/>
                <w:b/>
                <w:color w:val="000000"/>
                <w:sz w:val="24"/>
                <w:highlight w:val="none"/>
                <w:lang w:val="en-US" w:eastAsia="zh-CN"/>
              </w:rPr>
            </w:pPr>
            <w:r>
              <w:rPr>
                <w:rFonts w:hint="eastAsia"/>
                <w:b/>
                <w:color w:val="000000"/>
                <w:sz w:val="24"/>
                <w:highlight w:val="none"/>
                <w:lang w:val="en-US" w:eastAsia="zh-CN"/>
              </w:rPr>
              <w:t xml:space="preserve">  </w:t>
            </w:r>
            <w:r>
              <w:rPr>
                <w:rFonts w:hint="default"/>
                <w:b/>
                <w:color w:val="000000"/>
                <w:sz w:val="24"/>
                <w:highlight w:val="none"/>
              </w:rPr>
              <w:t>表</w:t>
            </w:r>
            <w:r>
              <w:rPr>
                <w:rFonts w:hint="eastAsia"/>
                <w:b/>
                <w:color w:val="000000"/>
                <w:sz w:val="24"/>
                <w:highlight w:val="none"/>
              </w:rPr>
              <w:t>3.</w:t>
            </w:r>
            <w:r>
              <w:rPr>
                <w:rFonts w:hint="eastAsia"/>
                <w:b/>
                <w:color w:val="000000"/>
                <w:sz w:val="24"/>
                <w:highlight w:val="none"/>
                <w:lang w:val="en-US" w:eastAsia="zh-CN"/>
              </w:rPr>
              <w:t>9</w:t>
            </w:r>
            <w:r>
              <w:rPr>
                <w:rFonts w:hint="default"/>
                <w:b/>
                <w:color w:val="000000"/>
                <w:sz w:val="24"/>
                <w:highlight w:val="none"/>
              </w:rPr>
              <w:t xml:space="preserve"> </w:t>
            </w:r>
            <w:r>
              <w:rPr>
                <w:rFonts w:hint="eastAsia"/>
                <w:b/>
                <w:color w:val="000000"/>
                <w:sz w:val="24"/>
                <w:highlight w:val="none"/>
                <w:lang w:eastAsia="zh-CN"/>
              </w:rPr>
              <w:t>废气排放标准</w:t>
            </w:r>
            <w:r>
              <w:rPr>
                <w:rFonts w:hint="eastAsia"/>
                <w:b/>
                <w:color w:val="000000"/>
                <w:sz w:val="24"/>
                <w:highlight w:val="none"/>
                <w:lang w:val="en-US" w:eastAsia="zh-CN"/>
              </w:rPr>
              <w:t xml:space="preserve">       </w:t>
            </w:r>
            <w:r>
              <w:rPr>
                <w:rFonts w:hint="eastAsia"/>
                <w:b/>
                <w:color w:val="000000"/>
                <w:sz w:val="24"/>
                <w:highlight w:val="none"/>
                <w:lang w:eastAsia="zh-CN"/>
              </w:rPr>
              <w:t>单位：</w:t>
            </w:r>
            <w:r>
              <w:rPr>
                <w:rFonts w:hint="eastAsia"/>
                <w:b/>
                <w:color w:val="000000"/>
                <w:sz w:val="24"/>
                <w:highlight w:val="none"/>
                <w:lang w:val="en-US" w:eastAsia="zh-CN"/>
              </w:rPr>
              <w:t>mg/m</w:t>
            </w:r>
            <w:r>
              <w:rPr>
                <w:rFonts w:hint="eastAsia"/>
                <w:b/>
                <w:color w:val="000000"/>
                <w:sz w:val="24"/>
                <w:highlight w:val="none"/>
                <w:vertAlign w:val="superscript"/>
                <w:lang w:val="en-US" w:eastAsia="zh-CN"/>
              </w:rPr>
              <w:t>3</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65"/>
              <w:gridCol w:w="1465"/>
              <w:gridCol w:w="1464"/>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2065" w:type="dxa"/>
                  <w:noWrap w:val="0"/>
                  <w:vAlign w:val="center"/>
                </w:tcPr>
                <w:p>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highlight w:val="none"/>
                      <w:lang w:eastAsia="zh-CN"/>
                    </w:rPr>
                  </w:pPr>
                  <w:r>
                    <w:rPr>
                      <w:rFonts w:hint="eastAsia" w:cs="Times New Roman"/>
                      <w:b/>
                      <w:bCs/>
                      <w:color w:val="000000"/>
                      <w:sz w:val="21"/>
                      <w:szCs w:val="21"/>
                      <w:highlight w:val="none"/>
                      <w:lang w:eastAsia="zh-CN"/>
                    </w:rPr>
                    <w:t>项目标准</w:t>
                  </w:r>
                </w:p>
              </w:tc>
              <w:tc>
                <w:tcPr>
                  <w:tcW w:w="1465"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b/>
                      <w:bCs/>
                      <w:color w:val="000000"/>
                      <w:sz w:val="21"/>
                      <w:szCs w:val="21"/>
                      <w:highlight w:val="none"/>
                      <w:lang w:eastAsia="zh-CN"/>
                    </w:rPr>
                  </w:pPr>
                  <w:r>
                    <w:rPr>
                      <w:rFonts w:hint="default" w:ascii="Times New Roman" w:hAnsi="Times New Roman" w:eastAsia="宋体" w:cs="Times New Roman"/>
                      <w:b/>
                      <w:bCs/>
                      <w:color w:val="000000"/>
                      <w:sz w:val="21"/>
                      <w:szCs w:val="21"/>
                      <w:highlight w:val="none"/>
                    </w:rPr>
                    <w:t>污染物</w:t>
                  </w:r>
                  <w:r>
                    <w:rPr>
                      <w:rFonts w:hint="eastAsia" w:ascii="Times New Roman" w:hAnsi="Times New Roman" w:eastAsia="宋体" w:cs="Times New Roman"/>
                      <w:b/>
                      <w:bCs/>
                      <w:color w:val="000000"/>
                      <w:sz w:val="21"/>
                      <w:szCs w:val="21"/>
                      <w:highlight w:val="none"/>
                      <w:lang w:eastAsia="zh-CN"/>
                    </w:rPr>
                    <w:t>项目</w:t>
                  </w:r>
                </w:p>
              </w:tc>
              <w:tc>
                <w:tcPr>
                  <w:tcW w:w="1464" w:type="dxa"/>
                  <w:noWrap w:val="0"/>
                  <w:vAlign w:val="center"/>
                </w:tcPr>
                <w:p>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highlight w:val="none"/>
                      <w:lang w:eastAsia="zh-CN"/>
                    </w:rPr>
                  </w:pPr>
                  <w:r>
                    <w:rPr>
                      <w:rFonts w:hint="eastAsia" w:ascii="Times New Roman" w:hAnsi="Times New Roman" w:eastAsia="宋体" w:cs="Times New Roman"/>
                      <w:b/>
                      <w:bCs/>
                      <w:color w:val="000000"/>
                      <w:sz w:val="21"/>
                      <w:szCs w:val="21"/>
                      <w:highlight w:val="none"/>
                      <w:lang w:eastAsia="zh-CN"/>
                    </w:rPr>
                    <w:t>排放限值</w:t>
                  </w:r>
                </w:p>
              </w:tc>
              <w:tc>
                <w:tcPr>
                  <w:tcW w:w="2970" w:type="dxa"/>
                  <w:noWrap w:val="0"/>
                  <w:vAlign w:val="center"/>
                </w:tcPr>
                <w:p>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b/>
                      <w:bCs/>
                      <w:color w:val="000000"/>
                      <w:sz w:val="21"/>
                      <w:szCs w:val="21"/>
                      <w:highlight w:val="none"/>
                      <w:lang w:eastAsia="zh-CN"/>
                    </w:rPr>
                  </w:pPr>
                  <w:r>
                    <w:rPr>
                      <w:rFonts w:hint="eastAsia" w:ascii="Times New Roman" w:hAnsi="Times New Roman" w:eastAsia="宋体" w:cs="Times New Roman"/>
                      <w:b/>
                      <w:bCs/>
                      <w:color w:val="000000"/>
                      <w:sz w:val="21"/>
                      <w:szCs w:val="21"/>
                      <w:highlight w:val="none"/>
                      <w:lang w:eastAsia="zh-CN"/>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2065" w:type="dxa"/>
                  <w:noWrap w:val="0"/>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sz w:val="21"/>
                      <w:szCs w:val="21"/>
                      <w:highlight w:val="none"/>
                    </w:rPr>
                  </w:pPr>
                  <w:r>
                    <w:rPr>
                      <w:rFonts w:hint="default"/>
                      <w:color w:val="000000"/>
                      <w:sz w:val="21"/>
                      <w:szCs w:val="21"/>
                      <w:highlight w:val="none"/>
                    </w:rPr>
                    <w:t>GB20952-</w:t>
                  </w:r>
                  <w:r>
                    <w:rPr>
                      <w:rFonts w:hint="eastAsia"/>
                      <w:color w:val="000000"/>
                      <w:sz w:val="21"/>
                      <w:szCs w:val="21"/>
                      <w:highlight w:val="none"/>
                      <w:lang w:val="en-US" w:eastAsia="zh-CN"/>
                    </w:rPr>
                    <w:t>2020</w:t>
                  </w:r>
                </w:p>
              </w:tc>
              <w:tc>
                <w:tcPr>
                  <w:tcW w:w="1465" w:type="dxa"/>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非甲烷总烃</w:t>
                  </w:r>
                </w:p>
              </w:tc>
              <w:tc>
                <w:tcPr>
                  <w:tcW w:w="1464" w:type="dxa"/>
                  <w:noWrap w:val="0"/>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4.0</w:t>
                  </w:r>
                </w:p>
              </w:tc>
              <w:tc>
                <w:tcPr>
                  <w:tcW w:w="2970" w:type="dxa"/>
                  <w:noWrap w:val="0"/>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eastAsia="zh-CN"/>
                    </w:rPr>
                    <w:t>监控点处</w:t>
                  </w:r>
                  <w:r>
                    <w:rPr>
                      <w:rFonts w:hint="eastAsia" w:ascii="Times New Roman" w:hAnsi="Times New Roman" w:eastAsia="宋体" w:cs="Times New Roman"/>
                      <w:color w:val="000000"/>
                      <w:sz w:val="21"/>
                      <w:szCs w:val="21"/>
                      <w:highlight w:val="none"/>
                      <w:lang w:val="en-US" w:eastAsia="zh-CN"/>
                    </w:rPr>
                    <w:t>1小时平均浓度值</w:t>
                  </w:r>
                </w:p>
              </w:tc>
            </w:tr>
          </w:tbl>
          <w:p>
            <w:pPr>
              <w:keepNext w:val="0"/>
              <w:keepLines w:val="0"/>
              <w:suppressLineNumbers w:val="0"/>
              <w:wordWrap w:val="0"/>
              <w:topLinePunct/>
              <w:spacing w:before="0" w:beforeAutospacing="0" w:after="0" w:afterAutospacing="0" w:line="240" w:lineRule="auto"/>
              <w:ind w:left="0" w:right="0" w:firstLine="482"/>
              <w:contextualSpacing/>
              <w:jc w:val="center"/>
              <w:textAlignment w:val="center"/>
              <w:rPr>
                <w:rFonts w:hint="eastAsia"/>
                <w:b/>
                <w:color w:val="000000"/>
                <w:sz w:val="24"/>
                <w:szCs w:val="24"/>
                <w:highlight w:val="none"/>
                <w:lang w:val="en-US" w:eastAsia="zh-CN"/>
              </w:rPr>
            </w:pPr>
            <w:r>
              <w:rPr>
                <w:rFonts w:hint="eastAsia"/>
                <w:b/>
                <w:color w:val="000000"/>
                <w:sz w:val="24"/>
                <w:szCs w:val="24"/>
                <w:highlight w:val="none"/>
                <w:lang w:eastAsia="zh-CN"/>
              </w:rPr>
              <w:t>表</w:t>
            </w:r>
            <w:r>
              <w:rPr>
                <w:rFonts w:hint="eastAsia"/>
                <w:b/>
                <w:color w:val="000000"/>
                <w:sz w:val="24"/>
                <w:szCs w:val="24"/>
                <w:highlight w:val="none"/>
                <w:lang w:val="en-US" w:eastAsia="zh-CN"/>
              </w:rPr>
              <w:t>3.10 油气回收装置限值要求</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753"/>
              <w:gridCol w:w="1552"/>
              <w:gridCol w:w="2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项目标准</w:t>
                  </w:r>
                </w:p>
              </w:tc>
              <w:tc>
                <w:tcPr>
                  <w:tcW w:w="1753"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限值项目</w:t>
                  </w:r>
                </w:p>
              </w:tc>
              <w:tc>
                <w:tcPr>
                  <w:tcW w:w="155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限值要求</w:t>
                  </w:r>
                </w:p>
              </w:tc>
              <w:tc>
                <w:tcPr>
                  <w:tcW w:w="2917" w:type="dxa"/>
                  <w:noWrap w:val="0"/>
                  <w:vAlign w:val="center"/>
                </w:tcPr>
                <w:p>
                  <w:pPr>
                    <w:pStyle w:val="20"/>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sz w:val="21"/>
                      <w:szCs w:val="21"/>
                      <w:highlight w:val="none"/>
                      <w:vertAlign w:val="baseline"/>
                      <w:lang w:val="en-US" w:eastAsia="zh-CN"/>
                    </w:rPr>
                  </w:pPr>
                  <w:r>
                    <w:rPr>
                      <w:rFonts w:hint="default" w:ascii="Times New Roman" w:hAnsi="Times New Roman" w:cs="Times New Roman"/>
                      <w:color w:val="000000"/>
                      <w:sz w:val="21"/>
                      <w:szCs w:val="21"/>
                      <w:highlight w:val="none"/>
                      <w:vertAlign w:val="baseline"/>
                      <w:lang w:val="en-US" w:eastAsia="zh-CN"/>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742" w:type="dxa"/>
                  <w:vMerge w:val="restart"/>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rPr>
                    <w:t>GB20952-</w:t>
                  </w:r>
                  <w:r>
                    <w:rPr>
                      <w:rFonts w:hint="default" w:ascii="Times New Roman" w:hAnsi="Times New Roman" w:cs="Times New Roman"/>
                      <w:b w:val="0"/>
                      <w:bCs/>
                      <w:color w:val="000000"/>
                      <w:sz w:val="21"/>
                      <w:szCs w:val="21"/>
                      <w:highlight w:val="none"/>
                      <w:lang w:val="en-US" w:eastAsia="zh-CN"/>
                    </w:rPr>
                    <w:t>2020</w:t>
                  </w:r>
                </w:p>
              </w:tc>
              <w:tc>
                <w:tcPr>
                  <w:tcW w:w="1753"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油气浓度</w:t>
                  </w:r>
                </w:p>
              </w:tc>
              <w:tc>
                <w:tcPr>
                  <w:tcW w:w="155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25g/m</w:t>
                  </w:r>
                  <w:r>
                    <w:rPr>
                      <w:rFonts w:hint="default" w:ascii="Times New Roman" w:hAnsi="Times New Roman" w:cs="Times New Roman"/>
                      <w:b w:val="0"/>
                      <w:bCs/>
                      <w:color w:val="000000"/>
                      <w:sz w:val="21"/>
                      <w:szCs w:val="21"/>
                      <w:highlight w:val="none"/>
                      <w:vertAlign w:val="superscript"/>
                      <w:lang w:val="en-US" w:eastAsia="zh-CN"/>
                    </w:rPr>
                    <w:t>3</w:t>
                  </w:r>
                </w:p>
              </w:tc>
              <w:tc>
                <w:tcPr>
                  <w:tcW w:w="2917" w:type="dxa"/>
                  <w:noWrap w:val="0"/>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eastAsia="宋体" w:cs="Times New Roman"/>
                      <w:b w:val="0"/>
                      <w:bCs/>
                      <w:color w:val="000000"/>
                      <w:kern w:val="2"/>
                      <w:sz w:val="21"/>
                      <w:szCs w:val="21"/>
                      <w:highlight w:val="none"/>
                      <w:vertAlign w:val="baseline"/>
                      <w:lang w:val="en-US" w:eastAsia="zh-CN" w:bidi="ar-SA"/>
                    </w:rPr>
                    <w:t>油气排放浓度 1 小时平均浓度值应小于等于 25g/m</w:t>
                  </w:r>
                  <w:r>
                    <w:rPr>
                      <w:rFonts w:hint="default" w:ascii="Times New Roman" w:hAnsi="Times New Roman" w:eastAsia="宋体" w:cs="Times New Roman"/>
                      <w:b w:val="0"/>
                      <w:bCs/>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2" w:type="dxa"/>
                  <w:vMerge w:val="continue"/>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rPr>
                  </w:pPr>
                </w:p>
              </w:tc>
              <w:tc>
                <w:tcPr>
                  <w:tcW w:w="1753"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排气口距地高度</w:t>
                  </w:r>
                </w:p>
              </w:tc>
              <w:tc>
                <w:tcPr>
                  <w:tcW w:w="1552" w:type="dxa"/>
                  <w:noWrap w:val="0"/>
                  <w:vAlign w:val="center"/>
                </w:tcPr>
                <w:p>
                  <w:pPr>
                    <w:pStyle w:val="20"/>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cs="Times New Roman"/>
                      <w:b w:val="0"/>
                      <w:bCs/>
                      <w:color w:val="000000"/>
                      <w:sz w:val="21"/>
                      <w:szCs w:val="21"/>
                      <w:highlight w:val="none"/>
                      <w:vertAlign w:val="baseline"/>
                      <w:lang w:val="en-US" w:eastAsia="zh-CN"/>
                    </w:rPr>
                    <w:t>4m</w:t>
                  </w:r>
                </w:p>
              </w:tc>
              <w:tc>
                <w:tcPr>
                  <w:tcW w:w="2917" w:type="dxa"/>
                  <w:noWrap w:val="0"/>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highlight w:val="none"/>
                      <w:vertAlign w:val="baseline"/>
                      <w:lang w:val="en-US" w:eastAsia="zh-CN"/>
                    </w:rPr>
                  </w:pPr>
                  <w:r>
                    <w:rPr>
                      <w:rFonts w:hint="default" w:ascii="Times New Roman" w:hAnsi="Times New Roman" w:eastAsia="宋体" w:cs="Times New Roman"/>
                      <w:color w:val="000000"/>
                      <w:kern w:val="0"/>
                      <w:sz w:val="21"/>
                      <w:szCs w:val="21"/>
                      <w:highlight w:val="none"/>
                      <w:lang w:val="en-US" w:eastAsia="zh-CN" w:bidi="ar"/>
                    </w:rPr>
                    <w:t>油气处理装置排气口距地平面高度不应小于 4 m</w:t>
                  </w:r>
                </w:p>
              </w:tc>
            </w:tr>
          </w:tbl>
          <w:p>
            <w:pPr>
              <w:keepNext w:val="0"/>
              <w:keepLines w:val="0"/>
              <w:suppressLineNumbers w:val="0"/>
              <w:spacing w:before="0" w:beforeAutospacing="0" w:after="0" w:afterAutospacing="0" w:line="360" w:lineRule="auto"/>
              <w:ind w:left="0" w:right="0" w:firstLine="480" w:firstLineChars="200"/>
              <w:rPr>
                <w:rFonts w:hint="eastAsia"/>
                <w:b w:val="0"/>
                <w:bCs w:val="0"/>
                <w:color w:val="000000"/>
                <w:sz w:val="24"/>
                <w:highlight w:val="none"/>
                <w:lang w:val="en-US" w:eastAsia="zh-CN"/>
              </w:rPr>
            </w:pPr>
            <w:r>
              <w:rPr>
                <w:rFonts w:hint="eastAsia"/>
                <w:b w:val="0"/>
                <w:bCs w:val="0"/>
                <w:color w:val="000000"/>
                <w:sz w:val="24"/>
                <w:highlight w:val="none"/>
                <w:lang w:eastAsia="zh-CN"/>
              </w:rPr>
              <w:t>（</w:t>
            </w:r>
            <w:r>
              <w:rPr>
                <w:rFonts w:hint="eastAsia"/>
                <w:b w:val="0"/>
                <w:bCs w:val="0"/>
                <w:color w:val="000000"/>
                <w:sz w:val="24"/>
                <w:highlight w:val="none"/>
                <w:lang w:val="en-US" w:eastAsia="zh-CN"/>
              </w:rPr>
              <w:t>2）废水</w:t>
            </w:r>
          </w:p>
          <w:p>
            <w:pPr>
              <w:pStyle w:val="39"/>
              <w:spacing w:line="360" w:lineRule="auto"/>
              <w:ind w:firstLine="480"/>
              <w:rPr>
                <w:rFonts w:hint="eastAsia" w:ascii="Times New Roman" w:hAnsi="Times New Roman" w:eastAsia="宋体" w:cs="Times New Roman"/>
                <w:sz w:val="24"/>
              </w:rPr>
            </w:pPr>
            <w:r>
              <w:rPr>
                <w:rFonts w:hint="eastAsia" w:ascii="Times New Roman" w:hAnsi="Times New Roman" w:eastAsia="宋体" w:cs="Times New Roman"/>
                <w:sz w:val="24"/>
              </w:rPr>
              <w:t>外排废水中的COD、BOD</w:t>
            </w:r>
            <w:r>
              <w:rPr>
                <w:rFonts w:hint="eastAsia" w:ascii="Times New Roman" w:hAnsi="Times New Roman" w:eastAsia="宋体" w:cs="Times New Roman"/>
                <w:sz w:val="24"/>
                <w:vertAlign w:val="subscript"/>
              </w:rPr>
              <w:t>5</w:t>
            </w:r>
            <w:r>
              <w:rPr>
                <w:rFonts w:hint="eastAsia" w:ascii="Times New Roman" w:hAnsi="Times New Roman" w:eastAsia="宋体" w:cs="Times New Roman"/>
                <w:sz w:val="24"/>
              </w:rPr>
              <w:t>、SS、NH</w:t>
            </w:r>
            <w:r>
              <w:rPr>
                <w:rFonts w:hint="eastAsia" w:ascii="Times New Roman" w:hAnsi="Times New Roman" w:eastAsia="宋体" w:cs="Times New Roman"/>
                <w:sz w:val="24"/>
                <w:vertAlign w:val="subscript"/>
              </w:rPr>
              <w:t>3</w:t>
            </w:r>
            <w:r>
              <w:rPr>
                <w:rFonts w:hint="eastAsia" w:ascii="Times New Roman" w:hAnsi="Times New Roman" w:eastAsia="宋体" w:cs="Times New Roman"/>
                <w:sz w:val="24"/>
              </w:rPr>
              <w:t>-N执行</w:t>
            </w:r>
            <w:r>
              <w:rPr>
                <w:rFonts w:hint="eastAsia" w:ascii="Times New Roman" w:hAnsi="Times New Roman" w:eastAsia="宋体" w:cs="Times New Roman"/>
                <w:sz w:val="24"/>
                <w:lang w:eastAsia="zh-CN"/>
              </w:rPr>
              <w:t>城北污水处理厂</w:t>
            </w:r>
            <w:r>
              <w:rPr>
                <w:rFonts w:hint="eastAsia" w:ascii="Times New Roman" w:hAnsi="Times New Roman" w:eastAsia="宋体" w:cs="Times New Roman"/>
                <w:sz w:val="24"/>
              </w:rPr>
              <w:t>接管标准，其他污染物执行《污水综合排放标准》（GB8798-1996）表4中三级标准。</w:t>
            </w:r>
          </w:p>
          <w:p>
            <w:pPr>
              <w:pStyle w:val="7"/>
              <w:jc w:val="center"/>
              <w:rPr>
                <w:sz w:val="24"/>
                <w:highlight w:val="none"/>
              </w:rPr>
            </w:pPr>
            <w:r>
              <w:rPr>
                <w:rFonts w:hint="eastAsia" w:ascii="Times New Roman" w:hAnsi="Times New Roman"/>
                <w:b/>
                <w:bCs/>
                <w:color w:val="000000"/>
                <w:kern w:val="2"/>
                <w:sz w:val="24"/>
                <w:szCs w:val="24"/>
                <w:highlight w:val="none"/>
                <w:lang w:val="en-US"/>
              </w:rPr>
              <w:t>表3.</w:t>
            </w:r>
            <w:r>
              <w:rPr>
                <w:rFonts w:hint="eastAsia" w:ascii="Times New Roman" w:hAnsi="Times New Roman"/>
                <w:b/>
                <w:bCs/>
                <w:color w:val="000000"/>
                <w:kern w:val="2"/>
                <w:sz w:val="24"/>
                <w:szCs w:val="24"/>
                <w:highlight w:val="none"/>
                <w:lang w:val="en-US" w:eastAsia="zh-CN"/>
              </w:rPr>
              <w:t>11</w:t>
            </w:r>
            <w:r>
              <w:rPr>
                <w:rFonts w:hint="eastAsia" w:ascii="Times New Roman" w:hAnsi="Times New Roman"/>
                <w:b/>
                <w:bCs/>
                <w:color w:val="000000"/>
                <w:kern w:val="2"/>
                <w:sz w:val="24"/>
                <w:szCs w:val="24"/>
                <w:highlight w:val="none"/>
                <w:lang w:val="en-US"/>
              </w:rPr>
              <w:t xml:space="preserve"> </w:t>
            </w:r>
            <w:r>
              <w:rPr>
                <w:rFonts w:hint="eastAsia"/>
                <w:b/>
                <w:bCs/>
                <w:sz w:val="24"/>
                <w:highlight w:val="none"/>
              </w:rPr>
              <w:t xml:space="preserve">废水污染物排放标准   </w:t>
            </w:r>
            <w:r>
              <w:rPr>
                <w:rFonts w:hint="eastAsia"/>
                <w:sz w:val="24"/>
                <w:highlight w:val="none"/>
              </w:rPr>
              <w:t>单位：mg/L，pH无量纲</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7"/>
              <w:gridCol w:w="677"/>
              <w:gridCol w:w="1060"/>
              <w:gridCol w:w="668"/>
              <w:gridCol w:w="989"/>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2156" w:type="pct"/>
                  <w:noWrap w:val="0"/>
                  <w:vAlign w:val="center"/>
                </w:tcPr>
                <w:p>
                  <w:pPr>
                    <w:pStyle w:val="41"/>
                    <w:rPr>
                      <w:b/>
                      <w:bCs/>
                      <w:highlight w:val="none"/>
                    </w:rPr>
                  </w:pPr>
                  <w:r>
                    <w:rPr>
                      <w:rFonts w:hint="eastAsia"/>
                      <w:b/>
                      <w:bCs/>
                      <w:highlight w:val="none"/>
                    </w:rPr>
                    <w:t>标准类别</w:t>
                  </w:r>
                </w:p>
              </w:tc>
              <w:tc>
                <w:tcPr>
                  <w:tcW w:w="426" w:type="pct"/>
                  <w:noWrap w:val="0"/>
                  <w:vAlign w:val="center"/>
                </w:tcPr>
                <w:p>
                  <w:pPr>
                    <w:pStyle w:val="41"/>
                    <w:rPr>
                      <w:b/>
                      <w:bCs/>
                      <w:highlight w:val="none"/>
                    </w:rPr>
                  </w:pPr>
                  <w:r>
                    <w:rPr>
                      <w:b/>
                      <w:bCs/>
                      <w:highlight w:val="none"/>
                    </w:rPr>
                    <w:t>pH</w:t>
                  </w:r>
                </w:p>
              </w:tc>
              <w:tc>
                <w:tcPr>
                  <w:tcW w:w="667" w:type="pct"/>
                  <w:noWrap w:val="0"/>
                  <w:vAlign w:val="center"/>
                </w:tcPr>
                <w:p>
                  <w:pPr>
                    <w:pStyle w:val="41"/>
                    <w:rPr>
                      <w:b/>
                      <w:bCs/>
                      <w:highlight w:val="none"/>
                    </w:rPr>
                  </w:pPr>
                  <w:r>
                    <w:rPr>
                      <w:b/>
                      <w:bCs/>
                      <w:highlight w:val="none"/>
                    </w:rPr>
                    <w:t>COD</w:t>
                  </w:r>
                  <w:r>
                    <w:rPr>
                      <w:b/>
                      <w:bCs/>
                      <w:highlight w:val="none"/>
                      <w:vertAlign w:val="subscript"/>
                    </w:rPr>
                    <w:t>Cr</w:t>
                  </w:r>
                </w:p>
              </w:tc>
              <w:tc>
                <w:tcPr>
                  <w:tcW w:w="420" w:type="pct"/>
                  <w:noWrap w:val="0"/>
                  <w:vAlign w:val="center"/>
                </w:tcPr>
                <w:p>
                  <w:pPr>
                    <w:pStyle w:val="41"/>
                    <w:rPr>
                      <w:b/>
                      <w:bCs/>
                      <w:highlight w:val="none"/>
                    </w:rPr>
                  </w:pPr>
                  <w:r>
                    <w:rPr>
                      <w:b/>
                      <w:bCs/>
                      <w:highlight w:val="none"/>
                    </w:rPr>
                    <w:t>SS</w:t>
                  </w:r>
                </w:p>
              </w:tc>
              <w:tc>
                <w:tcPr>
                  <w:tcW w:w="622" w:type="pct"/>
                  <w:noWrap w:val="0"/>
                  <w:vAlign w:val="center"/>
                </w:tcPr>
                <w:p>
                  <w:pPr>
                    <w:pStyle w:val="41"/>
                    <w:rPr>
                      <w:b/>
                      <w:bCs/>
                      <w:highlight w:val="none"/>
                    </w:rPr>
                  </w:pPr>
                  <w:r>
                    <w:rPr>
                      <w:b/>
                      <w:bCs/>
                      <w:highlight w:val="none"/>
                    </w:rPr>
                    <w:t>BOD</w:t>
                  </w:r>
                  <w:r>
                    <w:rPr>
                      <w:b/>
                      <w:bCs/>
                      <w:highlight w:val="none"/>
                      <w:vertAlign w:val="subscript"/>
                    </w:rPr>
                    <w:t>5</w:t>
                  </w:r>
                </w:p>
              </w:tc>
              <w:tc>
                <w:tcPr>
                  <w:tcW w:w="706" w:type="pct"/>
                  <w:noWrap w:val="0"/>
                  <w:vAlign w:val="center"/>
                </w:tcPr>
                <w:p>
                  <w:pPr>
                    <w:pStyle w:val="41"/>
                    <w:rPr>
                      <w:b/>
                      <w:bCs/>
                      <w:highlight w:val="none"/>
                    </w:rPr>
                  </w:pPr>
                  <w:r>
                    <w:rPr>
                      <w:rFonts w:hint="eastAsia"/>
                      <w:b/>
                      <w:bCs/>
                      <w:highlight w:val="none"/>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156" w:type="pct"/>
                  <w:noWrap w:val="0"/>
                  <w:vAlign w:val="center"/>
                </w:tcPr>
                <w:p>
                  <w:pPr>
                    <w:pStyle w:val="41"/>
                    <w:rPr>
                      <w:highlight w:val="none"/>
                    </w:rPr>
                  </w:pPr>
                  <w:r>
                    <w:rPr>
                      <w:rFonts w:hint="eastAsia"/>
                      <w:highlight w:val="none"/>
                    </w:rPr>
                    <w:t>（</w:t>
                  </w:r>
                  <w:r>
                    <w:rPr>
                      <w:highlight w:val="none"/>
                    </w:rPr>
                    <w:t>GB8978-1996</w:t>
                  </w:r>
                  <w:r>
                    <w:rPr>
                      <w:rFonts w:hint="eastAsia"/>
                      <w:highlight w:val="none"/>
                    </w:rPr>
                    <w:t>）三级标准</w:t>
                  </w:r>
                </w:p>
              </w:tc>
              <w:tc>
                <w:tcPr>
                  <w:tcW w:w="426" w:type="pct"/>
                  <w:noWrap w:val="0"/>
                  <w:vAlign w:val="center"/>
                </w:tcPr>
                <w:p>
                  <w:pPr>
                    <w:pStyle w:val="41"/>
                    <w:rPr>
                      <w:highlight w:val="none"/>
                    </w:rPr>
                  </w:pPr>
                  <w:r>
                    <w:rPr>
                      <w:highlight w:val="none"/>
                    </w:rPr>
                    <w:t>6~9</w:t>
                  </w:r>
                </w:p>
              </w:tc>
              <w:tc>
                <w:tcPr>
                  <w:tcW w:w="667" w:type="pct"/>
                  <w:noWrap w:val="0"/>
                  <w:vAlign w:val="center"/>
                </w:tcPr>
                <w:p>
                  <w:pPr>
                    <w:pStyle w:val="41"/>
                    <w:rPr>
                      <w:rFonts w:hint="eastAsia" w:eastAsia="宋体"/>
                      <w:color w:val="FF0000"/>
                      <w:highlight w:val="none"/>
                      <w:lang w:eastAsia="zh-CN"/>
                    </w:rPr>
                  </w:pPr>
                  <w:r>
                    <w:rPr>
                      <w:rFonts w:hint="eastAsia"/>
                      <w:color w:val="FF0000"/>
                      <w:highlight w:val="none"/>
                      <w:lang w:val="en-US" w:eastAsia="zh-CN"/>
                    </w:rPr>
                    <w:t>-</w:t>
                  </w:r>
                </w:p>
              </w:tc>
              <w:tc>
                <w:tcPr>
                  <w:tcW w:w="420" w:type="pct"/>
                  <w:noWrap w:val="0"/>
                  <w:vAlign w:val="center"/>
                </w:tcPr>
                <w:p>
                  <w:pPr>
                    <w:pStyle w:val="41"/>
                    <w:rPr>
                      <w:rFonts w:hint="eastAsia" w:eastAsia="宋体"/>
                      <w:color w:val="FF0000"/>
                      <w:highlight w:val="none"/>
                      <w:lang w:eastAsia="zh-CN"/>
                    </w:rPr>
                  </w:pPr>
                  <w:r>
                    <w:rPr>
                      <w:rFonts w:hint="eastAsia"/>
                      <w:color w:val="FF0000"/>
                      <w:highlight w:val="none"/>
                      <w:lang w:val="en-US" w:eastAsia="zh-CN"/>
                    </w:rPr>
                    <w:t>-</w:t>
                  </w:r>
                </w:p>
              </w:tc>
              <w:tc>
                <w:tcPr>
                  <w:tcW w:w="622" w:type="pct"/>
                  <w:noWrap w:val="0"/>
                  <w:vAlign w:val="center"/>
                </w:tcPr>
                <w:p>
                  <w:pPr>
                    <w:pStyle w:val="41"/>
                    <w:rPr>
                      <w:rFonts w:hint="eastAsia" w:eastAsia="宋体"/>
                      <w:color w:val="FF0000"/>
                      <w:highlight w:val="none"/>
                      <w:lang w:eastAsia="zh-CN"/>
                    </w:rPr>
                  </w:pPr>
                  <w:r>
                    <w:rPr>
                      <w:rFonts w:hint="eastAsia"/>
                      <w:color w:val="FF0000"/>
                      <w:highlight w:val="none"/>
                      <w:lang w:val="en-US" w:eastAsia="zh-CN"/>
                    </w:rPr>
                    <w:t>-</w:t>
                  </w:r>
                </w:p>
              </w:tc>
              <w:tc>
                <w:tcPr>
                  <w:tcW w:w="706" w:type="pct"/>
                  <w:noWrap w:val="0"/>
                  <w:vAlign w:val="center"/>
                </w:tcPr>
                <w:p>
                  <w:pPr>
                    <w:pStyle w:val="41"/>
                    <w:rPr>
                      <w:highlight w:val="none"/>
                    </w:rPr>
                  </w:pPr>
                  <w:r>
                    <w:rPr>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156" w:type="pct"/>
                  <w:noWrap w:val="0"/>
                  <w:vAlign w:val="center"/>
                </w:tcPr>
                <w:p>
                  <w:pPr>
                    <w:spacing w:line="240" w:lineRule="auto"/>
                    <w:ind w:firstLine="420"/>
                    <w:jc w:val="center"/>
                    <w:rPr>
                      <w:szCs w:val="21"/>
                      <w:highlight w:val="none"/>
                    </w:rPr>
                  </w:pPr>
                  <w:r>
                    <w:rPr>
                      <w:rFonts w:hint="eastAsia"/>
                      <w:kern w:val="0"/>
                      <w:sz w:val="21"/>
                      <w:szCs w:val="21"/>
                      <w:highlight w:val="none"/>
                      <w:lang w:eastAsia="zh-CN"/>
                    </w:rPr>
                    <w:t>城北污水处理厂</w:t>
                  </w:r>
                  <w:r>
                    <w:rPr>
                      <w:kern w:val="0"/>
                      <w:sz w:val="21"/>
                      <w:szCs w:val="21"/>
                      <w:highlight w:val="none"/>
                    </w:rPr>
                    <w:t>接管标准</w:t>
                  </w:r>
                </w:p>
              </w:tc>
              <w:tc>
                <w:tcPr>
                  <w:tcW w:w="426" w:type="pct"/>
                  <w:noWrap w:val="0"/>
                  <w:vAlign w:val="center"/>
                </w:tcPr>
                <w:p>
                  <w:pPr>
                    <w:pStyle w:val="41"/>
                    <w:rPr>
                      <w:highlight w:val="none"/>
                    </w:rPr>
                  </w:pPr>
                  <w:r>
                    <w:rPr>
                      <w:highlight w:val="none"/>
                    </w:rPr>
                    <w:t>-</w:t>
                  </w:r>
                </w:p>
              </w:tc>
              <w:tc>
                <w:tcPr>
                  <w:tcW w:w="667" w:type="pct"/>
                  <w:noWrap w:val="0"/>
                  <w:vAlign w:val="center"/>
                </w:tcPr>
                <w:p>
                  <w:pPr>
                    <w:pStyle w:val="41"/>
                    <w:rPr>
                      <w:rFonts w:hint="default" w:eastAsia="宋体"/>
                      <w:highlight w:val="none"/>
                      <w:lang w:val="en-US" w:eastAsia="zh-CN"/>
                    </w:rPr>
                  </w:pPr>
                  <w:r>
                    <w:rPr>
                      <w:rFonts w:hint="eastAsia"/>
                      <w:highlight w:val="none"/>
                      <w:lang w:val="en-US" w:eastAsia="zh-CN"/>
                    </w:rPr>
                    <w:t>500</w:t>
                  </w:r>
                </w:p>
              </w:tc>
              <w:tc>
                <w:tcPr>
                  <w:tcW w:w="420" w:type="pct"/>
                  <w:noWrap w:val="0"/>
                  <w:vAlign w:val="center"/>
                </w:tcPr>
                <w:p>
                  <w:pPr>
                    <w:pStyle w:val="41"/>
                    <w:rPr>
                      <w:rFonts w:hint="default" w:eastAsia="宋体"/>
                      <w:highlight w:val="none"/>
                      <w:lang w:val="en-US" w:eastAsia="zh-CN"/>
                    </w:rPr>
                  </w:pPr>
                  <w:r>
                    <w:rPr>
                      <w:rFonts w:hint="eastAsia"/>
                      <w:highlight w:val="none"/>
                      <w:lang w:val="en-US" w:eastAsia="zh-CN"/>
                    </w:rPr>
                    <w:t>300</w:t>
                  </w:r>
                </w:p>
              </w:tc>
              <w:tc>
                <w:tcPr>
                  <w:tcW w:w="622" w:type="pct"/>
                  <w:noWrap w:val="0"/>
                  <w:vAlign w:val="center"/>
                </w:tcPr>
                <w:p>
                  <w:pPr>
                    <w:pStyle w:val="41"/>
                    <w:rPr>
                      <w:rFonts w:hint="default" w:eastAsia="宋体"/>
                      <w:highlight w:val="none"/>
                      <w:lang w:val="en-US" w:eastAsia="zh-CN"/>
                    </w:rPr>
                  </w:pPr>
                  <w:r>
                    <w:rPr>
                      <w:rFonts w:hint="eastAsia"/>
                      <w:highlight w:val="none"/>
                      <w:lang w:val="en-US" w:eastAsia="zh-CN"/>
                    </w:rPr>
                    <w:t>190</w:t>
                  </w:r>
                </w:p>
              </w:tc>
              <w:tc>
                <w:tcPr>
                  <w:tcW w:w="706" w:type="pct"/>
                  <w:noWrap w:val="0"/>
                  <w:vAlign w:val="center"/>
                </w:tcPr>
                <w:p>
                  <w:pPr>
                    <w:pStyle w:val="41"/>
                    <w:rPr>
                      <w:rFonts w:hint="default" w:eastAsia="宋体"/>
                      <w:highlight w:val="none"/>
                      <w:lang w:val="en-US" w:eastAsia="zh-CN"/>
                    </w:rPr>
                  </w:pPr>
                  <w:r>
                    <w:rPr>
                      <w:rFonts w:hint="eastAsia"/>
                      <w:highlight w:val="none"/>
                      <w:lang w:val="en-US" w:eastAsia="zh-CN"/>
                    </w:rPr>
                    <w:t>35</w:t>
                  </w:r>
                </w:p>
              </w:tc>
            </w:tr>
          </w:tbl>
          <w:p>
            <w:pPr>
              <w:pStyle w:val="14"/>
              <w:numPr>
                <w:ilvl w:val="0"/>
                <w:numId w:val="0"/>
              </w:numPr>
              <w:spacing w:after="0" w:line="360" w:lineRule="auto"/>
              <w:ind w:right="73" w:rightChars="35" w:firstLine="480" w:firstLineChars="200"/>
              <w:rPr>
                <w:rFonts w:hint="eastAsia"/>
                <w:b w:val="0"/>
                <w:bCs w:val="0"/>
                <w:color w:val="000000"/>
                <w:kern w:val="2"/>
                <w:sz w:val="24"/>
                <w:szCs w:val="24"/>
                <w:highlight w:val="none"/>
                <w:lang w:val="en-US" w:eastAsia="zh-CN"/>
              </w:rPr>
            </w:pPr>
            <w:r>
              <w:rPr>
                <w:rFonts w:hint="eastAsia"/>
                <w:b w:val="0"/>
                <w:bCs w:val="0"/>
                <w:color w:val="000000"/>
                <w:kern w:val="2"/>
                <w:sz w:val="24"/>
                <w:szCs w:val="24"/>
                <w:highlight w:val="none"/>
                <w:lang w:val="en-US" w:eastAsia="zh-CN"/>
              </w:rPr>
              <w:t>（3）噪声</w:t>
            </w:r>
          </w:p>
          <w:p>
            <w:pPr>
              <w:pStyle w:val="14"/>
              <w:numPr>
                <w:ilvl w:val="0"/>
                <w:numId w:val="0"/>
              </w:numPr>
              <w:spacing w:after="0" w:line="360" w:lineRule="auto"/>
              <w:ind w:right="73" w:rightChars="35" w:firstLine="480" w:firstLineChars="200"/>
              <w:rPr>
                <w:color w:val="000000"/>
                <w:sz w:val="24"/>
                <w:highlight w:val="none"/>
              </w:rPr>
            </w:pPr>
            <w:r>
              <w:rPr>
                <w:color w:val="000000"/>
                <w:sz w:val="24"/>
                <w:highlight w:val="none"/>
              </w:rPr>
              <w:t>营运期噪声执行《工业企业厂界环境噪声排放标准》（GB12348-2008）中2类区标准（其中靠主干道路侧场界执行4类区标准）。</w:t>
            </w:r>
          </w:p>
          <w:p>
            <w:pPr>
              <w:wordWrap w:val="0"/>
              <w:spacing w:line="480" w:lineRule="exact"/>
              <w:ind w:firstLine="723" w:firstLineChars="300"/>
              <w:jc w:val="center"/>
              <w:rPr>
                <w:b/>
                <w:sz w:val="24"/>
                <w:highlight w:val="none"/>
              </w:rPr>
            </w:pPr>
            <w:r>
              <w:rPr>
                <w:b/>
                <w:color w:val="000000"/>
                <w:sz w:val="24"/>
                <w:highlight w:val="none"/>
              </w:rPr>
              <w:t>表</w:t>
            </w:r>
            <w:r>
              <w:rPr>
                <w:rFonts w:hint="eastAsia"/>
                <w:b/>
                <w:color w:val="000000"/>
                <w:sz w:val="24"/>
                <w:highlight w:val="none"/>
              </w:rPr>
              <w:t>3.1</w:t>
            </w:r>
            <w:r>
              <w:rPr>
                <w:rFonts w:hint="eastAsia"/>
                <w:b/>
                <w:color w:val="000000"/>
                <w:sz w:val="24"/>
                <w:highlight w:val="none"/>
                <w:lang w:val="en-US" w:eastAsia="zh-CN"/>
              </w:rPr>
              <w:t>2</w:t>
            </w:r>
            <w:r>
              <w:rPr>
                <w:b/>
                <w:color w:val="000000"/>
                <w:sz w:val="24"/>
                <w:highlight w:val="none"/>
              </w:rPr>
              <w:t xml:space="preserve"> </w:t>
            </w:r>
            <w:r>
              <w:rPr>
                <w:b/>
                <w:sz w:val="24"/>
                <w:highlight w:val="none"/>
              </w:rPr>
              <w:t xml:space="preserve">工业企业厂界环境噪声控制执行标准   </w:t>
            </w:r>
            <w:r>
              <w:rPr>
                <w:sz w:val="24"/>
                <w:highlight w:val="none"/>
              </w:rPr>
              <w:t>单位：dB（A）</w:t>
            </w:r>
          </w:p>
          <w:tbl>
            <w:tblPr>
              <w:tblStyle w:val="1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3"/>
              <w:gridCol w:w="2369"/>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1915" w:type="pct"/>
                  <w:noWrap w:val="0"/>
                  <w:vAlign w:val="center"/>
                </w:tcPr>
                <w:p>
                  <w:pPr>
                    <w:jc w:val="center"/>
                    <w:rPr>
                      <w:szCs w:val="21"/>
                      <w:highlight w:val="none"/>
                    </w:rPr>
                  </w:pPr>
                  <w:r>
                    <w:rPr>
                      <w:szCs w:val="21"/>
                      <w:highlight w:val="none"/>
                    </w:rPr>
                    <w:t>标准</w:t>
                  </w:r>
                </w:p>
              </w:tc>
              <w:tc>
                <w:tcPr>
                  <w:tcW w:w="1491" w:type="pct"/>
                  <w:noWrap w:val="0"/>
                  <w:vAlign w:val="center"/>
                </w:tcPr>
                <w:p>
                  <w:pPr>
                    <w:jc w:val="center"/>
                    <w:rPr>
                      <w:szCs w:val="21"/>
                      <w:highlight w:val="none"/>
                    </w:rPr>
                  </w:pPr>
                  <w:r>
                    <w:rPr>
                      <w:szCs w:val="21"/>
                      <w:highlight w:val="none"/>
                    </w:rPr>
                    <w:t>昼间</w:t>
                  </w:r>
                </w:p>
              </w:tc>
              <w:tc>
                <w:tcPr>
                  <w:tcW w:w="1593" w:type="pct"/>
                  <w:noWrap w:val="0"/>
                  <w:vAlign w:val="center"/>
                </w:tcPr>
                <w:p>
                  <w:pPr>
                    <w:jc w:val="center"/>
                    <w:rPr>
                      <w:szCs w:val="21"/>
                      <w:highlight w:val="none"/>
                    </w:rPr>
                  </w:pPr>
                  <w:r>
                    <w:rPr>
                      <w:szCs w:val="21"/>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915" w:type="pct"/>
                  <w:noWrap w:val="0"/>
                  <w:vAlign w:val="center"/>
                </w:tcPr>
                <w:p>
                  <w:pPr>
                    <w:jc w:val="center"/>
                    <w:rPr>
                      <w:szCs w:val="21"/>
                      <w:highlight w:val="none"/>
                    </w:rPr>
                  </w:pPr>
                  <w:r>
                    <w:rPr>
                      <w:szCs w:val="21"/>
                      <w:highlight w:val="none"/>
                    </w:rPr>
                    <w:t>GB12348-2008中</w:t>
                  </w:r>
                  <w:r>
                    <w:rPr>
                      <w:rFonts w:hint="eastAsia"/>
                      <w:szCs w:val="21"/>
                      <w:highlight w:val="none"/>
                      <w:lang w:val="en-US" w:eastAsia="zh-CN"/>
                    </w:rPr>
                    <w:t>2</w:t>
                  </w:r>
                  <w:r>
                    <w:rPr>
                      <w:szCs w:val="21"/>
                      <w:highlight w:val="none"/>
                    </w:rPr>
                    <w:t>类区标准</w:t>
                  </w:r>
                </w:p>
              </w:tc>
              <w:tc>
                <w:tcPr>
                  <w:tcW w:w="1491" w:type="pct"/>
                  <w:noWrap w:val="0"/>
                  <w:vAlign w:val="center"/>
                </w:tcPr>
                <w:p>
                  <w:pPr>
                    <w:jc w:val="center"/>
                    <w:rPr>
                      <w:rFonts w:hint="default" w:eastAsia="宋体"/>
                      <w:szCs w:val="21"/>
                      <w:highlight w:val="none"/>
                      <w:lang w:val="en-US" w:eastAsia="zh-CN"/>
                    </w:rPr>
                  </w:pPr>
                  <w:r>
                    <w:rPr>
                      <w:rFonts w:hint="eastAsia"/>
                      <w:szCs w:val="21"/>
                      <w:highlight w:val="none"/>
                      <w:lang w:val="en-US" w:eastAsia="zh-CN"/>
                    </w:rPr>
                    <w:t>60</w:t>
                  </w:r>
                </w:p>
              </w:tc>
              <w:tc>
                <w:tcPr>
                  <w:tcW w:w="1593" w:type="pct"/>
                  <w:noWrap w:val="0"/>
                  <w:vAlign w:val="center"/>
                </w:tcPr>
                <w:p>
                  <w:pPr>
                    <w:jc w:val="center"/>
                    <w:rPr>
                      <w:rFonts w:hint="default" w:eastAsia="宋体"/>
                      <w:szCs w:val="21"/>
                      <w:highlight w:val="none"/>
                      <w:lang w:val="en-US" w:eastAsia="zh-CN"/>
                    </w:rPr>
                  </w:pPr>
                  <w:r>
                    <w:rPr>
                      <w:rFonts w:hint="eastAsia"/>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915" w:type="pct"/>
                  <w:noWrap w:val="0"/>
                  <w:vAlign w:val="center"/>
                </w:tcPr>
                <w:p>
                  <w:pPr>
                    <w:jc w:val="center"/>
                    <w:rPr>
                      <w:szCs w:val="21"/>
                      <w:highlight w:val="none"/>
                    </w:rPr>
                  </w:pPr>
                  <w:r>
                    <w:rPr>
                      <w:szCs w:val="21"/>
                      <w:highlight w:val="none"/>
                    </w:rPr>
                    <w:t>GB12348-2008中4类区标准</w:t>
                  </w:r>
                </w:p>
              </w:tc>
              <w:tc>
                <w:tcPr>
                  <w:tcW w:w="1491" w:type="pct"/>
                  <w:noWrap w:val="0"/>
                  <w:vAlign w:val="center"/>
                </w:tcPr>
                <w:p>
                  <w:pPr>
                    <w:jc w:val="center"/>
                    <w:rPr>
                      <w:szCs w:val="21"/>
                      <w:highlight w:val="none"/>
                    </w:rPr>
                  </w:pPr>
                  <w:r>
                    <w:rPr>
                      <w:szCs w:val="21"/>
                      <w:highlight w:val="none"/>
                    </w:rPr>
                    <w:t>70</w:t>
                  </w:r>
                </w:p>
              </w:tc>
              <w:tc>
                <w:tcPr>
                  <w:tcW w:w="1593" w:type="pct"/>
                  <w:noWrap w:val="0"/>
                  <w:vAlign w:val="center"/>
                </w:tcPr>
                <w:p>
                  <w:pPr>
                    <w:jc w:val="center"/>
                    <w:rPr>
                      <w:szCs w:val="21"/>
                      <w:highlight w:val="none"/>
                    </w:rPr>
                  </w:pPr>
                  <w:r>
                    <w:rPr>
                      <w:szCs w:val="21"/>
                      <w:highlight w:val="none"/>
                    </w:rPr>
                    <w:t>55</w:t>
                  </w:r>
                </w:p>
              </w:tc>
            </w:tr>
          </w:tbl>
          <w:p>
            <w:pPr>
              <w:numPr>
                <w:ilvl w:val="0"/>
                <w:numId w:val="0"/>
              </w:numPr>
              <w:spacing w:line="360" w:lineRule="auto"/>
              <w:ind w:firstLine="480" w:firstLineChars="200"/>
              <w:rPr>
                <w:rFonts w:hint="eastAsia" w:eastAsiaTheme="minorEastAsia"/>
                <w:sz w:val="24"/>
                <w:szCs w:val="24"/>
                <w:lang w:eastAsia="zh-CN"/>
              </w:rPr>
            </w:pPr>
            <w:r>
              <w:rPr>
                <w:rFonts w:hint="eastAsia"/>
                <w:sz w:val="24"/>
                <w:szCs w:val="24"/>
                <w:lang w:val="en-US" w:eastAsia="zh-CN"/>
              </w:rPr>
              <w:t>（4</w:t>
            </w:r>
            <w:r>
              <w:rPr>
                <w:rFonts w:hint="eastAsia"/>
                <w:sz w:val="24"/>
                <w:szCs w:val="24"/>
                <w:lang w:eastAsia="zh-CN"/>
              </w:rPr>
              <w:t>）</w:t>
            </w:r>
            <w:r>
              <w:rPr>
                <w:rFonts w:hint="eastAsia"/>
                <w:sz w:val="24"/>
                <w:szCs w:val="24"/>
              </w:rPr>
              <w:t>固废：</w:t>
            </w:r>
            <w:r>
              <w:rPr>
                <w:color w:val="auto"/>
                <w:sz w:val="24"/>
                <w:szCs w:val="24"/>
              </w:rPr>
              <w:t>《一般工业固体废物贮存</w:t>
            </w:r>
            <w:r>
              <w:rPr>
                <w:rFonts w:hint="eastAsia"/>
                <w:color w:val="auto"/>
                <w:sz w:val="24"/>
                <w:szCs w:val="24"/>
                <w:lang w:eastAsia="zh-CN"/>
              </w:rPr>
              <w:t>和填埋</w:t>
            </w:r>
            <w:r>
              <w:rPr>
                <w:color w:val="auto"/>
                <w:sz w:val="24"/>
                <w:szCs w:val="24"/>
              </w:rPr>
              <w:t>污染控制标准》（GB18599-20</w:t>
            </w:r>
            <w:r>
              <w:rPr>
                <w:rFonts w:hint="eastAsia"/>
                <w:color w:val="auto"/>
                <w:sz w:val="24"/>
                <w:szCs w:val="24"/>
                <w:lang w:val="en-US" w:eastAsia="zh-CN"/>
              </w:rPr>
              <w:t>20</w:t>
            </w:r>
            <w:r>
              <w:rPr>
                <w:color w:val="auto"/>
                <w:sz w:val="24"/>
                <w:szCs w:val="24"/>
              </w:rPr>
              <w:t>）中的有关规定执行</w:t>
            </w:r>
            <w:r>
              <w:rPr>
                <w:rFonts w:hint="eastAsia"/>
                <w:color w:val="auto"/>
                <w:sz w:val="24"/>
                <w:szCs w:val="24"/>
                <w:lang w:eastAsia="zh-CN"/>
              </w:rPr>
              <w:t>。</w:t>
            </w:r>
            <w:r>
              <w:rPr>
                <w:rFonts w:hint="eastAsia"/>
                <w:sz w:val="24"/>
                <w:szCs w:val="24"/>
              </w:rPr>
              <w:t>危险废物暂时贮存执行《危险废物贮存污染控制标准》（GB18597-2001）及2013年修改单中相关规定</w:t>
            </w:r>
            <w:r>
              <w:rPr>
                <w:rFonts w:hint="eastAsia"/>
                <w:sz w:val="24"/>
                <w:szCs w:val="24"/>
                <w:lang w:eastAsia="zh-CN"/>
              </w:rPr>
              <w:t>。</w:t>
            </w: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ind w:firstLine="480" w:firstLineChars="200"/>
              <w:rPr>
                <w:rFonts w:hint="eastAsia"/>
                <w:sz w:val="24"/>
                <w:szCs w:val="24"/>
              </w:rPr>
            </w:pPr>
          </w:p>
          <w:p>
            <w:pPr>
              <w:numPr>
                <w:ilvl w:val="0"/>
                <w:numId w:val="0"/>
              </w:numPr>
              <w:spacing w:line="360" w:lineRule="auto"/>
              <w:rPr>
                <w:rFonts w:hint="eastAsia" w:eastAsiaTheme="minorEastAsia"/>
                <w:lang w:val="en-US" w:eastAsia="zh-CN"/>
              </w:rPr>
            </w:pPr>
          </w:p>
        </w:tc>
      </w:tr>
    </w:tbl>
    <w:p>
      <w:pPr>
        <w:widowControl/>
        <w:jc w:val="left"/>
        <w:rPr>
          <w:rFonts w:hint="eastAsia"/>
          <w:b/>
          <w:sz w:val="28"/>
          <w:szCs w:val="28"/>
        </w:rPr>
        <w:sectPr>
          <w:footerReference r:id="rId4" w:type="default"/>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widowControl/>
        <w:jc w:val="left"/>
        <w:rPr>
          <w:b/>
          <w:sz w:val="28"/>
          <w:szCs w:val="28"/>
        </w:rPr>
      </w:pPr>
      <w:r>
        <w:rPr>
          <w:rFonts w:hint="eastAsia"/>
          <w:b/>
          <w:sz w:val="28"/>
          <w:szCs w:val="28"/>
        </w:rPr>
        <w:t>表二</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10" w:hRule="atLeast"/>
        </w:trPr>
        <w:tc>
          <w:tcPr>
            <w:tcW w:w="9288" w:type="dxa"/>
            <w:vAlign w:val="top"/>
          </w:tcPr>
          <w:p>
            <w:pPr>
              <w:widowControl/>
              <w:numPr>
                <w:ilvl w:val="0"/>
                <w:numId w:val="2"/>
              </w:numPr>
              <w:spacing w:line="360" w:lineRule="auto"/>
              <w:jc w:val="left"/>
              <w:rPr>
                <w:b/>
                <w:bCs/>
                <w:sz w:val="24"/>
                <w:szCs w:val="24"/>
              </w:rPr>
            </w:pPr>
            <w:r>
              <w:rPr>
                <w:rFonts w:hint="eastAsia"/>
                <w:b/>
                <w:bCs/>
                <w:sz w:val="24"/>
                <w:szCs w:val="24"/>
              </w:rPr>
              <w:t>项目背景</w:t>
            </w:r>
          </w:p>
          <w:p>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000000"/>
                <w:sz w:val="24"/>
                <w:szCs w:val="24"/>
                <w:highlight w:val="none"/>
                <w:lang w:val="en-US" w:eastAsia="zh-CN"/>
              </w:rPr>
            </w:pPr>
            <w:r>
              <w:rPr>
                <w:rFonts w:ascii="Times New Roman" w:hAnsi="Times New Roman"/>
                <w:sz w:val="24"/>
                <w:szCs w:val="24"/>
              </w:rPr>
              <w:t>中石化</w:t>
            </w:r>
            <w:r>
              <w:rPr>
                <w:rFonts w:hint="eastAsia" w:ascii="Times New Roman" w:hAnsi="Times New Roman"/>
                <w:sz w:val="24"/>
                <w:szCs w:val="24"/>
                <w:lang w:eastAsia="zh-CN"/>
              </w:rPr>
              <w:t>六安寿春路加油站</w:t>
            </w:r>
            <w:r>
              <w:rPr>
                <w:rFonts w:ascii="Times New Roman" w:hAnsi="Times New Roman"/>
                <w:color w:val="000000"/>
                <w:sz w:val="24"/>
                <w:szCs w:val="24"/>
              </w:rPr>
              <w:t>位于</w:t>
            </w:r>
            <w:r>
              <w:rPr>
                <w:rFonts w:hint="eastAsia" w:ascii="Times New Roman" w:hAnsi="Times New Roman"/>
                <w:color w:val="000000"/>
                <w:sz w:val="24"/>
                <w:szCs w:val="24"/>
                <w:lang w:eastAsia="zh-CN"/>
              </w:rPr>
              <w:t>安徽省六安市开发区寿春路与 S203 交口</w:t>
            </w:r>
            <w:r>
              <w:rPr>
                <w:rFonts w:ascii="Times New Roman" w:hAnsi="Times New Roman"/>
                <w:color w:val="000000"/>
                <w:sz w:val="24"/>
                <w:szCs w:val="24"/>
              </w:rPr>
              <w:t>，中心点地理坐标为116°</w:t>
            </w:r>
            <w:r>
              <w:rPr>
                <w:rFonts w:hint="eastAsia" w:ascii="Times New Roman" w:hAnsi="Times New Roman"/>
                <w:color w:val="000000"/>
                <w:sz w:val="24"/>
                <w:szCs w:val="24"/>
                <w:lang w:val="en-US" w:eastAsia="zh-CN"/>
              </w:rPr>
              <w:t>31</w:t>
            </w:r>
            <w:r>
              <w:rPr>
                <w:rFonts w:ascii="Times New Roman" w:hAnsi="Times New Roman"/>
                <w:color w:val="000000"/>
                <w:sz w:val="24"/>
                <w:szCs w:val="24"/>
              </w:rPr>
              <w:t>′</w:t>
            </w:r>
            <w:r>
              <w:rPr>
                <w:rFonts w:hint="eastAsia" w:ascii="Times New Roman" w:hAnsi="Times New Roman"/>
                <w:color w:val="000000"/>
                <w:sz w:val="24"/>
                <w:szCs w:val="24"/>
                <w:lang w:val="en-US" w:eastAsia="zh-CN"/>
              </w:rPr>
              <w:t>34.585</w:t>
            </w:r>
            <w:r>
              <w:rPr>
                <w:rFonts w:ascii="Times New Roman" w:hAnsi="Times New Roman"/>
                <w:color w:val="000000"/>
                <w:sz w:val="24"/>
                <w:szCs w:val="24"/>
              </w:rPr>
              <w:t>″E，32°21′11.85</w:t>
            </w:r>
            <w:r>
              <w:rPr>
                <w:rFonts w:hint="eastAsia" w:ascii="Times New Roman" w:hAnsi="Times New Roman"/>
                <w:color w:val="000000"/>
                <w:sz w:val="24"/>
                <w:szCs w:val="24"/>
              </w:rPr>
              <w:t>2</w:t>
            </w:r>
            <w:r>
              <w:rPr>
                <w:rFonts w:ascii="Times New Roman" w:hAnsi="Times New Roman"/>
                <w:color w:val="000000"/>
                <w:sz w:val="24"/>
                <w:szCs w:val="24"/>
              </w:rPr>
              <w:t>″N</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b w:val="0"/>
                <w:bCs/>
                <w:color w:val="000000"/>
                <w:sz w:val="24"/>
                <w:szCs w:val="24"/>
                <w:highlight w:val="none"/>
                <w:lang w:val="zh-CN"/>
              </w:rPr>
              <w:t>于</w:t>
            </w:r>
            <w:r>
              <w:rPr>
                <w:rFonts w:hint="default" w:ascii="Times New Roman" w:hAnsi="Times New Roman" w:eastAsia="宋体" w:cs="Times New Roman"/>
                <w:b w:val="0"/>
                <w:bCs/>
                <w:color w:val="000000"/>
                <w:sz w:val="24"/>
                <w:szCs w:val="24"/>
                <w:highlight w:val="none"/>
                <w:lang w:val="en-US" w:eastAsia="zh-CN"/>
              </w:rPr>
              <w:t>2014年1月16日取得</w:t>
            </w:r>
            <w:r>
              <w:rPr>
                <w:rFonts w:hint="eastAsia" w:ascii="Times New Roman" w:hAnsi="Times New Roman" w:eastAsia="宋体" w:cs="Times New Roman"/>
                <w:b w:val="0"/>
                <w:bCs/>
                <w:color w:val="000000"/>
                <w:sz w:val="24"/>
                <w:szCs w:val="24"/>
                <w:highlight w:val="none"/>
                <w:lang w:val="en-US" w:eastAsia="zh-CN"/>
              </w:rPr>
              <w:t>原</w:t>
            </w:r>
            <w:r>
              <w:rPr>
                <w:rFonts w:hint="default" w:ascii="Times New Roman" w:hAnsi="Times New Roman" w:eastAsia="宋体" w:cs="Times New Roman"/>
                <w:b w:val="0"/>
                <w:bCs/>
                <w:color w:val="000000"/>
                <w:sz w:val="24"/>
                <w:szCs w:val="24"/>
                <w:highlight w:val="none"/>
                <w:lang w:val="en-US" w:eastAsia="zh-CN"/>
              </w:rPr>
              <w:t>六安市环境保护局</w:t>
            </w:r>
            <w:r>
              <w:rPr>
                <w:rFonts w:hint="default" w:ascii="Times New Roman" w:hAnsi="Times New Roman" w:eastAsia="宋体" w:cs="Times New Roman"/>
                <w:b w:val="0"/>
                <w:bCs/>
                <w:color w:val="000000"/>
                <w:sz w:val="24"/>
                <w:szCs w:val="24"/>
                <w:highlight w:val="none"/>
                <w:lang w:val="zh-CN"/>
              </w:rPr>
              <w:t>《关于</w:t>
            </w:r>
            <w:r>
              <w:rPr>
                <w:rFonts w:hint="default" w:ascii="Times New Roman" w:hAnsi="Times New Roman" w:eastAsia="宋体" w:cs="Times New Roman"/>
                <w:sz w:val="24"/>
                <w:szCs w:val="24"/>
                <w:lang w:eastAsia="zh-CN"/>
              </w:rPr>
              <w:t>新建六安寿春路加油站</w:t>
            </w:r>
            <w:r>
              <w:rPr>
                <w:rFonts w:hint="default" w:ascii="Times New Roman" w:hAnsi="Times New Roman" w:eastAsia="宋体" w:cs="Times New Roman"/>
                <w:sz w:val="24"/>
                <w:szCs w:val="24"/>
              </w:rPr>
              <w:t>项目</w:t>
            </w:r>
            <w:r>
              <w:rPr>
                <w:rFonts w:hint="default" w:ascii="Times New Roman" w:hAnsi="Times New Roman" w:eastAsia="宋体" w:cs="Times New Roman"/>
                <w:b w:val="0"/>
                <w:bCs/>
                <w:color w:val="000000"/>
                <w:sz w:val="24"/>
                <w:szCs w:val="24"/>
                <w:highlight w:val="none"/>
                <w:lang w:val="zh-CN"/>
              </w:rPr>
              <w:t>环境影响报告表的批复》</w:t>
            </w:r>
            <w:r>
              <w:rPr>
                <w:rFonts w:hint="default" w:ascii="Times New Roman" w:hAnsi="Times New Roman" w:eastAsia="宋体" w:cs="Times New Roman"/>
                <w:b w:val="0"/>
                <w:bCs/>
                <w:color w:val="000000"/>
                <w:sz w:val="24"/>
                <w:szCs w:val="24"/>
                <w:highlight w:val="none"/>
                <w:lang w:val="en-US" w:eastAsia="zh-CN"/>
              </w:rPr>
              <w:t>（六环然〔2014〕1号）；</w:t>
            </w:r>
            <w:r>
              <w:rPr>
                <w:rFonts w:hint="default" w:ascii="Times New Roman" w:hAnsi="Times New Roman" w:eastAsia="宋体" w:cs="Times New Roman"/>
                <w:b w:val="0"/>
                <w:bCs w:val="0"/>
                <w:color w:val="000000"/>
                <w:sz w:val="24"/>
                <w:szCs w:val="24"/>
                <w:highlight w:val="none"/>
                <w:lang w:val="en-US" w:eastAsia="zh-CN"/>
              </w:rPr>
              <w:t>2016年12月中石化六安分公司组</w:t>
            </w:r>
            <w:r>
              <w:rPr>
                <w:rFonts w:hint="default" w:ascii="Times New Roman" w:hAnsi="Times New Roman" w:eastAsia="宋体" w:cs="Times New Roman"/>
                <w:b w:val="0"/>
                <w:bCs/>
                <w:color w:val="000000"/>
                <w:sz w:val="24"/>
                <w:szCs w:val="24"/>
                <w:highlight w:val="none"/>
                <w:lang w:val="en-US" w:eastAsia="zh-CN"/>
              </w:rPr>
              <w:t>织开展竣工环保验收工作，并取</w:t>
            </w:r>
            <w:r>
              <w:rPr>
                <w:rFonts w:hint="eastAsia" w:ascii="Times New Roman" w:hAnsi="Times New Roman" w:eastAsia="宋体" w:cs="Times New Roman"/>
                <w:b w:val="0"/>
                <w:bCs/>
                <w:color w:val="000000"/>
                <w:sz w:val="24"/>
                <w:szCs w:val="24"/>
                <w:highlight w:val="none"/>
                <w:lang w:val="en-US" w:eastAsia="zh-CN"/>
              </w:rPr>
              <w:t>得原六安市环境保护局</w:t>
            </w:r>
            <w:r>
              <w:rPr>
                <w:rFonts w:hint="default" w:ascii="Times New Roman" w:hAnsi="Times New Roman" w:eastAsia="宋体" w:cs="Times New Roman"/>
                <w:b w:val="0"/>
                <w:bCs/>
                <w:color w:val="000000"/>
                <w:sz w:val="24"/>
                <w:szCs w:val="24"/>
                <w:highlight w:val="none"/>
                <w:lang w:val="en-US" w:eastAsia="zh-CN"/>
              </w:rPr>
              <w:t>关于新建六安寿春路加油站项目竣工环境保护验收意见的函（六环验函[2016]77号）；20</w:t>
            </w:r>
            <w:r>
              <w:rPr>
                <w:rFonts w:hint="eastAsia" w:eastAsia="宋体" w:cs="Times New Roman"/>
                <w:b w:val="0"/>
                <w:bCs/>
                <w:color w:val="000000"/>
                <w:sz w:val="24"/>
                <w:szCs w:val="24"/>
                <w:highlight w:val="none"/>
                <w:lang w:val="en-US" w:eastAsia="zh-CN"/>
              </w:rPr>
              <w:t>22</w:t>
            </w:r>
            <w:r>
              <w:rPr>
                <w:rFonts w:hint="default" w:ascii="Times New Roman" w:hAnsi="Times New Roman" w:eastAsia="宋体" w:cs="Times New Roman"/>
                <w:b w:val="0"/>
                <w:bCs/>
                <w:color w:val="000000"/>
                <w:sz w:val="24"/>
                <w:szCs w:val="24"/>
                <w:highlight w:val="none"/>
                <w:lang w:val="en-US" w:eastAsia="zh-CN"/>
              </w:rPr>
              <w:t>年</w:t>
            </w:r>
            <w:r>
              <w:rPr>
                <w:rFonts w:hint="eastAsia" w:eastAsia="宋体" w:cs="Times New Roman"/>
                <w:b w:val="0"/>
                <w:bCs/>
                <w:color w:val="000000"/>
                <w:sz w:val="24"/>
                <w:szCs w:val="24"/>
                <w:highlight w:val="none"/>
                <w:lang w:val="en-US" w:eastAsia="zh-CN"/>
              </w:rPr>
              <w:t>11</w:t>
            </w:r>
            <w:r>
              <w:rPr>
                <w:rFonts w:hint="default" w:ascii="Times New Roman" w:hAnsi="Times New Roman" w:eastAsia="宋体" w:cs="Times New Roman"/>
                <w:b w:val="0"/>
                <w:bCs/>
                <w:color w:val="000000"/>
                <w:sz w:val="24"/>
                <w:szCs w:val="24"/>
                <w:highlight w:val="none"/>
                <w:lang w:val="en-US" w:eastAsia="zh-CN"/>
              </w:rPr>
              <w:t>月取得《中国石化销售股份有限公司</w:t>
            </w:r>
            <w:r>
              <w:rPr>
                <w:rFonts w:hint="eastAsia" w:ascii="Times New Roman" w:hAnsi="Times New Roman" w:eastAsia="宋体" w:cs="Times New Roman"/>
                <w:b w:val="0"/>
                <w:bCs/>
                <w:color w:val="000000"/>
                <w:sz w:val="24"/>
                <w:szCs w:val="24"/>
                <w:highlight w:val="none"/>
                <w:lang w:val="en-US" w:eastAsia="zh-CN"/>
              </w:rPr>
              <w:t>安徽</w:t>
            </w:r>
            <w:r>
              <w:rPr>
                <w:rFonts w:hint="default" w:ascii="Times New Roman" w:hAnsi="Times New Roman" w:eastAsia="宋体" w:cs="Times New Roman"/>
                <w:b w:val="0"/>
                <w:bCs/>
                <w:color w:val="000000"/>
                <w:sz w:val="24"/>
                <w:szCs w:val="24"/>
                <w:highlight w:val="none"/>
                <w:lang w:val="zh-CN" w:eastAsia="zh-CN"/>
              </w:rPr>
              <w:t>六安寿春路加油站</w:t>
            </w:r>
            <w:r>
              <w:rPr>
                <w:rFonts w:hint="default" w:ascii="Times New Roman" w:hAnsi="Times New Roman" w:eastAsia="宋体" w:cs="Times New Roman"/>
                <w:b w:val="0"/>
                <w:bCs/>
                <w:color w:val="000000"/>
                <w:sz w:val="24"/>
                <w:szCs w:val="24"/>
                <w:highlight w:val="none"/>
                <w:lang w:val="en-US" w:eastAsia="zh-CN"/>
              </w:rPr>
              <w:t>应急预案》的备案</w:t>
            </w:r>
            <w:r>
              <w:rPr>
                <w:rFonts w:hint="eastAsia" w:eastAsia="宋体" w:cs="Times New Roman"/>
                <w:b w:val="0"/>
                <w:bCs/>
                <w:color w:val="000000"/>
                <w:sz w:val="24"/>
                <w:szCs w:val="24"/>
                <w:highlight w:val="none"/>
                <w:lang w:val="en-US" w:eastAsia="zh-CN"/>
              </w:rPr>
              <w:t>（第二版）</w:t>
            </w:r>
            <w:r>
              <w:rPr>
                <w:rFonts w:hint="default" w:ascii="Times New Roman" w:hAnsi="Times New Roman" w:eastAsia="宋体" w:cs="Times New Roman"/>
                <w:b w:val="0"/>
                <w:bCs/>
                <w:color w:val="000000"/>
                <w:sz w:val="24"/>
                <w:szCs w:val="24"/>
                <w:highlight w:val="none"/>
                <w:lang w:val="en-US" w:eastAsia="zh-CN"/>
              </w:rPr>
              <w:t>（备案编号：3415</w:t>
            </w:r>
            <w:r>
              <w:rPr>
                <w:rFonts w:hint="eastAsia" w:eastAsia="宋体" w:cs="Times New Roman"/>
                <w:b w:val="0"/>
                <w:bCs/>
                <w:color w:val="000000"/>
                <w:sz w:val="24"/>
                <w:szCs w:val="24"/>
                <w:highlight w:val="none"/>
                <w:lang w:val="en-US" w:eastAsia="zh-CN"/>
              </w:rPr>
              <w:t>61</w:t>
            </w:r>
            <w:r>
              <w:rPr>
                <w:rFonts w:hint="default" w:ascii="Times New Roman" w:hAnsi="Times New Roman" w:eastAsia="宋体" w:cs="Times New Roman"/>
                <w:b w:val="0"/>
                <w:bCs/>
                <w:color w:val="000000"/>
                <w:sz w:val="24"/>
                <w:szCs w:val="24"/>
                <w:highlight w:val="none"/>
                <w:lang w:val="en-US" w:eastAsia="zh-CN"/>
              </w:rPr>
              <w:t>-20</w:t>
            </w:r>
            <w:r>
              <w:rPr>
                <w:rFonts w:hint="eastAsia" w:eastAsia="宋体" w:cs="Times New Roman"/>
                <w:b w:val="0"/>
                <w:bCs/>
                <w:color w:val="000000"/>
                <w:sz w:val="24"/>
                <w:szCs w:val="24"/>
                <w:highlight w:val="none"/>
                <w:lang w:val="en-US" w:eastAsia="zh-CN"/>
              </w:rPr>
              <w:t>22</w:t>
            </w:r>
            <w:r>
              <w:rPr>
                <w:rFonts w:hint="default" w:ascii="Times New Roman" w:hAnsi="Times New Roman" w:eastAsia="宋体" w:cs="Times New Roman"/>
                <w:b w:val="0"/>
                <w:bCs/>
                <w:color w:val="000000"/>
                <w:sz w:val="24"/>
                <w:szCs w:val="24"/>
                <w:highlight w:val="none"/>
                <w:lang w:val="en-US" w:eastAsia="zh-CN"/>
              </w:rPr>
              <w:t>-0</w:t>
            </w:r>
            <w:r>
              <w:rPr>
                <w:rFonts w:hint="eastAsia" w:ascii="Times New Roman" w:hAnsi="Times New Roman" w:eastAsia="宋体" w:cs="Times New Roman"/>
                <w:b w:val="0"/>
                <w:bCs/>
                <w:color w:val="000000"/>
                <w:sz w:val="24"/>
                <w:szCs w:val="24"/>
                <w:highlight w:val="none"/>
                <w:lang w:val="en-US" w:eastAsia="zh-CN"/>
              </w:rPr>
              <w:t>24</w:t>
            </w:r>
            <w:r>
              <w:rPr>
                <w:rFonts w:hint="default" w:ascii="Times New Roman" w:hAnsi="Times New Roman" w:eastAsia="宋体" w:cs="Times New Roman"/>
                <w:b w:val="0"/>
                <w:bCs/>
                <w:color w:val="000000"/>
                <w:sz w:val="24"/>
                <w:szCs w:val="24"/>
                <w:highlight w:val="none"/>
                <w:lang w:val="en-US" w:eastAsia="zh-CN"/>
              </w:rPr>
              <w:t>-L）；</w:t>
            </w:r>
            <w:r>
              <w:rPr>
                <w:rFonts w:hint="default" w:ascii="Times New Roman" w:hAnsi="Times New Roman" w:eastAsia="宋体" w:cs="Times New Roman"/>
                <w:b w:val="0"/>
                <w:bCs/>
                <w:color w:val="auto"/>
                <w:sz w:val="24"/>
                <w:szCs w:val="24"/>
                <w:highlight w:val="none"/>
                <w:lang w:val="en-US" w:eastAsia="zh-CN"/>
              </w:rPr>
              <w:t>六安市生态环境局于2020年7月</w:t>
            </w:r>
            <w:r>
              <w:rPr>
                <w:rFonts w:hint="eastAsia" w:ascii="Times New Roman" w:hAnsi="Times New Roman" w:eastAsia="宋体" w:cs="Times New Roman"/>
                <w:b w:val="0"/>
                <w:bCs/>
                <w:color w:val="auto"/>
                <w:sz w:val="24"/>
                <w:szCs w:val="24"/>
                <w:highlight w:val="none"/>
                <w:lang w:val="en-US" w:eastAsia="zh-CN"/>
              </w:rPr>
              <w:t>17</w:t>
            </w:r>
            <w:r>
              <w:rPr>
                <w:rFonts w:hint="default" w:ascii="Times New Roman" w:hAnsi="Times New Roman" w:eastAsia="宋体" w:cs="Times New Roman"/>
                <w:b w:val="0"/>
                <w:bCs/>
                <w:color w:val="auto"/>
                <w:sz w:val="24"/>
                <w:szCs w:val="24"/>
                <w:highlight w:val="none"/>
                <w:lang w:val="en-US" w:eastAsia="zh-CN"/>
              </w:rPr>
              <w:t>日核发</w:t>
            </w:r>
            <w:r>
              <w:rPr>
                <w:rFonts w:hint="default" w:ascii="Times New Roman" w:hAnsi="Times New Roman" w:eastAsia="宋体" w:cs="Times New Roman"/>
                <w:b w:val="0"/>
                <w:bCs/>
                <w:color w:val="auto"/>
                <w:sz w:val="24"/>
                <w:szCs w:val="24"/>
                <w:highlight w:val="none"/>
                <w:lang w:val="zh-CN" w:eastAsia="zh-CN"/>
              </w:rPr>
              <w:t>六安寿春路加油站</w:t>
            </w:r>
            <w:r>
              <w:rPr>
                <w:rFonts w:hint="default" w:ascii="Times New Roman" w:hAnsi="Times New Roman" w:eastAsia="宋体" w:cs="Times New Roman"/>
                <w:b w:val="0"/>
                <w:bCs/>
                <w:color w:val="auto"/>
                <w:sz w:val="24"/>
                <w:szCs w:val="24"/>
                <w:highlight w:val="none"/>
                <w:lang w:val="en-US" w:eastAsia="zh-CN"/>
              </w:rPr>
              <w:t>排污许可证（简化管理，证书编号</w:t>
            </w:r>
            <w:r>
              <w:rPr>
                <w:rFonts w:hint="eastAsia" w:eastAsia="宋体" w:cs="Times New Roman"/>
                <w:b w:val="0"/>
                <w:bCs/>
                <w:color w:val="auto"/>
                <w:sz w:val="24"/>
                <w:szCs w:val="24"/>
                <w:highlight w:val="none"/>
                <w:lang w:val="en-US" w:eastAsia="zh-CN"/>
              </w:rPr>
              <w:t>：</w:t>
            </w:r>
            <w:r>
              <w:rPr>
                <w:rFonts w:hint="default" w:ascii="Times New Roman" w:hAnsi="Times New Roman" w:eastAsia="宋体" w:cs="Times New Roman"/>
                <w:b w:val="0"/>
                <w:bCs/>
                <w:color w:val="auto"/>
                <w:sz w:val="24"/>
                <w:szCs w:val="24"/>
                <w:highlight w:val="none"/>
                <w:lang w:val="en-US" w:eastAsia="zh-CN"/>
              </w:rPr>
              <w:t>91341500MA2MUMBW6T001U）。</w:t>
            </w:r>
          </w:p>
          <w:p>
            <w:pPr>
              <w:spacing w:line="360" w:lineRule="auto"/>
              <w:ind w:firstLine="480" w:firstLineChars="200"/>
              <w:rPr>
                <w:rFonts w:hint="eastAsia" w:ascii="Times New Roman" w:hAnsi="Times New Roman" w:eastAsia="宋体" w:cs="Times New Roman"/>
                <w:b w:val="0"/>
                <w:bCs/>
                <w:color w:val="000000"/>
                <w:kern w:val="2"/>
                <w:sz w:val="24"/>
                <w:szCs w:val="24"/>
                <w:highlight w:val="none"/>
                <w:lang w:val="en-US" w:eastAsia="zh-CN" w:bidi="ar-SA"/>
              </w:rPr>
            </w:pPr>
            <w:r>
              <w:rPr>
                <w:rFonts w:hint="default" w:ascii="Times New Roman" w:hAnsi="Times New Roman" w:eastAsia="宋体" w:cs="Times New Roman"/>
                <w:b w:val="0"/>
                <w:bCs/>
                <w:color w:val="000000"/>
                <w:kern w:val="2"/>
                <w:sz w:val="24"/>
                <w:szCs w:val="24"/>
                <w:highlight w:val="none"/>
                <w:lang w:val="en-US" w:eastAsia="zh-CN" w:bidi="ar-SA"/>
              </w:rPr>
              <w:t>20</w:t>
            </w:r>
            <w:r>
              <w:rPr>
                <w:rFonts w:hint="eastAsia" w:ascii="Times New Roman" w:hAnsi="Times New Roman" w:eastAsia="宋体" w:cs="Times New Roman"/>
                <w:b w:val="0"/>
                <w:bCs/>
                <w:color w:val="000000"/>
                <w:kern w:val="2"/>
                <w:sz w:val="24"/>
                <w:szCs w:val="24"/>
                <w:highlight w:val="none"/>
                <w:lang w:val="en-US" w:eastAsia="zh-CN" w:bidi="ar-SA"/>
              </w:rPr>
              <w:t>22</w:t>
            </w:r>
            <w:r>
              <w:rPr>
                <w:rFonts w:hint="default" w:ascii="Times New Roman" w:hAnsi="Times New Roman" w:eastAsia="宋体" w:cs="Times New Roman"/>
                <w:b w:val="0"/>
                <w:bCs/>
                <w:color w:val="000000"/>
                <w:kern w:val="2"/>
                <w:sz w:val="24"/>
                <w:szCs w:val="24"/>
                <w:highlight w:val="none"/>
                <w:lang w:val="en-US" w:eastAsia="zh-CN" w:bidi="ar-SA"/>
              </w:rPr>
              <w:t>年</w:t>
            </w:r>
            <w:r>
              <w:rPr>
                <w:rFonts w:hint="eastAsia" w:ascii="Times New Roman" w:hAnsi="Times New Roman" w:eastAsia="宋体" w:cs="Times New Roman"/>
                <w:b w:val="0"/>
                <w:bCs/>
                <w:color w:val="000000"/>
                <w:kern w:val="2"/>
                <w:sz w:val="24"/>
                <w:szCs w:val="24"/>
                <w:highlight w:val="none"/>
                <w:lang w:val="en-US" w:eastAsia="zh-CN" w:bidi="ar-SA"/>
              </w:rPr>
              <w:t>8</w:t>
            </w:r>
            <w:r>
              <w:rPr>
                <w:rFonts w:hint="default" w:ascii="Times New Roman" w:hAnsi="Times New Roman" w:eastAsia="宋体" w:cs="Times New Roman"/>
                <w:b w:val="0"/>
                <w:bCs/>
                <w:color w:val="000000"/>
                <w:kern w:val="2"/>
                <w:sz w:val="24"/>
                <w:szCs w:val="24"/>
                <w:highlight w:val="none"/>
                <w:lang w:val="en-US" w:eastAsia="zh-CN" w:bidi="ar-SA"/>
              </w:rPr>
              <w:t>月</w:t>
            </w:r>
            <w:r>
              <w:rPr>
                <w:rFonts w:hint="eastAsia" w:ascii="Times New Roman" w:hAnsi="Times New Roman" w:eastAsia="宋体" w:cs="Times New Roman"/>
                <w:b w:val="0"/>
                <w:bCs/>
                <w:color w:val="000000"/>
                <w:kern w:val="2"/>
                <w:sz w:val="24"/>
                <w:szCs w:val="24"/>
                <w:highlight w:val="none"/>
                <w:lang w:val="en-US" w:eastAsia="zh-CN" w:bidi="ar-SA"/>
              </w:rPr>
              <w:t>，本站计划进行防渗改造，并</w:t>
            </w:r>
            <w:r>
              <w:rPr>
                <w:rFonts w:hint="default" w:ascii="Times New Roman" w:hAnsi="Times New Roman" w:eastAsia="宋体" w:cs="Times New Roman"/>
                <w:b w:val="0"/>
                <w:bCs/>
                <w:color w:val="000000"/>
                <w:kern w:val="2"/>
                <w:sz w:val="24"/>
                <w:szCs w:val="24"/>
                <w:highlight w:val="none"/>
                <w:lang w:val="en-US" w:eastAsia="zh-CN" w:bidi="ar-SA"/>
              </w:rPr>
              <w:t>委托</w:t>
            </w:r>
            <w:r>
              <w:rPr>
                <w:rFonts w:hint="eastAsia" w:ascii="Times New Roman" w:hAnsi="Times New Roman" w:eastAsia="宋体" w:cs="Times New Roman"/>
                <w:b w:val="0"/>
                <w:bCs/>
                <w:color w:val="000000"/>
                <w:kern w:val="2"/>
                <w:sz w:val="24"/>
                <w:szCs w:val="24"/>
                <w:highlight w:val="none"/>
                <w:lang w:val="en-US" w:eastAsia="zh-CN" w:bidi="ar-SA"/>
              </w:rPr>
              <w:t>安徽锦环环境科技有限公司</w:t>
            </w:r>
            <w:r>
              <w:rPr>
                <w:rFonts w:hint="default" w:ascii="Times New Roman" w:hAnsi="Times New Roman" w:eastAsia="宋体" w:cs="Times New Roman"/>
                <w:b w:val="0"/>
                <w:bCs/>
                <w:color w:val="000000"/>
                <w:kern w:val="2"/>
                <w:sz w:val="24"/>
                <w:szCs w:val="24"/>
                <w:highlight w:val="none"/>
                <w:lang w:val="en-US" w:eastAsia="zh-CN" w:bidi="ar-SA"/>
              </w:rPr>
              <w:t>进行环境影响评价工作；</w:t>
            </w:r>
            <w:r>
              <w:rPr>
                <w:rFonts w:hint="eastAsia" w:ascii="Times New Roman" w:hAnsi="Times New Roman" w:eastAsia="宋体" w:cs="Times New Roman"/>
                <w:b w:val="0"/>
                <w:bCs/>
                <w:color w:val="000000"/>
                <w:kern w:val="2"/>
                <w:sz w:val="24"/>
                <w:szCs w:val="24"/>
                <w:highlight w:val="none"/>
                <w:lang w:val="en-US" w:eastAsia="zh-CN" w:bidi="ar-SA"/>
              </w:rPr>
              <w:t>于</w:t>
            </w:r>
            <w:r>
              <w:rPr>
                <w:rFonts w:hint="default" w:ascii="Times New Roman" w:hAnsi="Times New Roman" w:eastAsia="宋体" w:cs="Times New Roman"/>
                <w:b w:val="0"/>
                <w:bCs/>
                <w:color w:val="000000"/>
                <w:kern w:val="2"/>
                <w:sz w:val="24"/>
                <w:szCs w:val="24"/>
                <w:highlight w:val="none"/>
                <w:lang w:val="en-US" w:eastAsia="zh-CN" w:bidi="ar-SA"/>
              </w:rPr>
              <w:t>20</w:t>
            </w:r>
            <w:r>
              <w:rPr>
                <w:rFonts w:hint="eastAsia" w:ascii="Times New Roman" w:hAnsi="Times New Roman" w:eastAsia="宋体" w:cs="Times New Roman"/>
                <w:b w:val="0"/>
                <w:bCs/>
                <w:color w:val="000000"/>
                <w:kern w:val="2"/>
                <w:sz w:val="24"/>
                <w:szCs w:val="24"/>
                <w:highlight w:val="none"/>
                <w:lang w:val="en-US" w:eastAsia="zh-CN" w:bidi="ar-SA"/>
              </w:rPr>
              <w:t>22</w:t>
            </w:r>
            <w:r>
              <w:rPr>
                <w:rFonts w:hint="default" w:ascii="Times New Roman" w:hAnsi="Times New Roman" w:eastAsia="宋体" w:cs="Times New Roman"/>
                <w:b w:val="0"/>
                <w:bCs/>
                <w:color w:val="000000"/>
                <w:kern w:val="2"/>
                <w:sz w:val="24"/>
                <w:szCs w:val="24"/>
                <w:highlight w:val="none"/>
                <w:lang w:val="en-US" w:eastAsia="zh-CN" w:bidi="ar-SA"/>
              </w:rPr>
              <w:t>年</w:t>
            </w:r>
            <w:r>
              <w:rPr>
                <w:rFonts w:hint="eastAsia" w:ascii="Times New Roman" w:hAnsi="Times New Roman" w:eastAsia="宋体" w:cs="Times New Roman"/>
                <w:b w:val="0"/>
                <w:bCs/>
                <w:color w:val="000000"/>
                <w:kern w:val="2"/>
                <w:sz w:val="24"/>
                <w:szCs w:val="24"/>
                <w:highlight w:val="none"/>
                <w:lang w:val="en-US" w:eastAsia="zh-CN" w:bidi="ar-SA"/>
              </w:rPr>
              <w:t>9</w:t>
            </w:r>
            <w:r>
              <w:rPr>
                <w:rFonts w:hint="default" w:ascii="Times New Roman" w:hAnsi="Times New Roman" w:eastAsia="宋体" w:cs="Times New Roman"/>
                <w:b w:val="0"/>
                <w:bCs/>
                <w:color w:val="000000"/>
                <w:kern w:val="2"/>
                <w:sz w:val="24"/>
                <w:szCs w:val="24"/>
                <w:highlight w:val="none"/>
                <w:lang w:val="en-US" w:eastAsia="zh-CN" w:bidi="ar-SA"/>
              </w:rPr>
              <w:t>月</w:t>
            </w:r>
            <w:r>
              <w:rPr>
                <w:rFonts w:hint="eastAsia" w:ascii="Times New Roman" w:hAnsi="Times New Roman" w:eastAsia="宋体" w:cs="Times New Roman"/>
                <w:b w:val="0"/>
                <w:bCs/>
                <w:color w:val="000000"/>
                <w:kern w:val="2"/>
                <w:sz w:val="24"/>
                <w:szCs w:val="24"/>
                <w:highlight w:val="none"/>
                <w:lang w:val="en-US" w:eastAsia="zh-CN" w:bidi="ar-SA"/>
              </w:rPr>
              <w:t>28日</w:t>
            </w:r>
            <w:r>
              <w:rPr>
                <w:rFonts w:hint="default" w:ascii="Times New Roman" w:hAnsi="Times New Roman" w:eastAsia="宋体" w:cs="Times New Roman"/>
                <w:b w:val="0"/>
                <w:bCs/>
                <w:color w:val="000000"/>
                <w:kern w:val="2"/>
                <w:sz w:val="24"/>
                <w:szCs w:val="24"/>
                <w:highlight w:val="none"/>
                <w:lang w:val="en-US" w:eastAsia="zh-CN" w:bidi="ar-SA"/>
              </w:rPr>
              <w:t>取得</w:t>
            </w:r>
            <w:r>
              <w:rPr>
                <w:rFonts w:hint="eastAsia" w:ascii="Times New Roman" w:hAnsi="Times New Roman" w:eastAsia="宋体" w:cs="Times New Roman"/>
                <w:b w:val="0"/>
                <w:bCs/>
                <w:color w:val="000000"/>
                <w:kern w:val="2"/>
                <w:sz w:val="24"/>
                <w:szCs w:val="24"/>
                <w:highlight w:val="none"/>
                <w:lang w:val="en-US" w:eastAsia="zh-CN" w:bidi="ar-SA"/>
              </w:rPr>
              <w:t>六安经济技术开发区生态环境分局</w:t>
            </w:r>
            <w:r>
              <w:rPr>
                <w:rFonts w:hint="default" w:ascii="Times New Roman" w:hAnsi="Times New Roman" w:eastAsia="宋体" w:cs="Times New Roman"/>
                <w:b w:val="0"/>
                <w:bCs/>
                <w:color w:val="000000"/>
                <w:kern w:val="2"/>
                <w:sz w:val="24"/>
                <w:szCs w:val="24"/>
                <w:highlight w:val="none"/>
                <w:lang w:val="en-US" w:eastAsia="zh-CN" w:bidi="ar-SA"/>
              </w:rPr>
              <w:t>批准项目实施的批复（</w:t>
            </w:r>
            <w:r>
              <w:rPr>
                <w:rFonts w:hint="eastAsia" w:ascii="Times New Roman" w:hAnsi="Times New Roman" w:eastAsia="宋体" w:cs="Times New Roman"/>
                <w:b w:val="0"/>
                <w:bCs/>
                <w:color w:val="000000"/>
                <w:kern w:val="2"/>
                <w:sz w:val="24"/>
                <w:szCs w:val="24"/>
                <w:highlight w:val="none"/>
                <w:lang w:val="en-US" w:eastAsia="zh-CN" w:bidi="ar-SA"/>
              </w:rPr>
              <w:t>六开环评[2022]24号</w:t>
            </w:r>
            <w:r>
              <w:rPr>
                <w:rFonts w:hint="default" w:ascii="Times New Roman" w:hAnsi="Times New Roman" w:eastAsia="宋体" w:cs="Times New Roman"/>
                <w:b w:val="0"/>
                <w:bCs/>
                <w:color w:val="000000"/>
                <w:kern w:val="2"/>
                <w:sz w:val="24"/>
                <w:szCs w:val="24"/>
                <w:highlight w:val="none"/>
                <w:lang w:val="en-US" w:eastAsia="zh-CN" w:bidi="ar-SA"/>
              </w:rPr>
              <w:t>）</w:t>
            </w:r>
            <w:r>
              <w:rPr>
                <w:rFonts w:hint="eastAsia" w:ascii="Times New Roman" w:hAnsi="Times New Roman" w:eastAsia="宋体" w:cs="Times New Roman"/>
                <w:b w:val="0"/>
                <w:bCs/>
                <w:color w:val="000000"/>
                <w:kern w:val="2"/>
                <w:sz w:val="24"/>
                <w:szCs w:val="24"/>
                <w:highlight w:val="none"/>
                <w:lang w:val="en-US" w:eastAsia="zh-CN" w:bidi="ar-SA"/>
              </w:rPr>
              <w:t>；于2022年10月进行排污许可证重新申请，并重新取得了六安市生态环境局核发的简化管理排污许可证。</w:t>
            </w:r>
          </w:p>
          <w:p>
            <w:pPr>
              <w:spacing w:line="360" w:lineRule="auto"/>
              <w:ind w:firstLine="480" w:firstLineChars="200"/>
              <w:rPr>
                <w:rFonts w:hint="default" w:eastAsiaTheme="minorEastAsia"/>
                <w:color w:val="auto"/>
                <w:lang w:val="en-US" w:eastAsia="zh-CN"/>
              </w:rPr>
            </w:pPr>
            <w:r>
              <w:rPr>
                <w:rFonts w:hint="eastAsia" w:ascii="Times New Roman" w:hAnsi="Times New Roman" w:cs="Times New Roman"/>
                <w:sz w:val="24"/>
                <w:szCs w:val="24"/>
                <w:lang w:val="en-US" w:eastAsia="zh-CN"/>
              </w:rPr>
              <w:t>项目于</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2</w:t>
            </w:r>
            <w:r>
              <w:rPr>
                <w:rFonts w:hint="eastAsia" w:cs="Times New Roman"/>
                <w:sz w:val="24"/>
                <w:szCs w:val="24"/>
                <w:lang w:val="en-US" w:eastAsia="zh-CN"/>
              </w:rPr>
              <w:t>2</w:t>
            </w:r>
            <w:r>
              <w:rPr>
                <w:rFonts w:hint="default" w:ascii="Times New Roman" w:hAnsi="Times New Roman" w:cs="Times New Roman"/>
                <w:sz w:val="24"/>
                <w:szCs w:val="24"/>
                <w:lang w:val="en-US" w:eastAsia="zh-CN"/>
              </w:rPr>
              <w:t>年</w:t>
            </w:r>
            <w:r>
              <w:rPr>
                <w:rFonts w:hint="eastAsia" w:cs="Times New Roman"/>
                <w:sz w:val="24"/>
                <w:szCs w:val="24"/>
                <w:lang w:val="en-US" w:eastAsia="zh-CN"/>
              </w:rPr>
              <w:t>9</w:t>
            </w:r>
            <w:r>
              <w:rPr>
                <w:rFonts w:hint="default" w:ascii="Times New Roman" w:hAnsi="Times New Roman" w:cs="Times New Roman"/>
                <w:sz w:val="24"/>
                <w:szCs w:val="24"/>
                <w:lang w:val="en-US" w:eastAsia="zh-CN"/>
              </w:rPr>
              <w:t>月开工建设</w:t>
            </w:r>
            <w:r>
              <w:rPr>
                <w:rFonts w:hint="default" w:ascii="Times New Roman" w:hAnsi="Times New Roman" w:cs="Times New Roman"/>
                <w:color w:val="auto"/>
                <w:sz w:val="24"/>
                <w:szCs w:val="24"/>
                <w:lang w:val="en-US" w:eastAsia="zh-CN"/>
              </w:rPr>
              <w:t>，202</w:t>
            </w:r>
            <w:r>
              <w:rPr>
                <w:rFonts w:hint="eastAsia"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val="en-US" w:eastAsia="zh-CN"/>
              </w:rPr>
              <w:t>年</w:t>
            </w:r>
            <w:r>
              <w:rPr>
                <w:rFonts w:hint="eastAsia" w:cs="Times New Roman"/>
                <w:color w:val="auto"/>
                <w:sz w:val="24"/>
                <w:szCs w:val="24"/>
                <w:highlight w:val="none"/>
                <w:lang w:val="en-US" w:eastAsia="zh-CN"/>
              </w:rPr>
              <w:t>10</w:t>
            </w:r>
            <w:r>
              <w:rPr>
                <w:rFonts w:hint="default" w:ascii="Times New Roman" w:hAnsi="Times New Roman" w:cs="Times New Roman"/>
                <w:color w:val="auto"/>
                <w:sz w:val="24"/>
                <w:szCs w:val="24"/>
                <w:highlight w:val="none"/>
                <w:lang w:val="en-US" w:eastAsia="zh-CN"/>
              </w:rPr>
              <w:t>月</w:t>
            </w:r>
            <w:r>
              <w:rPr>
                <w:rFonts w:hint="eastAsia" w:ascii="Times New Roman" w:hAnsi="Times New Roman" w:cs="Times New Roman"/>
                <w:color w:val="auto"/>
                <w:sz w:val="24"/>
                <w:szCs w:val="24"/>
                <w:lang w:val="en-US" w:eastAsia="zh-CN"/>
              </w:rPr>
              <w:t>完成</w:t>
            </w:r>
            <w:r>
              <w:rPr>
                <w:rFonts w:hint="eastAsia" w:cs="Times New Roman"/>
                <w:color w:val="auto"/>
                <w:sz w:val="24"/>
                <w:szCs w:val="24"/>
                <w:lang w:val="en-US" w:eastAsia="zh-CN"/>
              </w:rPr>
              <w:t>项目环评申报内容以及配套的环保设施并投入调试，</w:t>
            </w:r>
            <w:r>
              <w:rPr>
                <w:rFonts w:hint="eastAsia" w:hAnsi="宋体"/>
                <w:bCs/>
                <w:color w:val="000000"/>
                <w:sz w:val="24"/>
                <w:lang w:val="en-US" w:eastAsia="zh-CN"/>
              </w:rPr>
              <w:t>形成了</w:t>
            </w:r>
            <w:r>
              <w:rPr>
                <w:rFonts w:hint="default" w:ascii="Times New Roman" w:hAnsi="Times New Roman" w:cs="Times New Roman"/>
                <w:color w:val="000000" w:themeColor="text1"/>
                <w:sz w:val="24"/>
                <w:szCs w:val="24"/>
                <w14:textFill>
                  <w14:solidFill>
                    <w14:schemeClr w14:val="tx1"/>
                  </w14:solidFill>
                </w14:textFill>
              </w:rPr>
              <w:t>年销售汽油</w:t>
            </w:r>
            <w:r>
              <w:rPr>
                <w:rFonts w:hint="eastAsia" w:cs="Times New Roman"/>
                <w:color w:val="000000" w:themeColor="text1"/>
                <w:sz w:val="24"/>
                <w:szCs w:val="24"/>
                <w:lang w:val="en-US" w:eastAsia="zh-CN"/>
                <w14:textFill>
                  <w14:solidFill>
                    <w14:schemeClr w14:val="tx1"/>
                  </w14:solidFill>
                </w14:textFill>
              </w:rPr>
              <w:t>4600t</w:t>
            </w:r>
            <w:r>
              <w:rPr>
                <w:rFonts w:hint="default" w:ascii="Times New Roman" w:hAnsi="Times New Roman" w:cs="Times New Roman"/>
                <w:color w:val="000000" w:themeColor="text1"/>
                <w:sz w:val="24"/>
                <w:szCs w:val="24"/>
                <w:lang w:val="en-US" w:eastAsia="zh-CN"/>
                <w14:textFill>
                  <w14:solidFill>
                    <w14:schemeClr w14:val="tx1"/>
                  </w14:solidFill>
                </w14:textFill>
              </w:rPr>
              <w:t>、柴油</w:t>
            </w:r>
            <w:r>
              <w:rPr>
                <w:rFonts w:hint="eastAsia" w:cs="Times New Roman"/>
                <w:color w:val="000000" w:themeColor="text1"/>
                <w:sz w:val="24"/>
                <w:szCs w:val="24"/>
                <w:lang w:val="en-US" w:eastAsia="zh-CN"/>
                <w14:textFill>
                  <w14:solidFill>
                    <w14:schemeClr w14:val="tx1"/>
                  </w14:solidFill>
                </w14:textFill>
              </w:rPr>
              <w:t>10</w:t>
            </w:r>
            <w:r>
              <w:rPr>
                <w:rFonts w:hint="eastAsia" w:ascii="Times New Roman" w:hAnsi="Times New Roman" w:cs="Times New Roman"/>
                <w:color w:val="000000" w:themeColor="text1"/>
                <w:sz w:val="24"/>
                <w:szCs w:val="24"/>
                <w:lang w:val="en-US" w:eastAsia="zh-CN"/>
                <w14:textFill>
                  <w14:solidFill>
                    <w14:schemeClr w14:val="tx1"/>
                  </w14:solidFill>
                </w14:textFill>
              </w:rPr>
              <w:t>00</w:t>
            </w:r>
            <w:r>
              <w:rPr>
                <w:rFonts w:hint="eastAsia" w:cs="Times New Roman"/>
                <w:color w:val="000000" w:themeColor="text1"/>
                <w:sz w:val="24"/>
                <w:szCs w:val="24"/>
                <w:lang w:val="en-US" w:eastAsia="zh-CN"/>
                <w14:textFill>
                  <w14:solidFill>
                    <w14:schemeClr w14:val="tx1"/>
                  </w14:solidFill>
                </w14:textFill>
              </w:rPr>
              <w:t>t</w:t>
            </w:r>
            <w:r>
              <w:rPr>
                <w:rFonts w:hint="eastAsia" w:ascii="Times New Roman" w:hAnsi="Times New Roman" w:cs="Times New Roman"/>
                <w:color w:val="000000" w:themeColor="text1"/>
                <w:sz w:val="24"/>
                <w:szCs w:val="24"/>
                <w:lang w:val="en-US" w:eastAsia="zh-CN"/>
                <w14:textFill>
                  <w14:solidFill>
                    <w14:schemeClr w14:val="tx1"/>
                  </w14:solidFill>
                </w14:textFill>
              </w:rPr>
              <w:t>的生产能力</w:t>
            </w:r>
            <w:r>
              <w:rPr>
                <w:rFonts w:hint="eastAsia" w:hAnsi="宋体"/>
                <w:bCs/>
                <w:color w:val="000000"/>
                <w:sz w:val="24"/>
              </w:rPr>
              <w:t>。</w:t>
            </w:r>
          </w:p>
          <w:p>
            <w:pPr>
              <w:spacing w:line="480" w:lineRule="exact"/>
              <w:rPr>
                <w:color w:val="auto"/>
                <w:sz w:val="24"/>
              </w:rPr>
            </w:pPr>
            <w:r>
              <w:rPr>
                <w:rFonts w:hint="eastAsia"/>
                <w:b/>
                <w:bCs/>
                <w:color w:val="auto"/>
                <w:sz w:val="24"/>
              </w:rPr>
              <w:t>2、验收工作由来</w:t>
            </w:r>
          </w:p>
          <w:p>
            <w:pPr>
              <w:spacing w:line="480" w:lineRule="exact"/>
              <w:ind w:firstLine="480" w:firstLineChars="200"/>
              <w:rPr>
                <w:sz w:val="24"/>
              </w:rPr>
            </w:pPr>
            <w:r>
              <w:rPr>
                <w:rFonts w:hint="eastAsia"/>
                <w:sz w:val="24"/>
                <w:lang w:eastAsia="zh-CN"/>
              </w:rPr>
              <w:t>根据</w:t>
            </w:r>
            <w:r>
              <w:rPr>
                <w:rFonts w:hint="eastAsia"/>
                <w:sz w:val="24"/>
              </w:rPr>
              <w:t>《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验收，编制验收报告。</w:t>
            </w:r>
          </w:p>
          <w:p>
            <w:pPr>
              <w:spacing w:line="480" w:lineRule="exact"/>
              <w:ind w:firstLine="480" w:firstLineChars="200"/>
              <w:rPr>
                <w:rFonts w:eastAsia="宋体" w:cs="Times New Roman"/>
                <w:bCs/>
                <w:sz w:val="24"/>
              </w:rPr>
            </w:pPr>
            <w:r>
              <w:rPr>
                <w:sz w:val="24"/>
              </w:rPr>
              <w:t>因此，为考核该建设项目环保</w:t>
            </w:r>
            <w:r>
              <w:rPr>
                <w:rFonts w:hint="eastAsia"/>
                <w:sz w:val="24"/>
              </w:rPr>
              <w:t>“</w:t>
            </w:r>
            <w:r>
              <w:rPr>
                <w:sz w:val="24"/>
              </w:rPr>
              <w:t>三同时</w:t>
            </w:r>
            <w:r>
              <w:rPr>
                <w:rFonts w:hint="eastAsia"/>
                <w:sz w:val="24"/>
              </w:rPr>
              <w:t>”</w:t>
            </w:r>
            <w:r>
              <w:rPr>
                <w:sz w:val="24"/>
              </w:rPr>
              <w:t>执行情况及各项污染治理设施试运行性能和</w:t>
            </w:r>
            <w:r>
              <w:rPr>
                <w:rFonts w:eastAsia="宋体" w:cs="Times New Roman"/>
                <w:bCs/>
                <w:sz w:val="24"/>
              </w:rPr>
              <w:t>效果，依据国家环境保护部《建设项目竣工环境保护验收暂行办法》</w:t>
            </w:r>
            <w:r>
              <w:rPr>
                <w:rFonts w:eastAsia="宋体" w:cs="Times New Roman"/>
                <w:bCs/>
                <w:color w:val="000000" w:themeColor="text1"/>
                <w:sz w:val="24"/>
                <w14:textFill>
                  <w14:solidFill>
                    <w14:schemeClr w14:val="tx1"/>
                  </w14:solidFill>
                </w14:textFill>
              </w:rPr>
              <w:t>要求，20</w:t>
            </w:r>
            <w:r>
              <w:rPr>
                <w:rFonts w:hint="eastAsia" w:eastAsia="宋体" w:cs="Times New Roman"/>
                <w:bCs/>
                <w:color w:val="000000" w:themeColor="text1"/>
                <w:sz w:val="24"/>
                <w:lang w:val="en-US" w:eastAsia="zh-CN"/>
                <w14:textFill>
                  <w14:solidFill>
                    <w14:schemeClr w14:val="tx1"/>
                  </w14:solidFill>
                </w14:textFill>
              </w:rPr>
              <w:t>22</w:t>
            </w:r>
            <w:r>
              <w:rPr>
                <w:rFonts w:eastAsia="宋体" w:cs="Times New Roman"/>
                <w:bCs/>
                <w:color w:val="000000" w:themeColor="text1"/>
                <w:sz w:val="24"/>
                <w14:textFill>
                  <w14:solidFill>
                    <w14:schemeClr w14:val="tx1"/>
                  </w14:solidFill>
                </w14:textFill>
              </w:rPr>
              <w:t>年</w:t>
            </w:r>
            <w:r>
              <w:rPr>
                <w:rFonts w:hint="eastAsia" w:ascii="Times New Roman" w:hAnsi="Times New Roman" w:eastAsia="宋体" w:cs="Times New Roman"/>
                <w:bCs/>
                <w:sz w:val="24"/>
                <w:lang w:val="en-US" w:eastAsia="zh-CN"/>
              </w:rPr>
              <w:t>11</w:t>
            </w:r>
            <w:r>
              <w:rPr>
                <w:rFonts w:ascii="Times New Roman" w:hAnsi="Times New Roman" w:eastAsia="宋体" w:cs="Times New Roman"/>
                <w:bCs/>
                <w:sz w:val="24"/>
              </w:rPr>
              <w:t>月</w:t>
            </w:r>
            <w:r>
              <w:rPr>
                <w:rFonts w:hint="eastAsia" w:ascii="Times New Roman" w:hAnsi="Times New Roman" w:eastAsia="宋体" w:cs="Times New Roman"/>
                <w:bCs/>
                <w:sz w:val="24"/>
                <w:lang w:eastAsia="zh-CN"/>
              </w:rPr>
              <w:t>中石化六安分公司</w:t>
            </w:r>
            <w:r>
              <w:rPr>
                <w:rFonts w:hint="eastAsia" w:ascii="Times New Roman" w:hAnsi="Times New Roman" w:eastAsia="宋体" w:cs="Times New Roman"/>
                <w:bCs/>
                <w:sz w:val="24"/>
              </w:rPr>
              <w:t>对</w:t>
            </w:r>
            <w:r>
              <w:rPr>
                <w:rFonts w:hint="eastAsia" w:ascii="Times New Roman" w:hAnsi="Times New Roman" w:eastAsia="宋体" w:cs="Times New Roman"/>
                <w:bCs/>
                <w:sz w:val="24"/>
                <w:lang w:eastAsia="zh-CN"/>
              </w:rPr>
              <w:t>本项目</w:t>
            </w:r>
            <w:r>
              <w:rPr>
                <w:rFonts w:hint="eastAsia" w:ascii="Times New Roman" w:hAnsi="Times New Roman" w:eastAsia="宋体" w:cs="Times New Roman"/>
                <w:bCs/>
                <w:sz w:val="24"/>
              </w:rPr>
              <w:t>开展</w:t>
            </w:r>
            <w:r>
              <w:rPr>
                <w:rFonts w:ascii="Times New Roman" w:hAnsi="Times New Roman" w:eastAsia="宋体" w:cs="Times New Roman"/>
                <w:bCs/>
                <w:sz w:val="24"/>
              </w:rPr>
              <w:t>竣工环境保护</w:t>
            </w:r>
            <w:r>
              <w:rPr>
                <w:rFonts w:hint="eastAsia" w:ascii="Times New Roman" w:hAnsi="Times New Roman" w:eastAsia="宋体" w:cs="Times New Roman"/>
                <w:bCs/>
                <w:sz w:val="24"/>
                <w:lang w:eastAsia="zh-CN"/>
              </w:rPr>
              <w:t>验</w:t>
            </w:r>
            <w:r>
              <w:rPr>
                <w:rFonts w:ascii="Times New Roman" w:hAnsi="Times New Roman" w:eastAsia="宋体" w:cs="Times New Roman"/>
                <w:bCs/>
                <w:sz w:val="24"/>
              </w:rPr>
              <w:t>收工作</w:t>
            </w:r>
            <w:r>
              <w:rPr>
                <w:rFonts w:hint="eastAsia" w:ascii="Times New Roman" w:hAnsi="Times New Roman" w:eastAsia="宋体" w:cs="Times New Roman"/>
                <w:bCs/>
                <w:sz w:val="24"/>
              </w:rPr>
              <w:t>，同时根据生产现状制定</w:t>
            </w:r>
            <w:r>
              <w:rPr>
                <w:rFonts w:ascii="Times New Roman" w:hAnsi="Times New Roman" w:eastAsia="宋体" w:cs="Times New Roman"/>
                <w:bCs/>
                <w:sz w:val="24"/>
              </w:rPr>
              <w:t>项目污染物监测方案</w:t>
            </w:r>
            <w:r>
              <w:rPr>
                <w:rFonts w:hint="eastAsia" w:ascii="Times New Roman" w:hAnsi="Times New Roman" w:eastAsia="宋体" w:cs="Times New Roman"/>
                <w:bCs/>
                <w:sz w:val="24"/>
              </w:rPr>
              <w:t>并委托安徽</w:t>
            </w:r>
            <w:r>
              <w:rPr>
                <w:rFonts w:hint="eastAsia" w:ascii="Times New Roman" w:hAnsi="Times New Roman" w:eastAsia="宋体" w:cs="Times New Roman"/>
                <w:bCs/>
                <w:sz w:val="24"/>
                <w:lang w:eastAsia="zh-CN"/>
              </w:rPr>
              <w:t>波普检测技术</w:t>
            </w:r>
            <w:r>
              <w:rPr>
                <w:rFonts w:hint="eastAsia" w:ascii="Times New Roman" w:hAnsi="Times New Roman" w:eastAsia="宋体" w:cs="Times New Roman"/>
                <w:bCs/>
                <w:sz w:val="24"/>
              </w:rPr>
              <w:t>有限公司开展现状</w:t>
            </w:r>
            <w:r>
              <w:rPr>
                <w:rFonts w:hint="eastAsia" w:eastAsia="宋体" w:cs="Times New Roman"/>
                <w:bCs/>
                <w:sz w:val="24"/>
              </w:rPr>
              <w:t>监</w:t>
            </w:r>
            <w:r>
              <w:rPr>
                <w:rFonts w:hint="eastAsia" w:eastAsia="宋体" w:cs="Times New Roman"/>
                <w:bCs/>
                <w:color w:val="auto"/>
                <w:sz w:val="24"/>
              </w:rPr>
              <w:t>测</w:t>
            </w:r>
            <w:r>
              <w:rPr>
                <w:rFonts w:eastAsia="宋体" w:cs="Times New Roman"/>
                <w:bCs/>
                <w:sz w:val="24"/>
              </w:rPr>
              <w:t>。</w:t>
            </w:r>
          </w:p>
          <w:p>
            <w:pPr>
              <w:spacing w:line="480" w:lineRule="atLeast"/>
              <w:rPr>
                <w:rFonts w:hint="eastAsia" w:ascii="Times New Roman" w:hAnsi="Times New Roman" w:cs="Times New Roman"/>
                <w:b/>
                <w:bCs/>
                <w:sz w:val="24"/>
                <w:szCs w:val="24"/>
                <w:lang w:val="en-US" w:eastAsia="zh-CN"/>
              </w:rPr>
            </w:pPr>
          </w:p>
          <w:p>
            <w:pPr>
              <w:spacing w:line="480" w:lineRule="atLeast"/>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验收条件满足性分析</w:t>
            </w:r>
          </w:p>
          <w:p>
            <w:pPr>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表2.1 项目满足验收条件情况一览表</w:t>
            </w:r>
          </w:p>
          <w:tbl>
            <w:tblPr>
              <w:tblStyle w:val="17"/>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334"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关于发布《建设项目竣工环境保护验收暂行办法》的公告（国环规环评〔2017〕4号）中不得提出验收合格意见的情形</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本项目实际相关情形</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已办理环评手续并</w:t>
                  </w:r>
                  <w:r>
                    <w:rPr>
                      <w:rFonts w:hint="eastAsia" w:ascii="Times New Roman" w:hAnsi="Times New Roman" w:cs="Times New Roman"/>
                      <w:sz w:val="21"/>
                      <w:szCs w:val="21"/>
                      <w:lang w:eastAsia="zh-CN"/>
                    </w:rPr>
                    <w:t>取得</w:t>
                  </w:r>
                  <w:r>
                    <w:rPr>
                      <w:rFonts w:hint="eastAsia" w:ascii="Times New Roman" w:hAnsi="Times New Roman" w:cs="Times New Roman"/>
                      <w:sz w:val="21"/>
                      <w:szCs w:val="21"/>
                      <w:lang w:val="en-US" w:eastAsia="zh-CN"/>
                    </w:rPr>
                    <w:t>六安经济技术开发区生态环境分局</w:t>
                  </w:r>
                  <w:r>
                    <w:rPr>
                      <w:rFonts w:hint="default" w:ascii="Times New Roman" w:hAnsi="Times New Roman" w:cs="Times New Roman"/>
                      <w:sz w:val="21"/>
                      <w:szCs w:val="21"/>
                      <w:lang w:val="en-US" w:eastAsia="zh-CN"/>
                    </w:rPr>
                    <w:t>批准项目实施的批复（</w:t>
                  </w:r>
                  <w:r>
                    <w:rPr>
                      <w:rFonts w:hint="eastAsia" w:ascii="Times New Roman" w:hAnsi="Times New Roman" w:cs="Times New Roman"/>
                      <w:sz w:val="21"/>
                      <w:szCs w:val="21"/>
                      <w:lang w:val="en-US" w:eastAsia="zh-CN"/>
                    </w:rPr>
                    <w:t>六开环评[2022]24</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相关环保设施做到了与主体工程同时投产或使用</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污染排放满足相关标准</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根据《关于印发&lt;污染影响类建设项目重大变动清单（试行）&gt;的通知》（环办环评函〔2020〕688号），项目不涉及重大变动</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617" w:type="dxa"/>
                  <w:vAlign w:val="center"/>
                </w:tcPr>
                <w:p>
                  <w:pPr>
                    <w:pStyle w:val="37"/>
                    <w:spacing w:line="240" w:lineRule="auto"/>
                    <w:ind w:firstLine="0"/>
                    <w:jc w:val="center"/>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根据《固定污染源排污许可分类名录》（2019年版），已</w:t>
                  </w:r>
                  <w:r>
                    <w:rPr>
                      <w:rFonts w:hint="eastAsia" w:ascii="Times New Roman" w:hAnsi="Times New Roman" w:cs="Times New Roman"/>
                      <w:sz w:val="21"/>
                      <w:szCs w:val="21"/>
                      <w:lang w:eastAsia="zh-CN"/>
                    </w:rPr>
                    <w:t>取得简化管理类</w:t>
                  </w:r>
                  <w:r>
                    <w:rPr>
                      <w:rFonts w:hint="default" w:ascii="Times New Roman" w:hAnsi="Times New Roman" w:cs="Times New Roman"/>
                      <w:sz w:val="21"/>
                      <w:szCs w:val="21"/>
                    </w:rPr>
                    <w:t>排污许可证</w:t>
                  </w:r>
                  <w:r>
                    <w:rPr>
                      <w:rFonts w:hint="eastAsia" w:ascii="Times New Roman" w:hAnsi="Times New Roman" w:cs="Times New Roman"/>
                      <w:sz w:val="21"/>
                      <w:szCs w:val="21"/>
                      <w:lang w:eastAsia="zh-CN"/>
                    </w:rPr>
                    <w:t>，排污证编号为</w:t>
                  </w:r>
                  <w:r>
                    <w:rPr>
                      <w:rFonts w:hint="default" w:ascii="Times New Roman" w:hAnsi="Times New Roman" w:eastAsia="宋体" w:cs="Times New Roman"/>
                      <w:sz w:val="21"/>
                      <w:szCs w:val="21"/>
                      <w:lang w:val="en-US" w:eastAsia="zh-CN"/>
                    </w:rPr>
                    <w:t>91341500MA2MUMBW6T001U</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pPr>
                    <w:pStyle w:val="37"/>
                    <w:spacing w:line="240" w:lineRule="auto"/>
                    <w:ind w:firstLine="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334" w:type="dxa"/>
                  <w:vAlign w:val="center"/>
                </w:tcPr>
                <w:p>
                  <w:pPr>
                    <w:pStyle w:val="37"/>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617"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37"/>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bl>
          <w:p>
            <w:pPr>
              <w:widowControl/>
              <w:spacing w:line="360" w:lineRule="auto"/>
              <w:jc w:val="left"/>
              <w:rPr>
                <w:b/>
                <w:bCs/>
                <w:sz w:val="24"/>
                <w:szCs w:val="24"/>
              </w:rPr>
            </w:pPr>
            <w:r>
              <w:rPr>
                <w:rFonts w:hint="eastAsia"/>
                <w:b/>
                <w:bCs/>
                <w:sz w:val="24"/>
                <w:szCs w:val="24"/>
                <w:lang w:val="en-US" w:eastAsia="zh-CN"/>
              </w:rPr>
              <w:t>4</w:t>
            </w:r>
            <w:r>
              <w:rPr>
                <w:rFonts w:hint="eastAsia"/>
                <w:b/>
                <w:bCs/>
                <w:sz w:val="24"/>
                <w:szCs w:val="24"/>
              </w:rPr>
              <w:t>、工程建设内容：</w:t>
            </w:r>
          </w:p>
          <w:p>
            <w:pPr>
              <w:spacing w:line="360" w:lineRule="auto"/>
              <w:ind w:firstLine="480" w:firstLineChars="200"/>
              <w:rPr>
                <w:sz w:val="24"/>
                <w:szCs w:val="24"/>
              </w:rPr>
            </w:pPr>
            <w:r>
              <w:rPr>
                <w:rFonts w:hint="eastAsia"/>
                <w:sz w:val="24"/>
                <w:szCs w:val="24"/>
              </w:rPr>
              <w:t>（1）环评申报内容概况</w:t>
            </w:r>
          </w:p>
          <w:p>
            <w:pPr>
              <w:pStyle w:val="38"/>
              <w:spacing w:line="360" w:lineRule="auto"/>
              <w:ind w:firstLine="480"/>
              <w:rPr>
                <w:rFonts w:ascii="Times New Roman" w:hAnsi="Times New Roman"/>
                <w:color w:val="000000"/>
                <w:sz w:val="24"/>
                <w:szCs w:val="24"/>
              </w:rPr>
            </w:pPr>
            <w:r>
              <w:rPr>
                <w:rFonts w:hint="eastAsia" w:ascii="Times New Roman" w:hAnsi="Times New Roman"/>
                <w:sz w:val="24"/>
                <w:szCs w:val="24"/>
              </w:rPr>
              <w:t>本次改造在现有加油站内进行，不另行新征用地。加油站占地面积</w:t>
            </w:r>
            <w:r>
              <w:rPr>
                <w:rFonts w:hint="eastAsia" w:ascii="Times New Roman" w:hAnsi="Times New Roman"/>
                <w:sz w:val="24"/>
                <w:szCs w:val="24"/>
                <w:lang w:val="en-US" w:eastAsia="zh-CN"/>
              </w:rPr>
              <w:t>3333</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，站房</w:t>
            </w:r>
            <w:r>
              <w:rPr>
                <w:rFonts w:hint="eastAsia" w:ascii="Times New Roman" w:hAnsi="Times New Roman"/>
                <w:sz w:val="24"/>
                <w:szCs w:val="24"/>
                <w:lang w:val="en-US" w:eastAsia="zh-CN"/>
              </w:rPr>
              <w:t>391.9</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、罩棚</w:t>
            </w:r>
            <w:r>
              <w:rPr>
                <w:rFonts w:hint="eastAsia" w:ascii="Times New Roman" w:hAnsi="Times New Roman"/>
                <w:sz w:val="24"/>
                <w:szCs w:val="24"/>
                <w:lang w:val="en-US" w:eastAsia="zh-CN"/>
              </w:rPr>
              <w:t>572</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维持现状规模不变</w:t>
            </w:r>
            <w:r>
              <w:rPr>
                <w:rFonts w:hint="eastAsia" w:ascii="Times New Roman" w:hAnsi="Times New Roman"/>
                <w:sz w:val="24"/>
                <w:szCs w:val="24"/>
                <w:lang w:eastAsia="zh-CN"/>
              </w:rPr>
              <w:t>，新增洗车平台</w:t>
            </w:r>
            <w:r>
              <w:rPr>
                <w:rFonts w:hint="eastAsia" w:ascii="Times New Roman" w:hAnsi="Times New Roman"/>
                <w:sz w:val="24"/>
                <w:szCs w:val="24"/>
                <w:lang w:val="en-US" w:eastAsia="zh-CN"/>
              </w:rPr>
              <w:t>1处</w:t>
            </w:r>
            <w:r>
              <w:rPr>
                <w:rFonts w:hint="eastAsia" w:ascii="Times New Roman" w:hAnsi="Times New Roman"/>
                <w:sz w:val="24"/>
                <w:szCs w:val="24"/>
              </w:rPr>
              <w:t>；储罐区油品储罐由原来的4座（2汽2柴）容积均为30m</w:t>
            </w:r>
            <w:r>
              <w:rPr>
                <w:rFonts w:hint="eastAsia" w:ascii="Times New Roman" w:hAnsi="Times New Roman"/>
                <w:sz w:val="24"/>
                <w:szCs w:val="24"/>
                <w:vertAlign w:val="superscript"/>
              </w:rPr>
              <w:t>3</w:t>
            </w:r>
            <w:r>
              <w:rPr>
                <w:rFonts w:hint="eastAsia" w:ascii="Times New Roman" w:hAnsi="Times New Roman"/>
                <w:sz w:val="24"/>
                <w:szCs w:val="24"/>
              </w:rPr>
              <w:t>卧式埋地单层储罐升级改造为4座（3汽1柴）容积均为30m</w:t>
            </w:r>
            <w:r>
              <w:rPr>
                <w:rFonts w:hint="eastAsia" w:ascii="Times New Roman" w:hAnsi="Times New Roman"/>
                <w:sz w:val="24"/>
                <w:szCs w:val="24"/>
                <w:vertAlign w:val="superscript"/>
              </w:rPr>
              <w:t>3</w:t>
            </w:r>
            <w:r>
              <w:rPr>
                <w:rFonts w:hint="eastAsia" w:ascii="Times New Roman" w:hAnsi="Times New Roman"/>
                <w:sz w:val="24"/>
                <w:szCs w:val="24"/>
              </w:rPr>
              <w:t>的卧式埋地双层储罐，</w:t>
            </w:r>
            <w:r>
              <w:rPr>
                <w:rFonts w:hint="eastAsia" w:ascii="Times New Roman" w:hAnsi="Times New Roman"/>
                <w:sz w:val="24"/>
                <w:szCs w:val="24"/>
                <w:lang w:val="en-US" w:eastAsia="zh-CN"/>
              </w:rPr>
              <w:t>2</w:t>
            </w:r>
            <w:r>
              <w:rPr>
                <w:rFonts w:hint="eastAsia" w:ascii="Times New Roman" w:hAnsi="Times New Roman"/>
                <w:sz w:val="24"/>
                <w:szCs w:val="24"/>
              </w:rPr>
              <w:t>台</w:t>
            </w:r>
            <w:r>
              <w:rPr>
                <w:rFonts w:hint="eastAsia" w:ascii="Times New Roman" w:hAnsi="Times New Roman"/>
                <w:sz w:val="24"/>
                <w:szCs w:val="24"/>
                <w:lang w:eastAsia="zh-CN"/>
              </w:rPr>
              <w:t>双</w:t>
            </w:r>
            <w:r>
              <w:rPr>
                <w:rFonts w:hint="eastAsia" w:ascii="Times New Roman" w:hAnsi="Times New Roman"/>
                <w:sz w:val="24"/>
                <w:szCs w:val="24"/>
              </w:rPr>
              <w:t>枪</w:t>
            </w:r>
            <w:r>
              <w:rPr>
                <w:rFonts w:hint="eastAsia" w:ascii="Times New Roman" w:hAnsi="Times New Roman"/>
                <w:sz w:val="24"/>
                <w:szCs w:val="24"/>
                <w:lang w:eastAsia="zh-CN"/>
              </w:rPr>
              <w:t>单</w:t>
            </w:r>
            <w:r>
              <w:rPr>
                <w:rFonts w:hint="eastAsia" w:ascii="Times New Roman" w:hAnsi="Times New Roman"/>
                <w:sz w:val="24"/>
                <w:szCs w:val="24"/>
              </w:rPr>
              <w:t>油品</w:t>
            </w:r>
            <w:r>
              <w:rPr>
                <w:rFonts w:hint="eastAsia" w:ascii="Times New Roman" w:hAnsi="Times New Roman"/>
                <w:sz w:val="24"/>
                <w:szCs w:val="24"/>
                <w:lang w:eastAsia="zh-CN"/>
              </w:rPr>
              <w:t>及</w:t>
            </w:r>
            <w:r>
              <w:rPr>
                <w:rFonts w:hint="eastAsia" w:ascii="Times New Roman" w:hAnsi="Times New Roman"/>
                <w:sz w:val="24"/>
                <w:szCs w:val="24"/>
                <w:lang w:val="en-US" w:eastAsia="zh-CN"/>
              </w:rPr>
              <w:t>2台</w:t>
            </w:r>
            <w:r>
              <w:rPr>
                <w:rFonts w:hint="eastAsia" w:ascii="Times New Roman" w:hAnsi="Times New Roman"/>
                <w:sz w:val="24"/>
                <w:szCs w:val="24"/>
                <w:lang w:eastAsia="zh-CN"/>
              </w:rPr>
              <w:t>双</w:t>
            </w:r>
            <w:r>
              <w:rPr>
                <w:rFonts w:hint="eastAsia" w:ascii="Times New Roman" w:hAnsi="Times New Roman"/>
                <w:sz w:val="24"/>
                <w:szCs w:val="24"/>
              </w:rPr>
              <w:t>枪</w:t>
            </w:r>
            <w:r>
              <w:rPr>
                <w:rFonts w:hint="eastAsia" w:ascii="Times New Roman" w:hAnsi="Times New Roman"/>
                <w:sz w:val="24"/>
                <w:szCs w:val="24"/>
                <w:lang w:eastAsia="zh-CN"/>
              </w:rPr>
              <w:t>双</w:t>
            </w:r>
            <w:r>
              <w:rPr>
                <w:rFonts w:hint="eastAsia" w:ascii="Times New Roman" w:hAnsi="Times New Roman"/>
                <w:sz w:val="24"/>
                <w:szCs w:val="24"/>
              </w:rPr>
              <w:t>油品自吸泵加油机扩建为1台</w:t>
            </w:r>
            <w:r>
              <w:rPr>
                <w:rFonts w:hint="eastAsia" w:ascii="Times New Roman" w:hAnsi="Times New Roman"/>
                <w:sz w:val="24"/>
                <w:szCs w:val="24"/>
                <w:lang w:eastAsia="zh-CN"/>
              </w:rPr>
              <w:t>四</w:t>
            </w:r>
            <w:r>
              <w:rPr>
                <w:rFonts w:hint="eastAsia" w:ascii="Times New Roman" w:hAnsi="Times New Roman"/>
                <w:sz w:val="24"/>
                <w:szCs w:val="24"/>
              </w:rPr>
              <w:t>枪</w:t>
            </w:r>
            <w:r>
              <w:rPr>
                <w:rFonts w:hint="eastAsia" w:ascii="Times New Roman" w:hAnsi="Times New Roman"/>
                <w:sz w:val="24"/>
                <w:szCs w:val="24"/>
                <w:lang w:eastAsia="zh-CN"/>
              </w:rPr>
              <w:t>双</w:t>
            </w:r>
            <w:r>
              <w:rPr>
                <w:rFonts w:hint="eastAsia" w:ascii="Times New Roman" w:hAnsi="Times New Roman"/>
                <w:sz w:val="24"/>
                <w:szCs w:val="24"/>
              </w:rPr>
              <w:t>油品、</w:t>
            </w:r>
            <w:r>
              <w:rPr>
                <w:rFonts w:hint="eastAsia" w:ascii="Times New Roman" w:hAnsi="Times New Roman"/>
                <w:sz w:val="24"/>
                <w:szCs w:val="24"/>
                <w:lang w:val="en-US" w:eastAsia="zh-CN"/>
              </w:rPr>
              <w:t>3</w:t>
            </w:r>
            <w:r>
              <w:rPr>
                <w:rFonts w:hint="eastAsia" w:ascii="Times New Roman" w:hAnsi="Times New Roman"/>
                <w:sz w:val="24"/>
                <w:szCs w:val="24"/>
              </w:rPr>
              <w:t>台</w:t>
            </w:r>
            <w:r>
              <w:rPr>
                <w:rFonts w:hint="eastAsia" w:ascii="Times New Roman" w:hAnsi="Times New Roman"/>
                <w:sz w:val="24"/>
                <w:szCs w:val="24"/>
                <w:lang w:eastAsia="zh-CN"/>
              </w:rPr>
              <w:t>六</w:t>
            </w:r>
            <w:r>
              <w:rPr>
                <w:rFonts w:hint="eastAsia" w:ascii="Times New Roman" w:hAnsi="Times New Roman"/>
                <w:sz w:val="24"/>
                <w:szCs w:val="24"/>
              </w:rPr>
              <w:t>枪</w:t>
            </w:r>
            <w:r>
              <w:rPr>
                <w:rFonts w:hint="eastAsia" w:ascii="Times New Roman" w:hAnsi="Times New Roman"/>
                <w:sz w:val="24"/>
                <w:szCs w:val="24"/>
                <w:lang w:eastAsia="zh-CN"/>
              </w:rPr>
              <w:t>三</w:t>
            </w:r>
            <w:r>
              <w:rPr>
                <w:rFonts w:hint="eastAsia" w:ascii="Times New Roman" w:hAnsi="Times New Roman"/>
                <w:sz w:val="24"/>
                <w:szCs w:val="24"/>
              </w:rPr>
              <w:t>油品潜油泵加油机，加油站改扩建完成后，属二级加油站</w:t>
            </w:r>
            <w:r>
              <w:rPr>
                <w:rFonts w:hint="eastAsia" w:ascii="Times New Roman" w:hAnsi="Times New Roman"/>
                <w:color w:val="auto"/>
                <w:sz w:val="24"/>
                <w:szCs w:val="24"/>
              </w:rPr>
              <w:t>，其油品销售</w:t>
            </w:r>
            <w:r>
              <w:rPr>
                <w:rFonts w:hint="eastAsia" w:ascii="Times New Roman" w:hAnsi="Times New Roman"/>
                <w:color w:val="auto"/>
                <w:sz w:val="24"/>
                <w:szCs w:val="24"/>
                <w:lang w:eastAsia="zh-CN"/>
              </w:rPr>
              <w:t>能力</w:t>
            </w:r>
            <w:r>
              <w:rPr>
                <w:rFonts w:hint="eastAsia" w:ascii="Times New Roman" w:hAnsi="Times New Roman"/>
                <w:color w:val="auto"/>
                <w:sz w:val="24"/>
                <w:szCs w:val="24"/>
              </w:rPr>
              <w:t>由原来的</w:t>
            </w:r>
            <w:r>
              <w:rPr>
                <w:rFonts w:hint="eastAsia" w:ascii="Times New Roman" w:hAnsi="Times New Roman"/>
                <w:color w:val="auto"/>
                <w:sz w:val="24"/>
                <w:szCs w:val="24"/>
                <w:lang w:val="en-US" w:eastAsia="zh-CN"/>
              </w:rPr>
              <w:t>4460</w:t>
            </w:r>
            <w:r>
              <w:rPr>
                <w:rFonts w:hint="eastAsia" w:ascii="Times New Roman" w:hAnsi="Times New Roman"/>
                <w:color w:val="auto"/>
                <w:sz w:val="24"/>
                <w:szCs w:val="24"/>
              </w:rPr>
              <w:t>t/a（</w:t>
            </w:r>
            <w:r>
              <w:rPr>
                <w:rFonts w:hint="eastAsia" w:ascii="Times New Roman" w:hAnsi="Times New Roman"/>
                <w:color w:val="auto"/>
                <w:sz w:val="24"/>
                <w:szCs w:val="24"/>
                <w:lang w:eastAsia="zh-CN"/>
              </w:rPr>
              <w:t>其中</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2160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2300</w:t>
            </w:r>
            <w:r>
              <w:rPr>
                <w:rFonts w:hint="eastAsia" w:ascii="Times New Roman" w:hAnsi="Times New Roman"/>
                <w:color w:val="auto"/>
                <w:sz w:val="24"/>
                <w:szCs w:val="24"/>
              </w:rPr>
              <w:t>t/a）</w:t>
            </w:r>
            <w:r>
              <w:rPr>
                <w:rFonts w:hint="eastAsia" w:ascii="Times New Roman" w:hAnsi="Times New Roman"/>
                <w:color w:val="auto"/>
                <w:sz w:val="24"/>
                <w:szCs w:val="24"/>
                <w:lang w:eastAsia="zh-CN"/>
              </w:rPr>
              <w:t>增加至</w:t>
            </w:r>
            <w:r>
              <w:rPr>
                <w:rFonts w:hint="eastAsia" w:ascii="Times New Roman" w:hAnsi="Times New Roman"/>
                <w:color w:val="auto"/>
                <w:sz w:val="24"/>
                <w:szCs w:val="24"/>
                <w:lang w:val="en-US" w:eastAsia="zh-CN"/>
              </w:rPr>
              <w:t>5600</w:t>
            </w:r>
            <w:r>
              <w:rPr>
                <w:rFonts w:hint="eastAsia" w:ascii="Times New Roman" w:hAnsi="Times New Roman"/>
                <w:color w:val="auto"/>
                <w:sz w:val="24"/>
                <w:szCs w:val="24"/>
              </w:rPr>
              <w:t>t/a（</w:t>
            </w:r>
            <w:r>
              <w:rPr>
                <w:rFonts w:hint="eastAsia" w:ascii="Times New Roman" w:hAnsi="Times New Roman"/>
                <w:color w:val="auto"/>
                <w:sz w:val="24"/>
                <w:szCs w:val="24"/>
                <w:lang w:eastAsia="zh-CN"/>
              </w:rPr>
              <w:t>其中</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4200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1400</w:t>
            </w:r>
            <w:r>
              <w:rPr>
                <w:rFonts w:hint="eastAsia" w:ascii="Times New Roman" w:hAnsi="Times New Roman"/>
                <w:color w:val="auto"/>
                <w:sz w:val="24"/>
                <w:szCs w:val="24"/>
              </w:rPr>
              <w:t>t/a）</w:t>
            </w:r>
            <w:r>
              <w:rPr>
                <w:rFonts w:ascii="Times New Roman" w:hAnsi="Times New Roman"/>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eastAsia"/>
                <w:color w:val="auto"/>
                <w:sz w:val="24"/>
                <w:szCs w:val="24"/>
              </w:rPr>
            </w:pPr>
            <w:r>
              <w:rPr>
                <w:rFonts w:hint="eastAsia"/>
                <w:color w:val="auto"/>
                <w:sz w:val="24"/>
                <w:lang w:eastAsia="zh-CN"/>
              </w:rPr>
              <w:t>计划</w:t>
            </w:r>
            <w:r>
              <w:rPr>
                <w:rFonts w:hint="eastAsia"/>
                <w:color w:val="auto"/>
                <w:sz w:val="24"/>
              </w:rPr>
              <w:t>劳动定员</w:t>
            </w:r>
            <w:r>
              <w:rPr>
                <w:rFonts w:hint="eastAsia"/>
                <w:color w:val="auto"/>
                <w:sz w:val="24"/>
                <w:lang w:val="en-US" w:eastAsia="zh-CN"/>
              </w:rPr>
              <w:t>4</w:t>
            </w:r>
            <w:r>
              <w:rPr>
                <w:rFonts w:hint="eastAsia"/>
                <w:color w:val="auto"/>
                <w:sz w:val="24"/>
              </w:rPr>
              <w:t>人；年工作日为365天，采用</w:t>
            </w:r>
            <w:r>
              <w:rPr>
                <w:rFonts w:hint="eastAsia"/>
                <w:color w:val="auto"/>
                <w:sz w:val="24"/>
                <w:lang w:eastAsia="zh-CN"/>
              </w:rPr>
              <w:t>三</w:t>
            </w:r>
            <w:r>
              <w:rPr>
                <w:rFonts w:hint="eastAsia"/>
                <w:color w:val="auto"/>
                <w:sz w:val="24"/>
              </w:rPr>
              <w:t>班制，每</w:t>
            </w:r>
            <w:r>
              <w:rPr>
                <w:rFonts w:hint="eastAsia"/>
                <w:color w:val="auto"/>
                <w:sz w:val="24"/>
                <w:lang w:eastAsia="zh-CN"/>
              </w:rPr>
              <w:t>班</w:t>
            </w:r>
            <w:r>
              <w:rPr>
                <w:rFonts w:hint="eastAsia"/>
                <w:color w:val="auto"/>
                <w:sz w:val="24"/>
              </w:rPr>
              <w:t>工作</w:t>
            </w:r>
            <w:r>
              <w:rPr>
                <w:rFonts w:hint="eastAsia"/>
                <w:color w:val="auto"/>
                <w:sz w:val="24"/>
                <w:lang w:val="en-US" w:eastAsia="zh-CN"/>
              </w:rPr>
              <w:t>8</w:t>
            </w:r>
            <w:r>
              <w:rPr>
                <w:rFonts w:hint="eastAsia"/>
                <w:color w:val="auto"/>
                <w:sz w:val="24"/>
              </w:rPr>
              <w:t>小时</w:t>
            </w:r>
            <w:r>
              <w:rPr>
                <w:color w:val="auto"/>
                <w:sz w:val="24"/>
              </w:rPr>
              <w:t>。</w:t>
            </w:r>
          </w:p>
          <w:p>
            <w:pPr>
              <w:spacing w:line="360" w:lineRule="auto"/>
              <w:ind w:firstLine="480" w:firstLineChars="200"/>
              <w:rPr>
                <w:sz w:val="24"/>
                <w:szCs w:val="24"/>
              </w:rPr>
            </w:pPr>
            <w:r>
              <w:rPr>
                <w:rFonts w:hint="eastAsia"/>
                <w:color w:val="auto"/>
                <w:sz w:val="24"/>
                <w:szCs w:val="24"/>
              </w:rPr>
              <w:t>（2）实际建设内容</w:t>
            </w:r>
            <w:r>
              <w:rPr>
                <w:rFonts w:hint="eastAsia"/>
                <w:sz w:val="24"/>
                <w:szCs w:val="24"/>
              </w:rPr>
              <w:t>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eastAsia" w:ascii="Times New Roman" w:hAnsi="Times New Roman" w:eastAsiaTheme="minorEastAsia"/>
                <w:color w:val="auto"/>
                <w:sz w:val="24"/>
                <w:szCs w:val="24"/>
                <w:lang w:eastAsia="zh-CN"/>
              </w:rPr>
            </w:pPr>
            <w:r>
              <w:rPr>
                <w:rFonts w:hint="eastAsia" w:ascii="Times New Roman" w:hAnsi="Times New Roman"/>
                <w:sz w:val="24"/>
                <w:szCs w:val="24"/>
              </w:rPr>
              <w:t>加油站占地面积</w:t>
            </w:r>
            <w:r>
              <w:rPr>
                <w:rFonts w:hint="eastAsia" w:ascii="Times New Roman" w:hAnsi="Times New Roman"/>
                <w:sz w:val="24"/>
                <w:szCs w:val="24"/>
                <w:lang w:val="en-US" w:eastAsia="zh-CN"/>
              </w:rPr>
              <w:t>3333</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，站房</w:t>
            </w:r>
            <w:r>
              <w:rPr>
                <w:rFonts w:hint="eastAsia" w:ascii="Times New Roman" w:hAnsi="Times New Roman"/>
                <w:sz w:val="24"/>
                <w:szCs w:val="24"/>
                <w:lang w:val="en-US" w:eastAsia="zh-CN"/>
              </w:rPr>
              <w:t>391.9</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、罩棚</w:t>
            </w:r>
            <w:r>
              <w:rPr>
                <w:rFonts w:hint="eastAsia" w:ascii="Times New Roman" w:hAnsi="Times New Roman"/>
                <w:sz w:val="24"/>
                <w:szCs w:val="24"/>
                <w:lang w:val="en-US" w:eastAsia="zh-CN"/>
              </w:rPr>
              <w:t>572</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维持现状规模不变</w:t>
            </w:r>
            <w:r>
              <w:rPr>
                <w:rFonts w:hint="eastAsia" w:ascii="Times New Roman" w:hAnsi="Times New Roman"/>
                <w:sz w:val="24"/>
                <w:szCs w:val="24"/>
                <w:lang w:eastAsia="zh-CN"/>
              </w:rPr>
              <w:t>，新增洗车平台</w:t>
            </w:r>
            <w:r>
              <w:rPr>
                <w:rFonts w:hint="eastAsia" w:ascii="Times New Roman" w:hAnsi="Times New Roman"/>
                <w:sz w:val="24"/>
                <w:szCs w:val="24"/>
                <w:lang w:val="en-US" w:eastAsia="zh-CN"/>
              </w:rPr>
              <w:t>1处</w:t>
            </w:r>
            <w:r>
              <w:rPr>
                <w:rFonts w:hint="eastAsia" w:ascii="Times New Roman" w:hAnsi="Times New Roman"/>
                <w:sz w:val="24"/>
                <w:szCs w:val="24"/>
              </w:rPr>
              <w:t>；储罐区油品储罐由原来的4座（2汽2柴）容积均为30m</w:t>
            </w:r>
            <w:r>
              <w:rPr>
                <w:rFonts w:hint="eastAsia" w:ascii="Times New Roman" w:hAnsi="Times New Roman"/>
                <w:sz w:val="24"/>
                <w:szCs w:val="24"/>
                <w:vertAlign w:val="superscript"/>
              </w:rPr>
              <w:t>3</w:t>
            </w:r>
            <w:r>
              <w:rPr>
                <w:rFonts w:hint="eastAsia" w:ascii="Times New Roman" w:hAnsi="Times New Roman"/>
                <w:sz w:val="24"/>
                <w:szCs w:val="24"/>
              </w:rPr>
              <w:t>卧式埋地单层储罐升级改造为4座（3汽1柴）容积均为30m</w:t>
            </w:r>
            <w:r>
              <w:rPr>
                <w:rFonts w:hint="eastAsia" w:ascii="Times New Roman" w:hAnsi="Times New Roman"/>
                <w:sz w:val="24"/>
                <w:szCs w:val="24"/>
                <w:vertAlign w:val="superscript"/>
              </w:rPr>
              <w:t>3</w:t>
            </w:r>
            <w:r>
              <w:rPr>
                <w:rFonts w:hint="eastAsia" w:ascii="Times New Roman" w:hAnsi="Times New Roman"/>
                <w:sz w:val="24"/>
                <w:szCs w:val="24"/>
              </w:rPr>
              <w:t>的卧式埋地双层储罐，</w:t>
            </w:r>
            <w:r>
              <w:rPr>
                <w:rFonts w:hint="eastAsia" w:ascii="Times New Roman" w:hAnsi="Times New Roman"/>
                <w:sz w:val="24"/>
                <w:szCs w:val="24"/>
                <w:lang w:val="en-US" w:eastAsia="zh-CN"/>
              </w:rPr>
              <w:t>2</w:t>
            </w:r>
            <w:r>
              <w:rPr>
                <w:rFonts w:hint="eastAsia" w:ascii="Times New Roman" w:hAnsi="Times New Roman"/>
                <w:sz w:val="24"/>
                <w:szCs w:val="24"/>
              </w:rPr>
              <w:t>台</w:t>
            </w:r>
            <w:r>
              <w:rPr>
                <w:rFonts w:hint="eastAsia" w:ascii="Times New Roman" w:hAnsi="Times New Roman"/>
                <w:sz w:val="24"/>
                <w:szCs w:val="24"/>
                <w:lang w:eastAsia="zh-CN"/>
              </w:rPr>
              <w:t>双</w:t>
            </w:r>
            <w:r>
              <w:rPr>
                <w:rFonts w:hint="eastAsia" w:ascii="Times New Roman" w:hAnsi="Times New Roman"/>
                <w:sz w:val="24"/>
                <w:szCs w:val="24"/>
              </w:rPr>
              <w:t>枪</w:t>
            </w:r>
            <w:r>
              <w:rPr>
                <w:rFonts w:hint="eastAsia" w:ascii="Times New Roman" w:hAnsi="Times New Roman"/>
                <w:sz w:val="24"/>
                <w:szCs w:val="24"/>
                <w:lang w:eastAsia="zh-CN"/>
              </w:rPr>
              <w:t>单</w:t>
            </w:r>
            <w:r>
              <w:rPr>
                <w:rFonts w:hint="eastAsia" w:ascii="Times New Roman" w:hAnsi="Times New Roman"/>
                <w:sz w:val="24"/>
                <w:szCs w:val="24"/>
              </w:rPr>
              <w:t>油品</w:t>
            </w:r>
            <w:r>
              <w:rPr>
                <w:rFonts w:hint="eastAsia" w:ascii="Times New Roman" w:hAnsi="Times New Roman"/>
                <w:sz w:val="24"/>
                <w:szCs w:val="24"/>
                <w:lang w:eastAsia="zh-CN"/>
              </w:rPr>
              <w:t>及</w:t>
            </w:r>
            <w:r>
              <w:rPr>
                <w:rFonts w:hint="eastAsia" w:ascii="Times New Roman" w:hAnsi="Times New Roman"/>
                <w:sz w:val="24"/>
                <w:szCs w:val="24"/>
                <w:lang w:val="en-US" w:eastAsia="zh-CN"/>
              </w:rPr>
              <w:t>2台</w:t>
            </w:r>
            <w:r>
              <w:rPr>
                <w:rFonts w:hint="eastAsia" w:ascii="Times New Roman" w:hAnsi="Times New Roman"/>
                <w:sz w:val="24"/>
                <w:szCs w:val="24"/>
                <w:lang w:eastAsia="zh-CN"/>
              </w:rPr>
              <w:t>双</w:t>
            </w:r>
            <w:r>
              <w:rPr>
                <w:rFonts w:hint="eastAsia" w:ascii="Times New Roman" w:hAnsi="Times New Roman"/>
                <w:sz w:val="24"/>
                <w:szCs w:val="24"/>
              </w:rPr>
              <w:t>枪</w:t>
            </w:r>
            <w:r>
              <w:rPr>
                <w:rFonts w:hint="eastAsia" w:ascii="Times New Roman" w:hAnsi="Times New Roman"/>
                <w:sz w:val="24"/>
                <w:szCs w:val="24"/>
                <w:lang w:eastAsia="zh-CN"/>
              </w:rPr>
              <w:t>双</w:t>
            </w:r>
            <w:r>
              <w:rPr>
                <w:rFonts w:hint="eastAsia" w:ascii="Times New Roman" w:hAnsi="Times New Roman"/>
                <w:sz w:val="24"/>
                <w:szCs w:val="24"/>
              </w:rPr>
              <w:t>油品自吸泵加油机扩建为1台</w:t>
            </w:r>
            <w:r>
              <w:rPr>
                <w:rFonts w:hint="eastAsia" w:ascii="Times New Roman" w:hAnsi="Times New Roman"/>
                <w:sz w:val="24"/>
                <w:szCs w:val="24"/>
                <w:lang w:eastAsia="zh-CN"/>
              </w:rPr>
              <w:t>四</w:t>
            </w:r>
            <w:r>
              <w:rPr>
                <w:rFonts w:hint="eastAsia" w:ascii="Times New Roman" w:hAnsi="Times New Roman"/>
                <w:sz w:val="24"/>
                <w:szCs w:val="24"/>
              </w:rPr>
              <w:t>枪</w:t>
            </w:r>
            <w:r>
              <w:rPr>
                <w:rFonts w:hint="eastAsia" w:ascii="Times New Roman" w:hAnsi="Times New Roman"/>
                <w:sz w:val="24"/>
                <w:szCs w:val="24"/>
                <w:lang w:eastAsia="zh-CN"/>
              </w:rPr>
              <w:t>双</w:t>
            </w:r>
            <w:r>
              <w:rPr>
                <w:rFonts w:hint="eastAsia" w:ascii="Times New Roman" w:hAnsi="Times New Roman"/>
                <w:sz w:val="24"/>
                <w:szCs w:val="24"/>
              </w:rPr>
              <w:t>油品、</w:t>
            </w:r>
            <w:r>
              <w:rPr>
                <w:rFonts w:hint="eastAsia" w:ascii="Times New Roman" w:hAnsi="Times New Roman"/>
                <w:sz w:val="24"/>
                <w:szCs w:val="24"/>
                <w:lang w:val="en-US" w:eastAsia="zh-CN"/>
              </w:rPr>
              <w:t>3</w:t>
            </w:r>
            <w:r>
              <w:rPr>
                <w:rFonts w:hint="eastAsia" w:ascii="Times New Roman" w:hAnsi="Times New Roman"/>
                <w:sz w:val="24"/>
                <w:szCs w:val="24"/>
              </w:rPr>
              <w:t>台</w:t>
            </w:r>
            <w:r>
              <w:rPr>
                <w:rFonts w:hint="eastAsia" w:ascii="Times New Roman" w:hAnsi="Times New Roman"/>
                <w:sz w:val="24"/>
                <w:szCs w:val="24"/>
                <w:lang w:eastAsia="zh-CN"/>
              </w:rPr>
              <w:t>六</w:t>
            </w:r>
            <w:r>
              <w:rPr>
                <w:rFonts w:hint="eastAsia" w:ascii="Times New Roman" w:hAnsi="Times New Roman"/>
                <w:sz w:val="24"/>
                <w:szCs w:val="24"/>
              </w:rPr>
              <w:t>枪</w:t>
            </w:r>
            <w:r>
              <w:rPr>
                <w:rFonts w:hint="eastAsia" w:ascii="Times New Roman" w:hAnsi="Times New Roman"/>
                <w:sz w:val="24"/>
                <w:szCs w:val="24"/>
                <w:lang w:eastAsia="zh-CN"/>
              </w:rPr>
              <w:t>三</w:t>
            </w:r>
            <w:r>
              <w:rPr>
                <w:rFonts w:hint="eastAsia" w:ascii="Times New Roman" w:hAnsi="Times New Roman"/>
                <w:sz w:val="24"/>
                <w:szCs w:val="24"/>
              </w:rPr>
              <w:t>油品潜油泵加油机，加油站改扩建完成后，属二级加油站</w:t>
            </w:r>
            <w:r>
              <w:rPr>
                <w:rFonts w:hint="eastAsia" w:ascii="Times New Roman" w:hAnsi="Times New Roman"/>
                <w:color w:val="auto"/>
                <w:sz w:val="24"/>
                <w:szCs w:val="24"/>
              </w:rPr>
              <w:t>，其油品销售</w:t>
            </w:r>
            <w:r>
              <w:rPr>
                <w:rFonts w:hint="eastAsia" w:ascii="Times New Roman" w:hAnsi="Times New Roman"/>
                <w:color w:val="auto"/>
                <w:sz w:val="24"/>
                <w:szCs w:val="24"/>
                <w:lang w:eastAsia="zh-CN"/>
              </w:rPr>
              <w:t>能力</w:t>
            </w:r>
            <w:r>
              <w:rPr>
                <w:rFonts w:hint="eastAsia" w:ascii="Times New Roman" w:hAnsi="Times New Roman"/>
                <w:color w:val="auto"/>
                <w:sz w:val="24"/>
                <w:szCs w:val="24"/>
              </w:rPr>
              <w:t>由原来的</w:t>
            </w:r>
            <w:r>
              <w:rPr>
                <w:rFonts w:hint="eastAsia" w:ascii="Times New Roman" w:hAnsi="Times New Roman"/>
                <w:color w:val="auto"/>
                <w:sz w:val="24"/>
                <w:szCs w:val="24"/>
                <w:lang w:val="en-US" w:eastAsia="zh-CN"/>
              </w:rPr>
              <w:t>4460</w:t>
            </w:r>
            <w:r>
              <w:rPr>
                <w:rFonts w:hint="eastAsia" w:ascii="Times New Roman" w:hAnsi="Times New Roman"/>
                <w:color w:val="auto"/>
                <w:sz w:val="24"/>
                <w:szCs w:val="24"/>
              </w:rPr>
              <w:t>t/a（</w:t>
            </w:r>
            <w:r>
              <w:rPr>
                <w:rFonts w:hint="eastAsia" w:ascii="Times New Roman" w:hAnsi="Times New Roman"/>
                <w:color w:val="auto"/>
                <w:sz w:val="24"/>
                <w:szCs w:val="24"/>
                <w:lang w:eastAsia="zh-CN"/>
              </w:rPr>
              <w:t>其中</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2160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2300</w:t>
            </w:r>
            <w:r>
              <w:rPr>
                <w:rFonts w:hint="eastAsia" w:ascii="Times New Roman" w:hAnsi="Times New Roman"/>
                <w:color w:val="auto"/>
                <w:sz w:val="24"/>
                <w:szCs w:val="24"/>
              </w:rPr>
              <w:t>t/a）</w:t>
            </w:r>
            <w:r>
              <w:rPr>
                <w:rFonts w:hint="eastAsia" w:ascii="Times New Roman" w:hAnsi="Times New Roman"/>
                <w:color w:val="auto"/>
                <w:sz w:val="24"/>
                <w:szCs w:val="24"/>
                <w:lang w:eastAsia="zh-CN"/>
              </w:rPr>
              <w:t>增加至</w:t>
            </w:r>
            <w:r>
              <w:rPr>
                <w:rFonts w:hint="eastAsia" w:ascii="Times New Roman" w:hAnsi="Times New Roman"/>
                <w:color w:val="auto"/>
                <w:sz w:val="24"/>
                <w:szCs w:val="24"/>
                <w:lang w:val="en-US" w:eastAsia="zh-CN"/>
              </w:rPr>
              <w:t>5600</w:t>
            </w:r>
            <w:r>
              <w:rPr>
                <w:rFonts w:hint="eastAsia" w:ascii="Times New Roman" w:hAnsi="Times New Roman"/>
                <w:color w:val="auto"/>
                <w:sz w:val="24"/>
                <w:szCs w:val="24"/>
              </w:rPr>
              <w:t>t/a（</w:t>
            </w:r>
            <w:r>
              <w:rPr>
                <w:rFonts w:hint="eastAsia" w:ascii="Times New Roman" w:hAnsi="Times New Roman"/>
                <w:color w:val="auto"/>
                <w:sz w:val="24"/>
                <w:szCs w:val="24"/>
                <w:lang w:eastAsia="zh-CN"/>
              </w:rPr>
              <w:t>其中</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4200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1400</w:t>
            </w:r>
            <w:r>
              <w:rPr>
                <w:rFonts w:hint="eastAsia" w:ascii="Times New Roman" w:hAnsi="Times New Roman"/>
                <w:color w:val="auto"/>
                <w:sz w:val="24"/>
                <w:szCs w:val="24"/>
              </w:rPr>
              <w:t>t/a）</w:t>
            </w:r>
            <w:r>
              <w:rPr>
                <w:rFonts w:hint="eastAsia"/>
                <w:color w:val="auto"/>
                <w:sz w:val="24"/>
                <w:szCs w:val="24"/>
                <w:lang w:eastAsia="zh-CN"/>
              </w:rPr>
              <w:t>。</w:t>
            </w:r>
            <w:bookmarkStart w:id="62" w:name="_GoBack"/>
            <w:bookmarkEnd w:id="6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eastAsia"/>
                <w:color w:val="auto"/>
                <w:sz w:val="24"/>
                <w:szCs w:val="24"/>
              </w:rPr>
            </w:pPr>
            <w:r>
              <w:rPr>
                <w:rFonts w:hint="eastAsia"/>
                <w:color w:val="auto"/>
                <w:sz w:val="24"/>
              </w:rPr>
              <w:t>劳动定员</w:t>
            </w:r>
            <w:r>
              <w:rPr>
                <w:rFonts w:hint="eastAsia"/>
                <w:color w:val="auto"/>
                <w:sz w:val="24"/>
                <w:lang w:val="en-US" w:eastAsia="zh-CN"/>
              </w:rPr>
              <w:t>4</w:t>
            </w:r>
            <w:r>
              <w:rPr>
                <w:rFonts w:hint="eastAsia"/>
                <w:color w:val="auto"/>
                <w:sz w:val="24"/>
              </w:rPr>
              <w:t>人；年工作日为365天，采用</w:t>
            </w:r>
            <w:r>
              <w:rPr>
                <w:rFonts w:hint="eastAsia"/>
                <w:color w:val="auto"/>
                <w:sz w:val="24"/>
                <w:lang w:eastAsia="zh-CN"/>
              </w:rPr>
              <w:t>三</w:t>
            </w:r>
            <w:r>
              <w:rPr>
                <w:rFonts w:hint="eastAsia"/>
                <w:color w:val="auto"/>
                <w:sz w:val="24"/>
              </w:rPr>
              <w:t>班制，每</w:t>
            </w:r>
            <w:r>
              <w:rPr>
                <w:rFonts w:hint="eastAsia"/>
                <w:color w:val="auto"/>
                <w:sz w:val="24"/>
                <w:lang w:eastAsia="zh-CN"/>
              </w:rPr>
              <w:t>班</w:t>
            </w:r>
            <w:r>
              <w:rPr>
                <w:rFonts w:hint="eastAsia"/>
                <w:color w:val="auto"/>
                <w:sz w:val="24"/>
              </w:rPr>
              <w:t>工作</w:t>
            </w:r>
            <w:r>
              <w:rPr>
                <w:rFonts w:hint="eastAsia"/>
                <w:color w:val="auto"/>
                <w:sz w:val="24"/>
                <w:lang w:val="en-US" w:eastAsia="zh-CN"/>
              </w:rPr>
              <w:t>8</w:t>
            </w:r>
            <w:r>
              <w:rPr>
                <w:rFonts w:hint="eastAsia"/>
                <w:color w:val="auto"/>
                <w:sz w:val="24"/>
              </w:rPr>
              <w:t>小时</w:t>
            </w:r>
            <w:r>
              <w:rPr>
                <w:color w:val="auto"/>
                <w:sz w:val="24"/>
              </w:rPr>
              <w:t>。</w:t>
            </w:r>
          </w:p>
          <w:p>
            <w:pPr>
              <w:spacing w:line="360" w:lineRule="auto"/>
              <w:ind w:firstLine="480" w:firstLineChars="200"/>
              <w:rPr>
                <w:rFonts w:hint="eastAsia"/>
                <w:b/>
                <w:bCs/>
                <w:color w:val="auto"/>
                <w:sz w:val="24"/>
                <w:szCs w:val="24"/>
              </w:rPr>
            </w:pPr>
            <w:r>
              <w:rPr>
                <w:rFonts w:hint="eastAsia"/>
                <w:color w:val="auto"/>
                <w:sz w:val="24"/>
                <w:szCs w:val="24"/>
              </w:rPr>
              <w:t>环评申报内容与实际建设内容对照情况如下：</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2.1</w:t>
            </w:r>
            <w:r>
              <w:rPr>
                <w:b/>
                <w:bCs/>
                <w:sz w:val="24"/>
                <w:szCs w:val="24"/>
              </w:rPr>
              <w:t xml:space="preserve">  建设项目组成一览表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897"/>
              <w:gridCol w:w="1076"/>
              <w:gridCol w:w="4416"/>
              <w:gridCol w:w="2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09" w:hRule="atLeast"/>
                <w:jc w:val="center"/>
              </w:trPr>
              <w:tc>
                <w:tcPr>
                  <w:tcW w:w="495"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工程</w:t>
                  </w:r>
                </w:p>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名称</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单项工程名称</w:t>
                  </w:r>
                </w:p>
              </w:tc>
              <w:tc>
                <w:tcPr>
                  <w:tcW w:w="243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rFonts w:hint="eastAsia"/>
                      <w:color w:val="000000"/>
                      <w:sz w:val="21"/>
                      <w:szCs w:val="21"/>
                      <w:highlight w:val="none"/>
                      <w:lang w:eastAsia="zh-CN"/>
                    </w:rPr>
                    <w:t>环评申报</w:t>
                  </w:r>
                  <w:r>
                    <w:rPr>
                      <w:color w:val="000000"/>
                      <w:sz w:val="21"/>
                      <w:szCs w:val="21"/>
                      <w:highlight w:val="none"/>
                    </w:rPr>
                    <w:t>工程内容及规模</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color w:val="000000"/>
                      <w:sz w:val="21"/>
                      <w:szCs w:val="21"/>
                      <w:highlight w:val="none"/>
                      <w:lang w:eastAsia="zh-CN"/>
                    </w:rPr>
                  </w:pPr>
                  <w:r>
                    <w:rPr>
                      <w:rFonts w:hint="eastAsia"/>
                      <w:color w:val="000000"/>
                      <w:sz w:val="21"/>
                      <w:szCs w:val="21"/>
                      <w:highlight w:val="none"/>
                      <w:lang w:eastAsia="zh-CN"/>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主体工程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加油</w:t>
                  </w:r>
                  <w:r>
                    <w:rPr>
                      <w:rFonts w:hint="eastAsia"/>
                      <w:bCs/>
                      <w:color w:val="000000"/>
                      <w:sz w:val="21"/>
                      <w:szCs w:val="21"/>
                      <w:highlight w:val="none"/>
                    </w:rPr>
                    <w:t>岛</w:t>
                  </w:r>
                </w:p>
              </w:tc>
              <w:tc>
                <w:tcPr>
                  <w:tcW w:w="4416" w:type="dxa"/>
                  <w:noWrap w:val="0"/>
                  <w:vAlign w:val="center"/>
                </w:tcPr>
                <w:p>
                  <w:pPr>
                    <w:pStyle w:val="3"/>
                    <w:spacing w:after="0"/>
                    <w:ind w:left="0" w:leftChars="0" w:firstLine="0" w:firstLineChars="0"/>
                    <w:jc w:val="center"/>
                    <w:rPr>
                      <w:rFonts w:ascii="Times New Roman" w:hAnsi="Times New Roman"/>
                      <w:bCs/>
                      <w:sz w:val="21"/>
                      <w:szCs w:val="21"/>
                    </w:rPr>
                  </w:pPr>
                  <w:r>
                    <w:rPr>
                      <w:rFonts w:hint="eastAsia" w:ascii="Times New Roman" w:hAnsi="Times New Roman"/>
                      <w:bCs/>
                      <w:sz w:val="21"/>
                      <w:szCs w:val="21"/>
                      <w:lang w:val="en-US" w:eastAsia="zh-CN"/>
                    </w:rPr>
                    <w:t>4</w:t>
                  </w:r>
                  <w:r>
                    <w:rPr>
                      <w:rFonts w:hint="eastAsia" w:ascii="Times New Roman" w:hAnsi="Times New Roman"/>
                      <w:bCs/>
                      <w:sz w:val="21"/>
                      <w:szCs w:val="21"/>
                    </w:rPr>
                    <w:t>个加油岛，1台</w:t>
                  </w:r>
                  <w:r>
                    <w:rPr>
                      <w:rFonts w:hint="eastAsia" w:ascii="Times New Roman" w:hAnsi="Times New Roman"/>
                      <w:bCs/>
                      <w:sz w:val="21"/>
                      <w:szCs w:val="21"/>
                      <w:lang w:eastAsia="zh-CN"/>
                    </w:rPr>
                    <w:t>四</w:t>
                  </w:r>
                  <w:r>
                    <w:rPr>
                      <w:rFonts w:hint="eastAsia" w:ascii="Times New Roman" w:hAnsi="Times New Roman"/>
                      <w:bCs/>
                      <w:sz w:val="21"/>
                      <w:szCs w:val="21"/>
                    </w:rPr>
                    <w:t>枪</w:t>
                  </w:r>
                  <w:r>
                    <w:rPr>
                      <w:rFonts w:hint="eastAsia" w:ascii="Times New Roman" w:hAnsi="Times New Roman"/>
                      <w:bCs/>
                      <w:sz w:val="21"/>
                      <w:szCs w:val="21"/>
                      <w:lang w:eastAsia="zh-CN"/>
                    </w:rPr>
                    <w:t>双</w:t>
                  </w:r>
                  <w:r>
                    <w:rPr>
                      <w:rFonts w:hint="eastAsia" w:ascii="Times New Roman" w:hAnsi="Times New Roman"/>
                      <w:bCs/>
                      <w:sz w:val="21"/>
                      <w:szCs w:val="21"/>
                    </w:rPr>
                    <w:t>油品、</w:t>
                  </w:r>
                  <w:r>
                    <w:rPr>
                      <w:rFonts w:hint="eastAsia" w:ascii="Times New Roman" w:hAnsi="Times New Roman"/>
                      <w:bCs/>
                      <w:sz w:val="21"/>
                      <w:szCs w:val="21"/>
                      <w:lang w:val="en-US" w:eastAsia="zh-CN"/>
                    </w:rPr>
                    <w:t>3</w:t>
                  </w:r>
                  <w:r>
                    <w:rPr>
                      <w:rFonts w:hint="eastAsia" w:ascii="Times New Roman" w:hAnsi="Times New Roman"/>
                      <w:bCs/>
                      <w:sz w:val="21"/>
                      <w:szCs w:val="21"/>
                    </w:rPr>
                    <w:t>台</w:t>
                  </w:r>
                  <w:r>
                    <w:rPr>
                      <w:rFonts w:hint="eastAsia" w:ascii="Times New Roman" w:hAnsi="Times New Roman"/>
                      <w:bCs/>
                      <w:sz w:val="21"/>
                      <w:szCs w:val="21"/>
                      <w:lang w:eastAsia="zh-CN"/>
                    </w:rPr>
                    <w:t>六</w:t>
                  </w:r>
                  <w:r>
                    <w:rPr>
                      <w:rFonts w:hint="eastAsia" w:ascii="Times New Roman" w:hAnsi="Times New Roman"/>
                      <w:bCs/>
                      <w:sz w:val="21"/>
                      <w:szCs w:val="21"/>
                    </w:rPr>
                    <w:t>枪</w:t>
                  </w:r>
                  <w:r>
                    <w:rPr>
                      <w:rFonts w:hint="eastAsia" w:ascii="Times New Roman" w:hAnsi="Times New Roman"/>
                      <w:bCs/>
                      <w:sz w:val="21"/>
                      <w:szCs w:val="21"/>
                      <w:lang w:eastAsia="zh-CN"/>
                    </w:rPr>
                    <w:t>三</w:t>
                  </w:r>
                  <w:r>
                    <w:rPr>
                      <w:rFonts w:hint="eastAsia" w:ascii="Times New Roman" w:hAnsi="Times New Roman"/>
                      <w:bCs/>
                      <w:sz w:val="21"/>
                      <w:szCs w:val="21"/>
                    </w:rPr>
                    <w:t>油品潜油泵加油机</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b/>
                      <w:bCs w:val="0"/>
                      <w:color w:val="000000"/>
                      <w:sz w:val="21"/>
                      <w:szCs w:val="21"/>
                      <w:highlight w:val="none"/>
                      <w:lang w:val="en-US" w:eastAsia="zh-CN"/>
                    </w:rPr>
                  </w:pPr>
                  <w:r>
                    <w:rPr>
                      <w:rFonts w:hint="eastAsia" w:ascii="Times New Roman" w:hAnsi="Times New Roman"/>
                      <w:bCs/>
                      <w:sz w:val="21"/>
                      <w:szCs w:val="21"/>
                      <w:lang w:val="en-US" w:eastAsia="zh-CN"/>
                    </w:rPr>
                    <w:t>4</w:t>
                  </w:r>
                  <w:r>
                    <w:rPr>
                      <w:rFonts w:hint="eastAsia" w:ascii="Times New Roman" w:hAnsi="Times New Roman"/>
                      <w:bCs/>
                      <w:sz w:val="21"/>
                      <w:szCs w:val="21"/>
                    </w:rPr>
                    <w:t>个加油岛，1台</w:t>
                  </w:r>
                  <w:r>
                    <w:rPr>
                      <w:rFonts w:hint="eastAsia" w:ascii="Times New Roman" w:hAnsi="Times New Roman"/>
                      <w:bCs/>
                      <w:sz w:val="21"/>
                      <w:szCs w:val="21"/>
                      <w:lang w:eastAsia="zh-CN"/>
                    </w:rPr>
                    <w:t>四</w:t>
                  </w:r>
                  <w:r>
                    <w:rPr>
                      <w:rFonts w:hint="eastAsia" w:ascii="Times New Roman" w:hAnsi="Times New Roman"/>
                      <w:bCs/>
                      <w:sz w:val="21"/>
                      <w:szCs w:val="21"/>
                    </w:rPr>
                    <w:t>枪</w:t>
                  </w:r>
                  <w:r>
                    <w:rPr>
                      <w:rFonts w:hint="eastAsia" w:ascii="Times New Roman" w:hAnsi="Times New Roman"/>
                      <w:bCs/>
                      <w:sz w:val="21"/>
                      <w:szCs w:val="21"/>
                      <w:lang w:eastAsia="zh-CN"/>
                    </w:rPr>
                    <w:t>双</w:t>
                  </w:r>
                  <w:r>
                    <w:rPr>
                      <w:rFonts w:hint="eastAsia" w:ascii="Times New Roman" w:hAnsi="Times New Roman"/>
                      <w:bCs/>
                      <w:sz w:val="21"/>
                      <w:szCs w:val="21"/>
                    </w:rPr>
                    <w:t>油品、</w:t>
                  </w:r>
                  <w:r>
                    <w:rPr>
                      <w:rFonts w:hint="eastAsia" w:ascii="Times New Roman" w:hAnsi="Times New Roman"/>
                      <w:bCs/>
                      <w:sz w:val="21"/>
                      <w:szCs w:val="21"/>
                      <w:lang w:val="en-US" w:eastAsia="zh-CN"/>
                    </w:rPr>
                    <w:t>3</w:t>
                  </w:r>
                  <w:r>
                    <w:rPr>
                      <w:rFonts w:hint="eastAsia" w:ascii="Times New Roman" w:hAnsi="Times New Roman"/>
                      <w:bCs/>
                      <w:sz w:val="21"/>
                      <w:szCs w:val="21"/>
                    </w:rPr>
                    <w:t>台</w:t>
                  </w:r>
                  <w:r>
                    <w:rPr>
                      <w:rFonts w:hint="eastAsia" w:ascii="Times New Roman" w:hAnsi="Times New Roman"/>
                      <w:bCs/>
                      <w:sz w:val="21"/>
                      <w:szCs w:val="21"/>
                      <w:lang w:eastAsia="zh-CN"/>
                    </w:rPr>
                    <w:t>六</w:t>
                  </w:r>
                  <w:r>
                    <w:rPr>
                      <w:rFonts w:hint="eastAsia" w:ascii="Times New Roman" w:hAnsi="Times New Roman"/>
                      <w:bCs/>
                      <w:sz w:val="21"/>
                      <w:szCs w:val="21"/>
                    </w:rPr>
                    <w:t>枪</w:t>
                  </w:r>
                  <w:r>
                    <w:rPr>
                      <w:rFonts w:hint="eastAsia" w:ascii="Times New Roman" w:hAnsi="Times New Roman"/>
                      <w:bCs/>
                      <w:sz w:val="21"/>
                      <w:szCs w:val="21"/>
                      <w:lang w:eastAsia="zh-CN"/>
                    </w:rPr>
                    <w:t>三</w:t>
                  </w:r>
                  <w:r>
                    <w:rPr>
                      <w:rFonts w:hint="eastAsia" w:ascii="Times New Roman" w:hAnsi="Times New Roman"/>
                      <w:bCs/>
                      <w:sz w:val="21"/>
                      <w:szCs w:val="21"/>
                    </w:rPr>
                    <w:t>油品潜油泵加油机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43" w:hRule="atLeast"/>
                <w:jc w:val="center"/>
              </w:trPr>
              <w:tc>
                <w:tcPr>
                  <w:tcW w:w="495" w:type="pct"/>
                  <w:vMerge w:val="restar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辅助工程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站房</w:t>
                  </w:r>
                </w:p>
              </w:tc>
              <w:tc>
                <w:tcPr>
                  <w:tcW w:w="4416" w:type="dxa"/>
                  <w:noWrap w:val="0"/>
                  <w:vAlign w:val="center"/>
                </w:tcPr>
                <w:p>
                  <w:pPr>
                    <w:pStyle w:val="3"/>
                    <w:spacing w:after="0"/>
                    <w:ind w:left="0" w:leftChars="0" w:firstLine="0" w:firstLineChars="0"/>
                    <w:jc w:val="center"/>
                    <w:rPr>
                      <w:rFonts w:ascii="Times New Roman" w:hAnsi="Times New Roman"/>
                      <w:bCs/>
                      <w:sz w:val="21"/>
                      <w:szCs w:val="21"/>
                    </w:rPr>
                  </w:pPr>
                  <w:r>
                    <w:rPr>
                      <w:rFonts w:ascii="Times New Roman" w:hAnsi="Times New Roman"/>
                      <w:bCs/>
                      <w:sz w:val="21"/>
                      <w:szCs w:val="21"/>
                    </w:rPr>
                    <w:t>建筑面积为</w:t>
                  </w:r>
                  <w:r>
                    <w:rPr>
                      <w:rFonts w:hint="eastAsia" w:ascii="Times New Roman" w:hAnsi="Times New Roman"/>
                      <w:bCs/>
                      <w:sz w:val="21"/>
                      <w:szCs w:val="21"/>
                      <w:lang w:val="en-US" w:eastAsia="zh-CN"/>
                    </w:rPr>
                    <w:t>391.9</w:t>
                  </w:r>
                  <w:r>
                    <w:rPr>
                      <w:rFonts w:ascii="Times New Roman" w:hAnsi="Times New Roman"/>
                      <w:bCs/>
                      <w:sz w:val="21"/>
                      <w:szCs w:val="21"/>
                    </w:rPr>
                    <w:t>m</w:t>
                  </w:r>
                  <w:r>
                    <w:rPr>
                      <w:rFonts w:ascii="Times New Roman" w:hAnsi="Times New Roman"/>
                      <w:bCs/>
                      <w:sz w:val="21"/>
                      <w:szCs w:val="21"/>
                      <w:vertAlign w:val="superscript"/>
                    </w:rPr>
                    <w:t>2</w:t>
                  </w:r>
                  <w:r>
                    <w:rPr>
                      <w:rFonts w:ascii="Times New Roman" w:hAnsi="Times New Roman"/>
                      <w:bCs/>
                      <w:sz w:val="21"/>
                      <w:szCs w:val="21"/>
                    </w:rPr>
                    <w:t>的站房，用于加油站营业使用，主要由便利店、休息室、站长办公室、卫生间等功能用房组成</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罩棚</w:t>
                  </w:r>
                </w:p>
              </w:tc>
              <w:tc>
                <w:tcPr>
                  <w:tcW w:w="4416" w:type="dxa"/>
                  <w:noWrap w:val="0"/>
                  <w:vAlign w:val="center"/>
                </w:tcPr>
                <w:p>
                  <w:pPr>
                    <w:pStyle w:val="3"/>
                    <w:spacing w:after="0"/>
                    <w:ind w:left="0" w:leftChars="0" w:firstLine="0" w:firstLineChars="0"/>
                    <w:jc w:val="center"/>
                    <w:rPr>
                      <w:rFonts w:ascii="Times New Roman" w:hAnsi="Times New Roman"/>
                      <w:bCs/>
                      <w:sz w:val="21"/>
                      <w:szCs w:val="21"/>
                    </w:rPr>
                  </w:pPr>
                  <w:r>
                    <w:rPr>
                      <w:rFonts w:ascii="Times New Roman" w:hAnsi="Times New Roman"/>
                      <w:bCs/>
                      <w:sz w:val="21"/>
                      <w:szCs w:val="21"/>
                    </w:rPr>
                    <w:t>网架结构、建筑面积为</w:t>
                  </w:r>
                  <w:r>
                    <w:rPr>
                      <w:rFonts w:hint="eastAsia" w:ascii="Times New Roman" w:hAnsi="Times New Roman"/>
                      <w:bCs/>
                      <w:sz w:val="21"/>
                      <w:szCs w:val="21"/>
                      <w:lang w:val="en-US" w:eastAsia="zh-CN"/>
                    </w:rPr>
                    <w:t>572</w:t>
                  </w:r>
                  <w:r>
                    <w:rPr>
                      <w:rFonts w:ascii="Times New Roman" w:hAnsi="Times New Roman"/>
                      <w:bCs/>
                      <w:sz w:val="21"/>
                      <w:szCs w:val="21"/>
                    </w:rPr>
                    <w:t>m</w:t>
                  </w:r>
                  <w:r>
                    <w:rPr>
                      <w:rFonts w:ascii="Times New Roman" w:hAnsi="Times New Roman"/>
                      <w:bCs/>
                      <w:sz w:val="21"/>
                      <w:szCs w:val="21"/>
                      <w:vertAlign w:val="superscript"/>
                    </w:rPr>
                    <w:t>2</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实体围墙</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总长1</w:t>
                  </w:r>
                  <w:r>
                    <w:rPr>
                      <w:rFonts w:hint="eastAsia" w:ascii="Times New Roman" w:hAnsi="Times New Roman" w:eastAsiaTheme="minorEastAsia" w:cstheme="minorBidi"/>
                      <w:bCs/>
                      <w:kern w:val="2"/>
                      <w:sz w:val="21"/>
                      <w:szCs w:val="21"/>
                      <w:lang w:val="en-US" w:eastAsia="zh-CN" w:bidi="ar-SA"/>
                    </w:rPr>
                    <w:t>0</w:t>
                  </w:r>
                  <w:r>
                    <w:rPr>
                      <w:rFonts w:ascii="Times New Roman" w:hAnsi="Times New Roman" w:eastAsiaTheme="minorEastAsia" w:cstheme="minorBidi"/>
                      <w:bCs/>
                      <w:kern w:val="2"/>
                      <w:sz w:val="21"/>
                      <w:szCs w:val="21"/>
                      <w:lang w:val="en-US" w:eastAsia="zh-CN" w:bidi="ar-SA"/>
                    </w:rPr>
                    <w:t>0m，高度2.2m</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油气回收系统</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设置卸油油气回收系统和分散式加油油气回收系统</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储运工程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储罐区</w:t>
                  </w:r>
                </w:p>
              </w:tc>
              <w:tc>
                <w:tcPr>
                  <w:tcW w:w="4416" w:type="dxa"/>
                  <w:noWrap w:val="0"/>
                  <w:vAlign w:val="center"/>
                </w:tcPr>
                <w:p>
                  <w:pPr>
                    <w:pStyle w:val="3"/>
                    <w:spacing w:after="0"/>
                    <w:ind w:left="0" w:leftChars="0" w:firstLine="0" w:firstLineChars="0"/>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设</w:t>
                  </w:r>
                  <w:r>
                    <w:rPr>
                      <w:rFonts w:hint="eastAsia" w:ascii="Times New Roman" w:hAnsi="Times New Roman" w:eastAsiaTheme="minorEastAsia" w:cstheme="minorBidi"/>
                      <w:bCs/>
                      <w:kern w:val="2"/>
                      <w:sz w:val="21"/>
                      <w:szCs w:val="21"/>
                      <w:lang w:val="en-US" w:eastAsia="zh-CN" w:bidi="ar-SA"/>
                    </w:rPr>
                    <w:t>4</w:t>
                  </w:r>
                  <w:r>
                    <w:rPr>
                      <w:rFonts w:ascii="Times New Roman" w:hAnsi="Times New Roman" w:eastAsiaTheme="minorEastAsia" w:cstheme="minorBidi"/>
                      <w:bCs/>
                      <w:kern w:val="2"/>
                      <w:sz w:val="21"/>
                      <w:szCs w:val="21"/>
                      <w:lang w:val="en-US" w:eastAsia="zh-CN" w:bidi="ar-SA"/>
                    </w:rPr>
                    <w:t>个</w:t>
                  </w:r>
                  <w:r>
                    <w:rPr>
                      <w:rFonts w:hint="eastAsia" w:ascii="Times New Roman" w:hAnsi="Times New Roman" w:eastAsiaTheme="minorEastAsia" w:cstheme="minorBidi"/>
                      <w:bCs/>
                      <w:kern w:val="2"/>
                      <w:sz w:val="21"/>
                      <w:szCs w:val="21"/>
                      <w:lang w:val="en-US" w:eastAsia="zh-CN" w:bidi="ar-SA"/>
                    </w:rPr>
                    <w:t>3</w:t>
                  </w:r>
                  <w:r>
                    <w:rPr>
                      <w:rFonts w:ascii="Times New Roman" w:hAnsi="Times New Roman" w:eastAsiaTheme="minorEastAsia" w:cstheme="minorBidi"/>
                      <w:bCs/>
                      <w:kern w:val="2"/>
                      <w:sz w:val="21"/>
                      <w:szCs w:val="21"/>
                      <w:lang w:val="en-US" w:eastAsia="zh-CN" w:bidi="ar-SA"/>
                    </w:rPr>
                    <w:t>0m</w:t>
                  </w:r>
                  <w:r>
                    <w:rPr>
                      <w:rFonts w:ascii="Times New Roman" w:hAnsi="Times New Roman" w:eastAsiaTheme="minorEastAsia" w:cstheme="minorBidi"/>
                      <w:bCs/>
                      <w:kern w:val="2"/>
                      <w:sz w:val="21"/>
                      <w:szCs w:val="21"/>
                      <w:vertAlign w:val="superscript"/>
                      <w:lang w:val="en-US" w:eastAsia="zh-CN" w:bidi="ar-SA"/>
                    </w:rPr>
                    <w:t>3</w:t>
                  </w:r>
                  <w:r>
                    <w:rPr>
                      <w:rFonts w:ascii="Times New Roman" w:hAnsi="Times New Roman" w:eastAsiaTheme="minorEastAsia" w:cstheme="minorBidi"/>
                      <w:bCs/>
                      <w:kern w:val="2"/>
                      <w:sz w:val="21"/>
                      <w:szCs w:val="21"/>
                      <w:lang w:val="en-US" w:eastAsia="zh-CN" w:bidi="ar-SA"/>
                    </w:rPr>
                    <w:t>的地埋式SF双层储油罐（</w:t>
                  </w:r>
                  <w:r>
                    <w:rPr>
                      <w:rFonts w:hint="eastAsia" w:ascii="Times New Roman" w:hAnsi="Times New Roman" w:eastAsiaTheme="minorEastAsia" w:cstheme="minorBidi"/>
                      <w:bCs/>
                      <w:kern w:val="2"/>
                      <w:sz w:val="21"/>
                      <w:szCs w:val="21"/>
                      <w:lang w:val="en-US" w:eastAsia="zh-CN" w:bidi="ar-SA"/>
                    </w:rPr>
                    <w:t>3</w:t>
                  </w:r>
                  <w:r>
                    <w:rPr>
                      <w:rFonts w:ascii="Times New Roman" w:hAnsi="Times New Roman" w:eastAsiaTheme="minorEastAsia" w:cstheme="minorBidi"/>
                      <w:bCs/>
                      <w:kern w:val="2"/>
                      <w:sz w:val="21"/>
                      <w:szCs w:val="21"/>
                      <w:lang w:val="en-US" w:eastAsia="zh-CN" w:bidi="ar-SA"/>
                    </w:rPr>
                    <w:t>汽1柴），新增地下水监测井1个</w:t>
                  </w:r>
                </w:p>
              </w:tc>
              <w:tc>
                <w:tcPr>
                  <w:tcW w:w="147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公用工程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给水</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依托现有供水管网</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排水</w:t>
                  </w:r>
                </w:p>
              </w:tc>
              <w:tc>
                <w:tcPr>
                  <w:tcW w:w="4416" w:type="dxa"/>
                  <w:noWrap w:val="0"/>
                  <w:vAlign w:val="center"/>
                </w:tcPr>
                <w:p>
                  <w:pPr>
                    <w:jc w:val="center"/>
                    <w:rPr>
                      <w:rFonts w:hint="eastAsia"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雨污分流，</w:t>
                  </w:r>
                  <w:r>
                    <w:rPr>
                      <w:rFonts w:hint="eastAsia" w:ascii="Times New Roman" w:hAnsi="Times New Roman" w:eastAsiaTheme="minorEastAsia" w:cstheme="minorBidi"/>
                      <w:bCs/>
                      <w:kern w:val="2"/>
                      <w:sz w:val="21"/>
                      <w:szCs w:val="21"/>
                      <w:lang w:val="en-US" w:eastAsia="zh-CN" w:bidi="ar-SA"/>
                    </w:rPr>
                    <w:t>初期雨水、地坪清洗废水、洗车废水经油水分离池处理后汇同经化粪池处理后的</w:t>
                  </w:r>
                  <w:r>
                    <w:rPr>
                      <w:rFonts w:hint="default" w:ascii="Times New Roman" w:hAnsi="Times New Roman" w:eastAsiaTheme="minorEastAsia" w:cstheme="minorBidi"/>
                      <w:bCs/>
                      <w:kern w:val="2"/>
                      <w:sz w:val="21"/>
                      <w:szCs w:val="21"/>
                      <w:lang w:val="en-US" w:eastAsia="zh-CN" w:bidi="ar-SA"/>
                    </w:rPr>
                    <w:t>生活污水</w:t>
                  </w:r>
                  <w:r>
                    <w:rPr>
                      <w:rFonts w:hint="eastAsia" w:ascii="Times New Roman" w:hAnsi="Times New Roman" w:eastAsiaTheme="minorEastAsia" w:cstheme="minorBidi"/>
                      <w:bCs/>
                      <w:kern w:val="2"/>
                      <w:sz w:val="21"/>
                      <w:szCs w:val="21"/>
                      <w:lang w:val="en-US" w:eastAsia="zh-CN" w:bidi="ar-SA"/>
                    </w:rPr>
                    <w:t>接入市政污水管网，排入城北污水处理厂</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ascii="Times New Roman" w:hAnsi="Times New Roman" w:eastAsiaTheme="minorEastAsia" w:cstheme="minorBidi"/>
                      <w:bCs/>
                      <w:kern w:val="2"/>
                      <w:sz w:val="21"/>
                      <w:szCs w:val="21"/>
                      <w:lang w:val="en-US" w:eastAsia="zh-CN" w:bidi="ar-SA"/>
                    </w:rPr>
                    <w:t>初期雨水、地坪清洗废水、洗车废水经油水分离池处理后汇同经化粪池处理后的</w:t>
                  </w:r>
                  <w:r>
                    <w:rPr>
                      <w:rFonts w:hint="default" w:ascii="Times New Roman" w:hAnsi="Times New Roman" w:eastAsiaTheme="minorEastAsia" w:cstheme="minorBidi"/>
                      <w:bCs/>
                      <w:kern w:val="2"/>
                      <w:sz w:val="21"/>
                      <w:szCs w:val="21"/>
                      <w:lang w:val="en-US" w:eastAsia="zh-CN" w:bidi="ar-SA"/>
                    </w:rPr>
                    <w:t>生活污水</w:t>
                  </w:r>
                  <w:r>
                    <w:rPr>
                      <w:rFonts w:hint="eastAsia" w:ascii="Times New Roman" w:hAnsi="Times New Roman" w:eastAsiaTheme="minorEastAsia" w:cstheme="minorBidi"/>
                      <w:bCs/>
                      <w:kern w:val="2"/>
                      <w:sz w:val="21"/>
                      <w:szCs w:val="21"/>
                      <w:lang w:val="en-US" w:eastAsia="zh-CN" w:bidi="ar-SA"/>
                    </w:rPr>
                    <w:t>接入市政污水管网，排入城北污水处理厂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45"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供电</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市政电网</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消防</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按要求配置灭火器、灭火毯、消防沙、消防锹等</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0" w:hRule="atLeast"/>
                <w:jc w:val="center"/>
              </w:trPr>
              <w:tc>
                <w:tcPr>
                  <w:tcW w:w="495" w:type="pct"/>
                  <w:vMerge w:val="restar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环保</w:t>
                  </w:r>
                </w:p>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工程</w:t>
                  </w: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废水治理</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hint="eastAsia" w:ascii="Times New Roman" w:hAnsi="Times New Roman" w:eastAsiaTheme="minorEastAsia" w:cstheme="minorBidi"/>
                      <w:bCs/>
                      <w:kern w:val="2"/>
                      <w:sz w:val="21"/>
                      <w:szCs w:val="21"/>
                      <w:lang w:val="en-US" w:eastAsia="zh-CN" w:bidi="ar-SA"/>
                    </w:rPr>
                    <w:t>初期雨水、地坪清洗废水、洗车废水经油水分离池处理后汇同经化粪池处理后的</w:t>
                  </w:r>
                  <w:r>
                    <w:rPr>
                      <w:rFonts w:hint="default" w:ascii="Times New Roman" w:hAnsi="Times New Roman" w:eastAsiaTheme="minorEastAsia" w:cstheme="minorBidi"/>
                      <w:bCs/>
                      <w:kern w:val="2"/>
                      <w:sz w:val="21"/>
                      <w:szCs w:val="21"/>
                      <w:lang w:val="en-US" w:eastAsia="zh-CN" w:bidi="ar-SA"/>
                    </w:rPr>
                    <w:t>生活污水</w:t>
                  </w:r>
                  <w:r>
                    <w:rPr>
                      <w:rFonts w:hint="eastAsia" w:ascii="Times New Roman" w:hAnsi="Times New Roman" w:eastAsiaTheme="minorEastAsia" w:cstheme="minorBidi"/>
                      <w:bCs/>
                      <w:kern w:val="2"/>
                      <w:sz w:val="21"/>
                      <w:szCs w:val="21"/>
                      <w:lang w:val="en-US" w:eastAsia="zh-CN" w:bidi="ar-SA"/>
                    </w:rPr>
                    <w:t>接入市政污水管网，排入城北污水处理厂</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bCs/>
                      <w:color w:val="000000"/>
                      <w:szCs w:val="21"/>
                      <w:highlight w:val="none"/>
                    </w:rPr>
                    <w:t>雨污分流，</w:t>
                  </w:r>
                  <w:r>
                    <w:rPr>
                      <w:rFonts w:hint="eastAsia" w:ascii="Times New Roman" w:hAnsi="Times New Roman" w:eastAsiaTheme="minorEastAsia" w:cstheme="minorBidi"/>
                      <w:bCs/>
                      <w:kern w:val="2"/>
                      <w:sz w:val="21"/>
                      <w:szCs w:val="21"/>
                      <w:lang w:val="en-US" w:eastAsia="zh-CN" w:bidi="ar-SA"/>
                    </w:rPr>
                    <w:t>初期雨水、地坪清洗废水、洗车废水经油水分离池处理后汇同经化粪池处理后的</w:t>
                  </w:r>
                  <w:r>
                    <w:rPr>
                      <w:rFonts w:hint="default" w:ascii="Times New Roman" w:hAnsi="Times New Roman" w:eastAsiaTheme="minorEastAsia" w:cstheme="minorBidi"/>
                      <w:bCs/>
                      <w:kern w:val="2"/>
                      <w:sz w:val="21"/>
                      <w:szCs w:val="21"/>
                      <w:lang w:val="en-US" w:eastAsia="zh-CN" w:bidi="ar-SA"/>
                    </w:rPr>
                    <w:t>生活污水</w:t>
                  </w:r>
                  <w:r>
                    <w:rPr>
                      <w:rFonts w:hint="eastAsia" w:ascii="Times New Roman" w:hAnsi="Times New Roman" w:eastAsiaTheme="minorEastAsia" w:cstheme="minorBidi"/>
                      <w:bCs/>
                      <w:kern w:val="2"/>
                      <w:sz w:val="21"/>
                      <w:szCs w:val="21"/>
                      <w:lang w:val="en-US" w:eastAsia="zh-CN" w:bidi="ar-SA"/>
                    </w:rPr>
                    <w:t>接入市政污水管网，排入城北污水处理厂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废气治理</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一套油气回收系统+4m高</w:t>
                  </w:r>
                  <w:r>
                    <w:rPr>
                      <w:rFonts w:hint="eastAsia" w:ascii="Times New Roman" w:hAnsi="Times New Roman" w:eastAsiaTheme="minorEastAsia" w:cstheme="minorBidi"/>
                      <w:bCs/>
                      <w:kern w:val="2"/>
                      <w:sz w:val="21"/>
                      <w:szCs w:val="21"/>
                      <w:lang w:val="en-US" w:eastAsia="zh-CN" w:bidi="ar-SA"/>
                    </w:rPr>
                    <w:t>泄压阀</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8"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噪声治理</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安装减震垫；加强管理，设置缓冲带和减速带</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color w:val="000000"/>
                      <w:szCs w:val="21"/>
                      <w:highlight w:val="none"/>
                    </w:rPr>
                  </w:pPr>
                  <w:r>
                    <w:rPr>
                      <w:rFonts w:hint="eastAsia"/>
                      <w:bCs/>
                      <w:color w:val="000000"/>
                      <w:sz w:val="21"/>
                      <w:szCs w:val="21"/>
                      <w:highlight w:val="none"/>
                      <w:lang w:eastAsia="zh-CN"/>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10"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固废治理</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生活垃圾收集设施；清罐油渣、</w:t>
                  </w:r>
                  <w:r>
                    <w:rPr>
                      <w:rFonts w:hint="eastAsia" w:ascii="Times New Roman" w:hAnsi="Times New Roman" w:eastAsiaTheme="minorEastAsia" w:cstheme="minorBidi"/>
                      <w:bCs/>
                      <w:kern w:val="2"/>
                      <w:sz w:val="21"/>
                      <w:szCs w:val="21"/>
                      <w:lang w:val="en-US" w:eastAsia="zh-CN" w:bidi="ar-SA"/>
                    </w:rPr>
                    <w:t>油水分离池</w:t>
                  </w:r>
                  <w:r>
                    <w:rPr>
                      <w:rFonts w:ascii="Times New Roman" w:hAnsi="Times New Roman" w:eastAsiaTheme="minorEastAsia" w:cstheme="minorBidi"/>
                      <w:bCs/>
                      <w:kern w:val="2"/>
                      <w:sz w:val="21"/>
                      <w:szCs w:val="21"/>
                      <w:lang w:val="en-US" w:eastAsia="zh-CN" w:bidi="ar-SA"/>
                    </w:rPr>
                    <w:t>浮油交石化公司专业清洗队伍清洗后直接带走，不在站场贮存</w:t>
                  </w:r>
                </w:p>
              </w:tc>
              <w:tc>
                <w:tcPr>
                  <w:tcW w:w="266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生活垃圾收集设施；清罐油渣、隔油池浮油交石化公司专业清洗队伍清洗后直接</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color w:val="000000"/>
                      <w:szCs w:val="21"/>
                      <w:highlight w:val="none"/>
                    </w:rPr>
                  </w:pPr>
                  <w:r>
                    <w:rPr>
                      <w:color w:val="000000"/>
                      <w:szCs w:val="21"/>
                      <w:highlight w:val="none"/>
                    </w:rPr>
                    <w:t>带走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9"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color w:val="000000"/>
                      <w:sz w:val="21"/>
                      <w:szCs w:val="21"/>
                      <w:highlight w:val="none"/>
                    </w:rPr>
                    <w:t>风险防范</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根据设计规范合理进行总平面布局；编制企业突发环境事件应急预案，按标准配备灭火器、消防沙池、灭火毯等消防器材；储罐区配备防雷接地；设置消防及火灾报警系统；加强加油站管理，设立严禁烟火标示牌</w:t>
                  </w:r>
                </w:p>
              </w:tc>
              <w:tc>
                <w:tcPr>
                  <w:tcW w:w="266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Cs/>
                      <w:color w:val="000000"/>
                      <w:szCs w:val="21"/>
                      <w:highlight w:val="none"/>
                    </w:rPr>
                  </w:pPr>
                  <w:r>
                    <w:rPr>
                      <w:rFonts w:hint="eastAsia"/>
                      <w:bCs/>
                      <w:color w:val="000000"/>
                      <w:szCs w:val="21"/>
                      <w:highlight w:val="none"/>
                      <w:lang w:eastAsia="zh-CN"/>
                    </w:rPr>
                    <w:t>已取得突发环境事件应急预案备案（</w:t>
                  </w:r>
                  <w:r>
                    <w:rPr>
                      <w:rFonts w:hint="eastAsia"/>
                      <w:bCs/>
                      <w:color w:val="000000"/>
                      <w:szCs w:val="21"/>
                      <w:highlight w:val="none"/>
                      <w:lang w:val="en-US" w:eastAsia="zh-CN"/>
                    </w:rPr>
                    <w:t>341561-2022-024-L</w:t>
                  </w:r>
                  <w:r>
                    <w:rPr>
                      <w:rFonts w:hint="eastAsia"/>
                      <w:bCs/>
                      <w:color w:val="00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32" w:hRule="atLeast"/>
                <w:jc w:val="center"/>
              </w:trPr>
              <w:tc>
                <w:tcPr>
                  <w:tcW w:w="495" w:type="pct"/>
                  <w:vMerge w:val="continue"/>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p>
              </w:tc>
              <w:tc>
                <w:tcPr>
                  <w:tcW w:w="5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color w:val="000000"/>
                      <w:sz w:val="21"/>
                      <w:szCs w:val="21"/>
                      <w:highlight w:val="none"/>
                    </w:rPr>
                    <w:t>地下水</w:t>
                  </w:r>
                  <w:r>
                    <w:rPr>
                      <w:rFonts w:hint="eastAsia"/>
                      <w:color w:val="000000"/>
                      <w:sz w:val="21"/>
                      <w:szCs w:val="21"/>
                      <w:highlight w:val="none"/>
                      <w:lang w:eastAsia="zh-CN"/>
                    </w:rPr>
                    <w:t>及土壤</w:t>
                  </w:r>
                  <w:r>
                    <w:rPr>
                      <w:color w:val="000000"/>
                      <w:sz w:val="21"/>
                      <w:szCs w:val="21"/>
                      <w:highlight w:val="none"/>
                    </w:rPr>
                    <w:t>防治</w:t>
                  </w:r>
                </w:p>
              </w:tc>
              <w:tc>
                <w:tcPr>
                  <w:tcW w:w="4416" w:type="dxa"/>
                  <w:noWrap w:val="0"/>
                  <w:vAlign w:val="center"/>
                </w:tcPr>
                <w:p>
                  <w:pPr>
                    <w:jc w:val="center"/>
                    <w:rPr>
                      <w:rFonts w:ascii="Times New Roman" w:hAnsi="Times New Roman" w:eastAsiaTheme="minorEastAsia" w:cstheme="minorBidi"/>
                      <w:bCs/>
                      <w:kern w:val="2"/>
                      <w:sz w:val="21"/>
                      <w:szCs w:val="21"/>
                      <w:lang w:val="en-US" w:eastAsia="zh-CN" w:bidi="ar-SA"/>
                    </w:rPr>
                  </w:pPr>
                  <w:r>
                    <w:rPr>
                      <w:rFonts w:ascii="Times New Roman" w:hAnsi="Times New Roman" w:eastAsiaTheme="minorEastAsia" w:cstheme="minorBidi"/>
                      <w:bCs/>
                      <w:kern w:val="2"/>
                      <w:sz w:val="21"/>
                      <w:szCs w:val="21"/>
                      <w:lang w:val="en-US" w:eastAsia="zh-CN" w:bidi="ar-SA"/>
                    </w:rPr>
                    <w:t>储油罐内外表面防渗防腐处理，储罐采用双层罐结构；地下储油罐周围设计防渗漏检查孔；储油罐周围修建防油堤；加油站场地硬化；储罐区配地下水监测井1处</w:t>
                  </w:r>
                </w:p>
              </w:tc>
              <w:tc>
                <w:tcPr>
                  <w:tcW w:w="1472" w:type="pct"/>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bCs/>
                      <w:color w:val="000000"/>
                      <w:szCs w:val="21"/>
                      <w:highlight w:val="none"/>
                    </w:rPr>
                  </w:pPr>
                  <w:r>
                    <w:rPr>
                      <w:bCs/>
                      <w:color w:val="000000"/>
                      <w:szCs w:val="21"/>
                      <w:highlight w:val="none"/>
                    </w:rPr>
                    <w:t>储油罐</w:t>
                  </w:r>
                  <w:r>
                    <w:rPr>
                      <w:color w:val="000000"/>
                      <w:szCs w:val="21"/>
                      <w:highlight w:val="none"/>
                    </w:rPr>
                    <w:t>内外表面防渗防腐处理，储罐采用双层罐结构；地下储油罐周围设计防渗漏检查孔；储油罐周围修建防油堤；加油站场地硬化；储罐区配地下水监测井1处</w:t>
                  </w:r>
                </w:p>
              </w:tc>
            </w:tr>
          </w:tbl>
          <w:p>
            <w:pPr>
              <w:numPr>
                <w:ilvl w:val="0"/>
                <w:numId w:val="3"/>
              </w:numPr>
              <w:spacing w:line="360" w:lineRule="auto"/>
              <w:ind w:firstLine="480" w:firstLineChars="200"/>
              <w:rPr>
                <w:b w:val="0"/>
                <w:bCs w:val="0"/>
                <w:sz w:val="24"/>
                <w:szCs w:val="24"/>
                <w:highlight w:val="none"/>
              </w:rPr>
            </w:pPr>
            <w:r>
              <w:rPr>
                <w:rFonts w:hint="eastAsia"/>
                <w:b w:val="0"/>
                <w:bCs w:val="0"/>
                <w:sz w:val="24"/>
                <w:szCs w:val="24"/>
                <w:highlight w:val="none"/>
                <w:lang w:eastAsia="zh-CN"/>
              </w:rPr>
              <w:t>油品销售</w:t>
            </w:r>
            <w:r>
              <w:rPr>
                <w:rFonts w:hint="eastAsia"/>
                <w:b w:val="0"/>
                <w:bCs w:val="0"/>
                <w:sz w:val="24"/>
                <w:szCs w:val="24"/>
                <w:highlight w:val="none"/>
              </w:rPr>
              <w:t>方案</w:t>
            </w:r>
          </w:p>
          <w:p>
            <w:pPr>
              <w:widowControl/>
              <w:jc w:val="center"/>
              <w:rPr>
                <w:b/>
                <w:bCs/>
                <w:sz w:val="24"/>
                <w:szCs w:val="24"/>
              </w:rPr>
            </w:pPr>
            <w:r>
              <w:rPr>
                <w:b/>
                <w:bCs/>
                <w:sz w:val="24"/>
                <w:szCs w:val="24"/>
                <w:highlight w:val="none"/>
              </w:rPr>
              <w:t>表2.</w:t>
            </w:r>
            <w:r>
              <w:rPr>
                <w:rFonts w:hint="eastAsia"/>
                <w:b/>
                <w:bCs/>
                <w:sz w:val="24"/>
                <w:szCs w:val="24"/>
                <w:highlight w:val="none"/>
              </w:rPr>
              <w:t>2</w:t>
            </w:r>
            <w:r>
              <w:rPr>
                <w:rFonts w:hint="eastAsia"/>
                <w:b/>
                <w:bCs/>
                <w:sz w:val="24"/>
                <w:szCs w:val="24"/>
                <w:highlight w:val="none"/>
                <w:lang w:eastAsia="zh-CN"/>
              </w:rPr>
              <w:t>油品销售</w:t>
            </w:r>
            <w:r>
              <w:rPr>
                <w:rFonts w:hint="eastAsia"/>
                <w:b/>
                <w:bCs/>
                <w:sz w:val="24"/>
                <w:szCs w:val="24"/>
                <w:highlight w:val="none"/>
              </w:rPr>
              <w:t>方案一</w:t>
            </w:r>
            <w:r>
              <w:rPr>
                <w:rFonts w:hint="eastAsia"/>
                <w:b/>
                <w:bCs/>
                <w:sz w:val="24"/>
                <w:szCs w:val="24"/>
              </w:rPr>
              <w:t>览表</w:t>
            </w:r>
          </w:p>
          <w:tbl>
            <w:tblPr>
              <w:tblStyle w:val="17"/>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4"/>
              <w:gridCol w:w="3024"/>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lang w:eastAsia="zh-CN"/>
                    </w:rPr>
                    <w:t>油品</w:t>
                  </w:r>
                  <w:r>
                    <w:rPr>
                      <w:rFonts w:hint="eastAsia"/>
                      <w:color w:val="auto"/>
                    </w:rPr>
                    <w:t>名称</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highlight w:val="none"/>
                      <w:lang w:eastAsia="zh-CN"/>
                    </w:rPr>
                  </w:pPr>
                  <w:r>
                    <w:rPr>
                      <w:rFonts w:hint="eastAsia"/>
                      <w:color w:val="auto"/>
                      <w:highlight w:val="none"/>
                    </w:rPr>
                    <w:t>环评申报</w:t>
                  </w:r>
                  <w:r>
                    <w:rPr>
                      <w:rFonts w:hint="eastAsia"/>
                      <w:color w:val="auto"/>
                      <w:highlight w:val="none"/>
                      <w:lang w:eastAsia="zh-CN"/>
                    </w:rPr>
                    <w:t>销售能力</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rPr>
                    <w:t>实际</w:t>
                  </w:r>
                  <w:r>
                    <w:rPr>
                      <w:rFonts w:hint="eastAsia"/>
                      <w:color w:val="auto"/>
                      <w:lang w:eastAsia="zh-CN"/>
                    </w:rPr>
                    <w:t>销售能力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jc w:val="center"/>
                    <w:rPr>
                      <w:rFonts w:hint="eastAsia" w:eastAsiaTheme="minorEastAsia"/>
                      <w:color w:val="auto"/>
                      <w:lang w:eastAsia="zh-CN"/>
                    </w:rPr>
                  </w:pPr>
                  <w:r>
                    <w:rPr>
                      <w:szCs w:val="21"/>
                    </w:rPr>
                    <w:t>9</w:t>
                  </w:r>
                  <w:r>
                    <w:rPr>
                      <w:rFonts w:hint="eastAsia"/>
                      <w:szCs w:val="21"/>
                      <w:lang w:val="en-US" w:eastAsia="zh-CN"/>
                    </w:rPr>
                    <w:t>2</w:t>
                  </w:r>
                  <w:r>
                    <w:rPr>
                      <w:szCs w:val="21"/>
                    </w:rPr>
                    <w:t>#</w:t>
                  </w:r>
                  <w:r>
                    <w:rPr>
                      <w:rFonts w:hint="eastAsia"/>
                      <w:szCs w:val="21"/>
                      <w:lang w:eastAsia="zh-CN"/>
                    </w:rPr>
                    <w:t>汽油</w:t>
                  </w:r>
                </w:p>
              </w:tc>
              <w:tc>
                <w:tcPr>
                  <w:tcW w:w="3024" w:type="dxa"/>
                  <w:vAlign w:val="center"/>
                </w:tcPr>
                <w:p>
                  <w:pPr>
                    <w:jc w:val="center"/>
                    <w:rPr>
                      <w:rFonts w:hint="eastAsia"/>
                      <w:color w:val="FF0000"/>
                      <w:highlight w:val="none"/>
                      <w:lang w:val="en-US" w:eastAsia="zh-CN"/>
                    </w:rPr>
                  </w:pPr>
                  <w:r>
                    <w:rPr>
                      <w:rFonts w:hint="eastAsia"/>
                      <w:color w:val="000000"/>
                      <w:szCs w:val="21"/>
                      <w:highlight w:val="none"/>
                      <w:lang w:val="en-US" w:eastAsia="zh-CN"/>
                    </w:rPr>
                    <w:t>20</w:t>
                  </w:r>
                  <w:r>
                    <w:rPr>
                      <w:rFonts w:hint="eastAsia"/>
                      <w:color w:val="000000"/>
                      <w:szCs w:val="21"/>
                      <w:highlight w:val="none"/>
                    </w:rPr>
                    <w:t>00</w:t>
                  </w:r>
                  <w:r>
                    <w:rPr>
                      <w:color w:val="auto"/>
                      <w:highlight w:val="none"/>
                    </w:rPr>
                    <w:t>t/a</w:t>
                  </w:r>
                </w:p>
              </w:tc>
              <w:tc>
                <w:tcPr>
                  <w:tcW w:w="3024" w:type="dxa"/>
                  <w:vAlign w:val="center"/>
                </w:tcPr>
                <w:p>
                  <w:pPr>
                    <w:jc w:val="center"/>
                    <w:rPr>
                      <w:rFonts w:hint="eastAsia"/>
                      <w:color w:val="auto"/>
                      <w:lang w:val="en-US" w:eastAsia="zh-CN"/>
                    </w:rPr>
                  </w:pPr>
                  <w:r>
                    <w:rPr>
                      <w:rFonts w:hint="eastAsia"/>
                      <w:color w:val="000000"/>
                      <w:szCs w:val="21"/>
                      <w:highlight w:val="none"/>
                      <w:lang w:val="en-US" w:eastAsia="zh-CN"/>
                    </w:rPr>
                    <w:t>20</w:t>
                  </w:r>
                  <w:r>
                    <w:rPr>
                      <w:rFonts w:hint="eastAsia"/>
                      <w:color w:val="000000"/>
                      <w:szCs w:val="21"/>
                      <w:highlight w:val="none"/>
                    </w:rPr>
                    <w:t>00</w:t>
                  </w:r>
                  <w:r>
                    <w:rPr>
                      <w:color w:val="auto"/>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jc w:val="center"/>
                    <w:rPr>
                      <w:rFonts w:hint="eastAsia" w:eastAsiaTheme="minorEastAsia"/>
                      <w:color w:val="auto"/>
                      <w:lang w:eastAsia="zh-CN"/>
                    </w:rPr>
                  </w:pPr>
                  <w:r>
                    <w:rPr>
                      <w:szCs w:val="21"/>
                    </w:rPr>
                    <w:t>95#</w:t>
                  </w:r>
                  <w:r>
                    <w:rPr>
                      <w:rFonts w:hint="eastAsia"/>
                      <w:szCs w:val="21"/>
                      <w:lang w:eastAsia="zh-CN"/>
                    </w:rPr>
                    <w:t>汽油</w:t>
                  </w:r>
                </w:p>
              </w:tc>
              <w:tc>
                <w:tcPr>
                  <w:tcW w:w="3024" w:type="dxa"/>
                  <w:vAlign w:val="center"/>
                </w:tcPr>
                <w:p>
                  <w:pPr>
                    <w:jc w:val="center"/>
                    <w:rPr>
                      <w:rFonts w:hint="eastAsia"/>
                      <w:color w:val="FF0000"/>
                      <w:highlight w:val="none"/>
                      <w:lang w:val="en-US" w:eastAsia="zh-CN"/>
                    </w:rPr>
                  </w:pPr>
                  <w:r>
                    <w:rPr>
                      <w:rFonts w:hint="eastAsia"/>
                      <w:color w:val="000000"/>
                      <w:szCs w:val="21"/>
                      <w:highlight w:val="none"/>
                      <w:lang w:val="en-US" w:eastAsia="zh-CN"/>
                    </w:rPr>
                    <w:t>12</w:t>
                  </w:r>
                  <w:r>
                    <w:rPr>
                      <w:rFonts w:hint="eastAsia"/>
                      <w:color w:val="000000"/>
                      <w:szCs w:val="21"/>
                      <w:highlight w:val="none"/>
                    </w:rPr>
                    <w:t>00</w:t>
                  </w:r>
                  <w:r>
                    <w:rPr>
                      <w:color w:val="auto"/>
                      <w:highlight w:val="none"/>
                    </w:rPr>
                    <w:t>t/a</w:t>
                  </w:r>
                </w:p>
              </w:tc>
              <w:tc>
                <w:tcPr>
                  <w:tcW w:w="3024" w:type="dxa"/>
                  <w:vAlign w:val="center"/>
                </w:tcPr>
                <w:p>
                  <w:pPr>
                    <w:jc w:val="center"/>
                    <w:rPr>
                      <w:rFonts w:hint="eastAsia"/>
                      <w:color w:val="auto"/>
                      <w:lang w:val="en-US" w:eastAsia="zh-CN"/>
                    </w:rPr>
                  </w:pPr>
                  <w:r>
                    <w:rPr>
                      <w:rFonts w:hint="eastAsia"/>
                      <w:color w:val="000000"/>
                      <w:szCs w:val="21"/>
                      <w:highlight w:val="none"/>
                      <w:lang w:val="en-US" w:eastAsia="zh-CN"/>
                    </w:rPr>
                    <w:t>12</w:t>
                  </w:r>
                  <w:r>
                    <w:rPr>
                      <w:rFonts w:hint="eastAsia"/>
                      <w:color w:val="000000"/>
                      <w:szCs w:val="21"/>
                      <w:highlight w:val="none"/>
                    </w:rPr>
                    <w:t>00</w:t>
                  </w:r>
                  <w:r>
                    <w:rPr>
                      <w:color w:val="auto"/>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24" w:type="dxa"/>
                  <w:vAlign w:val="center"/>
                </w:tcPr>
                <w:p>
                  <w:pPr>
                    <w:jc w:val="center"/>
                    <w:rPr>
                      <w:rFonts w:hint="eastAsia"/>
                      <w:color w:val="auto"/>
                    </w:rPr>
                  </w:pPr>
                  <w:r>
                    <w:rPr>
                      <w:rFonts w:hint="eastAsia"/>
                      <w:szCs w:val="21"/>
                    </w:rPr>
                    <w:t>98#</w:t>
                  </w:r>
                  <w:r>
                    <w:rPr>
                      <w:rFonts w:hint="eastAsia"/>
                      <w:szCs w:val="21"/>
                      <w:lang w:eastAsia="zh-CN"/>
                    </w:rPr>
                    <w:t>汽油</w:t>
                  </w:r>
                </w:p>
              </w:tc>
              <w:tc>
                <w:tcPr>
                  <w:tcW w:w="3024" w:type="dxa"/>
                  <w:vAlign w:val="center"/>
                </w:tcPr>
                <w:p>
                  <w:pPr>
                    <w:jc w:val="center"/>
                    <w:rPr>
                      <w:rFonts w:hint="eastAsia"/>
                      <w:color w:val="FF0000"/>
                      <w:highlight w:val="none"/>
                      <w:lang w:val="en-US" w:eastAsia="zh-CN"/>
                    </w:rPr>
                  </w:pPr>
                  <w:r>
                    <w:rPr>
                      <w:rFonts w:hint="eastAsia"/>
                      <w:color w:val="000000"/>
                      <w:szCs w:val="21"/>
                      <w:highlight w:val="none"/>
                    </w:rPr>
                    <w:t>1000</w:t>
                  </w:r>
                  <w:r>
                    <w:rPr>
                      <w:color w:val="auto"/>
                      <w:highlight w:val="none"/>
                    </w:rPr>
                    <w:t>t/a</w:t>
                  </w:r>
                </w:p>
              </w:tc>
              <w:tc>
                <w:tcPr>
                  <w:tcW w:w="3024" w:type="dxa"/>
                  <w:vAlign w:val="center"/>
                </w:tcPr>
                <w:p>
                  <w:pPr>
                    <w:jc w:val="center"/>
                    <w:rPr>
                      <w:rFonts w:hint="eastAsia"/>
                      <w:color w:val="auto"/>
                      <w:lang w:val="en-US" w:eastAsia="zh-CN"/>
                    </w:rPr>
                  </w:pPr>
                  <w:r>
                    <w:rPr>
                      <w:rFonts w:hint="eastAsia"/>
                      <w:color w:val="000000"/>
                      <w:szCs w:val="21"/>
                      <w:highlight w:val="none"/>
                    </w:rPr>
                    <w:t>1000</w:t>
                  </w:r>
                  <w:r>
                    <w:rPr>
                      <w:color w:val="auto"/>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color w:val="auto"/>
                    </w:rPr>
                    <w:t>柴油</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FF0000"/>
                      <w:highlight w:val="none"/>
                    </w:rPr>
                  </w:pPr>
                  <w:r>
                    <w:rPr>
                      <w:rFonts w:hint="eastAsia"/>
                      <w:szCs w:val="21"/>
                      <w:highlight w:val="none"/>
                      <w:lang w:val="en-US" w:eastAsia="zh-CN"/>
                    </w:rPr>
                    <w:t>1</w:t>
                  </w:r>
                  <w:r>
                    <w:rPr>
                      <w:rFonts w:hint="eastAsia" w:ascii="Times New Roman" w:hAnsi="Times New Roman"/>
                      <w:color w:val="000000"/>
                      <w:szCs w:val="21"/>
                      <w:highlight w:val="none"/>
                      <w:lang w:val="en-US" w:eastAsia="zh-CN"/>
                    </w:rPr>
                    <w:t>400</w:t>
                  </w:r>
                  <w:r>
                    <w:rPr>
                      <w:rFonts w:hint="eastAsia" w:ascii="Times New Roman" w:hAnsi="Times New Roman"/>
                      <w:color w:val="000000"/>
                      <w:szCs w:val="21"/>
                      <w:highlight w:val="none"/>
                    </w:rPr>
                    <w:t>t/a</w:t>
                  </w:r>
                </w:p>
              </w:tc>
              <w:tc>
                <w:tcPr>
                  <w:tcW w:w="302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rPr>
                  </w:pPr>
                  <w:r>
                    <w:rPr>
                      <w:rFonts w:hint="eastAsia"/>
                      <w:szCs w:val="21"/>
                      <w:lang w:val="en-US" w:eastAsia="zh-CN"/>
                    </w:rPr>
                    <w:t>1400</w:t>
                  </w:r>
                  <w:r>
                    <w:rPr>
                      <w:color w:val="auto"/>
                    </w:rPr>
                    <w:t>t/a</w:t>
                  </w:r>
                </w:p>
              </w:tc>
            </w:tr>
          </w:tbl>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rFonts w:hint="eastAsia"/>
                <w:sz w:val="24"/>
                <w:szCs w:val="24"/>
                <w:lang w:eastAsia="zh-CN"/>
              </w:rPr>
            </w:pPr>
          </w:p>
          <w:p>
            <w:pPr>
              <w:numPr>
                <w:ilvl w:val="0"/>
                <w:numId w:val="0"/>
              </w:num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生产设备</w:t>
            </w:r>
          </w:p>
          <w:p>
            <w:pPr>
              <w:widowControl/>
              <w:jc w:val="center"/>
              <w:rPr>
                <w:rFonts w:hAnsi="宋体"/>
                <w:sz w:val="24"/>
              </w:rPr>
            </w:pPr>
            <w:r>
              <w:rPr>
                <w:b/>
                <w:bCs/>
                <w:sz w:val="24"/>
                <w:szCs w:val="24"/>
              </w:rPr>
              <w:t>表2.</w:t>
            </w:r>
            <w:r>
              <w:rPr>
                <w:rFonts w:hint="eastAsia"/>
                <w:b/>
                <w:bCs/>
                <w:sz w:val="24"/>
                <w:szCs w:val="24"/>
              </w:rPr>
              <w:t>3生产设备一览表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51" w:type="dxa"/>
                <w:bottom w:w="0" w:type="dxa"/>
                <w:right w:w="51" w:type="dxa"/>
              </w:tblCellMar>
            </w:tblPr>
            <w:tblGrid>
              <w:gridCol w:w="1207"/>
              <w:gridCol w:w="1665"/>
              <w:gridCol w:w="3407"/>
              <w:gridCol w:w="276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序号</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名称</w:t>
                  </w:r>
                </w:p>
              </w:tc>
              <w:tc>
                <w:tcPr>
                  <w:tcW w:w="1882"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bCs/>
                      <w:color w:val="000000"/>
                      <w:sz w:val="21"/>
                      <w:szCs w:val="21"/>
                      <w:highlight w:val="none"/>
                      <w:lang w:eastAsia="zh-CN"/>
                    </w:rPr>
                    <w:t>环评申报内容</w:t>
                  </w:r>
                </w:p>
              </w:tc>
              <w:tc>
                <w:tcPr>
                  <w:tcW w:w="152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eastAsiaTheme="minorEastAsia"/>
                      <w:bCs/>
                      <w:color w:val="000000"/>
                      <w:sz w:val="21"/>
                      <w:szCs w:val="21"/>
                      <w:highlight w:val="none"/>
                      <w:lang w:eastAsia="zh-CN"/>
                    </w:rPr>
                  </w:pPr>
                  <w:r>
                    <w:rPr>
                      <w:rFonts w:hint="eastAsia"/>
                      <w:bCs/>
                      <w:color w:val="000000"/>
                      <w:sz w:val="21"/>
                      <w:szCs w:val="21"/>
                      <w:highlight w:val="none"/>
                      <w:lang w:eastAsia="zh-CN"/>
                    </w:rPr>
                    <w:t>实际建设内容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1</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汽油储罐</w:t>
                  </w:r>
                </w:p>
              </w:tc>
              <w:tc>
                <w:tcPr>
                  <w:tcW w:w="3407" w:type="dxa"/>
                  <w:noWrap w:val="0"/>
                  <w:vAlign w:val="center"/>
                </w:tcPr>
                <w:p>
                  <w:pPr>
                    <w:pStyle w:val="3"/>
                    <w:spacing w:after="0"/>
                    <w:ind w:left="0" w:leftChars="0" w:firstLine="0" w:firstLineChars="0"/>
                    <w:jc w:val="center"/>
                    <w:rPr>
                      <w:bCs/>
                      <w:color w:val="000000"/>
                      <w:sz w:val="21"/>
                      <w:szCs w:val="21"/>
                      <w:highlight w:val="none"/>
                    </w:rPr>
                  </w:pPr>
                  <w:r>
                    <w:rPr>
                      <w:rFonts w:hint="eastAsia"/>
                      <w:bCs/>
                      <w:sz w:val="21"/>
                      <w:szCs w:val="21"/>
                    </w:rPr>
                    <w:t>3</w:t>
                  </w:r>
                  <w:r>
                    <w:rPr>
                      <w:bCs/>
                      <w:sz w:val="21"/>
                      <w:szCs w:val="21"/>
                    </w:rPr>
                    <w:t>座，单个容积均为</w:t>
                  </w:r>
                  <w:r>
                    <w:rPr>
                      <w:rFonts w:hint="eastAsia"/>
                      <w:bCs/>
                      <w:sz w:val="21"/>
                      <w:szCs w:val="21"/>
                    </w:rPr>
                    <w:t>3</w:t>
                  </w:r>
                  <w:r>
                    <w:rPr>
                      <w:bCs/>
                      <w:sz w:val="21"/>
                      <w:szCs w:val="21"/>
                    </w:rPr>
                    <w:t>0 m</w:t>
                  </w:r>
                  <w:r>
                    <w:rPr>
                      <w:bCs/>
                      <w:sz w:val="21"/>
                      <w:szCs w:val="21"/>
                      <w:vertAlign w:val="superscript"/>
                    </w:rPr>
                    <w:t>3</w:t>
                  </w:r>
                  <w:r>
                    <w:rPr>
                      <w:bCs/>
                      <w:sz w:val="21"/>
                      <w:szCs w:val="21"/>
                    </w:rPr>
                    <w:t>，卧式埋地SF双层罐</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rPr>
                  </w:pPr>
                  <w:r>
                    <w:rPr>
                      <w:rFonts w:hint="eastAsia"/>
                      <w:bCs/>
                      <w:color w:val="000000"/>
                      <w:sz w:val="21"/>
                      <w:szCs w:val="21"/>
                      <w:highlight w:val="none"/>
                    </w:rPr>
                    <w:t>3</w:t>
                  </w:r>
                  <w:r>
                    <w:rPr>
                      <w:bCs/>
                      <w:color w:val="000000"/>
                      <w:sz w:val="21"/>
                      <w:szCs w:val="21"/>
                      <w:highlight w:val="none"/>
                    </w:rPr>
                    <w:t>座，单个容积均为</w:t>
                  </w:r>
                  <w:r>
                    <w:rPr>
                      <w:rFonts w:hint="eastAsia"/>
                      <w:bCs/>
                      <w:color w:val="000000"/>
                      <w:sz w:val="21"/>
                      <w:szCs w:val="21"/>
                      <w:highlight w:val="none"/>
                    </w:rPr>
                    <w:t>3</w:t>
                  </w:r>
                  <w:r>
                    <w:rPr>
                      <w:bCs/>
                      <w:color w:val="000000"/>
                      <w:sz w:val="21"/>
                      <w:szCs w:val="21"/>
                      <w:highlight w:val="none"/>
                    </w:rPr>
                    <w:t>0 m</w:t>
                  </w:r>
                  <w:r>
                    <w:rPr>
                      <w:bCs/>
                      <w:color w:val="000000"/>
                      <w:sz w:val="21"/>
                      <w:szCs w:val="21"/>
                      <w:highlight w:val="none"/>
                      <w:vertAlign w:val="superscript"/>
                    </w:rPr>
                    <w:t>3</w:t>
                  </w:r>
                  <w:r>
                    <w:rPr>
                      <w:bCs/>
                      <w:color w:val="000000"/>
                      <w:sz w:val="21"/>
                      <w:szCs w:val="21"/>
                      <w:highlight w:val="none"/>
                    </w:rPr>
                    <w:t>，卧式埋地SF双层罐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2</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柴油储罐</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1座，30 m</w:t>
                  </w:r>
                  <w:r>
                    <w:rPr>
                      <w:rFonts w:hint="eastAsia" w:ascii="Times New Roman" w:hAnsi="Times New Roman"/>
                      <w:bCs/>
                      <w:sz w:val="21"/>
                      <w:szCs w:val="21"/>
                      <w:vertAlign w:val="superscript"/>
                    </w:rPr>
                    <w:t>3</w:t>
                  </w:r>
                  <w:r>
                    <w:rPr>
                      <w:rFonts w:hint="eastAsia" w:ascii="Times New Roman" w:hAnsi="Times New Roman"/>
                      <w:bCs/>
                      <w:sz w:val="21"/>
                      <w:szCs w:val="21"/>
                    </w:rPr>
                    <w:t>，卧式埋地SF双层罐</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rPr>
                  </w:pPr>
                  <w:r>
                    <w:rPr>
                      <w:rFonts w:hint="eastAsia"/>
                      <w:bCs/>
                      <w:color w:val="000000"/>
                      <w:sz w:val="21"/>
                      <w:szCs w:val="21"/>
                      <w:highlight w:val="none"/>
                    </w:rPr>
                    <w:t>1</w:t>
                  </w:r>
                  <w:r>
                    <w:rPr>
                      <w:bCs/>
                      <w:color w:val="000000"/>
                      <w:sz w:val="21"/>
                      <w:szCs w:val="21"/>
                      <w:highlight w:val="none"/>
                    </w:rPr>
                    <w:t>座，</w:t>
                  </w:r>
                  <w:r>
                    <w:rPr>
                      <w:rFonts w:hint="eastAsia"/>
                      <w:bCs/>
                      <w:color w:val="000000"/>
                      <w:sz w:val="21"/>
                      <w:szCs w:val="21"/>
                      <w:highlight w:val="none"/>
                    </w:rPr>
                    <w:t>3</w:t>
                  </w:r>
                  <w:r>
                    <w:rPr>
                      <w:bCs/>
                      <w:color w:val="000000"/>
                      <w:sz w:val="21"/>
                      <w:szCs w:val="21"/>
                      <w:highlight w:val="none"/>
                    </w:rPr>
                    <w:t>0 m</w:t>
                  </w:r>
                  <w:r>
                    <w:rPr>
                      <w:bCs/>
                      <w:color w:val="000000"/>
                      <w:sz w:val="21"/>
                      <w:szCs w:val="21"/>
                      <w:highlight w:val="none"/>
                      <w:vertAlign w:val="superscript"/>
                    </w:rPr>
                    <w:t>3</w:t>
                  </w:r>
                  <w:r>
                    <w:rPr>
                      <w:bCs/>
                      <w:color w:val="000000"/>
                      <w:sz w:val="21"/>
                      <w:szCs w:val="21"/>
                      <w:highlight w:val="none"/>
                    </w:rPr>
                    <w:t>，卧式埋地SF双层罐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3</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加油机</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1台</w:t>
                  </w:r>
                  <w:r>
                    <w:rPr>
                      <w:rFonts w:hint="eastAsia" w:ascii="Times New Roman" w:hAnsi="Times New Roman"/>
                      <w:bCs/>
                      <w:sz w:val="21"/>
                      <w:szCs w:val="21"/>
                      <w:lang w:eastAsia="zh-CN"/>
                    </w:rPr>
                    <w:t>四</w:t>
                  </w:r>
                  <w:r>
                    <w:rPr>
                      <w:rFonts w:hint="eastAsia" w:ascii="Times New Roman" w:hAnsi="Times New Roman"/>
                      <w:bCs/>
                      <w:sz w:val="21"/>
                      <w:szCs w:val="21"/>
                    </w:rPr>
                    <w:t>枪</w:t>
                  </w:r>
                  <w:r>
                    <w:rPr>
                      <w:rFonts w:hint="eastAsia" w:ascii="Times New Roman" w:hAnsi="Times New Roman"/>
                      <w:bCs/>
                      <w:sz w:val="21"/>
                      <w:szCs w:val="21"/>
                      <w:lang w:eastAsia="zh-CN"/>
                    </w:rPr>
                    <w:t>双</w:t>
                  </w:r>
                  <w:r>
                    <w:rPr>
                      <w:rFonts w:hint="eastAsia" w:ascii="Times New Roman" w:hAnsi="Times New Roman"/>
                      <w:bCs/>
                      <w:sz w:val="21"/>
                      <w:szCs w:val="21"/>
                    </w:rPr>
                    <w:t>油品、</w:t>
                  </w:r>
                  <w:r>
                    <w:rPr>
                      <w:rFonts w:hint="eastAsia" w:ascii="Times New Roman" w:hAnsi="Times New Roman"/>
                      <w:bCs/>
                      <w:sz w:val="21"/>
                      <w:szCs w:val="21"/>
                      <w:lang w:val="en-US" w:eastAsia="zh-CN"/>
                    </w:rPr>
                    <w:t>3</w:t>
                  </w:r>
                  <w:r>
                    <w:rPr>
                      <w:rFonts w:hint="eastAsia" w:ascii="Times New Roman" w:hAnsi="Times New Roman"/>
                      <w:bCs/>
                      <w:sz w:val="21"/>
                      <w:szCs w:val="21"/>
                    </w:rPr>
                    <w:t>台</w:t>
                  </w:r>
                  <w:r>
                    <w:rPr>
                      <w:rFonts w:hint="eastAsia" w:ascii="Times New Roman" w:hAnsi="Times New Roman"/>
                      <w:bCs/>
                      <w:sz w:val="21"/>
                      <w:szCs w:val="21"/>
                      <w:lang w:eastAsia="zh-CN"/>
                    </w:rPr>
                    <w:t>六</w:t>
                  </w:r>
                  <w:r>
                    <w:rPr>
                      <w:rFonts w:hint="eastAsia" w:ascii="Times New Roman" w:hAnsi="Times New Roman"/>
                      <w:bCs/>
                      <w:sz w:val="21"/>
                      <w:szCs w:val="21"/>
                    </w:rPr>
                    <w:t>枪</w:t>
                  </w:r>
                  <w:r>
                    <w:rPr>
                      <w:rFonts w:hint="eastAsia" w:ascii="Times New Roman" w:hAnsi="Times New Roman"/>
                      <w:bCs/>
                      <w:sz w:val="21"/>
                      <w:szCs w:val="21"/>
                      <w:lang w:eastAsia="zh-CN"/>
                    </w:rPr>
                    <w:t>三</w:t>
                  </w:r>
                  <w:r>
                    <w:rPr>
                      <w:rFonts w:hint="eastAsia" w:ascii="Times New Roman" w:hAnsi="Times New Roman"/>
                      <w:bCs/>
                      <w:sz w:val="21"/>
                      <w:szCs w:val="21"/>
                    </w:rPr>
                    <w:t>油品潜油泵加油机</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lang w:val="en-US" w:eastAsia="zh-CN"/>
                    </w:rPr>
                  </w:pPr>
                  <w:r>
                    <w:rPr>
                      <w:rFonts w:hint="eastAsia" w:ascii="Times New Roman" w:hAnsi="Times New Roman"/>
                      <w:bCs/>
                      <w:sz w:val="21"/>
                      <w:szCs w:val="21"/>
                    </w:rPr>
                    <w:t>1台</w:t>
                  </w:r>
                  <w:r>
                    <w:rPr>
                      <w:rFonts w:hint="eastAsia" w:ascii="Times New Roman" w:hAnsi="Times New Roman"/>
                      <w:bCs/>
                      <w:sz w:val="21"/>
                      <w:szCs w:val="21"/>
                      <w:lang w:eastAsia="zh-CN"/>
                    </w:rPr>
                    <w:t>四</w:t>
                  </w:r>
                  <w:r>
                    <w:rPr>
                      <w:rFonts w:hint="eastAsia" w:ascii="Times New Roman" w:hAnsi="Times New Roman"/>
                      <w:bCs/>
                      <w:sz w:val="21"/>
                      <w:szCs w:val="21"/>
                    </w:rPr>
                    <w:t>枪</w:t>
                  </w:r>
                  <w:r>
                    <w:rPr>
                      <w:rFonts w:hint="eastAsia" w:ascii="Times New Roman" w:hAnsi="Times New Roman"/>
                      <w:bCs/>
                      <w:sz w:val="21"/>
                      <w:szCs w:val="21"/>
                      <w:lang w:eastAsia="zh-CN"/>
                    </w:rPr>
                    <w:t>双</w:t>
                  </w:r>
                  <w:r>
                    <w:rPr>
                      <w:rFonts w:hint="eastAsia" w:ascii="Times New Roman" w:hAnsi="Times New Roman"/>
                      <w:bCs/>
                      <w:sz w:val="21"/>
                      <w:szCs w:val="21"/>
                    </w:rPr>
                    <w:t>油品、</w:t>
                  </w:r>
                  <w:r>
                    <w:rPr>
                      <w:rFonts w:hint="eastAsia" w:ascii="Times New Roman" w:hAnsi="Times New Roman"/>
                      <w:bCs/>
                      <w:sz w:val="21"/>
                      <w:szCs w:val="21"/>
                      <w:lang w:val="en-US" w:eastAsia="zh-CN"/>
                    </w:rPr>
                    <w:t>3</w:t>
                  </w:r>
                  <w:r>
                    <w:rPr>
                      <w:rFonts w:hint="eastAsia" w:ascii="Times New Roman" w:hAnsi="Times New Roman"/>
                      <w:bCs/>
                      <w:sz w:val="21"/>
                      <w:szCs w:val="21"/>
                    </w:rPr>
                    <w:t>台</w:t>
                  </w:r>
                  <w:r>
                    <w:rPr>
                      <w:rFonts w:hint="eastAsia" w:ascii="Times New Roman" w:hAnsi="Times New Roman"/>
                      <w:bCs/>
                      <w:sz w:val="21"/>
                      <w:szCs w:val="21"/>
                      <w:lang w:eastAsia="zh-CN"/>
                    </w:rPr>
                    <w:t>六</w:t>
                  </w:r>
                  <w:r>
                    <w:rPr>
                      <w:rFonts w:hint="eastAsia" w:ascii="Times New Roman" w:hAnsi="Times New Roman"/>
                      <w:bCs/>
                      <w:sz w:val="21"/>
                      <w:szCs w:val="21"/>
                    </w:rPr>
                    <w:t>枪</w:t>
                  </w:r>
                  <w:r>
                    <w:rPr>
                      <w:rFonts w:hint="eastAsia" w:ascii="Times New Roman" w:hAnsi="Times New Roman"/>
                      <w:bCs/>
                      <w:sz w:val="21"/>
                      <w:szCs w:val="21"/>
                      <w:lang w:eastAsia="zh-CN"/>
                    </w:rPr>
                    <w:t>三</w:t>
                  </w:r>
                  <w:r>
                    <w:rPr>
                      <w:rFonts w:hint="eastAsia" w:ascii="Times New Roman" w:hAnsi="Times New Roman"/>
                      <w:bCs/>
                      <w:sz w:val="21"/>
                      <w:szCs w:val="21"/>
                    </w:rPr>
                    <w:t>油品潜油泵加油机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4</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油气回收系统</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各1套</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hAnsi="宋体"/>
                      <w:bCs/>
                      <w:color w:val="000000"/>
                      <w:sz w:val="21"/>
                      <w:szCs w:val="21"/>
                      <w:highlight w:val="none"/>
                    </w:rPr>
                  </w:pPr>
                  <w:r>
                    <w:rPr>
                      <w:rFonts w:hint="eastAsia" w:hAnsi="宋体"/>
                      <w:bCs/>
                      <w:color w:val="000000"/>
                      <w:sz w:val="21"/>
                      <w:szCs w:val="21"/>
                      <w:highlight w:val="none"/>
                    </w:rPr>
                    <w:t>各1套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5</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手提式干粉灭火器（</w:t>
                  </w:r>
                  <w:r>
                    <w:rPr>
                      <w:rFonts w:hint="eastAsia"/>
                      <w:bCs/>
                      <w:color w:val="000000"/>
                      <w:sz w:val="21"/>
                      <w:szCs w:val="21"/>
                      <w:highlight w:val="none"/>
                      <w:lang w:val="en-US" w:eastAsia="zh-CN"/>
                    </w:rPr>
                    <w:t>5</w:t>
                  </w:r>
                  <w:r>
                    <w:rPr>
                      <w:bCs/>
                      <w:color w:val="000000"/>
                      <w:sz w:val="21"/>
                      <w:szCs w:val="21"/>
                      <w:highlight w:val="none"/>
                    </w:rPr>
                    <w:t>kg）</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6只</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lang w:val="en-US" w:eastAsia="zh-CN"/>
                    </w:rPr>
                  </w:pPr>
                  <w:r>
                    <w:rPr>
                      <w:rFonts w:hint="eastAsia"/>
                      <w:bCs/>
                      <w:color w:val="000000"/>
                      <w:sz w:val="21"/>
                      <w:szCs w:val="21"/>
                      <w:highlight w:val="none"/>
                      <w:lang w:val="en-US" w:eastAsia="zh-CN"/>
                    </w:rPr>
                    <w:t>8</w:t>
                  </w:r>
                  <w:r>
                    <w:rPr>
                      <w:bCs/>
                      <w:color w:val="000000"/>
                      <w:sz w:val="21"/>
                      <w:szCs w:val="21"/>
                      <w:highlight w:val="none"/>
                    </w:rPr>
                    <w:t>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611"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6</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推车式干粉灭火器（35kg）</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1个</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bCs/>
                      <w:color w:val="000000"/>
                      <w:sz w:val="21"/>
                      <w:szCs w:val="21"/>
                      <w:highlight w:val="none"/>
                    </w:rPr>
                  </w:pPr>
                  <w:r>
                    <w:rPr>
                      <w:rFonts w:hint="eastAsia"/>
                      <w:bCs/>
                      <w:color w:val="000000"/>
                      <w:sz w:val="21"/>
                      <w:szCs w:val="21"/>
                      <w:highlight w:val="none"/>
                      <w:lang w:val="en-US" w:eastAsia="zh-CN"/>
                    </w:rPr>
                    <w:t>1</w:t>
                  </w:r>
                  <w:r>
                    <w:rPr>
                      <w:bCs/>
                      <w:color w:val="000000"/>
                      <w:sz w:val="21"/>
                      <w:szCs w:val="21"/>
                      <w:highlight w:val="none"/>
                    </w:rPr>
                    <w:t>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7</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color w:val="000000"/>
                      <w:sz w:val="21"/>
                      <w:szCs w:val="21"/>
                      <w:highlight w:val="none"/>
                    </w:rPr>
                    <w:t>灭火沙池</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3m</w:t>
                  </w:r>
                  <w:r>
                    <w:rPr>
                      <w:rFonts w:hint="eastAsia" w:ascii="Times New Roman" w:hAnsi="Times New Roman"/>
                      <w:bCs/>
                      <w:sz w:val="21"/>
                      <w:szCs w:val="21"/>
                      <w:vertAlign w:val="superscript"/>
                    </w:rPr>
                    <w:t>3</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rPr>
                  </w:pPr>
                  <w:r>
                    <w:rPr>
                      <w:rFonts w:hint="eastAsia"/>
                      <w:bCs/>
                      <w:color w:val="000000"/>
                      <w:sz w:val="21"/>
                      <w:szCs w:val="21"/>
                      <w:highlight w:val="none"/>
                      <w:lang w:val="en-US" w:eastAsia="zh-CN"/>
                    </w:rPr>
                    <w:t>4</w:t>
                  </w:r>
                  <w:r>
                    <w:rPr>
                      <w:bCs/>
                      <w:color w:val="000000"/>
                      <w:sz w:val="21"/>
                      <w:szCs w:val="21"/>
                      <w:highlight w:val="none"/>
                    </w:rPr>
                    <w:t>m</w:t>
                  </w:r>
                  <w:r>
                    <w:rPr>
                      <w:bCs/>
                      <w:color w:val="000000"/>
                      <w:sz w:val="21"/>
                      <w:szCs w:val="21"/>
                      <w:highlight w:val="none"/>
                      <w:vertAlign w:val="superscript"/>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8</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灭火毯</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4块</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rPr>
                  </w:pPr>
                  <w:r>
                    <w:rPr>
                      <w:rFonts w:hint="eastAsia"/>
                      <w:bCs/>
                      <w:color w:val="000000"/>
                      <w:sz w:val="21"/>
                      <w:szCs w:val="21"/>
                      <w:highlight w:val="none"/>
                    </w:rPr>
                    <w:t>4</w:t>
                  </w:r>
                  <w:r>
                    <w:rPr>
                      <w:bCs/>
                      <w:color w:val="000000"/>
                      <w:sz w:val="21"/>
                      <w:szCs w:val="21"/>
                      <w:highlight w:val="none"/>
                    </w:rPr>
                    <w:t>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bCs/>
                      <w:color w:val="000000"/>
                      <w:sz w:val="21"/>
                      <w:szCs w:val="21"/>
                      <w:highlight w:val="none"/>
                    </w:rPr>
                    <w:t>9</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color w:val="000000"/>
                      <w:sz w:val="21"/>
                      <w:szCs w:val="21"/>
                      <w:highlight w:val="none"/>
                    </w:rPr>
                    <w:t>CO</w:t>
                  </w:r>
                  <w:r>
                    <w:rPr>
                      <w:color w:val="000000"/>
                      <w:sz w:val="21"/>
                      <w:szCs w:val="21"/>
                      <w:highlight w:val="none"/>
                      <w:vertAlign w:val="subscript"/>
                    </w:rPr>
                    <w:t>2</w:t>
                  </w:r>
                  <w:r>
                    <w:rPr>
                      <w:color w:val="000000"/>
                      <w:sz w:val="21"/>
                      <w:szCs w:val="21"/>
                      <w:highlight w:val="none"/>
                    </w:rPr>
                    <w:t>灭火器</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2个</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bCs/>
                      <w:color w:val="000000"/>
                      <w:sz w:val="21"/>
                      <w:szCs w:val="21"/>
                      <w:highlight w:val="none"/>
                    </w:rPr>
                  </w:pPr>
                  <w:r>
                    <w:rPr>
                      <w:bCs/>
                      <w:color w:val="000000"/>
                      <w:sz w:val="21"/>
                      <w:szCs w:val="21"/>
                      <w:highlight w:val="none"/>
                    </w:rPr>
                    <w:t>2个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bCs/>
                      <w:color w:val="000000"/>
                      <w:sz w:val="21"/>
                      <w:szCs w:val="21"/>
                      <w:highlight w:val="none"/>
                    </w:rPr>
                  </w:pPr>
                  <w:r>
                    <w:rPr>
                      <w:rFonts w:hint="eastAsia"/>
                      <w:bCs/>
                      <w:color w:val="000000"/>
                      <w:sz w:val="21"/>
                      <w:szCs w:val="21"/>
                      <w:highlight w:val="none"/>
                    </w:rPr>
                    <w:t>10</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color w:val="000000"/>
                      <w:sz w:val="21"/>
                      <w:szCs w:val="21"/>
                      <w:highlight w:val="none"/>
                    </w:rPr>
                  </w:pPr>
                  <w:r>
                    <w:rPr>
                      <w:rFonts w:hint="eastAsia"/>
                      <w:color w:val="000000"/>
                      <w:sz w:val="21"/>
                      <w:szCs w:val="21"/>
                      <w:highlight w:val="none"/>
                    </w:rPr>
                    <w:t>泡沫灭火器</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1个</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bCs/>
                      <w:color w:val="000000"/>
                      <w:sz w:val="21"/>
                      <w:szCs w:val="21"/>
                      <w:highlight w:val="none"/>
                    </w:rPr>
                  </w:pPr>
                  <w:r>
                    <w:rPr>
                      <w:rFonts w:hint="eastAsia"/>
                      <w:bCs/>
                      <w:color w:val="000000"/>
                      <w:sz w:val="21"/>
                      <w:szCs w:val="21"/>
                      <w:highlight w:val="none"/>
                      <w:lang w:val="en-US" w:eastAsia="zh-CN"/>
                    </w:rPr>
                    <w:t>2</w:t>
                  </w:r>
                  <w:r>
                    <w:rPr>
                      <w:rFonts w:hint="eastAsia"/>
                      <w:bCs/>
                      <w:color w:val="000000"/>
                      <w:sz w:val="21"/>
                      <w:szCs w:val="21"/>
                      <w:highlight w:val="none"/>
                    </w:rPr>
                    <w:t>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667"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bCs/>
                      <w:color w:val="000000"/>
                      <w:sz w:val="21"/>
                      <w:szCs w:val="21"/>
                      <w:highlight w:val="none"/>
                    </w:rPr>
                  </w:pPr>
                  <w:r>
                    <w:rPr>
                      <w:rFonts w:hint="eastAsia"/>
                      <w:bCs/>
                      <w:color w:val="000000"/>
                      <w:sz w:val="21"/>
                      <w:szCs w:val="21"/>
                      <w:highlight w:val="none"/>
                    </w:rPr>
                    <w:t>11</w:t>
                  </w:r>
                </w:p>
              </w:tc>
              <w:tc>
                <w:tcPr>
                  <w:tcW w:w="920"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eastAsia"/>
                      <w:color w:val="000000"/>
                      <w:sz w:val="21"/>
                      <w:szCs w:val="21"/>
                      <w:highlight w:val="none"/>
                    </w:rPr>
                  </w:pPr>
                  <w:r>
                    <w:rPr>
                      <w:rFonts w:hint="eastAsia"/>
                      <w:color w:val="000000"/>
                      <w:sz w:val="21"/>
                      <w:szCs w:val="21"/>
                      <w:highlight w:val="none"/>
                    </w:rPr>
                    <w:t>电子式液位测量系统</w:t>
                  </w:r>
                </w:p>
              </w:tc>
              <w:tc>
                <w:tcPr>
                  <w:tcW w:w="3407" w:type="dxa"/>
                  <w:noWrap w:val="0"/>
                  <w:vAlign w:val="center"/>
                </w:tcPr>
                <w:p>
                  <w:pPr>
                    <w:pStyle w:val="3"/>
                    <w:spacing w:after="0"/>
                    <w:ind w:left="0" w:leftChars="0" w:firstLine="0" w:firstLineChars="0"/>
                    <w:jc w:val="center"/>
                    <w:rPr>
                      <w:rFonts w:hint="eastAsia" w:ascii="Times New Roman" w:hAnsi="Times New Roman"/>
                      <w:bCs/>
                      <w:sz w:val="21"/>
                      <w:szCs w:val="21"/>
                    </w:rPr>
                  </w:pPr>
                  <w:r>
                    <w:rPr>
                      <w:rFonts w:hint="eastAsia" w:ascii="Times New Roman" w:hAnsi="Times New Roman"/>
                      <w:bCs/>
                      <w:sz w:val="21"/>
                      <w:szCs w:val="21"/>
                    </w:rPr>
                    <w:t>1个</w:t>
                  </w:r>
                </w:p>
              </w:tc>
              <w:tc>
                <w:tcPr>
                  <w:tcW w:w="2768" w:type="dxa"/>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bCs/>
                      <w:color w:val="000000"/>
                      <w:sz w:val="21"/>
                      <w:szCs w:val="21"/>
                      <w:highlight w:val="none"/>
                    </w:rPr>
                  </w:pPr>
                  <w:r>
                    <w:rPr>
                      <w:bCs/>
                      <w:color w:val="000000"/>
                      <w:sz w:val="21"/>
                      <w:szCs w:val="21"/>
                      <w:highlight w:val="none"/>
                    </w:rPr>
                    <w:t>1个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667"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bCs/>
                      <w:color w:val="000000"/>
                      <w:sz w:val="21"/>
                      <w:szCs w:val="21"/>
                      <w:highlight w:val="none"/>
                    </w:rPr>
                  </w:pPr>
                  <w:r>
                    <w:rPr>
                      <w:rFonts w:hint="eastAsia"/>
                      <w:bCs/>
                      <w:color w:val="000000"/>
                      <w:sz w:val="21"/>
                      <w:szCs w:val="21"/>
                      <w:highlight w:val="none"/>
                      <w:lang w:val="en-US" w:eastAsia="zh-CN"/>
                    </w:rPr>
                    <w:t>12</w:t>
                  </w:r>
                </w:p>
              </w:tc>
              <w:tc>
                <w:tcPr>
                  <w:tcW w:w="920"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sz w:val="21"/>
                      <w:szCs w:val="21"/>
                      <w:highlight w:val="none"/>
                    </w:rPr>
                  </w:pPr>
                  <w:r>
                    <w:rPr>
                      <w:rFonts w:hint="eastAsia"/>
                      <w:color w:val="000000"/>
                      <w:sz w:val="21"/>
                      <w:szCs w:val="21"/>
                      <w:highlight w:val="none"/>
                      <w:lang w:val="en-US" w:eastAsia="zh-CN"/>
                    </w:rPr>
                    <w:t>洗车设备</w:t>
                  </w:r>
                </w:p>
              </w:tc>
              <w:tc>
                <w:tcPr>
                  <w:tcW w:w="1882" w:type="pc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bCs/>
                      <w:color w:val="000000"/>
                      <w:sz w:val="21"/>
                      <w:szCs w:val="21"/>
                      <w:highlight w:val="none"/>
                    </w:rPr>
                  </w:pPr>
                  <w:r>
                    <w:rPr>
                      <w:rFonts w:hint="eastAsia"/>
                      <w:bCs/>
                      <w:color w:val="000000"/>
                      <w:sz w:val="21"/>
                      <w:szCs w:val="21"/>
                      <w:highlight w:val="none"/>
                      <w:lang w:val="en-US" w:eastAsia="zh-CN"/>
                    </w:rPr>
                    <w:t>1套</w:t>
                  </w:r>
                </w:p>
              </w:tc>
              <w:tc>
                <w:tcPr>
                  <w:tcW w:w="2768"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bCs/>
                      <w:color w:val="000000"/>
                      <w:sz w:val="21"/>
                      <w:szCs w:val="21"/>
                      <w:highlight w:val="none"/>
                      <w:lang w:val="en-US" w:eastAsia="zh-CN"/>
                    </w:rPr>
                  </w:pPr>
                  <w:r>
                    <w:rPr>
                      <w:rFonts w:hint="eastAsia"/>
                      <w:bCs/>
                      <w:color w:val="000000"/>
                      <w:sz w:val="21"/>
                      <w:szCs w:val="21"/>
                      <w:highlight w:val="none"/>
                      <w:lang w:val="en-US" w:eastAsia="zh-CN"/>
                    </w:rPr>
                    <w:t>1套</w:t>
                  </w:r>
                </w:p>
              </w:tc>
            </w:tr>
          </w:tbl>
          <w:p>
            <w:pPr>
              <w:widowControl/>
              <w:spacing w:line="360" w:lineRule="auto"/>
              <w:jc w:val="left"/>
              <w:rPr>
                <w:b/>
                <w:sz w:val="24"/>
              </w:rPr>
            </w:pPr>
            <w:r>
              <w:rPr>
                <w:rFonts w:hint="eastAsia"/>
                <w:b/>
                <w:sz w:val="24"/>
              </w:rPr>
              <w:t>3、</w:t>
            </w:r>
            <w:r>
              <w:rPr>
                <w:rFonts w:hint="eastAsia"/>
                <w:b/>
                <w:sz w:val="24"/>
                <w:lang w:eastAsia="zh-CN"/>
              </w:rPr>
              <w:t>油品中转量</w:t>
            </w:r>
            <w:r>
              <w:rPr>
                <w:rFonts w:hint="eastAsia"/>
                <w:b/>
                <w:sz w:val="24"/>
              </w:rPr>
              <w:t>及水平衡：</w:t>
            </w:r>
          </w:p>
          <w:p>
            <w:pPr>
              <w:widowControl/>
              <w:spacing w:line="360" w:lineRule="auto"/>
              <w:ind w:firstLine="482" w:firstLineChars="200"/>
              <w:jc w:val="left"/>
              <w:rPr>
                <w:b/>
                <w:bCs/>
                <w:sz w:val="24"/>
              </w:rPr>
            </w:pPr>
            <w:r>
              <w:rPr>
                <w:rFonts w:hint="eastAsia"/>
                <w:b/>
                <w:bCs/>
                <w:sz w:val="24"/>
              </w:rPr>
              <w:t>（1）</w:t>
            </w:r>
            <w:r>
              <w:rPr>
                <w:rFonts w:hint="eastAsia"/>
                <w:b/>
                <w:bCs/>
                <w:sz w:val="24"/>
                <w:lang w:eastAsia="zh-CN"/>
              </w:rPr>
              <w:t>油品中转量</w:t>
            </w:r>
            <w:r>
              <w:rPr>
                <w:rFonts w:hint="eastAsia"/>
                <w:b/>
                <w:bCs/>
                <w:sz w:val="24"/>
              </w:rPr>
              <w:t>情况</w:t>
            </w:r>
          </w:p>
          <w:p>
            <w:pPr>
              <w:widowControl/>
              <w:jc w:val="center"/>
              <w:rPr>
                <w:b/>
                <w:bCs/>
                <w:sz w:val="24"/>
              </w:rPr>
            </w:pPr>
            <w:r>
              <w:rPr>
                <w:rFonts w:hint="eastAsia"/>
                <w:b/>
                <w:bCs/>
                <w:sz w:val="24"/>
              </w:rPr>
              <w:t xml:space="preserve"> 表2.4  </w:t>
            </w:r>
            <w:r>
              <w:rPr>
                <w:rFonts w:hint="eastAsia"/>
                <w:b/>
                <w:bCs/>
                <w:sz w:val="24"/>
                <w:lang w:eastAsia="zh-CN"/>
              </w:rPr>
              <w:t>油品中转量</w:t>
            </w:r>
            <w:r>
              <w:rPr>
                <w:rFonts w:hint="eastAsia"/>
                <w:b/>
                <w:bCs/>
                <w:sz w:val="24"/>
              </w:rPr>
              <w:t>情况一览表</w:t>
            </w:r>
          </w:p>
          <w:tbl>
            <w:tblPr>
              <w:tblStyle w:val="16"/>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45"/>
              <w:gridCol w:w="2321"/>
              <w:gridCol w:w="1405"/>
              <w:gridCol w:w="2221"/>
              <w:gridCol w:w="2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jc w:val="center"/>
              </w:trPr>
              <w:tc>
                <w:tcPr>
                  <w:tcW w:w="945" w:type="dxa"/>
                  <w:vAlign w:val="center"/>
                </w:tcPr>
                <w:p>
                  <w:pPr>
                    <w:jc w:val="center"/>
                    <w:rPr>
                      <w:rFonts w:cs="Times New Roman"/>
                      <w:color w:val="auto"/>
                      <w:szCs w:val="21"/>
                    </w:rPr>
                  </w:pPr>
                  <w:r>
                    <w:rPr>
                      <w:rFonts w:cs="Times New Roman"/>
                      <w:color w:val="auto"/>
                      <w:szCs w:val="21"/>
                    </w:rPr>
                    <w:t>序号</w:t>
                  </w:r>
                </w:p>
              </w:tc>
              <w:tc>
                <w:tcPr>
                  <w:tcW w:w="2321" w:type="dxa"/>
                  <w:vAlign w:val="center"/>
                </w:tcPr>
                <w:p>
                  <w:pPr>
                    <w:jc w:val="center"/>
                    <w:rPr>
                      <w:rFonts w:cs="Times New Roman"/>
                      <w:color w:val="auto"/>
                      <w:szCs w:val="21"/>
                    </w:rPr>
                  </w:pPr>
                  <w:r>
                    <w:rPr>
                      <w:rFonts w:cs="Times New Roman"/>
                      <w:color w:val="auto"/>
                      <w:szCs w:val="21"/>
                    </w:rPr>
                    <w:t>原、辅材料名称</w:t>
                  </w:r>
                </w:p>
              </w:tc>
              <w:tc>
                <w:tcPr>
                  <w:tcW w:w="1405" w:type="dxa"/>
                  <w:vAlign w:val="center"/>
                </w:tcPr>
                <w:p>
                  <w:pPr>
                    <w:jc w:val="center"/>
                    <w:rPr>
                      <w:rFonts w:cs="Times New Roman"/>
                      <w:color w:val="auto"/>
                      <w:szCs w:val="21"/>
                    </w:rPr>
                  </w:pPr>
                  <w:r>
                    <w:rPr>
                      <w:rFonts w:cs="Times New Roman"/>
                      <w:color w:val="auto"/>
                      <w:szCs w:val="21"/>
                    </w:rPr>
                    <w:t>单位</w:t>
                  </w:r>
                </w:p>
              </w:tc>
              <w:tc>
                <w:tcPr>
                  <w:tcW w:w="2221" w:type="dxa"/>
                  <w:vAlign w:val="center"/>
                </w:tcPr>
                <w:p>
                  <w:pPr>
                    <w:jc w:val="center"/>
                    <w:rPr>
                      <w:rFonts w:eastAsia="宋体" w:cs="Times New Roman"/>
                      <w:color w:val="auto"/>
                      <w:szCs w:val="21"/>
                    </w:rPr>
                  </w:pPr>
                  <w:r>
                    <w:rPr>
                      <w:rFonts w:cs="Times New Roman"/>
                      <w:color w:val="auto"/>
                      <w:szCs w:val="21"/>
                    </w:rPr>
                    <w:t>环评申报时消耗量</w:t>
                  </w:r>
                </w:p>
              </w:tc>
              <w:tc>
                <w:tcPr>
                  <w:tcW w:w="2170" w:type="dxa"/>
                  <w:vAlign w:val="center"/>
                </w:tcPr>
                <w:p>
                  <w:pPr>
                    <w:jc w:val="center"/>
                    <w:rPr>
                      <w:rFonts w:cs="Times New Roman"/>
                      <w:color w:val="auto"/>
                      <w:szCs w:val="21"/>
                    </w:rPr>
                  </w:pPr>
                  <w:r>
                    <w:rPr>
                      <w:rFonts w:cs="Times New Roman"/>
                      <w:color w:val="auto"/>
                      <w:szCs w:val="21"/>
                    </w:rPr>
                    <w:t>实际消耗量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94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1</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汽油92#</w:t>
                  </w:r>
                </w:p>
              </w:tc>
              <w:tc>
                <w:tcPr>
                  <w:tcW w:w="1405" w:type="dxa"/>
                  <w:vAlign w:val="center"/>
                </w:tcPr>
                <w:p>
                  <w:pPr>
                    <w:jc w:val="center"/>
                    <w:rPr>
                      <w:rFonts w:eastAsia="宋体" w:cs="Times New Roman"/>
                      <w:color w:val="auto"/>
                      <w:szCs w:val="21"/>
                    </w:rPr>
                  </w:pPr>
                  <w:r>
                    <w:rPr>
                      <w:rFonts w:cs="Times New Roman"/>
                      <w:color w:val="auto"/>
                      <w:szCs w:val="21"/>
                    </w:rPr>
                    <w:t>t/a</w:t>
                  </w:r>
                </w:p>
              </w:tc>
              <w:tc>
                <w:tcPr>
                  <w:tcW w:w="2221" w:type="dxa"/>
                  <w:vAlign w:val="center"/>
                </w:tcPr>
                <w:p>
                  <w:pPr>
                    <w:jc w:val="center"/>
                    <w:rPr>
                      <w:rFonts w:hint="default" w:cs="Times New Roman" w:eastAsiaTheme="minorEastAsia"/>
                      <w:color w:val="auto"/>
                      <w:szCs w:val="21"/>
                      <w:lang w:val="en-US" w:eastAsia="zh-CN"/>
                    </w:rPr>
                  </w:pPr>
                  <w:r>
                    <w:rPr>
                      <w:rFonts w:hint="eastAsia"/>
                      <w:color w:val="000000"/>
                      <w:szCs w:val="21"/>
                      <w:highlight w:val="none"/>
                      <w:lang w:val="en-US" w:eastAsia="zh-CN"/>
                    </w:rPr>
                    <w:t>20</w:t>
                  </w:r>
                  <w:r>
                    <w:rPr>
                      <w:rFonts w:hint="eastAsia"/>
                      <w:color w:val="000000"/>
                      <w:szCs w:val="21"/>
                      <w:highlight w:val="none"/>
                    </w:rPr>
                    <w:t>00</w:t>
                  </w:r>
                </w:p>
              </w:tc>
              <w:tc>
                <w:tcPr>
                  <w:tcW w:w="2170" w:type="dxa"/>
                  <w:vAlign w:val="center"/>
                </w:tcPr>
                <w:p>
                  <w:pPr>
                    <w:jc w:val="center"/>
                    <w:rPr>
                      <w:rFonts w:hint="default" w:eastAsia="宋体" w:cs="Times New Roman"/>
                      <w:color w:val="auto"/>
                      <w:szCs w:val="21"/>
                      <w:lang w:val="en-US" w:eastAsia="zh-CN"/>
                    </w:rPr>
                  </w:pPr>
                  <w:r>
                    <w:rPr>
                      <w:rFonts w:hint="eastAsia"/>
                      <w:color w:val="000000"/>
                      <w:szCs w:val="21"/>
                      <w:highlight w:val="none"/>
                      <w:lang w:val="en-US" w:eastAsia="zh-CN"/>
                    </w:rPr>
                    <w:t>20</w:t>
                  </w:r>
                  <w:r>
                    <w:rPr>
                      <w:rFonts w:hint="eastAsia"/>
                      <w:color w:val="000000"/>
                      <w:szCs w:val="21"/>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94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汽油95#</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jc w:val="center"/>
                    <w:rPr>
                      <w:rFonts w:hint="eastAsia" w:cs="Times New Roman"/>
                      <w:color w:val="auto"/>
                      <w:szCs w:val="21"/>
                      <w:lang w:val="en-US" w:eastAsia="zh-CN"/>
                    </w:rPr>
                  </w:pPr>
                  <w:r>
                    <w:rPr>
                      <w:rFonts w:hint="eastAsia"/>
                      <w:color w:val="000000"/>
                      <w:szCs w:val="21"/>
                      <w:highlight w:val="none"/>
                      <w:lang w:val="en-US" w:eastAsia="zh-CN"/>
                    </w:rPr>
                    <w:t>12</w:t>
                  </w:r>
                  <w:r>
                    <w:rPr>
                      <w:rFonts w:hint="eastAsia"/>
                      <w:color w:val="000000"/>
                      <w:szCs w:val="21"/>
                      <w:highlight w:val="none"/>
                    </w:rPr>
                    <w:t>00</w:t>
                  </w:r>
                </w:p>
              </w:tc>
              <w:tc>
                <w:tcPr>
                  <w:tcW w:w="2170" w:type="dxa"/>
                  <w:vAlign w:val="center"/>
                </w:tcPr>
                <w:p>
                  <w:pPr>
                    <w:jc w:val="center"/>
                    <w:rPr>
                      <w:rFonts w:hint="default" w:cs="Times New Roman" w:eastAsiaTheme="minorEastAsia"/>
                      <w:color w:val="auto"/>
                      <w:szCs w:val="21"/>
                      <w:lang w:val="en-US" w:eastAsia="zh-CN"/>
                    </w:rPr>
                  </w:pPr>
                  <w:r>
                    <w:rPr>
                      <w:rFonts w:hint="eastAsia"/>
                      <w:color w:val="000000"/>
                      <w:szCs w:val="21"/>
                      <w:highlight w:val="none"/>
                      <w:lang w:val="en-US" w:eastAsia="zh-CN"/>
                    </w:rPr>
                    <w:t>12</w:t>
                  </w:r>
                  <w:r>
                    <w:rPr>
                      <w:rFonts w:hint="eastAsia"/>
                      <w:color w:val="000000"/>
                      <w:szCs w:val="21"/>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9" w:hRule="atLeast"/>
                <w:jc w:val="center"/>
              </w:trPr>
              <w:tc>
                <w:tcPr>
                  <w:tcW w:w="94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汽油9</w:t>
                  </w:r>
                  <w:r>
                    <w:rPr>
                      <w:rFonts w:hint="eastAsia"/>
                      <w:color w:val="000000"/>
                      <w:sz w:val="21"/>
                      <w:szCs w:val="21"/>
                    </w:rPr>
                    <w:t>8</w:t>
                  </w:r>
                  <w:r>
                    <w:rPr>
                      <w:color w:val="000000"/>
                      <w:sz w:val="21"/>
                      <w:szCs w:val="21"/>
                    </w:rPr>
                    <w:t>#</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jc w:val="center"/>
                    <w:rPr>
                      <w:rFonts w:hint="default" w:cs="Times New Roman" w:eastAsiaTheme="minorEastAsia"/>
                      <w:color w:val="auto"/>
                      <w:szCs w:val="21"/>
                      <w:lang w:val="en-US" w:eastAsia="zh-CN"/>
                    </w:rPr>
                  </w:pPr>
                  <w:r>
                    <w:rPr>
                      <w:rFonts w:hint="eastAsia"/>
                      <w:color w:val="000000"/>
                      <w:szCs w:val="21"/>
                      <w:highlight w:val="none"/>
                    </w:rPr>
                    <w:t>1000</w:t>
                  </w:r>
                </w:p>
              </w:tc>
              <w:tc>
                <w:tcPr>
                  <w:tcW w:w="2170" w:type="dxa"/>
                  <w:vAlign w:val="center"/>
                </w:tcPr>
                <w:p>
                  <w:pPr>
                    <w:jc w:val="center"/>
                    <w:rPr>
                      <w:rFonts w:hint="default" w:cs="Times New Roman" w:eastAsiaTheme="minorEastAsia"/>
                      <w:color w:val="auto"/>
                      <w:szCs w:val="21"/>
                      <w:lang w:val="en-US" w:eastAsia="zh-CN"/>
                    </w:rPr>
                  </w:pPr>
                  <w:r>
                    <w:rPr>
                      <w:rFonts w:hint="eastAsia"/>
                      <w:color w:val="000000"/>
                      <w:szCs w:val="21"/>
                      <w:highlight w:val="none"/>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2</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0#柴油</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jc w:val="center"/>
                    <w:rPr>
                      <w:rFonts w:hint="default" w:cs="Times New Roman" w:eastAsiaTheme="minorEastAsia"/>
                      <w:color w:val="auto"/>
                      <w:szCs w:val="21"/>
                      <w:lang w:val="en-US" w:eastAsia="zh-CN"/>
                    </w:rPr>
                  </w:pPr>
                  <w:r>
                    <w:rPr>
                      <w:rFonts w:hint="eastAsia"/>
                      <w:color w:val="000000"/>
                      <w:szCs w:val="21"/>
                      <w:highlight w:val="none"/>
                    </w:rPr>
                    <w:t>1</w:t>
                  </w:r>
                  <w:r>
                    <w:rPr>
                      <w:rFonts w:hint="eastAsia"/>
                      <w:color w:val="000000"/>
                      <w:szCs w:val="21"/>
                      <w:highlight w:val="none"/>
                      <w:lang w:val="en-US" w:eastAsia="zh-CN"/>
                    </w:rPr>
                    <w:t>4</w:t>
                  </w:r>
                  <w:r>
                    <w:rPr>
                      <w:rFonts w:hint="eastAsia"/>
                      <w:color w:val="000000"/>
                      <w:szCs w:val="21"/>
                      <w:highlight w:val="none"/>
                    </w:rPr>
                    <w:t>00</w:t>
                  </w:r>
                </w:p>
              </w:tc>
              <w:tc>
                <w:tcPr>
                  <w:tcW w:w="2170" w:type="dxa"/>
                  <w:vAlign w:val="center"/>
                </w:tcPr>
                <w:p>
                  <w:pPr>
                    <w:jc w:val="center"/>
                    <w:rPr>
                      <w:rFonts w:hint="default" w:eastAsia="宋体" w:cs="Times New Roman"/>
                      <w:color w:val="auto"/>
                      <w:szCs w:val="21"/>
                      <w:lang w:val="en-US" w:eastAsia="zh-CN"/>
                    </w:rPr>
                  </w:pPr>
                  <w:r>
                    <w:rPr>
                      <w:rFonts w:hint="eastAsia"/>
                      <w:color w:val="000000"/>
                      <w:szCs w:val="21"/>
                      <w:highlight w:val="none"/>
                    </w:rPr>
                    <w:t>1</w:t>
                  </w:r>
                  <w:r>
                    <w:rPr>
                      <w:rFonts w:hint="eastAsia"/>
                      <w:color w:val="000000"/>
                      <w:szCs w:val="21"/>
                      <w:highlight w:val="none"/>
                      <w:lang w:val="en-US" w:eastAsia="zh-CN"/>
                    </w:rPr>
                    <w:t>4</w:t>
                  </w:r>
                  <w:r>
                    <w:rPr>
                      <w:rFonts w:hint="eastAsia"/>
                      <w:color w:val="000000"/>
                      <w:szCs w:val="21"/>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94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auto"/>
                      <w:szCs w:val="21"/>
                    </w:rPr>
                  </w:pPr>
                  <w:r>
                    <w:rPr>
                      <w:color w:val="000000"/>
                      <w:sz w:val="21"/>
                      <w:szCs w:val="21"/>
                    </w:rPr>
                    <w:t>3</w:t>
                  </w:r>
                </w:p>
              </w:tc>
              <w:tc>
                <w:tcPr>
                  <w:tcW w:w="232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Times New Roman"/>
                      <w:color w:val="auto"/>
                      <w:szCs w:val="21"/>
                    </w:rPr>
                  </w:pPr>
                  <w:r>
                    <w:rPr>
                      <w:color w:val="000000"/>
                      <w:sz w:val="21"/>
                      <w:szCs w:val="21"/>
                    </w:rPr>
                    <w:t>总计</w:t>
                  </w:r>
                </w:p>
              </w:tc>
              <w:tc>
                <w:tcPr>
                  <w:tcW w:w="1405" w:type="dxa"/>
                  <w:vAlign w:val="center"/>
                </w:tcPr>
                <w:p>
                  <w:pPr>
                    <w:jc w:val="center"/>
                    <w:rPr>
                      <w:rFonts w:cs="Times New Roman"/>
                      <w:color w:val="auto"/>
                      <w:szCs w:val="21"/>
                    </w:rPr>
                  </w:pPr>
                  <w:r>
                    <w:rPr>
                      <w:rFonts w:cs="Times New Roman"/>
                      <w:color w:val="auto"/>
                      <w:szCs w:val="21"/>
                    </w:rPr>
                    <w:t>t/a</w:t>
                  </w:r>
                </w:p>
              </w:tc>
              <w:tc>
                <w:tcPr>
                  <w:tcW w:w="2221" w:type="dxa"/>
                  <w:vAlign w:val="center"/>
                </w:tcPr>
                <w:p>
                  <w:pPr>
                    <w:spacing w:line="240" w:lineRule="auto"/>
                    <w:ind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5600</w:t>
                  </w:r>
                </w:p>
              </w:tc>
              <w:tc>
                <w:tcPr>
                  <w:tcW w:w="2170" w:type="dxa"/>
                  <w:vAlign w:val="center"/>
                </w:tcPr>
                <w:p>
                  <w:pPr>
                    <w:spacing w:line="240" w:lineRule="auto"/>
                    <w:ind w:firstLine="0" w:firstLineChars="0"/>
                    <w:jc w:val="center"/>
                    <w:rPr>
                      <w:rFonts w:hint="default" w:cs="Times New Roman" w:eastAsiaTheme="minorEastAsia"/>
                      <w:color w:val="auto"/>
                      <w:szCs w:val="21"/>
                      <w:lang w:val="en-US" w:eastAsia="zh-CN"/>
                    </w:rPr>
                  </w:pPr>
                  <w:r>
                    <w:rPr>
                      <w:rFonts w:hint="eastAsia"/>
                      <w:color w:val="000000"/>
                      <w:sz w:val="21"/>
                      <w:szCs w:val="21"/>
                      <w:lang w:val="en-US" w:eastAsia="zh-CN"/>
                    </w:rPr>
                    <w:t>5600</w:t>
                  </w:r>
                </w:p>
              </w:tc>
            </w:tr>
          </w:tbl>
          <w:p>
            <w:pPr>
              <w:keepNext w:val="0"/>
              <w:keepLines w:val="0"/>
              <w:pageBreakBefore w:val="0"/>
              <w:widowControl/>
              <w:kinsoku/>
              <w:wordWrap/>
              <w:overflowPunct/>
              <w:topLinePunct w:val="0"/>
              <w:bidi w:val="0"/>
              <w:snapToGrid/>
              <w:spacing w:line="480" w:lineRule="exact"/>
              <w:ind w:firstLine="482" w:firstLineChars="200"/>
              <w:jc w:val="left"/>
              <w:textAlignment w:val="auto"/>
              <w:rPr>
                <w:rFonts w:hint="eastAsia"/>
                <w:b/>
                <w:color w:val="auto"/>
                <w:sz w:val="24"/>
              </w:rPr>
            </w:pPr>
          </w:p>
          <w:p>
            <w:pPr>
              <w:keepNext w:val="0"/>
              <w:keepLines w:val="0"/>
              <w:pageBreakBefore w:val="0"/>
              <w:widowControl/>
              <w:kinsoku/>
              <w:wordWrap/>
              <w:overflowPunct/>
              <w:topLinePunct w:val="0"/>
              <w:bidi w:val="0"/>
              <w:snapToGrid/>
              <w:spacing w:line="480" w:lineRule="exact"/>
              <w:ind w:firstLine="482" w:firstLineChars="200"/>
              <w:jc w:val="left"/>
              <w:textAlignment w:val="auto"/>
              <w:rPr>
                <w:rFonts w:hint="eastAsia"/>
                <w:b/>
                <w:color w:val="auto"/>
                <w:sz w:val="24"/>
              </w:rPr>
            </w:pPr>
          </w:p>
          <w:p>
            <w:pPr>
              <w:keepNext w:val="0"/>
              <w:keepLines w:val="0"/>
              <w:pageBreakBefore w:val="0"/>
              <w:widowControl/>
              <w:kinsoku/>
              <w:wordWrap/>
              <w:overflowPunct/>
              <w:topLinePunct w:val="0"/>
              <w:bidi w:val="0"/>
              <w:snapToGrid/>
              <w:spacing w:line="480" w:lineRule="exact"/>
              <w:ind w:firstLine="482" w:firstLineChars="200"/>
              <w:jc w:val="left"/>
              <w:textAlignment w:val="auto"/>
              <w:rPr>
                <w:rFonts w:hint="eastAsia"/>
                <w:b/>
                <w:color w:val="auto"/>
                <w:sz w:val="24"/>
              </w:rPr>
            </w:pPr>
          </w:p>
          <w:p>
            <w:pPr>
              <w:keepNext w:val="0"/>
              <w:keepLines w:val="0"/>
              <w:pageBreakBefore w:val="0"/>
              <w:widowControl/>
              <w:kinsoku/>
              <w:wordWrap/>
              <w:overflowPunct/>
              <w:topLinePunct w:val="0"/>
              <w:bidi w:val="0"/>
              <w:snapToGrid/>
              <w:spacing w:line="480" w:lineRule="exact"/>
              <w:ind w:firstLine="482" w:firstLineChars="200"/>
              <w:jc w:val="left"/>
              <w:textAlignment w:val="auto"/>
              <w:rPr>
                <w:rFonts w:hint="eastAsia"/>
                <w:b/>
                <w:color w:val="auto"/>
                <w:sz w:val="24"/>
              </w:rPr>
            </w:pPr>
          </w:p>
          <w:p>
            <w:pPr>
              <w:keepNext w:val="0"/>
              <w:keepLines w:val="0"/>
              <w:pageBreakBefore w:val="0"/>
              <w:widowControl/>
              <w:kinsoku/>
              <w:wordWrap/>
              <w:overflowPunct/>
              <w:topLinePunct w:val="0"/>
              <w:bidi w:val="0"/>
              <w:snapToGrid/>
              <w:spacing w:line="480" w:lineRule="exact"/>
              <w:ind w:firstLine="482" w:firstLineChars="200"/>
              <w:jc w:val="left"/>
              <w:textAlignment w:val="auto"/>
              <w:rPr>
                <w:rFonts w:hint="eastAsia"/>
                <w:b/>
                <w:color w:val="auto"/>
                <w:sz w:val="24"/>
              </w:rPr>
            </w:pPr>
          </w:p>
          <w:p>
            <w:pPr>
              <w:keepNext w:val="0"/>
              <w:keepLines w:val="0"/>
              <w:pageBreakBefore w:val="0"/>
              <w:widowControl/>
              <w:kinsoku/>
              <w:wordWrap/>
              <w:overflowPunct/>
              <w:topLinePunct w:val="0"/>
              <w:bidi w:val="0"/>
              <w:snapToGrid/>
              <w:spacing w:line="480" w:lineRule="exact"/>
              <w:ind w:firstLine="482" w:firstLineChars="200"/>
              <w:jc w:val="left"/>
              <w:textAlignment w:val="auto"/>
              <w:rPr>
                <w:rFonts w:hint="eastAsia"/>
                <w:b/>
                <w:color w:val="auto"/>
                <w:sz w:val="24"/>
              </w:rPr>
            </w:pPr>
          </w:p>
          <w:p>
            <w:pPr>
              <w:keepNext w:val="0"/>
              <w:keepLines w:val="0"/>
              <w:pageBreakBefore w:val="0"/>
              <w:widowControl/>
              <w:kinsoku/>
              <w:wordWrap/>
              <w:overflowPunct/>
              <w:topLinePunct w:val="0"/>
              <w:bidi w:val="0"/>
              <w:snapToGrid/>
              <w:spacing w:line="480" w:lineRule="exact"/>
              <w:ind w:firstLine="482" w:firstLineChars="200"/>
              <w:jc w:val="left"/>
              <w:textAlignment w:val="auto"/>
              <w:rPr>
                <w:b/>
                <w:color w:val="auto"/>
                <w:sz w:val="24"/>
              </w:rPr>
            </w:pPr>
            <w:r>
              <w:rPr>
                <w:rFonts w:hint="eastAsia"/>
                <w:b/>
                <w:color w:val="auto"/>
                <w:sz w:val="24"/>
              </w:rPr>
              <w:t>（2）水平衡一览表</w:t>
            </w:r>
          </w:p>
          <w:p>
            <w:pPr>
              <w:pStyle w:val="39"/>
              <w:spacing w:line="480" w:lineRule="exact"/>
              <w:ind w:firstLine="480"/>
              <w:rPr>
                <w:rFonts w:ascii="Times New Roman" w:cs="Times New Roman"/>
                <w:b w:val="0"/>
                <w:bCs/>
                <w:color w:val="auto"/>
              </w:rPr>
            </w:pPr>
            <w:r>
              <w:rPr>
                <w:rFonts w:ascii="Times New Roman" w:hAnsi="Times New Roman"/>
                <w:kern w:val="2"/>
                <w:sz w:val="24"/>
                <w:lang w:eastAsia="zh-CN"/>
              </w:rPr>
              <w:t>用水主要员工日常生活用水</w:t>
            </w:r>
            <w:r>
              <w:rPr>
                <w:rFonts w:hint="eastAsia" w:ascii="Times New Roman" w:hAnsi="Times New Roman"/>
                <w:kern w:val="2"/>
                <w:sz w:val="24"/>
                <w:lang w:eastAsia="zh-CN"/>
              </w:rPr>
              <w:t>、</w:t>
            </w:r>
            <w:r>
              <w:rPr>
                <w:rFonts w:ascii="Times New Roman" w:hAnsi="Times New Roman"/>
                <w:kern w:val="2"/>
                <w:sz w:val="24"/>
                <w:lang w:eastAsia="zh-CN"/>
              </w:rPr>
              <w:t>外来加油人员用水</w:t>
            </w:r>
            <w:r>
              <w:rPr>
                <w:rFonts w:hint="eastAsia" w:ascii="Times New Roman" w:hAnsi="Times New Roman"/>
                <w:kern w:val="2"/>
                <w:sz w:val="24"/>
                <w:lang w:eastAsia="zh-CN"/>
              </w:rPr>
              <w:t>以及</w:t>
            </w:r>
            <w:r>
              <w:rPr>
                <w:rFonts w:ascii="Times New Roman" w:hAnsi="Times New Roman"/>
                <w:kern w:val="2"/>
                <w:sz w:val="24"/>
                <w:lang w:eastAsia="zh-CN"/>
              </w:rPr>
              <w:t>地坪</w:t>
            </w:r>
            <w:r>
              <w:rPr>
                <w:rFonts w:hint="eastAsia" w:ascii="Times New Roman" w:hAnsi="Times New Roman"/>
                <w:kern w:val="2"/>
                <w:sz w:val="24"/>
                <w:lang w:eastAsia="zh-CN"/>
              </w:rPr>
              <w:t>冲洗</w:t>
            </w:r>
            <w:r>
              <w:rPr>
                <w:rFonts w:ascii="Times New Roman" w:hAnsi="Times New Roman"/>
                <w:kern w:val="2"/>
                <w:sz w:val="24"/>
                <w:lang w:eastAsia="zh-CN"/>
              </w:rPr>
              <w:t>用水等</w:t>
            </w:r>
            <w:r>
              <w:rPr>
                <w:rFonts w:ascii="Times New Roman" w:cs="Times New Roman"/>
                <w:b w:val="0"/>
                <w:bCs/>
                <w:color w:val="auto"/>
              </w:rPr>
              <w:t>。</w:t>
            </w:r>
          </w:p>
          <w:p>
            <w:pPr>
              <w:pStyle w:val="39"/>
              <w:spacing w:line="360" w:lineRule="auto"/>
              <w:ind w:firstLine="480"/>
              <w:rPr>
                <w:rFonts w:ascii="Times New Roman" w:hAnsi="Times New Roman"/>
                <w:kern w:val="2"/>
                <w:sz w:val="24"/>
                <w:lang w:eastAsia="zh-CN"/>
              </w:rPr>
            </w:pPr>
            <w:r>
              <w:rPr>
                <w:rFonts w:ascii="Times New Roman" w:hAnsi="Times New Roman"/>
                <w:kern w:val="2"/>
                <w:sz w:val="24"/>
                <w:lang w:eastAsia="zh-CN"/>
              </w:rPr>
              <w:t>污水具体产生与排放情况见表</w:t>
            </w:r>
            <w:r>
              <w:rPr>
                <w:rFonts w:hint="eastAsia" w:ascii="Times New Roman" w:hAnsi="Times New Roman"/>
                <w:kern w:val="2"/>
                <w:sz w:val="24"/>
                <w:lang w:val="en-US" w:eastAsia="zh-CN"/>
              </w:rPr>
              <w:t>2.5</w:t>
            </w:r>
            <w:r>
              <w:rPr>
                <w:rFonts w:ascii="Times New Roman" w:hAnsi="Times New Roman"/>
                <w:kern w:val="2"/>
                <w:sz w:val="24"/>
                <w:lang w:eastAsia="zh-CN"/>
              </w:rPr>
              <w:t>。</w:t>
            </w:r>
          </w:p>
          <w:p>
            <w:pPr>
              <w:autoSpaceDE w:val="0"/>
              <w:autoSpaceDN w:val="0"/>
              <w:adjustRightInd w:val="0"/>
              <w:spacing w:line="360" w:lineRule="auto"/>
              <w:jc w:val="center"/>
              <w:rPr>
                <w:b/>
                <w:bCs/>
                <w:sz w:val="24"/>
                <w:highlight w:val="none"/>
                <w:lang w:val="zh-CN"/>
              </w:rPr>
            </w:pPr>
            <w:r>
              <w:rPr>
                <w:b/>
                <w:bCs/>
                <w:sz w:val="24"/>
                <w:highlight w:val="none"/>
                <w:lang w:val="zh-CN"/>
              </w:rPr>
              <w:t>表</w:t>
            </w:r>
            <w:r>
              <w:rPr>
                <w:rFonts w:hint="eastAsia"/>
                <w:b/>
                <w:bCs/>
                <w:sz w:val="24"/>
                <w:highlight w:val="none"/>
              </w:rPr>
              <w:t>2.</w:t>
            </w:r>
            <w:r>
              <w:rPr>
                <w:rFonts w:hint="eastAsia"/>
                <w:b/>
                <w:bCs/>
                <w:sz w:val="24"/>
                <w:highlight w:val="none"/>
                <w:lang w:val="en-US" w:eastAsia="zh-CN"/>
              </w:rPr>
              <w:t>5</w:t>
            </w:r>
            <w:r>
              <w:rPr>
                <w:b/>
                <w:bCs/>
                <w:sz w:val="24"/>
                <w:highlight w:val="none"/>
                <w:lang w:val="zh-CN"/>
              </w:rPr>
              <w:t xml:space="preserve"> </w:t>
            </w:r>
            <w:r>
              <w:rPr>
                <w:b/>
                <w:bCs/>
                <w:sz w:val="24"/>
                <w:highlight w:val="none"/>
              </w:rPr>
              <w:t xml:space="preserve"> </w:t>
            </w:r>
            <w:r>
              <w:rPr>
                <w:b/>
                <w:bCs/>
                <w:sz w:val="24"/>
                <w:highlight w:val="none"/>
                <w:lang w:val="zh-CN"/>
              </w:rPr>
              <w:t>用水、排水情况统计表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0"/>
              <w:gridCol w:w="3403"/>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noWrap w:val="0"/>
                  <w:vAlign w:val="center"/>
                </w:tcPr>
                <w:p>
                  <w:pPr>
                    <w:jc w:val="center"/>
                    <w:rPr>
                      <w:b/>
                      <w:szCs w:val="21"/>
                      <w:highlight w:val="none"/>
                    </w:rPr>
                  </w:pPr>
                  <w:r>
                    <w:rPr>
                      <w:b/>
                      <w:szCs w:val="21"/>
                      <w:highlight w:val="none"/>
                    </w:rPr>
                    <w:t>用水单位</w:t>
                  </w:r>
                </w:p>
              </w:tc>
              <w:tc>
                <w:tcPr>
                  <w:tcW w:w="1878" w:type="pct"/>
                  <w:noWrap w:val="0"/>
                  <w:vAlign w:val="center"/>
                </w:tcPr>
                <w:p>
                  <w:pPr>
                    <w:jc w:val="center"/>
                    <w:rPr>
                      <w:b/>
                      <w:szCs w:val="21"/>
                      <w:highlight w:val="none"/>
                    </w:rPr>
                  </w:pPr>
                  <w:r>
                    <w:rPr>
                      <w:b/>
                      <w:szCs w:val="21"/>
                      <w:highlight w:val="none"/>
                    </w:rPr>
                    <w:t>年用水量（m</w:t>
                  </w:r>
                  <w:r>
                    <w:rPr>
                      <w:b/>
                      <w:szCs w:val="21"/>
                      <w:highlight w:val="none"/>
                      <w:vertAlign w:val="superscript"/>
                    </w:rPr>
                    <w:t>3</w:t>
                  </w:r>
                  <w:r>
                    <w:rPr>
                      <w:b/>
                      <w:szCs w:val="21"/>
                      <w:highlight w:val="none"/>
                    </w:rPr>
                    <w:t>/a）</w:t>
                  </w:r>
                </w:p>
              </w:tc>
              <w:tc>
                <w:tcPr>
                  <w:tcW w:w="1857" w:type="pct"/>
                  <w:noWrap w:val="0"/>
                  <w:vAlign w:val="center"/>
                </w:tcPr>
                <w:p>
                  <w:pPr>
                    <w:jc w:val="center"/>
                    <w:rPr>
                      <w:b/>
                      <w:szCs w:val="21"/>
                      <w:highlight w:val="none"/>
                    </w:rPr>
                  </w:pPr>
                  <w:r>
                    <w:rPr>
                      <w:b/>
                      <w:szCs w:val="21"/>
                      <w:highlight w:val="none"/>
                    </w:rPr>
                    <w:t>年污水量（m</w:t>
                  </w:r>
                  <w:r>
                    <w:rPr>
                      <w:b/>
                      <w:szCs w:val="21"/>
                      <w:highlight w:val="none"/>
                      <w:vertAlign w:val="superscript"/>
                    </w:rPr>
                    <w:t>3</w:t>
                  </w:r>
                  <w:r>
                    <w:rPr>
                      <w:b/>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4" w:type="pct"/>
                  <w:noWrap w:val="0"/>
                  <w:vAlign w:val="center"/>
                </w:tcPr>
                <w:p>
                  <w:pPr>
                    <w:jc w:val="center"/>
                    <w:rPr>
                      <w:szCs w:val="21"/>
                      <w:highlight w:val="none"/>
                    </w:rPr>
                  </w:pPr>
                  <w:r>
                    <w:rPr>
                      <w:szCs w:val="21"/>
                      <w:highlight w:val="none"/>
                    </w:rPr>
                    <w:t>加油人员</w:t>
                  </w:r>
                </w:p>
              </w:tc>
              <w:tc>
                <w:tcPr>
                  <w:tcW w:w="3403" w:type="dxa"/>
                  <w:noWrap w:val="0"/>
                  <w:vAlign w:val="center"/>
                </w:tcPr>
                <w:p>
                  <w:pPr>
                    <w:jc w:val="center"/>
                    <w:rPr>
                      <w:szCs w:val="21"/>
                      <w:highlight w:val="none"/>
                    </w:rPr>
                  </w:pPr>
                  <w:r>
                    <w:rPr>
                      <w:rFonts w:hint="eastAsia"/>
                      <w:szCs w:val="21"/>
                    </w:rPr>
                    <w:t>547.5</w:t>
                  </w:r>
                </w:p>
              </w:tc>
              <w:tc>
                <w:tcPr>
                  <w:tcW w:w="3365" w:type="dxa"/>
                  <w:noWrap w:val="0"/>
                  <w:vAlign w:val="center"/>
                </w:tcPr>
                <w:p>
                  <w:pPr>
                    <w:jc w:val="center"/>
                    <w:rPr>
                      <w:szCs w:val="21"/>
                      <w:highlight w:val="none"/>
                    </w:rPr>
                  </w:pPr>
                  <w:r>
                    <w:rPr>
                      <w:rFonts w:hint="eastAsia"/>
                      <w:szCs w:val="21"/>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264" w:type="pct"/>
                  <w:noWrap w:val="0"/>
                  <w:vAlign w:val="center"/>
                </w:tcPr>
                <w:p>
                  <w:pPr>
                    <w:jc w:val="center"/>
                    <w:rPr>
                      <w:szCs w:val="21"/>
                      <w:highlight w:val="none"/>
                    </w:rPr>
                  </w:pPr>
                  <w:r>
                    <w:rPr>
                      <w:szCs w:val="21"/>
                      <w:highlight w:val="none"/>
                    </w:rPr>
                    <w:t>员工生活</w:t>
                  </w:r>
                </w:p>
              </w:tc>
              <w:tc>
                <w:tcPr>
                  <w:tcW w:w="3403" w:type="dxa"/>
                  <w:noWrap w:val="0"/>
                  <w:vAlign w:val="center"/>
                </w:tcPr>
                <w:p>
                  <w:pPr>
                    <w:jc w:val="center"/>
                    <w:rPr>
                      <w:rFonts w:hint="default" w:eastAsiaTheme="minorEastAsia"/>
                      <w:szCs w:val="21"/>
                      <w:highlight w:val="none"/>
                      <w:lang w:val="en-US" w:eastAsia="zh-CN"/>
                    </w:rPr>
                  </w:pPr>
                  <w:r>
                    <w:rPr>
                      <w:rFonts w:hint="eastAsia"/>
                      <w:szCs w:val="21"/>
                    </w:rPr>
                    <w:t>73</w:t>
                  </w:r>
                  <w:r>
                    <w:rPr>
                      <w:rFonts w:hint="eastAsia"/>
                      <w:szCs w:val="21"/>
                      <w:lang w:val="en-US" w:eastAsia="zh-CN"/>
                    </w:rPr>
                    <w:t>.0</w:t>
                  </w:r>
                </w:p>
              </w:tc>
              <w:tc>
                <w:tcPr>
                  <w:tcW w:w="3365" w:type="dxa"/>
                  <w:noWrap w:val="0"/>
                  <w:vAlign w:val="center"/>
                </w:tcPr>
                <w:p>
                  <w:pPr>
                    <w:jc w:val="center"/>
                    <w:rPr>
                      <w:rFonts w:hint="default" w:eastAsiaTheme="minorEastAsia"/>
                      <w:szCs w:val="21"/>
                      <w:highlight w:val="none"/>
                      <w:lang w:val="en-US" w:eastAsia="zh-CN"/>
                    </w:rPr>
                  </w:pPr>
                  <w:r>
                    <w:rPr>
                      <w:rFonts w:hint="eastAsia"/>
                      <w:szCs w:val="21"/>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264" w:type="pct"/>
                  <w:noWrap w:val="0"/>
                  <w:vAlign w:val="center"/>
                </w:tcPr>
                <w:p>
                  <w:pPr>
                    <w:jc w:val="center"/>
                    <w:rPr>
                      <w:szCs w:val="21"/>
                      <w:highlight w:val="none"/>
                    </w:rPr>
                  </w:pPr>
                  <w:r>
                    <w:rPr>
                      <w:szCs w:val="21"/>
                      <w:highlight w:val="none"/>
                    </w:rPr>
                    <w:t>地坪冲洗</w:t>
                  </w:r>
                </w:p>
              </w:tc>
              <w:tc>
                <w:tcPr>
                  <w:tcW w:w="3403" w:type="dxa"/>
                  <w:noWrap w:val="0"/>
                  <w:vAlign w:val="center"/>
                </w:tcPr>
                <w:p>
                  <w:pPr>
                    <w:jc w:val="center"/>
                    <w:rPr>
                      <w:rFonts w:hint="default" w:eastAsiaTheme="minorEastAsia"/>
                      <w:szCs w:val="21"/>
                      <w:highlight w:val="none"/>
                      <w:lang w:val="en-US" w:eastAsia="zh-CN"/>
                    </w:rPr>
                  </w:pPr>
                  <w:r>
                    <w:rPr>
                      <w:szCs w:val="21"/>
                    </w:rPr>
                    <w:t>73.0</w:t>
                  </w:r>
                </w:p>
              </w:tc>
              <w:tc>
                <w:tcPr>
                  <w:tcW w:w="3365" w:type="dxa"/>
                  <w:noWrap w:val="0"/>
                  <w:vAlign w:val="center"/>
                </w:tcPr>
                <w:p>
                  <w:pPr>
                    <w:jc w:val="center"/>
                    <w:rPr>
                      <w:szCs w:val="21"/>
                      <w:highlight w:val="none"/>
                    </w:rPr>
                  </w:pPr>
                  <w:r>
                    <w:rPr>
                      <w:szCs w:val="21"/>
                    </w:rPr>
                    <w:t>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264" w:type="pct"/>
                  <w:noWrap w:val="0"/>
                  <w:vAlign w:val="center"/>
                </w:tcPr>
                <w:p>
                  <w:pPr>
                    <w:jc w:val="center"/>
                    <w:rPr>
                      <w:rFonts w:hint="eastAsia" w:eastAsiaTheme="minorEastAsia"/>
                      <w:szCs w:val="21"/>
                      <w:highlight w:val="none"/>
                      <w:lang w:eastAsia="zh-CN"/>
                    </w:rPr>
                  </w:pPr>
                  <w:r>
                    <w:rPr>
                      <w:rFonts w:hint="eastAsia"/>
                      <w:szCs w:val="21"/>
                      <w:highlight w:val="none"/>
                      <w:lang w:eastAsia="zh-CN"/>
                    </w:rPr>
                    <w:t>洗车用水</w:t>
                  </w:r>
                </w:p>
              </w:tc>
              <w:tc>
                <w:tcPr>
                  <w:tcW w:w="3403"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szCs w:val="21"/>
                      <w:highlight w:val="none"/>
                      <w:lang w:val="en-US" w:eastAsia="zh-CN"/>
                    </w:rPr>
                  </w:pPr>
                  <w:r>
                    <w:rPr>
                      <w:rFonts w:hint="eastAsia"/>
                      <w:sz w:val="21"/>
                      <w:szCs w:val="21"/>
                      <w:highlight w:val="none"/>
                      <w:lang w:val="en-US" w:eastAsia="zh-CN"/>
                    </w:rPr>
                    <w:t>1168</w:t>
                  </w:r>
                </w:p>
              </w:tc>
              <w:tc>
                <w:tcPr>
                  <w:tcW w:w="3365" w:type="dxa"/>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eastAsiaTheme="minorEastAsia"/>
                      <w:szCs w:val="21"/>
                      <w:highlight w:val="none"/>
                      <w:lang w:val="en-US" w:eastAsia="zh-CN"/>
                    </w:rPr>
                  </w:pPr>
                  <w:r>
                    <w:rPr>
                      <w:rFonts w:hint="eastAsia"/>
                      <w:sz w:val="21"/>
                      <w:szCs w:val="21"/>
                      <w:highlight w:val="none"/>
                      <w:lang w:val="en-US" w:eastAsia="zh-CN"/>
                    </w:rPr>
                    <w:t>1051.2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1264" w:type="pct"/>
                  <w:noWrap w:val="0"/>
                  <w:vAlign w:val="center"/>
                </w:tcPr>
                <w:p>
                  <w:pPr>
                    <w:jc w:val="center"/>
                    <w:rPr>
                      <w:szCs w:val="21"/>
                      <w:highlight w:val="none"/>
                    </w:rPr>
                  </w:pPr>
                  <w:r>
                    <w:rPr>
                      <w:szCs w:val="21"/>
                      <w:highlight w:val="none"/>
                    </w:rPr>
                    <w:t>合计</w:t>
                  </w:r>
                </w:p>
              </w:tc>
              <w:tc>
                <w:tcPr>
                  <w:tcW w:w="1878" w:type="pct"/>
                  <w:noWrap w:val="0"/>
                  <w:vAlign w:val="center"/>
                </w:tcPr>
                <w:p>
                  <w:pPr>
                    <w:jc w:val="center"/>
                    <w:rPr>
                      <w:rFonts w:hint="default" w:eastAsiaTheme="minorEastAsia"/>
                      <w:szCs w:val="21"/>
                      <w:highlight w:val="none"/>
                      <w:lang w:val="en-US" w:eastAsia="zh-CN"/>
                    </w:rPr>
                  </w:pPr>
                  <w:r>
                    <w:rPr>
                      <w:rFonts w:hint="eastAsia"/>
                      <w:szCs w:val="21"/>
                      <w:lang w:val="en-US" w:eastAsia="zh-CN"/>
                    </w:rPr>
                    <w:t>1861.5</w:t>
                  </w:r>
                </w:p>
              </w:tc>
              <w:tc>
                <w:tcPr>
                  <w:tcW w:w="1857" w:type="pct"/>
                  <w:noWrap w:val="0"/>
                  <w:vAlign w:val="center"/>
                </w:tcPr>
                <w:p>
                  <w:pPr>
                    <w:jc w:val="center"/>
                    <w:rPr>
                      <w:rFonts w:hint="default" w:eastAsiaTheme="minorEastAsia"/>
                      <w:szCs w:val="21"/>
                      <w:highlight w:val="none"/>
                      <w:lang w:val="en-US" w:eastAsia="zh-CN"/>
                    </w:rPr>
                  </w:pPr>
                  <w:r>
                    <w:rPr>
                      <w:rFonts w:hint="eastAsia"/>
                      <w:szCs w:val="21"/>
                      <w:lang w:val="en-US" w:eastAsia="zh-CN"/>
                    </w:rPr>
                    <w:t>1613.3</w:t>
                  </w:r>
                </w:p>
              </w:tc>
            </w:tr>
          </w:tbl>
          <w:p>
            <w:pPr>
              <w:pStyle w:val="39"/>
              <w:spacing w:line="480" w:lineRule="exact"/>
              <w:ind w:firstLine="480"/>
              <w:rPr>
                <w:rFonts w:ascii="Times New Roman" w:hAnsi="Times New Roman"/>
                <w:kern w:val="2"/>
                <w:sz w:val="24"/>
                <w:szCs w:val="24"/>
                <w:lang w:eastAsia="zh-CN"/>
              </w:rPr>
            </w:pPr>
            <w:r>
              <w:rPr>
                <w:rFonts w:ascii="Times New Roman" w:hAnsi="Times New Roman"/>
                <w:kern w:val="2"/>
                <w:sz w:val="24"/>
                <w:szCs w:val="24"/>
                <w:lang w:val="en-US" w:eastAsia="zh-CN"/>
              </w:rPr>
              <w:t>项目建成后加油站用水平衡分析如下：</w:t>
            </w:r>
          </w:p>
          <w:p>
            <w:pPr>
              <w:widowControl/>
              <w:spacing w:line="360" w:lineRule="auto"/>
              <w:jc w:val="center"/>
              <w:rPr>
                <w:lang w:eastAsia="zh-CN"/>
              </w:rPr>
            </w:pPr>
            <w:r>
              <w:drawing>
                <wp:inline distT="0" distB="0" distL="114300" distR="114300">
                  <wp:extent cx="5336540" cy="4968240"/>
                  <wp:effectExtent l="0" t="0" r="16510" b="381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7"/>
                          <a:stretch>
                            <a:fillRect/>
                          </a:stretch>
                        </pic:blipFill>
                        <pic:spPr>
                          <a:xfrm>
                            <a:off x="0" y="0"/>
                            <a:ext cx="5336540" cy="4968240"/>
                          </a:xfrm>
                          <a:prstGeom prst="rect">
                            <a:avLst/>
                          </a:prstGeom>
                          <a:noFill/>
                          <a:ln>
                            <a:noFill/>
                          </a:ln>
                        </pic:spPr>
                      </pic:pic>
                    </a:graphicData>
                  </a:graphic>
                </wp:inline>
              </w:drawing>
            </w:r>
          </w:p>
          <w:p>
            <w:pPr>
              <w:widowControl/>
              <w:spacing w:line="360" w:lineRule="auto"/>
              <w:jc w:val="center"/>
              <w:rPr>
                <w:rFonts w:hint="eastAsia" w:ascii="Times New Roman" w:eastAsiaTheme="minorEastAsia"/>
                <w:b/>
                <w:sz w:val="24"/>
                <w:lang w:val="en-US" w:eastAsia="zh-CN"/>
              </w:rPr>
            </w:pPr>
            <w:r>
              <w:rPr>
                <w:rFonts w:ascii="Times New Roman" w:hAnsi="Times New Roman"/>
                <w:b/>
                <w:kern w:val="2"/>
                <w:sz w:val="24"/>
                <w:szCs w:val="24"/>
                <w:lang w:eastAsia="zh-CN"/>
              </w:rPr>
              <w:t>图</w:t>
            </w:r>
            <w:r>
              <w:rPr>
                <w:rFonts w:hint="eastAsia" w:ascii="Times New Roman" w:hAnsi="Times New Roman"/>
                <w:b/>
                <w:kern w:val="2"/>
                <w:sz w:val="24"/>
                <w:szCs w:val="24"/>
                <w:lang w:val="en-US" w:eastAsia="zh-CN"/>
              </w:rPr>
              <w:t>2.1</w:t>
            </w:r>
            <w:r>
              <w:rPr>
                <w:rFonts w:ascii="Times New Roman" w:hAnsi="Times New Roman"/>
                <w:b/>
                <w:kern w:val="2"/>
                <w:sz w:val="24"/>
                <w:szCs w:val="24"/>
                <w:lang w:eastAsia="zh-CN"/>
              </w:rPr>
              <w:t xml:space="preserve">  水平衡分析（</w:t>
            </w:r>
            <w:r>
              <w:rPr>
                <w:rFonts w:ascii="Times New Roman" w:hAnsi="Times New Roman"/>
                <w:b/>
                <w:kern w:val="2"/>
                <w:sz w:val="24"/>
                <w:szCs w:val="24"/>
                <w:lang w:val="en-US" w:eastAsia="zh-CN"/>
              </w:rPr>
              <w:t>t</w:t>
            </w:r>
            <w:r>
              <w:rPr>
                <w:rFonts w:ascii="Times New Roman" w:hAnsi="Times New Roman"/>
                <w:b/>
                <w:kern w:val="2"/>
                <w:sz w:val="24"/>
                <w:szCs w:val="24"/>
                <w:lang w:eastAsia="zh-CN"/>
              </w:rPr>
              <w:t>/</w:t>
            </w:r>
            <w:r>
              <w:rPr>
                <w:rFonts w:ascii="Times New Roman" w:hAnsi="Times New Roman"/>
                <w:b/>
                <w:sz w:val="24"/>
                <w:szCs w:val="24"/>
                <w:lang w:val="en-US" w:eastAsia="zh-CN"/>
              </w:rPr>
              <w:t>d</w:t>
            </w:r>
            <w:r>
              <w:rPr>
                <w:rFonts w:ascii="Times New Roman" w:hAnsi="Times New Roman"/>
                <w:b/>
                <w:kern w:val="2"/>
                <w:sz w:val="24"/>
                <w:szCs w:val="24"/>
                <w:lang w:eastAsia="zh-CN"/>
              </w:rPr>
              <w:t>）</w:t>
            </w:r>
          </w:p>
          <w:p>
            <w:pPr>
              <w:widowControl/>
              <w:spacing w:line="360" w:lineRule="auto"/>
              <w:jc w:val="left"/>
              <w:rPr>
                <w:rFonts w:hint="eastAsia" w:ascii="Times New Roman" w:eastAsiaTheme="minorEastAsia"/>
                <w:b/>
                <w:sz w:val="24"/>
                <w:lang w:val="en-US" w:eastAsia="zh-CN"/>
              </w:rPr>
            </w:pPr>
          </w:p>
          <w:p>
            <w:pPr>
              <w:widowControl/>
              <w:spacing w:line="360" w:lineRule="auto"/>
              <w:jc w:val="left"/>
              <w:rPr>
                <w:rFonts w:hint="eastAsia" w:ascii="Times New Roman" w:eastAsiaTheme="minorEastAsia"/>
                <w:b/>
                <w:sz w:val="24"/>
                <w:lang w:val="en-US" w:eastAsia="zh-CN"/>
              </w:rPr>
            </w:pPr>
          </w:p>
          <w:p>
            <w:pPr>
              <w:widowControl/>
              <w:spacing w:line="360" w:lineRule="auto"/>
              <w:jc w:val="left"/>
              <w:rPr>
                <w:b/>
                <w:sz w:val="24"/>
              </w:rPr>
            </w:pPr>
            <w:r>
              <w:rPr>
                <w:rFonts w:hint="eastAsia" w:ascii="Times New Roman" w:eastAsiaTheme="minorEastAsia"/>
                <w:b/>
                <w:sz w:val="24"/>
                <w:lang w:val="en-US" w:eastAsia="zh-CN"/>
              </w:rPr>
              <w:t>4</w:t>
            </w:r>
            <w:r>
              <w:rPr>
                <w:rFonts w:hint="eastAsia"/>
                <w:b/>
                <w:sz w:val="24"/>
              </w:rPr>
              <w:t>、主要工艺流程及产污环节</w:t>
            </w:r>
          </w:p>
          <w:p>
            <w:pPr>
              <w:widowControl/>
              <w:spacing w:line="360" w:lineRule="auto"/>
              <w:jc w:val="center"/>
              <w:rPr>
                <w:rFonts w:hint="eastAsia" w:eastAsia="宋体"/>
                <w:b/>
                <w:sz w:val="24"/>
                <w:lang w:val="en-US" w:eastAsia="zh-CN"/>
              </w:rPr>
            </w:pPr>
            <w:r>
              <w:object>
                <v:shape id="_x0000_i1025" o:spt="75" type="#_x0000_t75" style="height:122.95pt;width:459.05pt;" o:ole="t" filled="f" o:preferrelative="t" stroked="f" coordsize="21600,21600">
                  <v:path/>
                  <v:fill on="f" focussize="0,0"/>
                  <v:stroke on="f"/>
                  <v:imagedata r:id="rId9" o:title=""/>
                  <o:lock v:ext="edit" aspectratio="t"/>
                  <w10:wrap type="none"/>
                  <w10:anchorlock/>
                </v:shape>
                <o:OLEObject Type="Embed" ProgID="Visio.Drawing.11" ShapeID="_x0000_i1025" DrawAspect="Content" ObjectID="_1468075725" r:id="rId8">
                  <o:LockedField>false</o:LockedField>
                </o:OLEObject>
              </w:object>
            </w:r>
            <w:r>
              <w:rPr>
                <w:sz w:val="24"/>
              </w:rPr>
              <mc:AlternateContent>
                <mc:Choice Requires="wps">
                  <w:drawing>
                    <wp:anchor distT="0" distB="0" distL="114300" distR="114300" simplePos="0" relativeHeight="251662336" behindDoc="0" locked="0" layoutInCell="1" allowOverlap="1">
                      <wp:simplePos x="0" y="0"/>
                      <wp:positionH relativeFrom="column">
                        <wp:posOffset>-1920240</wp:posOffset>
                      </wp:positionH>
                      <wp:positionV relativeFrom="paragraph">
                        <wp:posOffset>269875</wp:posOffset>
                      </wp:positionV>
                      <wp:extent cx="695325" cy="0"/>
                      <wp:effectExtent l="0" t="0" r="0" b="0"/>
                      <wp:wrapNone/>
                      <wp:docPr id="101" name="直接连接符 101"/>
                      <wp:cNvGraphicFramePr/>
                      <a:graphic xmlns:a="http://schemas.openxmlformats.org/drawingml/2006/main">
                        <a:graphicData uri="http://schemas.microsoft.com/office/word/2010/wordprocessingShape">
                          <wps:wsp>
                            <wps:cNvCnPr/>
                            <wps:spPr>
                              <a:xfrm>
                                <a:off x="4547235" y="3270885"/>
                                <a:ext cx="695325"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1.2pt;margin-top:21.25pt;height:0pt;width:54.75pt;z-index:251662336;mso-width-relative:page;mso-height-relative:page;" filled="f" stroked="t" coordsize="21600,21600" o:gfxdata="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bK+XO2QAAAAsBAAAPAAAAAAAAAAEAIAAAACIAAABkcnMvZG93bnJldi54&#10;bWxQSwECFAAUAAAACACHTuJA+mGoXvkBAADOAwAADgAAAAAAAAABACAAAAAoAQAAZHJzL2Uyb0Rv&#10;Yy54bWxQSwUGAAAAAAYABgBZAQAAkwUAAAAA&#10;">
                      <v:fill on="f" focussize="0,0"/>
                      <v:stroke weight="0.5pt" color="#000000" miterlimit="8" joinstyle="miter"/>
                      <v:imagedata o:title=""/>
                      <o:lock v:ext="edit" aspectratio="f"/>
                    </v:lin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-1548765</wp:posOffset>
                      </wp:positionH>
                      <wp:positionV relativeFrom="paragraph">
                        <wp:posOffset>288925</wp:posOffset>
                      </wp:positionV>
                      <wp:extent cx="0" cy="600075"/>
                      <wp:effectExtent l="4445" t="0" r="14605" b="9525"/>
                      <wp:wrapNone/>
                      <wp:docPr id="104" name="直接连接符 104"/>
                      <wp:cNvGraphicFramePr/>
                      <a:graphic xmlns:a="http://schemas.openxmlformats.org/drawingml/2006/main">
                        <a:graphicData uri="http://schemas.microsoft.com/office/word/2010/wordprocessingShape">
                          <wps:wsp>
                            <wps:cNvCnPr/>
                            <wps:spPr>
                              <a:xfrm>
                                <a:off x="4909185" y="3289935"/>
                                <a:ext cx="0" cy="6000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21.95pt;margin-top:22.75pt;height:47.25pt;width:0pt;z-index:251664384;mso-width-relative:page;mso-height-relative:page;" filled="f" stroked="t" coordsize="21600,21600" o:gfxdata="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rLTG2AAAAAwBAAAPAAAAAAAAAAEAIAAAACIAAABkcnMvZG93bnJldi54bWxQ&#10;SwECFAAUAAAACACHTuJAR6U7e/cBAADOAwAADgAAAAAAAAABACAAAAAnAQAAZHJzL2Uyb0RvYy54&#10;bWxQSwUGAAAAAAYABgBZAQAAkAUAAAAA&#10;">
                      <v:fill on="f" focussize="0,0"/>
                      <v:stroke weight="0.5pt" color="#000000" miterlimit="8" joinstyle="miter"/>
                      <v:imagedata o:title=""/>
                      <o:lock v:ext="edit" aspectratio="f"/>
                    </v:line>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-1224915</wp:posOffset>
                      </wp:positionH>
                      <wp:positionV relativeFrom="paragraph">
                        <wp:posOffset>60325</wp:posOffset>
                      </wp:positionV>
                      <wp:extent cx="9525" cy="219075"/>
                      <wp:effectExtent l="4445" t="0" r="5080" b="9525"/>
                      <wp:wrapNone/>
                      <wp:docPr id="102" name="直接连接符 102"/>
                      <wp:cNvGraphicFramePr/>
                      <a:graphic xmlns:a="http://schemas.openxmlformats.org/drawingml/2006/main">
                        <a:graphicData uri="http://schemas.microsoft.com/office/word/2010/wordprocessingShape">
                          <wps:wsp>
                            <wps:cNvCnPr/>
                            <wps:spPr>
                              <a:xfrm flipV="1">
                                <a:off x="5233035" y="3061335"/>
                                <a:ext cx="9525" cy="2190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96.45pt;margin-top:4.75pt;height:17.25pt;width:0.75pt;z-index:251663360;mso-width-relative:page;mso-height-relative:page;" filled="f" stroked="t" coordsize="21600,21600" o:gfxdata="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tJD/XAAAACgEAAA8AAAAAAAAAAQAgAAAAIgAAAGRycy9kb3du&#10;cmV2LnhtbFBLAQIUABQAAAAIAIdO4kCkvPKjAAIAANsDAAAOAAAAAAAAAAEAIAAAACYBAABkcnMv&#10;ZTJvRG9jLnhtbFBLBQYAAAAABgAGAFkBAACYBQAAAAA=&#10;">
                      <v:fill on="f" focussize="0,0"/>
                      <v:stroke weight="0.5pt" color="#000000" miterlimit="8" joinstyle="miter"/>
                      <v:imagedata o:title=""/>
                      <o:lock v:ext="edit" aspectratio="f"/>
                    </v:lin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-1920240</wp:posOffset>
                      </wp:positionH>
                      <wp:positionV relativeFrom="paragraph">
                        <wp:posOffset>41275</wp:posOffset>
                      </wp:positionV>
                      <wp:extent cx="0" cy="219075"/>
                      <wp:effectExtent l="4445" t="0" r="14605" b="9525"/>
                      <wp:wrapNone/>
                      <wp:docPr id="100" name="直接连接符 100"/>
                      <wp:cNvGraphicFramePr/>
                      <a:graphic xmlns:a="http://schemas.openxmlformats.org/drawingml/2006/main">
                        <a:graphicData uri="http://schemas.microsoft.com/office/word/2010/wordprocessingShape">
                          <wps:wsp>
                            <wps:cNvCnPr/>
                            <wps:spPr>
                              <a:xfrm>
                                <a:off x="4537710" y="3042285"/>
                                <a:ext cx="0" cy="2190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1.2pt;margin-top:3.25pt;height:17.25pt;width:0pt;z-index:251661312;mso-width-relative:page;mso-height-relative:page;" filled="f" stroked="t" coordsize="21600,21600" o:gfxdata="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LLys3XAAAACgEAAA8AAAAAAAAAAQAgAAAAIgAAAGRycy9kb3ducmV2LnhtbFBL&#10;AQIUABQAAAAIAIdO4kA7fE6Z9wEAAM4DAAAOAAAAAAAAAAEAIAAAACYBAABkcnMvZTJvRG9jLnht&#10;bFBLBQYAAAAABgAGAFkBAACPBQAAAAA=&#10;">
                      <v:fill on="f" focussize="0,0"/>
                      <v:stroke weight="0.5pt" color="#000000" miterlimit="8" joinstyle="miter"/>
                      <v:imagedata o:title=""/>
                      <o:lock v:ext="edit" aspectratio="f"/>
                    </v:line>
                  </w:pict>
                </mc:Fallback>
              </mc:AlternateContent>
            </w:r>
            <w:r>
              <w:rPr>
                <w:rFonts w:hint="eastAsia"/>
                <w:b/>
                <w:sz w:val="24"/>
              </w:rPr>
              <w:t>图2.2  生产工艺流程示意图</w:t>
            </w:r>
          </w:p>
          <w:p>
            <w:pPr>
              <w:pStyle w:val="38"/>
              <w:spacing w:line="360" w:lineRule="auto"/>
              <w:ind w:firstLine="482"/>
              <w:rPr>
                <w:rFonts w:hint="default" w:ascii="Times New Roman" w:hAnsi="Times New Roman" w:cs="Times New Roman"/>
                <w:b/>
                <w:bCs/>
                <w:sz w:val="24"/>
                <w:szCs w:val="24"/>
              </w:rPr>
            </w:pPr>
            <w:bookmarkStart w:id="2" w:name="OLE_LINK1"/>
            <w:r>
              <w:rPr>
                <w:rFonts w:hint="default" w:ascii="Times New Roman" w:hAnsi="Times New Roman" w:cs="Times New Roman"/>
                <w:b/>
                <w:bCs/>
                <w:sz w:val="24"/>
                <w:szCs w:val="24"/>
              </w:rPr>
              <w:t>车辆加油工艺流程简述：</w:t>
            </w:r>
            <w:bookmarkEnd w:id="2"/>
          </w:p>
          <w:p>
            <w:pPr>
              <w:pStyle w:val="3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（2）油气回收系统工艺流程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图5.3。</w:t>
            </w:r>
          </w:p>
          <w:p>
            <w:pPr>
              <w:widowControl/>
              <w:spacing w:line="360" w:lineRule="auto"/>
              <w:jc w:val="center"/>
              <w:rPr>
                <w:rFonts w:hAnsi="宋体"/>
                <w:b/>
                <w:bCs/>
                <w:sz w:val="24"/>
              </w:rPr>
            </w:pPr>
            <w:r>
              <w:rPr>
                <w:rFonts w:hint="eastAsia"/>
                <w:bCs/>
                <w:sz w:val="24"/>
              </w:rPr>
              <w:drawing>
                <wp:anchor distT="0" distB="0" distL="114300" distR="114300" simplePos="0" relativeHeight="251665408" behindDoc="0" locked="0" layoutInCell="1" allowOverlap="1">
                  <wp:simplePos x="0" y="0"/>
                  <wp:positionH relativeFrom="column">
                    <wp:posOffset>248285</wp:posOffset>
                  </wp:positionH>
                  <wp:positionV relativeFrom="paragraph">
                    <wp:posOffset>40005</wp:posOffset>
                  </wp:positionV>
                  <wp:extent cx="5238750" cy="1544320"/>
                  <wp:effectExtent l="0" t="0" r="0" b="17780"/>
                  <wp:wrapSquare wrapText="bothSides"/>
                  <wp:docPr id="10" name="图片 22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8" descr="2"/>
                          <pic:cNvPicPr>
                            <a:picLocks noChangeAspect="1" noChangeArrowheads="1"/>
                          </pic:cNvPicPr>
                        </pic:nvPicPr>
                        <pic:blipFill>
                          <a:blip r:embed="rId10" cstate="print"/>
                          <a:srcRect/>
                          <a:stretch>
                            <a:fillRect/>
                          </a:stretch>
                        </pic:blipFill>
                        <pic:spPr>
                          <a:xfrm>
                            <a:off x="0" y="0"/>
                            <a:ext cx="5238750" cy="1544320"/>
                          </a:xfrm>
                          <a:prstGeom prst="rect">
                            <a:avLst/>
                          </a:prstGeom>
                          <a:noFill/>
                          <a:ln w="9525">
                            <a:noFill/>
                            <a:miter lim="800000"/>
                            <a:headEnd/>
                            <a:tailEnd/>
                          </a:ln>
                          <a:effectLst/>
                        </pic:spPr>
                      </pic:pic>
                    </a:graphicData>
                  </a:graphic>
                </wp:anchor>
              </w:drawing>
            </w:r>
            <w:r>
              <w:rPr>
                <w:rFonts w:hint="eastAsia"/>
                <w:b/>
                <w:bCs/>
                <w:sz w:val="24"/>
              </w:rPr>
              <w:t>图2.3  卸油油气回收系统工艺流程图</w:t>
            </w:r>
          </w:p>
          <w:p>
            <w:pPr>
              <w:spacing w:line="360" w:lineRule="auto"/>
              <w:ind w:firstLine="482"/>
              <w:rPr>
                <w:rFonts w:hAnsi="宋体"/>
                <w:b/>
                <w:bCs/>
                <w:sz w:val="24"/>
              </w:rPr>
            </w:pPr>
          </w:p>
          <w:p>
            <w:pPr>
              <w:spacing w:line="360" w:lineRule="auto"/>
              <w:ind w:firstLine="482"/>
              <w:rPr>
                <w:rFonts w:hAnsi="宋体"/>
                <w:b/>
                <w:bCs/>
                <w:sz w:val="24"/>
              </w:rPr>
            </w:pPr>
            <w:r>
              <w:rPr>
                <w:rFonts w:hAnsi="宋体"/>
                <w:b/>
                <w:bCs/>
                <w:sz w:val="24"/>
              </w:rPr>
              <w:t>卸油油气回收系统工艺说明：</w:t>
            </w:r>
          </w:p>
          <w:p>
            <w:pPr>
              <w:spacing w:line="360" w:lineRule="auto"/>
              <w:ind w:firstLine="480" w:firstLineChars="200"/>
              <w:rPr>
                <w:rFonts w:hAnsi="宋体"/>
                <w:bCs/>
                <w:sz w:val="24"/>
              </w:rPr>
            </w:pPr>
            <w:r>
              <w:rPr>
                <w:rFonts w:hAnsi="宋体"/>
                <w:bCs/>
                <w:sz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w:t>
            </w:r>
            <w:r>
              <w:rPr>
                <w:rFonts w:hint="eastAsia" w:hAnsi="宋体"/>
                <w:bCs/>
                <w:sz w:val="24"/>
              </w:rPr>
              <w:t>为</w:t>
            </w:r>
            <w:r>
              <w:rPr>
                <w:rFonts w:hAnsi="宋体"/>
                <w:bCs/>
                <w:sz w:val="24"/>
              </w:rPr>
              <w:t>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spacing w:line="360" w:lineRule="auto"/>
              <w:ind w:firstLine="480" w:firstLineChars="200"/>
              <w:rPr>
                <w:rFonts w:hAnsi="宋体"/>
                <w:bCs/>
                <w:sz w:val="24"/>
              </w:rPr>
            </w:pPr>
            <w:r>
              <w:rPr>
                <w:rFonts w:hAnsi="宋体"/>
                <w:bCs/>
                <w:sz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spacing w:line="460" w:lineRule="exact"/>
              <w:ind w:firstLine="480" w:firstLineChars="200"/>
              <w:rPr>
                <w:rFonts w:hint="eastAsia" w:hAnsi="宋体"/>
                <w:bCs/>
                <w:sz w:val="24"/>
              </w:rPr>
            </w:pPr>
            <w:r>
              <w:rPr>
                <w:rFonts w:hint="eastAsia" w:hAnsi="宋体"/>
                <w:bCs/>
                <w:sz w:val="24"/>
              </w:rPr>
              <w:t>②</w:t>
            </w:r>
            <w:r>
              <w:rPr>
                <w:rFonts w:hAnsi="宋体"/>
                <w:bCs/>
                <w:sz w:val="24"/>
              </w:rPr>
              <w:t>加油油气回收系统工艺流程</w:t>
            </w:r>
            <w:r>
              <w:rPr>
                <w:rFonts w:hint="eastAsia" w:hAnsi="宋体"/>
                <w:bCs/>
                <w:sz w:val="24"/>
              </w:rPr>
              <w:t>：</w:t>
            </w:r>
            <w:r>
              <w:rPr>
                <w:rFonts w:hAnsi="宋体"/>
                <w:bCs/>
                <w:sz w:val="24"/>
              </w:rPr>
              <w:t>加油油气回收是指汽车加油时，利用加油枪上的特殊装置，将原本会由汽车油箱溢散于空气中的油气，经加油枪、抽气马达、回收入油罐内。</w:t>
            </w:r>
            <w:r>
              <w:rPr>
                <w:rFonts w:hint="eastAsia" w:hAnsi="宋体"/>
                <w:bCs/>
                <w:sz w:val="24"/>
              </w:rPr>
              <w:t>加油油气回收系统工艺流程见图2.4。</w:t>
            </w: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r>
              <w:rPr>
                <w:rFonts w:hint="eastAsia"/>
                <w:bCs/>
              </w:rPr>
              <w:drawing>
                <wp:anchor distT="0" distB="0" distL="114300" distR="114300" simplePos="0" relativeHeight="251666432" behindDoc="0" locked="0" layoutInCell="1" allowOverlap="1">
                  <wp:simplePos x="0" y="0"/>
                  <wp:positionH relativeFrom="column">
                    <wp:posOffset>1249045</wp:posOffset>
                  </wp:positionH>
                  <wp:positionV relativeFrom="paragraph">
                    <wp:posOffset>38100</wp:posOffset>
                  </wp:positionV>
                  <wp:extent cx="3127375" cy="1760855"/>
                  <wp:effectExtent l="0" t="0" r="15875" b="10795"/>
                  <wp:wrapNone/>
                  <wp:docPr id="91" name="图片 22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29" descr="3"/>
                          <pic:cNvPicPr>
                            <a:picLocks noChangeAspect="1" noChangeArrowheads="1"/>
                          </pic:cNvPicPr>
                        </pic:nvPicPr>
                        <pic:blipFill>
                          <a:blip r:embed="rId11" cstate="print"/>
                          <a:srcRect/>
                          <a:stretch>
                            <a:fillRect/>
                          </a:stretch>
                        </pic:blipFill>
                        <pic:spPr>
                          <a:xfrm>
                            <a:off x="0" y="0"/>
                            <a:ext cx="3127375" cy="1760855"/>
                          </a:xfrm>
                          <a:prstGeom prst="rect">
                            <a:avLst/>
                          </a:prstGeom>
                          <a:noFill/>
                          <a:ln w="9525">
                            <a:noFill/>
                            <a:miter lim="800000"/>
                            <a:headEnd/>
                            <a:tailEnd/>
                          </a:ln>
                          <a:effectLst/>
                        </pic:spPr>
                      </pic:pic>
                    </a:graphicData>
                  </a:graphic>
                </wp:anchor>
              </w:drawing>
            </w: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460" w:lineRule="exact"/>
              <w:ind w:firstLine="482"/>
              <w:rPr>
                <w:rFonts w:hint="eastAsia" w:hAnsi="宋体"/>
                <w:b/>
                <w:bCs/>
                <w:sz w:val="24"/>
                <w:szCs w:val="36"/>
              </w:rPr>
            </w:pPr>
          </w:p>
          <w:p>
            <w:pPr>
              <w:spacing w:line="360" w:lineRule="auto"/>
              <w:jc w:val="center"/>
              <w:rPr>
                <w:rFonts w:hint="eastAsia" w:hAnsi="宋体"/>
                <w:b/>
                <w:bCs/>
                <w:sz w:val="24"/>
                <w:szCs w:val="36"/>
              </w:rPr>
            </w:pPr>
            <w:r>
              <w:rPr>
                <w:rFonts w:hint="eastAsia"/>
                <w:b/>
                <w:bCs/>
                <w:sz w:val="24"/>
                <w:szCs w:val="32"/>
              </w:rPr>
              <w:t>图2.4  加油油气回收系统工艺流程图</w:t>
            </w:r>
          </w:p>
          <w:p>
            <w:pPr>
              <w:spacing w:line="460" w:lineRule="exact"/>
              <w:ind w:firstLine="482"/>
              <w:rPr>
                <w:rFonts w:hAnsi="宋体"/>
                <w:b/>
                <w:bCs/>
                <w:sz w:val="24"/>
                <w:szCs w:val="36"/>
              </w:rPr>
            </w:pPr>
            <w:r>
              <w:rPr>
                <w:rFonts w:hint="eastAsia" w:hAnsi="宋体"/>
                <w:b/>
                <w:bCs/>
                <w:sz w:val="24"/>
                <w:szCs w:val="36"/>
              </w:rPr>
              <w:t>加油油气回收系统工艺说明：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宋体"/>
                <w:bCs/>
                <w:sz w:val="24"/>
              </w:rPr>
            </w:pPr>
            <w:r>
              <w:rPr>
                <w:rFonts w:hint="eastAsia" w:hAnsi="宋体"/>
                <w:bCs/>
                <w:sz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w:t>
            </w:r>
            <w:r>
              <w:rPr>
                <w:rFonts w:hint="default" w:ascii="Times New Roman" w:hAnsi="Times New Roman" w:eastAsia="仿宋" w:cs="Times New Roman"/>
                <w:bCs/>
                <w:sz w:val="24"/>
              </w:rPr>
              <w:t>Ф</w:t>
            </w:r>
            <w:r>
              <w:rPr>
                <w:rFonts w:hint="eastAsia" w:hAnsi="宋体"/>
                <w:bCs/>
                <w:sz w:val="24"/>
              </w:rPr>
              <w:t>529×8无缝钢管制成，长度为1000mm，两端采用厚度为10mm的钢板密封（或采用6mm钢板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spacing w:line="360" w:lineRule="auto"/>
              <w:rPr>
                <w:b/>
                <w:sz w:val="24"/>
              </w:rPr>
            </w:pPr>
            <w:r>
              <w:rPr>
                <w:rFonts w:hint="eastAsia"/>
                <w:b/>
                <w:sz w:val="24"/>
              </w:rPr>
              <w:t>5、项目变动情况</w:t>
            </w:r>
          </w:p>
          <w:p>
            <w:pPr>
              <w:spacing w:line="360" w:lineRule="auto"/>
              <w:ind w:firstLine="480" w:firstLineChars="200"/>
              <w:rPr>
                <w:rFonts w:hint="eastAsia" w:hAnsi="宋体"/>
                <w:bCs/>
                <w:sz w:val="24"/>
              </w:rPr>
            </w:pPr>
            <w:r>
              <w:rPr>
                <w:rFonts w:hint="eastAsia"/>
                <w:sz w:val="24"/>
              </w:rPr>
              <w:t>根据《关于印发&lt;污染影响类建设项目重大变动清单（试行）&gt;的通知》（环办环评函〔2020〕688号），对项目是否涉及重大变动判定如下：</w:t>
            </w:r>
          </w:p>
          <w:p>
            <w:pPr>
              <w:spacing w:line="360" w:lineRule="auto"/>
              <w:jc w:val="center"/>
              <w:rPr>
                <w:rFonts w:hint="eastAsia"/>
                <w:b/>
                <w:bCs/>
                <w:sz w:val="24"/>
              </w:rPr>
            </w:pPr>
            <w:r>
              <w:rPr>
                <w:rFonts w:hint="eastAsia"/>
                <w:b/>
                <w:bCs/>
                <w:sz w:val="24"/>
              </w:rPr>
              <w:t>表2</w:t>
            </w:r>
            <w:r>
              <w:rPr>
                <w:rFonts w:hint="eastAsia" w:ascii="Times New Roman" w:eastAsiaTheme="minorEastAsia"/>
                <w:b/>
                <w:bCs/>
                <w:sz w:val="24"/>
                <w:lang w:val="en-US" w:eastAsia="zh-CN"/>
              </w:rPr>
              <w:t>.</w:t>
            </w:r>
            <w:r>
              <w:rPr>
                <w:rFonts w:hint="eastAsia"/>
                <w:b/>
                <w:bCs/>
                <w:sz w:val="24"/>
                <w:lang w:val="en-US" w:eastAsia="zh-CN"/>
              </w:rPr>
              <w:t>7</w:t>
            </w:r>
            <w:r>
              <w:rPr>
                <w:rFonts w:hint="eastAsia"/>
                <w:b/>
                <w:bCs/>
                <w:sz w:val="24"/>
              </w:rPr>
              <w:t xml:space="preserve"> </w:t>
            </w:r>
            <w:r>
              <w:rPr>
                <w:rFonts w:hint="eastAsia" w:ascii="Times New Roman" w:eastAsiaTheme="minorEastAsia"/>
                <w:b/>
                <w:bCs/>
                <w:sz w:val="24"/>
                <w:lang w:val="en-US" w:eastAsia="zh-CN"/>
              </w:rPr>
              <w:t xml:space="preserve"> </w:t>
            </w:r>
            <w:r>
              <w:rPr>
                <w:rFonts w:hint="eastAsia"/>
                <w:b/>
                <w:bCs/>
                <w:sz w:val="24"/>
              </w:rPr>
              <w:t>项目变动情况分析表</w:t>
            </w:r>
          </w:p>
          <w:tbl>
            <w:tblPr>
              <w:tblStyle w:val="16"/>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5434"/>
              <w:gridCol w:w="1383"/>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491" w:type="dxa"/>
                  <w:gridSpan w:val="2"/>
                  <w:noWrap w:val="0"/>
                  <w:vAlign w:val="center"/>
                </w:tcPr>
                <w:p>
                  <w:pPr>
                    <w:pStyle w:val="37"/>
                    <w:spacing w:line="240" w:lineRule="auto"/>
                    <w:ind w:firstLine="0"/>
                    <w:jc w:val="center"/>
                    <w:rPr>
                      <w:rFonts w:ascii="Times New Roman" w:hAnsi="Times New Roman"/>
                      <w:b/>
                      <w:bCs/>
                      <w:sz w:val="21"/>
                      <w:szCs w:val="21"/>
                    </w:rPr>
                  </w:pPr>
                  <w:r>
                    <w:rPr>
                      <w:rFonts w:ascii="Times New Roman" w:hAnsi="Times New Roman"/>
                      <w:b/>
                      <w:bCs/>
                      <w:sz w:val="21"/>
                      <w:szCs w:val="21"/>
                    </w:rPr>
                    <w:t>《关于印发&lt;污染影响类建设项目重大变动清单（试行）&gt;的通知》（环办环评函〔2020〕688号）</w:t>
                  </w:r>
                  <w:r>
                    <w:rPr>
                      <w:rFonts w:hint="eastAsia" w:ascii="Times New Roman" w:hAnsi="Times New Roman"/>
                      <w:b/>
                      <w:bCs/>
                      <w:sz w:val="21"/>
                      <w:szCs w:val="21"/>
                    </w:rPr>
                    <w:t>中属于重大变动的规定内容</w:t>
                  </w:r>
                </w:p>
              </w:tc>
              <w:tc>
                <w:tcPr>
                  <w:tcW w:w="1383"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本项目实际情况</w:t>
                  </w:r>
                </w:p>
              </w:tc>
              <w:tc>
                <w:tcPr>
                  <w:tcW w:w="1169"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一、性质</w:t>
                  </w: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1、建设项目开发、使用功能发生变化的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restart"/>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二、规模</w:t>
                  </w: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2、生产、处置或储存能力增大30%及以上的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3、生产、处置或储存能力增大，导致废水第一类污染物排放量增加的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numPr>
                      <w:ilvl w:val="0"/>
                      <w:numId w:val="4"/>
                    </w:numPr>
                    <w:spacing w:line="240" w:lineRule="auto"/>
                    <w:ind w:firstLine="0"/>
                    <w:jc w:val="center"/>
                    <w:rPr>
                      <w:rFonts w:hint="eastAsia" w:ascii="Times New Roman" w:hAnsi="Times New Roman"/>
                      <w:sz w:val="21"/>
                      <w:szCs w:val="21"/>
                    </w:rPr>
                  </w:pPr>
                  <w:r>
                    <w:rPr>
                      <w:rFonts w:hint="eastAsia" w:ascii="Times New Roman" w:hAnsi="Times New Roman"/>
                      <w:sz w:val="21"/>
                      <w:szCs w:val="21"/>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项目生产、处置或储存能力未增加</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三、地点</w:t>
                  </w:r>
                </w:p>
              </w:tc>
              <w:tc>
                <w:tcPr>
                  <w:tcW w:w="5434"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5、重新选址；在原厂址附近调整（包括总平面布置变化）导致环境防护距离范围变化且新增敏感点的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项目选址不变</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restart"/>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四、生产工艺</w:t>
                  </w: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6、新增产品品种或生产工艺（含主要生产装置、设备及配套设施）、主要原辅材料、燃料变化，导致以下情形之一：</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　　（1）新增排放污染物种类的（毒性、挥发性降低的除外）；</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　　（2）位于环境质量不达标区的建设项目相应污染物排放量增加的；</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　　（3）废水第一类污染物排放量增加的；</w:t>
                  </w:r>
                </w:p>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　　（4）其他污染物排放量增加10%及以上的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不涉及生产工艺及其主要原辅料、燃料的变化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7、物料运输、装卸、贮存方式变化，导致大气污染物无组织排放量增加10%及以上的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物料运输、装卸、贮存方式不变</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restart"/>
                  <w:noWrap w:val="0"/>
                  <w:vAlign w:val="center"/>
                </w:tcPr>
                <w:p>
                  <w:pPr>
                    <w:pStyle w:val="37"/>
                    <w:spacing w:line="240" w:lineRule="auto"/>
                    <w:ind w:firstLine="0"/>
                    <w:jc w:val="center"/>
                    <w:rPr>
                      <w:rFonts w:ascii="Times New Roman" w:hAnsi="Times New Roman"/>
                      <w:b/>
                      <w:bCs/>
                      <w:sz w:val="21"/>
                      <w:szCs w:val="21"/>
                    </w:rPr>
                  </w:pPr>
                  <w:r>
                    <w:rPr>
                      <w:rFonts w:hint="eastAsia" w:ascii="Times New Roman" w:hAnsi="Times New Roman"/>
                      <w:b/>
                      <w:bCs/>
                      <w:sz w:val="21"/>
                      <w:szCs w:val="21"/>
                    </w:rPr>
                    <w:t>五、环境保护措施</w:t>
                  </w: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9、新增废水直接排放口；废水由间接排放改为直接排放；废水直接排放口位置变化，导致不利环境影响加重的</w:t>
                  </w:r>
                </w:p>
              </w:tc>
              <w:tc>
                <w:tcPr>
                  <w:tcW w:w="1383" w:type="dxa"/>
                  <w:noWrap w:val="0"/>
                  <w:vAlign w:val="center"/>
                </w:tcPr>
                <w:p>
                  <w:pPr>
                    <w:pStyle w:val="37"/>
                    <w:spacing w:line="240" w:lineRule="auto"/>
                    <w:ind w:firstLine="0"/>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废水排放方式由不排放改为间接排放</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10、新增废气主要排放口（废气无组织排放改为有组织排放的除外）；主要排放口排气筒高度降低10%及以上的</w:t>
                  </w:r>
                </w:p>
              </w:tc>
              <w:tc>
                <w:tcPr>
                  <w:tcW w:w="1383"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11、噪声、土壤或地下水污染防治措施变化，导致不利环境影响加重的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ascii="Times New Roman" w:hAnsi="Times New Roman"/>
                      <w:sz w:val="21"/>
                      <w:szCs w:val="21"/>
                    </w:rPr>
                  </w:pPr>
                  <w:r>
                    <w:rPr>
                      <w:rFonts w:hint="eastAsia"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固体废物利用处置方式未发生变化，均委外处置</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pPr>
                    <w:pStyle w:val="37"/>
                    <w:spacing w:line="240" w:lineRule="auto"/>
                    <w:ind w:firstLine="0"/>
                    <w:jc w:val="center"/>
                    <w:rPr>
                      <w:rFonts w:hint="eastAsia" w:ascii="Times New Roman" w:hAnsi="Times New Roman"/>
                      <w:b/>
                      <w:bCs/>
                      <w:sz w:val="21"/>
                      <w:szCs w:val="21"/>
                    </w:rPr>
                  </w:pPr>
                </w:p>
              </w:tc>
              <w:tc>
                <w:tcPr>
                  <w:tcW w:w="5434" w:type="dxa"/>
                  <w:noWrap w:val="0"/>
                  <w:vAlign w:val="center"/>
                </w:tcPr>
                <w:p>
                  <w:pPr>
                    <w:pStyle w:val="37"/>
                    <w:spacing w:line="240" w:lineRule="auto"/>
                    <w:ind w:firstLine="0"/>
                    <w:rPr>
                      <w:rFonts w:hint="eastAsia" w:ascii="Times New Roman" w:hAnsi="Times New Roman"/>
                      <w:sz w:val="21"/>
                      <w:szCs w:val="21"/>
                    </w:rPr>
                  </w:pPr>
                  <w:r>
                    <w:rPr>
                      <w:rFonts w:hint="eastAsia" w:ascii="Times New Roman" w:hAnsi="Times New Roman"/>
                      <w:sz w:val="21"/>
                      <w:szCs w:val="21"/>
                    </w:rPr>
                    <w:t>13、事故废水暂存能力或拦截设施变化，导致环境风险防范能力弱化或降低的</w:t>
                  </w:r>
                </w:p>
              </w:tc>
              <w:tc>
                <w:tcPr>
                  <w:tcW w:w="1383"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pPr>
                    <w:pStyle w:val="37"/>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bl>
          <w:p>
            <w:pPr>
              <w:pStyle w:val="22"/>
              <w:spacing w:line="360" w:lineRule="auto"/>
              <w:rPr>
                <w:rFonts w:hint="default" w:ascii="Times New Roman" w:hAnsi="Times New Roman" w:cs="Times New Roman"/>
                <w:b/>
                <w:sz w:val="24"/>
              </w:rPr>
            </w:pPr>
            <w:r>
              <w:rPr>
                <w:rFonts w:hint="default" w:ascii="Times New Roman" w:hAnsi="Times New Roman" w:cs="Times New Roman"/>
                <w:sz w:val="24"/>
              </w:rPr>
              <w:t>经实际勘查以及与环评内容对比，建设项目现阶段项目地点、性质、规模及生产工艺与环评中一致。根据</w:t>
            </w:r>
            <w:r>
              <w:rPr>
                <w:rFonts w:hint="eastAsia" w:ascii="Times New Roman" w:cs="Times New Roman"/>
                <w:sz w:val="24"/>
                <w:lang w:eastAsia="zh-CN"/>
              </w:rPr>
              <w:t>《</w:t>
            </w:r>
            <w:r>
              <w:rPr>
                <w:rFonts w:hint="eastAsia"/>
                <w:sz w:val="24"/>
              </w:rPr>
              <w:t>关于印发&lt;污染影响类建设项目重大变动清单（试行）&gt;的通知》（环办环评函</w:t>
            </w:r>
            <w:r>
              <w:rPr>
                <w:rFonts w:hint="default" w:ascii="Times New Roman" w:hAnsi="Times New Roman" w:cs="Times New Roman"/>
                <w:sz w:val="24"/>
              </w:rPr>
              <w:t>〔2020〕688</w:t>
            </w:r>
            <w:r>
              <w:rPr>
                <w:rFonts w:hint="eastAsia"/>
                <w:sz w:val="24"/>
              </w:rPr>
              <w:t>号）</w:t>
            </w:r>
            <w:r>
              <w:rPr>
                <w:rFonts w:hint="eastAsia"/>
                <w:sz w:val="24"/>
                <w:lang w:eastAsia="zh-CN"/>
              </w:rPr>
              <w:t>判定</w:t>
            </w:r>
            <w:r>
              <w:rPr>
                <w:rFonts w:hint="default" w:ascii="Times New Roman" w:hAnsi="Times New Roman" w:cs="Times New Roman"/>
                <w:sz w:val="24"/>
              </w:rPr>
              <w:t>，项目不属于重大变动。</w:t>
            </w:r>
          </w:p>
          <w:p>
            <w:pPr>
              <w:pStyle w:val="22"/>
              <w:keepNext w:val="0"/>
              <w:keepLines w:val="0"/>
              <w:pageBreakBefore w:val="0"/>
              <w:widowControl w:val="0"/>
              <w:kinsoku/>
              <w:wordWrap/>
              <w:overflowPunct/>
              <w:topLinePunct w:val="0"/>
              <w:autoSpaceDE/>
              <w:autoSpaceDN/>
              <w:bidi w:val="0"/>
              <w:adjustRightInd w:val="0"/>
              <w:snapToGrid/>
              <w:spacing w:line="360" w:lineRule="auto"/>
              <w:ind w:firstLine="0"/>
              <w:textAlignment w:val="auto"/>
              <w:rPr>
                <w:rFonts w:hint="eastAsia"/>
                <w:b/>
                <w:sz w:val="24"/>
              </w:rPr>
            </w:pPr>
          </w:p>
          <w:p>
            <w:pPr>
              <w:pStyle w:val="22"/>
              <w:keepNext w:val="0"/>
              <w:keepLines w:val="0"/>
              <w:pageBreakBefore w:val="0"/>
              <w:widowControl w:val="0"/>
              <w:kinsoku/>
              <w:wordWrap/>
              <w:overflowPunct/>
              <w:topLinePunct w:val="0"/>
              <w:autoSpaceDE/>
              <w:autoSpaceDN/>
              <w:bidi w:val="0"/>
              <w:adjustRightInd w:val="0"/>
              <w:snapToGrid/>
              <w:spacing w:line="360" w:lineRule="auto"/>
              <w:ind w:firstLine="0"/>
              <w:textAlignment w:val="auto"/>
              <w:rPr>
                <w:rFonts w:hint="eastAsia"/>
                <w:b/>
                <w:sz w:val="24"/>
              </w:rPr>
            </w:pPr>
          </w:p>
          <w:p>
            <w:pPr>
              <w:pStyle w:val="22"/>
              <w:keepNext w:val="0"/>
              <w:keepLines w:val="0"/>
              <w:pageBreakBefore w:val="0"/>
              <w:widowControl w:val="0"/>
              <w:kinsoku/>
              <w:wordWrap/>
              <w:overflowPunct/>
              <w:topLinePunct w:val="0"/>
              <w:autoSpaceDE/>
              <w:autoSpaceDN/>
              <w:bidi w:val="0"/>
              <w:adjustRightInd w:val="0"/>
              <w:snapToGrid/>
              <w:spacing w:line="360" w:lineRule="auto"/>
              <w:ind w:firstLine="0"/>
              <w:textAlignment w:val="auto"/>
              <w:rPr>
                <w:rFonts w:hint="eastAsia"/>
                <w:b/>
                <w:sz w:val="24"/>
              </w:rPr>
            </w:pPr>
          </w:p>
          <w:p>
            <w:pPr>
              <w:pStyle w:val="20"/>
              <w:jc w:val="both"/>
              <w:rPr>
                <w:rFonts w:hint="eastAsia" w:hAnsi="宋体" w:eastAsia="宋体"/>
                <w:sz w:val="24"/>
                <w:lang w:eastAsia="zh-CN"/>
              </w:rPr>
            </w:pPr>
          </w:p>
        </w:tc>
      </w:tr>
    </w:tbl>
    <w:p>
      <w:pPr>
        <w:jc w:val="left"/>
        <w:rPr>
          <w:b/>
          <w:sz w:val="28"/>
          <w:szCs w:val="28"/>
        </w:rPr>
      </w:pPr>
      <w:r>
        <w:rPr>
          <w:rFonts w:hint="eastAsia"/>
          <w:b/>
          <w:sz w:val="28"/>
          <w:szCs w:val="28"/>
        </w:rPr>
        <w:t>表三</w:t>
      </w:r>
    </w:p>
    <w:tbl>
      <w:tblPr>
        <w:tblStyle w:val="16"/>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14" w:hRule="atLeast"/>
          <w:jc w:val="center"/>
        </w:trPr>
        <w:tc>
          <w:tcPr>
            <w:tcW w:w="9288" w:type="dxa"/>
          </w:tcPr>
          <w:p>
            <w:pPr>
              <w:spacing w:line="360" w:lineRule="auto"/>
              <w:jc w:val="left"/>
              <w:rPr>
                <w:b/>
                <w:sz w:val="24"/>
              </w:rPr>
            </w:pPr>
            <w:r>
              <w:rPr>
                <w:rFonts w:hint="eastAsia"/>
                <w:b/>
                <w:sz w:val="24"/>
              </w:rPr>
              <w:t>主要污染源、污染物处理和排放</w:t>
            </w:r>
          </w:p>
          <w:p>
            <w:pPr>
              <w:spacing w:line="360" w:lineRule="auto"/>
              <w:ind w:firstLine="482" w:firstLineChars="200"/>
              <w:jc w:val="left"/>
              <w:rPr>
                <w:rFonts w:hAnsi="宋体"/>
                <w:b/>
                <w:bCs/>
                <w:sz w:val="24"/>
              </w:rPr>
            </w:pPr>
            <w:r>
              <w:rPr>
                <w:rFonts w:hint="eastAsia"/>
                <w:b/>
                <w:bCs/>
                <w:sz w:val="24"/>
              </w:rPr>
              <w:t>1、</w:t>
            </w:r>
            <w:r>
              <w:rPr>
                <w:rFonts w:hint="eastAsia" w:hAnsi="宋体"/>
                <w:b/>
                <w:bCs/>
                <w:sz w:val="24"/>
              </w:rPr>
              <w:t>废水</w:t>
            </w:r>
          </w:p>
          <w:p>
            <w:pPr>
              <w:spacing w:line="360" w:lineRule="auto"/>
              <w:ind w:firstLine="480" w:firstLineChars="200"/>
              <w:rPr>
                <w:rFonts w:hint="eastAsia" w:cs="Times New Roman" w:eastAsiaTheme="majorEastAsia"/>
                <w:kern w:val="0"/>
                <w:sz w:val="24"/>
                <w:lang w:eastAsia="zh-CN"/>
              </w:rPr>
            </w:pPr>
            <w:r>
              <w:rPr>
                <w:color w:val="000000"/>
                <w:sz w:val="24"/>
                <w:highlight w:val="none"/>
              </w:rPr>
              <w:t>主要为</w:t>
            </w:r>
            <w:r>
              <w:rPr>
                <w:rFonts w:hint="eastAsia"/>
                <w:color w:val="000000"/>
                <w:sz w:val="24"/>
                <w:highlight w:val="none"/>
              </w:rPr>
              <w:t>加油人员</w:t>
            </w:r>
            <w:r>
              <w:rPr>
                <w:color w:val="000000"/>
                <w:sz w:val="24"/>
                <w:highlight w:val="none"/>
              </w:rPr>
              <w:t>生活</w:t>
            </w:r>
            <w:r>
              <w:rPr>
                <w:rFonts w:hint="eastAsia"/>
                <w:color w:val="000000"/>
                <w:sz w:val="24"/>
                <w:highlight w:val="none"/>
              </w:rPr>
              <w:t>用水、职工生活用水</w:t>
            </w:r>
            <w:r>
              <w:rPr>
                <w:color w:val="000000"/>
                <w:sz w:val="24"/>
                <w:highlight w:val="none"/>
              </w:rPr>
              <w:t>以及地坪冲洗废水</w:t>
            </w:r>
            <w:r>
              <w:rPr>
                <w:rFonts w:hint="eastAsia"/>
                <w:color w:val="000000"/>
                <w:sz w:val="24"/>
                <w:highlight w:val="none"/>
              </w:rPr>
              <w:t>、洗车废水</w:t>
            </w:r>
            <w:r>
              <w:rPr>
                <w:color w:val="000000"/>
                <w:sz w:val="24"/>
                <w:highlight w:val="none"/>
              </w:rPr>
              <w:t>。</w:t>
            </w:r>
            <w:r>
              <w:rPr>
                <w:rFonts w:hint="eastAsia" w:cs="Times New Roman" w:eastAsiaTheme="majorEastAsia"/>
                <w:kern w:val="0"/>
                <w:sz w:val="24"/>
                <w:lang w:eastAsia="zh-CN"/>
              </w:rPr>
              <w:t>产生量约</w:t>
            </w:r>
            <w:r>
              <w:rPr>
                <w:rFonts w:hint="eastAsia" w:cs="Times New Roman" w:eastAsiaTheme="majorEastAsia"/>
                <w:kern w:val="0"/>
                <w:sz w:val="24"/>
                <w:lang w:val="en-US" w:eastAsia="zh-CN"/>
              </w:rPr>
              <w:t>562.1</w:t>
            </w:r>
            <w:r>
              <w:rPr>
                <w:rFonts w:hint="eastAsia" w:cs="Times New Roman" w:eastAsiaTheme="majorEastAsia"/>
                <w:kern w:val="0"/>
                <w:sz w:val="24"/>
                <w:lang w:eastAsia="zh-CN"/>
              </w:rPr>
              <w:t>t/a，</w:t>
            </w:r>
            <w:r>
              <w:rPr>
                <w:rFonts w:cs="Times New Roman" w:eastAsiaTheme="majorEastAsia"/>
                <w:kern w:val="0"/>
                <w:sz w:val="24"/>
              </w:rPr>
              <w:t>其主要污染因子主要为COD、</w:t>
            </w:r>
            <w:r>
              <w:rPr>
                <w:rFonts w:hint="eastAsia" w:cs="Times New Roman" w:eastAsiaTheme="majorEastAsia"/>
                <w:kern w:val="0"/>
                <w:sz w:val="24"/>
                <w:lang w:val="en-US" w:eastAsia="zh-CN"/>
              </w:rPr>
              <w:t>BOD</w:t>
            </w:r>
            <w:r>
              <w:rPr>
                <w:rFonts w:hint="eastAsia" w:cs="Times New Roman" w:eastAsiaTheme="majorEastAsia"/>
                <w:kern w:val="0"/>
                <w:sz w:val="24"/>
                <w:vertAlign w:val="subscript"/>
                <w:lang w:val="en-US" w:eastAsia="zh-CN"/>
              </w:rPr>
              <w:t>5</w:t>
            </w:r>
            <w:r>
              <w:rPr>
                <w:rFonts w:hint="eastAsia" w:cs="Times New Roman" w:eastAsiaTheme="majorEastAsia"/>
                <w:kern w:val="0"/>
                <w:sz w:val="24"/>
                <w:lang w:val="en-US" w:eastAsia="zh-CN"/>
              </w:rPr>
              <w:t>、</w:t>
            </w:r>
            <w:r>
              <w:rPr>
                <w:rFonts w:cs="Times New Roman" w:eastAsiaTheme="majorEastAsia"/>
                <w:kern w:val="0"/>
                <w:sz w:val="24"/>
              </w:rPr>
              <w:t>NH</w:t>
            </w:r>
            <w:r>
              <w:rPr>
                <w:rFonts w:cs="Times New Roman" w:eastAsiaTheme="majorEastAsia"/>
                <w:kern w:val="0"/>
                <w:sz w:val="24"/>
                <w:vertAlign w:val="subscript"/>
              </w:rPr>
              <w:t>3</w:t>
            </w:r>
            <w:r>
              <w:rPr>
                <w:rFonts w:cs="Times New Roman" w:eastAsiaTheme="majorEastAsia"/>
                <w:kern w:val="0"/>
                <w:sz w:val="24"/>
              </w:rPr>
              <w:t>-N、SS</w:t>
            </w:r>
            <w:r>
              <w:rPr>
                <w:rFonts w:hint="eastAsia" w:cs="Times New Roman" w:eastAsiaTheme="majorEastAsia"/>
                <w:kern w:val="0"/>
                <w:sz w:val="24"/>
                <w:lang w:eastAsia="zh-CN"/>
              </w:rPr>
              <w:t>。</w:t>
            </w:r>
          </w:p>
          <w:p>
            <w:pPr>
              <w:pStyle w:val="25"/>
              <w:spacing w:line="360" w:lineRule="auto"/>
              <w:ind w:firstLine="480"/>
              <w:rPr>
                <w:rFonts w:hint="eastAsia" w:ascii="Times New Roman" w:hAnsi="Times New Roman"/>
                <w:bCs/>
                <w:color w:val="000000"/>
                <w:sz w:val="24"/>
                <w:highlight w:val="none"/>
                <w:lang w:eastAsia="zh-CN"/>
              </w:rPr>
            </w:pPr>
            <w:bookmarkStart w:id="3" w:name="_Toc500597847"/>
            <w:bookmarkStart w:id="4" w:name="_Toc500753911"/>
            <w:r>
              <w:rPr>
                <w:rFonts w:cs="Times New Roman" w:eastAsiaTheme="majorEastAsia"/>
              </w:rPr>
              <w:t>已配套完善的雨污分流管网，各废水实行分类收集、</w:t>
            </w:r>
            <w:r>
              <w:rPr>
                <w:rFonts w:ascii="Times New Roman" w:hAnsi="Times New Roman" w:cs="Times New Roman" w:eastAsiaTheme="majorEastAsia"/>
              </w:rPr>
              <w:t>分质处理原则，</w:t>
            </w:r>
            <w:r>
              <w:rPr>
                <w:rFonts w:hint="eastAsia" w:ascii="Times New Roman" w:hAnsi="Times New Roman" w:cs="Times New Roman" w:eastAsiaTheme="majorEastAsia"/>
                <w:lang w:val="en-US" w:eastAsia="zh-CN"/>
              </w:rPr>
              <w:t>初期雨水、地坪清洗废水、洗车废水经油水分离池处理后汇同经化粪池处理后的</w:t>
            </w:r>
            <w:r>
              <w:rPr>
                <w:rFonts w:hint="default" w:ascii="Times New Roman" w:hAnsi="Times New Roman" w:cs="Times New Roman" w:eastAsiaTheme="majorEastAsia"/>
                <w:lang w:val="en-US" w:eastAsia="zh-CN"/>
              </w:rPr>
              <w:t>生活污水</w:t>
            </w:r>
            <w:r>
              <w:rPr>
                <w:rFonts w:hint="eastAsia" w:ascii="Times New Roman" w:hAnsi="Times New Roman" w:cs="Times New Roman" w:eastAsiaTheme="majorEastAsia"/>
                <w:lang w:val="en-US" w:eastAsia="zh-CN"/>
              </w:rPr>
              <w:t>接入市政污水管网，排入城北污水处理厂。</w:t>
            </w:r>
          </w:p>
          <w:bookmarkEnd w:id="3"/>
          <w:bookmarkEnd w:id="4"/>
          <w:p>
            <w:pPr>
              <w:numPr>
                <w:ilvl w:val="0"/>
                <w:numId w:val="5"/>
              </w:numPr>
              <w:spacing w:line="360" w:lineRule="auto"/>
              <w:ind w:firstLine="482" w:firstLineChars="200"/>
              <w:jc w:val="left"/>
              <w:rPr>
                <w:rFonts w:hAnsi="宋体"/>
                <w:b/>
                <w:bCs/>
                <w:sz w:val="24"/>
              </w:rPr>
            </w:pPr>
            <w:r>
              <w:rPr>
                <w:rFonts w:hint="eastAsia" w:hAnsi="宋体"/>
                <w:b/>
                <w:bCs/>
                <w:sz w:val="24"/>
              </w:rPr>
              <w:t>废气</w:t>
            </w:r>
          </w:p>
          <w:p>
            <w:pPr>
              <w:pStyle w:val="26"/>
              <w:jc w:val="both"/>
              <w:rPr>
                <w:rFonts w:hint="default" w:cs="Times New Roman" w:eastAsiaTheme="minorEastAsia"/>
                <w:lang w:val="en-US" w:eastAsia="zh-CN"/>
              </w:rPr>
            </w:pPr>
            <w:bookmarkStart w:id="5" w:name="_Toc500597849"/>
            <w:bookmarkStart w:id="6" w:name="_Toc500753913"/>
            <w:r>
              <w:rPr>
                <w:rFonts w:hint="eastAsia"/>
                <w:color w:val="auto"/>
                <w:sz w:val="24"/>
                <w:u w:val="none"/>
              </w:rPr>
              <w:t>加油站对大气环境的污染，主要是加油站装卸油、储油和加油过程中产生的有机废气，其主要成份是非甲烷烃类。污染因子以非甲烷总烃计，均为无组织排放。储油罐在装卸料时或静置时，由于环境温度的变化和罐内压力的变化，使得罐内逸出的烃类气体通过罐顶的呼吸阀排入大气，这种现象称为储油罐大小呼吸。因此，营运期在卸油、</w:t>
            </w:r>
            <w:r>
              <w:rPr>
                <w:rFonts w:hint="eastAsia"/>
                <w:color w:val="auto"/>
                <w:sz w:val="24"/>
                <w:u w:val="none"/>
                <w:lang w:eastAsia="zh-CN"/>
              </w:rPr>
              <w:t>储油、</w:t>
            </w:r>
            <w:r>
              <w:rPr>
                <w:rFonts w:hint="eastAsia"/>
                <w:color w:val="auto"/>
                <w:sz w:val="24"/>
                <w:u w:val="none"/>
              </w:rPr>
              <w:t>加油作业过程会产生一定量的非甲烷总烃</w:t>
            </w:r>
            <w:bookmarkEnd w:id="5"/>
            <w:bookmarkEnd w:id="6"/>
            <w:r>
              <w:rPr>
                <w:rFonts w:hint="eastAsia"/>
                <w:color w:val="auto"/>
                <w:sz w:val="24"/>
                <w:u w:val="none"/>
                <w:lang w:eastAsia="zh-CN"/>
              </w:rPr>
              <w:t>，本站已在卸油、储油、加油工段配套油气回收系统。</w:t>
            </w:r>
          </w:p>
          <w:p>
            <w:pPr>
              <w:pStyle w:val="26"/>
              <w:jc w:val="both"/>
              <w:rPr>
                <w:rFonts w:hint="eastAsia" w:hAnsi="宋体"/>
                <w:b w:val="0"/>
                <w:bCs w:val="0"/>
                <w:szCs w:val="28"/>
                <w:lang w:eastAsia="zh-CN"/>
              </w:rPr>
            </w:pPr>
            <w:r>
              <w:rPr>
                <w:rFonts w:hAnsi="宋体"/>
                <w:b/>
                <w:bCs/>
                <w:szCs w:val="28"/>
              </w:rPr>
              <w:t>卸油油气回收系统</w:t>
            </w:r>
            <w:r>
              <w:rPr>
                <w:rFonts w:hint="eastAsia" w:hAnsi="宋体"/>
                <w:b/>
                <w:bCs/>
                <w:szCs w:val="28"/>
                <w:lang w:eastAsia="zh-CN"/>
              </w:rPr>
              <w:t>：</w:t>
            </w:r>
            <w:r>
              <w:rPr>
                <w:rFonts w:hint="eastAsia" w:hAnsi="宋体"/>
                <w:b w:val="0"/>
                <w:bCs w:val="0"/>
                <w:szCs w:val="28"/>
                <w:lang w:eastAsia="zh-CN"/>
              </w:rPr>
              <w:t>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pStyle w:val="26"/>
              <w:jc w:val="both"/>
              <w:rPr>
                <w:rFonts w:hint="eastAsia" w:cs="Times New Roman" w:eastAsiaTheme="minorEastAsia"/>
                <w:lang w:eastAsia="zh-CN"/>
              </w:rPr>
            </w:pPr>
            <w:r>
              <w:rPr>
                <w:rFonts w:hint="eastAsia" w:hAnsi="宋体"/>
                <w:b/>
                <w:bCs/>
                <w:szCs w:val="28"/>
                <w:lang w:eastAsia="zh-CN"/>
              </w:rPr>
              <w:t>加油油气回收系统：</w:t>
            </w:r>
            <w:r>
              <w:rPr>
                <w:rFonts w:hint="eastAsia" w:hAnsi="宋体"/>
                <w:bCs/>
                <w:szCs w:val="28"/>
              </w:rPr>
              <w:t>在加油站内每台加油机内部安装油气回收泵及相应的管道。</w:t>
            </w:r>
            <w:r>
              <w:rPr>
                <w:rFonts w:hAnsi="宋体"/>
                <w:bCs/>
                <w:szCs w:val="28"/>
              </w:rPr>
              <w:t>加油时，利用加油枪上的特殊装置，将原本会由汽车油箱溢散于空气中的油气，经加油枪、抽气马达、回收入油罐内。</w:t>
            </w:r>
          </w:p>
          <w:p>
            <w:pPr>
              <w:pStyle w:val="26"/>
              <w:jc w:val="both"/>
              <w:rPr>
                <w:rFonts w:hint="eastAsia" w:hAnsi="宋体"/>
                <w:bCs/>
                <w:szCs w:val="28"/>
              </w:rPr>
            </w:pPr>
            <w:r>
              <w:rPr>
                <w:rFonts w:hint="eastAsia" w:hAnsi="宋体"/>
                <w:bCs/>
                <w:szCs w:val="28"/>
              </w:rPr>
              <w:t>根据</w:t>
            </w:r>
            <w:r>
              <w:rPr>
                <w:rFonts w:hint="eastAsia" w:hAnsi="宋体"/>
                <w:bCs/>
                <w:szCs w:val="28"/>
                <w:lang w:eastAsia="zh-CN"/>
              </w:rPr>
              <w:t>安徽川达检测科技有限公司</w:t>
            </w:r>
            <w:r>
              <w:rPr>
                <w:rFonts w:hint="eastAsia" w:hAnsi="宋体"/>
                <w:bCs/>
                <w:szCs w:val="28"/>
              </w:rPr>
              <w:t>提供的20</w:t>
            </w:r>
            <w:r>
              <w:rPr>
                <w:rFonts w:hint="eastAsia" w:hAnsi="宋体"/>
                <w:bCs/>
                <w:szCs w:val="28"/>
                <w:lang w:val="en-US" w:eastAsia="zh-CN"/>
              </w:rPr>
              <w:t>22</w:t>
            </w:r>
            <w:r>
              <w:rPr>
                <w:rFonts w:hint="eastAsia" w:hAnsi="宋体"/>
                <w:bCs/>
                <w:szCs w:val="28"/>
              </w:rPr>
              <w:t>年</w:t>
            </w:r>
            <w:r>
              <w:rPr>
                <w:rFonts w:hint="eastAsia" w:hAnsi="宋体"/>
                <w:bCs/>
                <w:szCs w:val="28"/>
                <w:lang w:val="en-US" w:eastAsia="zh-CN"/>
              </w:rPr>
              <w:t>9</w:t>
            </w:r>
            <w:r>
              <w:rPr>
                <w:rFonts w:hint="eastAsia" w:hAnsi="宋体"/>
                <w:bCs/>
                <w:szCs w:val="28"/>
              </w:rPr>
              <w:t>月</w:t>
            </w:r>
            <w:r>
              <w:rPr>
                <w:rFonts w:hint="eastAsia" w:hAnsi="宋体"/>
                <w:bCs/>
                <w:szCs w:val="28"/>
                <w:lang w:val="en-US" w:eastAsia="zh-CN"/>
              </w:rPr>
              <w:t>8</w:t>
            </w:r>
            <w:r>
              <w:rPr>
                <w:rFonts w:hint="eastAsia" w:hAnsi="宋体"/>
                <w:bCs/>
                <w:szCs w:val="28"/>
              </w:rPr>
              <w:t>日加油站油气回收系统检测报告可知，所检测加油站密闭性、液阻和气液比符合《加油站大气污染物排放标准》（GB20952-</w:t>
            </w:r>
            <w:r>
              <w:rPr>
                <w:rFonts w:hint="eastAsia" w:hAnsi="宋体"/>
                <w:bCs/>
                <w:szCs w:val="28"/>
                <w:lang w:val="en-US" w:eastAsia="zh-CN"/>
              </w:rPr>
              <w:t>2020</w:t>
            </w:r>
            <w:r>
              <w:rPr>
                <w:rFonts w:hint="eastAsia" w:hAnsi="宋体"/>
                <w:bCs/>
                <w:szCs w:val="28"/>
              </w:rPr>
              <w:t>）中的相关要求</w:t>
            </w:r>
            <w:r>
              <w:rPr>
                <w:rFonts w:hint="eastAsia" w:hAnsi="宋体"/>
                <w:bCs/>
                <w:szCs w:val="28"/>
                <w:lang w:eastAsia="zh-CN"/>
              </w:rPr>
              <w:t>。具体</w:t>
            </w:r>
            <w:r>
              <w:rPr>
                <w:rFonts w:hint="eastAsia" w:hAnsi="宋体"/>
                <w:bCs/>
                <w:szCs w:val="28"/>
              </w:rPr>
              <w:t>现场检查内容见表3.</w:t>
            </w:r>
            <w:r>
              <w:rPr>
                <w:rFonts w:hint="eastAsia" w:hAnsi="宋体"/>
                <w:bCs/>
                <w:szCs w:val="28"/>
                <w:lang w:val="en-US" w:eastAsia="zh-CN"/>
              </w:rPr>
              <w:t>1</w:t>
            </w:r>
            <w:r>
              <w:rPr>
                <w:rFonts w:hint="eastAsia" w:hAnsi="宋体"/>
                <w:bCs/>
                <w:szCs w:val="28"/>
              </w:rPr>
              <w:t>。</w:t>
            </w: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s="Times New Roman"/>
                <w:b/>
                <w:color w:val="000000" w:themeColor="text1"/>
                <w:lang w:eastAsia="zh-CN"/>
                <w14:textFill>
                  <w14:solidFill>
                    <w14:schemeClr w14:val="tx1"/>
                  </w14:solidFill>
                </w14:textFill>
              </w:rPr>
            </w:pPr>
          </w:p>
          <w:p>
            <w:pPr>
              <w:pStyle w:val="26"/>
              <w:keepNext w:val="0"/>
              <w:keepLines w:val="0"/>
              <w:pageBreakBefore w:val="0"/>
              <w:widowControl/>
              <w:kinsoku/>
              <w:wordWrap/>
              <w:overflowPunct/>
              <w:topLinePunct w:val="0"/>
              <w:autoSpaceDE/>
              <w:autoSpaceDN/>
              <w:bidi w:val="0"/>
              <w:adjustRightInd/>
              <w:snapToGrid/>
              <w:ind w:firstLine="0" w:firstLineChars="0"/>
              <w:jc w:val="center"/>
              <w:textAlignment w:val="auto"/>
              <w:rPr>
                <w:rFonts w:cs="Times New Roman"/>
                <w:b/>
                <w:color w:val="000000" w:themeColor="text1"/>
                <w14:textFill>
                  <w14:solidFill>
                    <w14:schemeClr w14:val="tx1"/>
                  </w14:solidFill>
                </w14:textFill>
              </w:rPr>
            </w:pPr>
            <w:r>
              <w:rPr>
                <w:rFonts w:hint="eastAsia" w:cs="Times New Roman"/>
                <w:b/>
                <w:color w:val="000000" w:themeColor="text1"/>
                <w:lang w:eastAsia="zh-CN"/>
                <w14:textFill>
                  <w14:solidFill>
                    <w14:schemeClr w14:val="tx1"/>
                  </w14:solidFill>
                </w14:textFill>
              </w:rPr>
              <w:t>表</w:t>
            </w:r>
            <w:r>
              <w:rPr>
                <w:rFonts w:hint="eastAsia" w:cs="Times New Roman"/>
                <w:b/>
                <w:color w:val="000000" w:themeColor="text1"/>
                <w14:textFill>
                  <w14:solidFill>
                    <w14:schemeClr w14:val="tx1"/>
                  </w14:solidFill>
                </w14:textFill>
              </w:rPr>
              <w:t>3.</w:t>
            </w:r>
            <w:r>
              <w:rPr>
                <w:rFonts w:hint="eastAsia" w:cs="Times New Roman"/>
                <w:b/>
                <w:color w:val="000000" w:themeColor="text1"/>
                <w:lang w:val="en-US" w:eastAsia="zh-CN"/>
                <w14:textFill>
                  <w14:solidFill>
                    <w14:schemeClr w14:val="tx1"/>
                  </w14:solidFill>
                </w14:textFill>
              </w:rPr>
              <w:t>1</w:t>
            </w:r>
            <w:r>
              <w:rPr>
                <w:rFonts w:hint="eastAsia" w:cs="Times New Roman"/>
                <w:b/>
                <w:color w:val="000000" w:themeColor="text1"/>
                <w14:textFill>
                  <w14:solidFill>
                    <w14:schemeClr w14:val="tx1"/>
                  </w14:solidFill>
                </w14:textFill>
              </w:rPr>
              <w:t xml:space="preserve"> 加油站环保设施现场检查内容一览表</w:t>
            </w:r>
          </w:p>
          <w:tbl>
            <w:tblPr>
              <w:tblStyle w:val="16"/>
              <w:tblW w:w="905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82"/>
              <w:gridCol w:w="1098"/>
              <w:gridCol w:w="2062"/>
              <w:gridCol w:w="2459"/>
              <w:gridCol w:w="1437"/>
              <w:gridCol w:w="12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82" w:type="dxa"/>
                  <w:tcBorders>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序号</w:t>
                  </w:r>
                </w:p>
              </w:tc>
              <w:tc>
                <w:tcPr>
                  <w:tcW w:w="1098"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加油站污染源</w:t>
                  </w:r>
                </w:p>
              </w:tc>
              <w:tc>
                <w:tcPr>
                  <w:tcW w:w="2062"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环保设施</w:t>
                  </w:r>
                </w:p>
              </w:tc>
              <w:tc>
                <w:tcPr>
                  <w:tcW w:w="2459"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现场检查主要内容</w:t>
                  </w:r>
                </w:p>
              </w:tc>
              <w:tc>
                <w:tcPr>
                  <w:tcW w:w="1437" w:type="dxa"/>
                  <w:tcBorders>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标准</w:t>
                  </w:r>
                </w:p>
              </w:tc>
              <w:tc>
                <w:tcPr>
                  <w:tcW w:w="1214" w:type="dxa"/>
                  <w:tcBorders>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82" w:type="dxa"/>
                  <w:vMerge w:val="restart"/>
                  <w:tcBorders>
                    <w:top w:val="single" w:color="000000" w:sz="4" w:space="0"/>
                    <w:bottom w:val="single" w:color="000000" w:sz="4" w:space="0"/>
                    <w:right w:val="single" w:color="000000" w:sz="4" w:space="0"/>
                  </w:tcBorders>
                  <w:vAlign w:val="center"/>
                </w:tcPr>
                <w:p>
                  <w:pPr>
                    <w:ind w:firstLine="210" w:firstLineChars="100"/>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1</w:t>
                  </w:r>
                </w:p>
              </w:tc>
              <w:tc>
                <w:tcPr>
                  <w:tcW w:w="109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卸油</w:t>
                  </w: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浸没式卸油方式</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卸油管出油口距罐底高度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r>
                    <w:rPr>
                      <w:rFonts w:hint="eastAsia" w:eastAsia="宋体" w:cs="Times New Roman"/>
                      <w:color w:val="000000" w:themeColor="text1"/>
                      <w:szCs w:val="21"/>
                      <w14:textFill>
                        <w14:solidFill>
                          <w14:schemeClr w14:val="tx1"/>
                        </w14:solidFill>
                      </w14:textFill>
                    </w:rPr>
                    <w:t>200mm</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油气回收接口</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截流阀、密封式快速接头和帽盖</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DN 100</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溢流控制措施</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类型、品牌、型号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地下油气管线</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管线坡度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w:t>
                  </w:r>
                  <w:r>
                    <w:rPr>
                      <w:rFonts w:hint="eastAsia"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直径</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r>
                    <w:rPr>
                      <w:rFonts w:hint="eastAsia" w:eastAsia="宋体" w:cs="Times New Roman"/>
                      <w:color w:val="000000" w:themeColor="text1"/>
                      <w:szCs w:val="21"/>
                      <w14:textFill>
                        <w14:solidFill>
                          <w14:schemeClr w14:val="tx1"/>
                        </w14:solidFill>
                      </w14:textFill>
                    </w:rPr>
                    <w:t xml:space="preserve">DN </w:t>
                  </w:r>
                  <w:r>
                    <w:rPr>
                      <w:rFonts w:hint="eastAsia" w:eastAsia="宋体" w:cs="Times New Roman"/>
                      <w:color w:val="000000" w:themeColor="text1"/>
                      <w:szCs w:val="21"/>
                      <w:lang w:val="en-US" w:eastAsia="zh-CN"/>
                      <w14:textFill>
                        <w14:solidFill>
                          <w14:schemeClr w14:val="tx1"/>
                        </w14:solidFill>
                      </w14:textFill>
                    </w:rPr>
                    <w:t>5</w:t>
                  </w:r>
                  <w:r>
                    <w:rPr>
                      <w:rFonts w:hint="eastAsia" w:eastAsia="宋体" w:cs="Times New Roman"/>
                      <w:color w:val="000000" w:themeColor="text1"/>
                      <w:szCs w:val="21"/>
                      <w14:textFill>
                        <w14:solidFill>
                          <w14:schemeClr w14:val="tx1"/>
                        </w14:solidFill>
                      </w14:textFill>
                    </w:rPr>
                    <w:t>0</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restart"/>
                  <w:tcBorders>
                    <w:top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2</w:t>
                  </w:r>
                </w:p>
              </w:tc>
              <w:tc>
                <w:tcPr>
                  <w:tcW w:w="109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储油</w:t>
                  </w: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压力／真空阀</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82" w:type="dxa"/>
                  <w:vMerge w:val="continue"/>
                  <w:tcBorders>
                    <w:top w:val="nil"/>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电子式液位计</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是否具有测漏功能</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宜选择测漏功能</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782" w:type="dxa"/>
                  <w:vMerge w:val="restart"/>
                  <w:tcBorders>
                    <w:top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3</w:t>
                  </w:r>
                </w:p>
              </w:tc>
              <w:tc>
                <w:tcPr>
                  <w:tcW w:w="1098" w:type="dxa"/>
                  <w:vMerge w:val="restart"/>
                  <w:tcBorders>
                    <w:top w:val="single" w:color="000000" w:sz="4" w:space="0"/>
                    <w:left w:val="single" w:color="000000" w:sz="4" w:space="0"/>
                    <w:right w:val="single" w:color="000000" w:sz="4" w:space="0"/>
                  </w:tcBorders>
                  <w:vAlign w:val="center"/>
                </w:tcPr>
                <w:p>
                  <w:pPr>
                    <w:rPr>
                      <w:rFonts w:eastAsia="宋体" w:cs="Times New Roman"/>
                      <w:color w:val="000000" w:themeColor="text1"/>
                      <w:szCs w:val="21"/>
                      <w14:textFill>
                        <w14:solidFill>
                          <w14:schemeClr w14:val="tx1"/>
                        </w14:solidFill>
                      </w14:textFill>
                    </w:rPr>
                  </w:pPr>
                </w:p>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加油</w:t>
                  </w: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油气回收系统</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逐项检查技术评估报告包含的设备</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回收型加油枪</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真空辅助方式密闭收集</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加油时真空泵是否运转</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油气回收管线</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管线坡度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≥1%</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直径</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 xml:space="preserve">≥DN </w:t>
                  </w:r>
                  <w:r>
                    <w:rPr>
                      <w:rFonts w:hint="default" w:ascii="Times New Roman" w:hAnsi="Times New Roman" w:eastAsia="宋体" w:cs="Times New Roman"/>
                      <w:color w:val="000000" w:themeColor="text1"/>
                      <w:szCs w:val="21"/>
                      <w:lang w:val="en-US" w:eastAsia="zh-CN"/>
                      <w14:textFill>
                        <w14:solidFill>
                          <w14:schemeClr w14:val="tx1"/>
                        </w14:solidFill>
                      </w14:textFill>
                    </w:rPr>
                    <w:t>5</w:t>
                  </w:r>
                  <w:r>
                    <w:rPr>
                      <w:rFonts w:hint="default" w:ascii="Times New Roman" w:hAnsi="Times New Roman" w:eastAsia="宋体" w:cs="Times New Roman"/>
                      <w:color w:val="000000" w:themeColor="text1"/>
                      <w:szCs w:val="21"/>
                      <w14:textFill>
                        <w14:solidFill>
                          <w14:schemeClr w14:val="tx1"/>
                        </w14:solidFill>
                      </w14:textFill>
                    </w:rPr>
                    <w:t>0</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拉断截止阀</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品牌、型号</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在线监测系统</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查看在线监测记录、预警和警告范围</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5.4.1、5.4.2条</w:t>
                  </w:r>
                </w:p>
              </w:tc>
              <w:tc>
                <w:tcPr>
                  <w:tcW w:w="1214" w:type="dxa"/>
                  <w:tcBorders>
                    <w:top w:val="single" w:color="000000" w:sz="4" w:space="0"/>
                    <w:left w:val="single" w:color="000000" w:sz="4" w:space="0"/>
                    <w:bottom w:val="single" w:color="000000" w:sz="4" w:space="0"/>
                  </w:tcBorders>
                  <w:vAlign w:val="center"/>
                </w:tcPr>
                <w:p>
                  <w:pPr>
                    <w:jc w:val="center"/>
                    <w:rPr>
                      <w:rFonts w:hint="eastAsia" w:eastAsia="宋体" w:cs="Times New Roman"/>
                      <w:color w:val="000000" w:themeColor="text1"/>
                      <w:szCs w:val="21"/>
                      <w:lang w:eastAsia="zh-CN"/>
                      <w14:textFill>
                        <w14:solidFill>
                          <w14:schemeClr w14:val="tx1"/>
                        </w14:solidFill>
                      </w14:textFill>
                    </w:rPr>
                  </w:pPr>
                  <w:r>
                    <w:rPr>
                      <w:rFonts w:hint="eastAsia" w:eastAsia="宋体" w:cs="Times New Roman"/>
                      <w:color w:val="000000" w:themeColor="text1"/>
                      <w:szCs w:val="21"/>
                      <w:lang w:eastAsia="zh-CN"/>
                      <w14:textFill>
                        <w14:solidFill>
                          <w14:schemeClr w14:val="tx1"/>
                        </w14:solidFill>
                      </w14:textFill>
                    </w:rPr>
                    <w:t>满足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62"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油气排放处理装置</w:t>
                  </w: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方法、品牌、型号、运行、</w:t>
                  </w:r>
                </w:p>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进口流量计及记录流量和流量对应的时间</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vMerge w:val="continue"/>
                  <w:tcBorders>
                    <w:top w:val="nil"/>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459"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排气</w:t>
                  </w:r>
                  <w:r>
                    <w:rPr>
                      <w:rFonts w:hint="eastAsia" w:eastAsia="宋体" w:cs="Times New Roman"/>
                      <w:color w:val="000000" w:themeColor="text1"/>
                      <w:szCs w:val="21"/>
                      <w:lang w:eastAsia="zh-CN"/>
                      <w14:textFill>
                        <w14:solidFill>
                          <w14:schemeClr w14:val="tx1"/>
                        </w14:solidFill>
                      </w14:textFill>
                    </w:rPr>
                    <w:t>口</w:t>
                  </w:r>
                  <w:r>
                    <w:rPr>
                      <w:rFonts w:eastAsia="宋体" w:cs="Times New Roman"/>
                      <w:color w:val="000000" w:themeColor="text1"/>
                      <w:szCs w:val="21"/>
                      <w14:textFill>
                        <w14:solidFill>
                          <w14:schemeClr w14:val="tx1"/>
                        </w14:solidFill>
                      </w14:textFill>
                    </w:rPr>
                    <w:t>高度</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w:t>
                  </w:r>
                  <w:r>
                    <w:rPr>
                      <w:rFonts w:hint="eastAsia" w:eastAsia="宋体" w:cs="Times New Roman"/>
                      <w:color w:val="000000" w:themeColor="text1"/>
                      <w:szCs w:val="21"/>
                      <w14:textFill>
                        <w14:solidFill>
                          <w14:schemeClr w14:val="tx1"/>
                        </w14:solidFill>
                      </w14:textFill>
                    </w:rPr>
                    <w:t>4米</w:t>
                  </w:r>
                </w:p>
              </w:tc>
              <w:tc>
                <w:tcPr>
                  <w:tcW w:w="1214" w:type="dxa"/>
                  <w:tcBorders>
                    <w:top w:val="single" w:color="000000" w:sz="4" w:space="0"/>
                    <w:left w:val="single" w:color="000000" w:sz="4" w:space="0"/>
                    <w:bottom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实际</w:t>
                  </w:r>
                  <w:r>
                    <w:rPr>
                      <w:rFonts w:hint="eastAsia" w:eastAsia="宋体" w:cs="Times New Roman"/>
                      <w:color w:val="000000" w:themeColor="text1"/>
                      <w:szCs w:val="21"/>
                      <w:lang w:val="en-US" w:eastAsia="zh-CN"/>
                      <w14:textFill>
                        <w14:solidFill>
                          <w14:schemeClr w14:val="tx1"/>
                        </w14:solidFill>
                      </w14:textFill>
                    </w:rPr>
                    <w:t>4.2</w:t>
                  </w:r>
                  <w:r>
                    <w:rPr>
                      <w:rFonts w:hint="eastAsia" w:eastAsia="宋体" w:cs="Times New Roman"/>
                      <w:color w:val="000000" w:themeColor="text1"/>
                      <w:szCs w:val="21"/>
                      <w14:textFill>
                        <w14:solidFill>
                          <w14:schemeClr w14:val="tx1"/>
                        </w14:solidFill>
                      </w14:textFill>
                    </w:rPr>
                    <w:t>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82" w:type="dxa"/>
                  <w:vMerge w:val="continue"/>
                  <w:tcBorders>
                    <w:top w:val="nil"/>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1098" w:type="dxa"/>
                  <w:vMerge w:val="continue"/>
                  <w:tcBorders>
                    <w:top w:val="nil"/>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p>
              </w:tc>
              <w:tc>
                <w:tcPr>
                  <w:tcW w:w="2062" w:type="dxa"/>
                  <w:tcBorders>
                    <w:top w:val="single" w:color="000000" w:sz="4" w:space="0"/>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油气排放处理装置</w:t>
                  </w:r>
                </w:p>
              </w:tc>
              <w:tc>
                <w:tcPr>
                  <w:tcW w:w="2459" w:type="dxa"/>
                  <w:tcBorders>
                    <w:top w:val="single" w:color="000000" w:sz="4" w:space="0"/>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eastAsia="宋体" w:cs="Times New Roman"/>
                      <w:color w:val="000000" w:themeColor="text1"/>
                      <w:szCs w:val="21"/>
                      <w14:textFill>
                        <w14:solidFill>
                          <w14:schemeClr w14:val="tx1"/>
                        </w14:solidFill>
                      </w14:textFill>
                    </w:rPr>
                    <w:t>预先埋设管线</w:t>
                  </w:r>
                </w:p>
              </w:tc>
              <w:tc>
                <w:tcPr>
                  <w:tcW w:w="1437" w:type="dxa"/>
                  <w:tcBorders>
                    <w:top w:val="single" w:color="000000" w:sz="4" w:space="0"/>
                    <w:left w:val="single" w:color="000000" w:sz="4" w:space="0"/>
                    <w:right w:val="single" w:color="000000" w:sz="4" w:space="0"/>
                  </w:tcBorders>
                  <w:vAlign w:val="center"/>
                </w:tcPr>
                <w:p>
                  <w:pPr>
                    <w:jc w:val="center"/>
                    <w:rPr>
                      <w:rFonts w:eastAsia="宋体" w:cs="Times New Roman"/>
                      <w:color w:val="000000" w:themeColor="text1"/>
                      <w:szCs w:val="21"/>
                      <w14:textFill>
                        <w14:solidFill>
                          <w14:schemeClr w14:val="tx1"/>
                        </w14:solidFill>
                      </w14:textFill>
                    </w:rPr>
                  </w:pPr>
                  <w:r>
                    <w:rPr>
                      <w:rFonts w:hint="eastAsia" w:eastAsia="宋体" w:cs="Times New Roman"/>
                      <w:color w:val="000000" w:themeColor="text1"/>
                      <w:szCs w:val="21"/>
                      <w14:textFill>
                        <w14:solidFill>
                          <w14:schemeClr w14:val="tx1"/>
                        </w14:solidFill>
                      </w14:textFill>
                    </w:rPr>
                    <w:t>5.5.2条</w:t>
                  </w:r>
                </w:p>
              </w:tc>
              <w:tc>
                <w:tcPr>
                  <w:tcW w:w="1214" w:type="dxa"/>
                  <w:tcBorders>
                    <w:top w:val="single" w:color="000000" w:sz="4" w:space="0"/>
                    <w:left w:val="single" w:color="000000" w:sz="4" w:space="0"/>
                  </w:tcBorders>
                  <w:vAlign w:val="center"/>
                </w:tcPr>
                <w:p>
                  <w:pPr>
                    <w:jc w:val="center"/>
                    <w:rPr>
                      <w:rFonts w:hint="eastAsia" w:eastAsia="宋体" w:cs="Times New Roman"/>
                      <w:color w:val="000000" w:themeColor="text1"/>
                      <w:szCs w:val="21"/>
                      <w:lang w:eastAsia="zh-CN"/>
                      <w14:textFill>
                        <w14:solidFill>
                          <w14:schemeClr w14:val="tx1"/>
                        </w14:solidFill>
                      </w14:textFill>
                    </w:rPr>
                  </w:pPr>
                  <w:r>
                    <w:rPr>
                      <w:rFonts w:hint="eastAsia" w:eastAsia="宋体" w:cs="Times New Roman"/>
                      <w:color w:val="000000" w:themeColor="text1"/>
                      <w:szCs w:val="21"/>
                      <w:lang w:eastAsia="zh-CN"/>
                      <w14:textFill>
                        <w14:solidFill>
                          <w14:schemeClr w14:val="tx1"/>
                        </w14:solidFill>
                      </w14:textFill>
                    </w:rPr>
                    <w:t>满足</w:t>
                  </w:r>
                </w:p>
              </w:tc>
            </w:tr>
          </w:tbl>
          <w:p>
            <w:pPr>
              <w:keepNext w:val="0"/>
              <w:keepLines w:val="0"/>
              <w:pageBreakBefore w:val="0"/>
              <w:widowControl w:val="0"/>
              <w:kinsoku/>
              <w:wordWrap/>
              <w:overflowPunct/>
              <w:topLinePunct w:val="0"/>
              <w:bidi w:val="0"/>
              <w:spacing w:line="480" w:lineRule="exact"/>
              <w:ind w:firstLine="482" w:firstLineChars="200"/>
              <w:textAlignment w:val="auto"/>
              <w:rPr>
                <w:b/>
                <w:bCs/>
                <w:sz w:val="24"/>
              </w:rPr>
            </w:pPr>
            <w:r>
              <w:rPr>
                <w:b/>
                <w:bCs/>
                <w:sz w:val="24"/>
              </w:rPr>
              <w:t>3</w:t>
            </w:r>
            <w:r>
              <w:rPr>
                <w:rFonts w:hAnsi="宋体"/>
                <w:b/>
                <w:bCs/>
                <w:sz w:val="24"/>
              </w:rPr>
              <w:t>、噪声</w:t>
            </w:r>
            <w:r>
              <w:rPr>
                <w:rFonts w:hint="eastAsia" w:hAnsi="宋体"/>
                <w:b/>
                <w:bCs/>
                <w:sz w:val="24"/>
              </w:rPr>
              <w:t>污染分析</w:t>
            </w:r>
          </w:p>
          <w:p>
            <w:pPr>
              <w:spacing w:line="360" w:lineRule="auto"/>
              <w:ind w:firstLine="480" w:firstLineChars="200"/>
              <w:rPr>
                <w:rFonts w:hint="eastAsia" w:cs="Times New Roman" w:eastAsiaTheme="minorEastAsia"/>
                <w:sz w:val="24"/>
                <w:lang w:eastAsia="zh-CN"/>
              </w:rPr>
            </w:pPr>
            <w:r>
              <w:rPr>
                <w:rFonts w:hint="eastAsia" w:ascii="Times New Roman" w:cs="Times New Roman" w:eastAsiaTheme="majorEastAsia"/>
                <w:sz w:val="24"/>
                <w:szCs w:val="24"/>
                <w:lang w:eastAsia="zh-CN"/>
              </w:rPr>
              <w:t>根据监测结果表明，</w:t>
            </w:r>
            <w:r>
              <w:rPr>
                <w:sz w:val="24"/>
              </w:rPr>
              <w:t>本项目</w:t>
            </w:r>
            <w:r>
              <w:rPr>
                <w:rFonts w:cs="Times New Roman"/>
                <w:sz w:val="24"/>
              </w:rPr>
              <w:t>沿</w:t>
            </w:r>
            <w:r>
              <w:rPr>
                <w:rFonts w:hint="eastAsia" w:cs="Times New Roman"/>
                <w:sz w:val="24"/>
                <w:lang w:eastAsia="zh-CN"/>
              </w:rPr>
              <w:t>交通主干道</w:t>
            </w:r>
            <w:r>
              <w:rPr>
                <w:rFonts w:cs="Times New Roman"/>
                <w:sz w:val="24"/>
              </w:rPr>
              <w:t>一侧</w:t>
            </w:r>
            <w:r>
              <w:rPr>
                <w:rFonts w:hint="eastAsia" w:cs="Times New Roman"/>
                <w:sz w:val="24"/>
                <w:lang w:eastAsia="zh-CN"/>
              </w:rPr>
              <w:t>场</w:t>
            </w:r>
            <w:r>
              <w:rPr>
                <w:rFonts w:cs="Times New Roman"/>
                <w:sz w:val="24"/>
              </w:rPr>
              <w:t>界噪声排放</w:t>
            </w:r>
            <w:r>
              <w:rPr>
                <w:rFonts w:hint="eastAsia" w:cs="Times New Roman"/>
                <w:sz w:val="24"/>
              </w:rPr>
              <w:t>满足</w:t>
            </w:r>
            <w:r>
              <w:rPr>
                <w:rFonts w:cs="Times New Roman"/>
                <w:sz w:val="24"/>
              </w:rPr>
              <w:t>《工业企业厂界环境噪声排放标准》（GB12348-2008）中4类标准限值要求，其余</w:t>
            </w:r>
            <w:r>
              <w:rPr>
                <w:rFonts w:hint="eastAsia" w:cs="Times New Roman"/>
                <w:sz w:val="24"/>
                <w:lang w:eastAsia="zh-CN"/>
              </w:rPr>
              <w:t>场</w:t>
            </w:r>
            <w:r>
              <w:rPr>
                <w:rFonts w:cs="Times New Roman"/>
                <w:sz w:val="24"/>
              </w:rPr>
              <w:t>界噪声排放</w:t>
            </w:r>
            <w:r>
              <w:rPr>
                <w:rFonts w:hint="eastAsia" w:cs="Times New Roman"/>
                <w:sz w:val="24"/>
              </w:rPr>
              <w:t>满足</w:t>
            </w:r>
            <w:r>
              <w:rPr>
                <w:rFonts w:cs="Times New Roman"/>
                <w:sz w:val="24"/>
              </w:rPr>
              <w:t>《工业企业厂界环境噪声排放标准》（GB12348-2008）中</w:t>
            </w:r>
            <w:r>
              <w:rPr>
                <w:rFonts w:hint="eastAsia" w:cs="Times New Roman"/>
                <w:sz w:val="24"/>
                <w:lang w:val="en-US" w:eastAsia="zh-CN"/>
              </w:rPr>
              <w:t>2</w:t>
            </w:r>
            <w:r>
              <w:rPr>
                <w:rFonts w:cs="Times New Roman"/>
                <w:sz w:val="24"/>
              </w:rPr>
              <w:t>类标准限值要求</w:t>
            </w:r>
            <w:r>
              <w:rPr>
                <w:rFonts w:hint="eastAsia" w:cs="Times New Roman"/>
                <w:sz w:val="24"/>
                <w:lang w:eastAsia="zh-CN"/>
              </w:rPr>
              <w:t>。</w:t>
            </w:r>
          </w:p>
          <w:p>
            <w:pPr>
              <w:spacing w:line="360" w:lineRule="auto"/>
              <w:ind w:firstLine="482" w:firstLineChars="200"/>
              <w:rPr>
                <w:rFonts w:hint="eastAsia" w:hAnsi="宋体"/>
                <w:b/>
                <w:bCs/>
                <w:sz w:val="24"/>
              </w:rPr>
            </w:pPr>
          </w:p>
          <w:p>
            <w:pPr>
              <w:spacing w:line="360" w:lineRule="auto"/>
              <w:ind w:firstLine="482" w:firstLineChars="200"/>
              <w:rPr>
                <w:rFonts w:hint="eastAsia" w:hAnsi="宋体" w:eastAsiaTheme="minorEastAsia"/>
                <w:b/>
                <w:bCs/>
                <w:sz w:val="24"/>
                <w:lang w:eastAsia="zh-CN"/>
              </w:rPr>
            </w:pPr>
            <w:r>
              <w:rPr>
                <w:rFonts w:hint="eastAsia" w:hAnsi="宋体"/>
                <w:b/>
                <w:bCs/>
                <w:sz w:val="24"/>
              </w:rPr>
              <w:t>4、固体废物污染物</w:t>
            </w:r>
            <w:r>
              <w:rPr>
                <w:rFonts w:hint="eastAsia" w:hAnsi="宋体"/>
                <w:b/>
                <w:bCs/>
                <w:sz w:val="24"/>
                <w:lang w:eastAsia="zh-CN"/>
              </w:rPr>
              <w:t>分析</w:t>
            </w:r>
          </w:p>
          <w:p>
            <w:pPr>
              <w:spacing w:line="360" w:lineRule="auto"/>
              <w:ind w:firstLine="480" w:firstLineChars="200"/>
              <w:rPr>
                <w:rFonts w:eastAsia="宋体" w:cs="Times New Roman"/>
                <w:sz w:val="24"/>
              </w:rPr>
            </w:pPr>
            <w:r>
              <w:rPr>
                <w:rFonts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w:t>
            </w:r>
            <w:r>
              <w:rPr>
                <w:rFonts w:hint="eastAsia" w:eastAsia="宋体" w:cs="Times New Roman"/>
                <w:sz w:val="24"/>
              </w:rPr>
              <w:t>且当天清理当天由清罐公司带走</w:t>
            </w:r>
            <w:r>
              <w:rPr>
                <w:rFonts w:eastAsia="宋体" w:cs="Times New Roman"/>
                <w:sz w:val="24"/>
              </w:rPr>
              <w:t>处置。</w:t>
            </w:r>
          </w:p>
          <w:p>
            <w:pPr>
              <w:spacing w:line="360" w:lineRule="auto"/>
              <w:ind w:firstLine="482" w:firstLineChars="200"/>
              <w:rPr>
                <w:rFonts w:hAnsi="宋体" w:cs="宋体"/>
                <w:spacing w:val="-3"/>
                <w:sz w:val="24"/>
              </w:rPr>
            </w:pPr>
            <w:r>
              <w:rPr>
                <w:rFonts w:hint="eastAsia" w:hAnsi="宋体"/>
                <w:b/>
                <w:bCs/>
                <w:sz w:val="24"/>
              </w:rPr>
              <w:t>5、环境风险防范设施</w:t>
            </w:r>
          </w:p>
          <w:p>
            <w:pPr>
              <w:spacing w:line="360" w:lineRule="auto"/>
              <w:ind w:firstLine="480" w:firstLineChars="200"/>
              <w:rPr>
                <w:rFonts w:eastAsia="宋体" w:cs="Times New Roman"/>
                <w:sz w:val="24"/>
              </w:rPr>
            </w:pPr>
            <w:r>
              <w:rPr>
                <w:rFonts w:eastAsia="宋体" w:cs="Times New Roman"/>
                <w:sz w:val="24"/>
              </w:rPr>
              <w:t>加油站属于特殊行业，本加油站设计严格按照《汽车加油加气</w:t>
            </w:r>
            <w:r>
              <w:rPr>
                <w:rFonts w:hint="eastAsia" w:eastAsia="宋体" w:cs="Times New Roman"/>
                <w:sz w:val="24"/>
                <w:lang w:eastAsia="zh-CN"/>
              </w:rPr>
              <w:t>加氢</w:t>
            </w:r>
            <w:r>
              <w:rPr>
                <w:rFonts w:eastAsia="宋体" w:cs="Times New Roman"/>
                <w:sz w:val="24"/>
              </w:rPr>
              <w:t>站</w:t>
            </w:r>
            <w:r>
              <w:rPr>
                <w:rFonts w:hint="eastAsia" w:eastAsia="宋体" w:cs="Times New Roman"/>
                <w:sz w:val="24"/>
                <w:lang w:eastAsia="zh-CN"/>
              </w:rPr>
              <w:t>技术标准</w:t>
            </w:r>
            <w:r>
              <w:rPr>
                <w:rFonts w:eastAsia="宋体" w:cs="Times New Roman"/>
                <w:sz w:val="24"/>
              </w:rPr>
              <w:t>》（GB50156-20</w:t>
            </w:r>
            <w:r>
              <w:rPr>
                <w:rFonts w:hint="eastAsia" w:eastAsia="宋体" w:cs="Times New Roman"/>
                <w:sz w:val="24"/>
                <w:lang w:val="en-US" w:eastAsia="zh-CN"/>
              </w:rPr>
              <w:t>21</w:t>
            </w:r>
            <w:r>
              <w:rPr>
                <w:rFonts w:eastAsia="宋体" w:cs="Times New Roman"/>
                <w:sz w:val="24"/>
              </w:rPr>
              <w:t>）中的要求，配备防火、防爆、防雷击设施，油罐区采用双层承重卧式油罐，并对油罐区进行</w:t>
            </w:r>
            <w:r>
              <w:rPr>
                <w:rFonts w:hint="eastAsia" w:eastAsia="宋体" w:cs="Times New Roman"/>
                <w:sz w:val="24"/>
                <w:lang w:eastAsia="zh-CN"/>
              </w:rPr>
              <w:t>了</w:t>
            </w:r>
            <w:r>
              <w:rPr>
                <w:rFonts w:eastAsia="宋体" w:cs="Times New Roman"/>
                <w:sz w:val="24"/>
              </w:rPr>
              <w:t>防渗、防漏处理，确保油罐在泄漏时不会对周边环境造成影</w:t>
            </w:r>
            <w:r>
              <w:rPr>
                <w:rFonts w:eastAsia="宋体" w:cs="Times New Roman"/>
                <w:color w:val="auto"/>
                <w:sz w:val="24"/>
              </w:rPr>
              <w:t>响，</w:t>
            </w:r>
            <w:r>
              <w:rPr>
                <w:rFonts w:hint="eastAsia" w:eastAsia="宋体" w:cs="Times New Roman"/>
                <w:color w:val="auto"/>
                <w:sz w:val="24"/>
              </w:rPr>
              <w:t>同时</w:t>
            </w:r>
            <w:r>
              <w:rPr>
                <w:rFonts w:hint="eastAsia" w:eastAsia="宋体" w:cs="Times New Roman"/>
                <w:color w:val="auto"/>
                <w:sz w:val="24"/>
                <w:lang w:eastAsia="zh-CN"/>
              </w:rPr>
              <w:t>配套有</w:t>
            </w:r>
            <w:r>
              <w:rPr>
                <w:rFonts w:hint="eastAsia" w:eastAsia="宋体" w:cs="Times New Roman"/>
                <w:color w:val="auto"/>
                <w:sz w:val="24"/>
              </w:rPr>
              <w:t>地下监测井，定期开展渗漏检测。</w:t>
            </w:r>
            <w:r>
              <w:rPr>
                <w:rFonts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cs="宋体"/>
                <w:color w:val="auto"/>
                <w:sz w:val="24"/>
              </w:rPr>
            </w:pPr>
            <w:r>
              <w:rPr>
                <w:rFonts w:hint="eastAsia" w:cs="宋体"/>
                <w:sz w:val="24"/>
              </w:rPr>
              <w:t>为满足消防和安全的需要，加油站</w:t>
            </w:r>
            <w:r>
              <w:rPr>
                <w:rFonts w:hint="eastAsia" w:cs="宋体"/>
                <w:sz w:val="24"/>
                <w:lang w:eastAsia="zh-CN"/>
              </w:rPr>
              <w:t>已</w:t>
            </w:r>
            <w:r>
              <w:rPr>
                <w:rFonts w:hint="eastAsia" w:cs="宋体"/>
                <w:sz w:val="24"/>
              </w:rPr>
              <w:t>配置以下消防器材和安全设施，详见下表：</w:t>
            </w:r>
          </w:p>
          <w:p>
            <w:pPr>
              <w:autoSpaceDE w:val="0"/>
              <w:autoSpaceDN w:val="0"/>
              <w:spacing w:line="360" w:lineRule="auto"/>
              <w:ind w:firstLine="482"/>
              <w:jc w:val="center"/>
              <w:rPr>
                <w:rFonts w:cs="宋体"/>
                <w:b/>
                <w:bCs/>
                <w:color w:val="auto"/>
                <w:sz w:val="24"/>
              </w:rPr>
            </w:pPr>
            <w:r>
              <w:rPr>
                <w:rFonts w:hint="eastAsia" w:cs="宋体"/>
                <w:b/>
                <w:bCs/>
                <w:color w:val="auto"/>
                <w:sz w:val="24"/>
              </w:rPr>
              <w:t>表3</w:t>
            </w:r>
            <w:r>
              <w:rPr>
                <w:rFonts w:hint="eastAsia" w:cs="宋体"/>
                <w:b/>
                <w:bCs/>
                <w:color w:val="auto"/>
                <w:sz w:val="24"/>
                <w:lang w:val="en-US" w:eastAsia="zh-CN"/>
              </w:rPr>
              <w:t>.2</w:t>
            </w:r>
            <w:r>
              <w:rPr>
                <w:rFonts w:hint="eastAsia" w:cs="宋体"/>
                <w:b/>
                <w:bCs/>
                <w:color w:val="auto"/>
                <w:sz w:val="24"/>
              </w:rPr>
              <w:t xml:space="preserve">  消防器材一览表</w:t>
            </w:r>
          </w:p>
          <w:tbl>
            <w:tblPr>
              <w:tblStyle w:val="16"/>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2822"/>
              <w:gridCol w:w="1569"/>
              <w:gridCol w:w="1810"/>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46" w:type="dxa"/>
                  <w:vAlign w:val="center"/>
                </w:tcPr>
                <w:p>
                  <w:pPr>
                    <w:autoSpaceDE w:val="0"/>
                    <w:autoSpaceDN w:val="0"/>
                    <w:adjustRightInd w:val="0"/>
                    <w:jc w:val="center"/>
                    <w:rPr>
                      <w:color w:val="auto"/>
                      <w:szCs w:val="21"/>
                      <w:highlight w:val="none"/>
                    </w:rPr>
                  </w:pPr>
                  <w:r>
                    <w:rPr>
                      <w:color w:val="auto"/>
                      <w:szCs w:val="21"/>
                      <w:highlight w:val="none"/>
                    </w:rPr>
                    <w:t>序号</w:t>
                  </w:r>
                </w:p>
              </w:tc>
              <w:tc>
                <w:tcPr>
                  <w:tcW w:w="2822" w:type="dxa"/>
                  <w:vAlign w:val="center"/>
                </w:tcPr>
                <w:p>
                  <w:pPr>
                    <w:autoSpaceDE w:val="0"/>
                    <w:autoSpaceDN w:val="0"/>
                    <w:adjustRightInd w:val="0"/>
                    <w:jc w:val="center"/>
                    <w:rPr>
                      <w:color w:val="auto"/>
                      <w:szCs w:val="21"/>
                      <w:highlight w:val="none"/>
                    </w:rPr>
                  </w:pPr>
                  <w:r>
                    <w:rPr>
                      <w:color w:val="auto"/>
                      <w:szCs w:val="21"/>
                      <w:highlight w:val="none"/>
                    </w:rPr>
                    <w:t>消防器材名称</w:t>
                  </w:r>
                </w:p>
              </w:tc>
              <w:tc>
                <w:tcPr>
                  <w:tcW w:w="1569" w:type="dxa"/>
                  <w:vAlign w:val="center"/>
                </w:tcPr>
                <w:p>
                  <w:pPr>
                    <w:autoSpaceDE w:val="0"/>
                    <w:autoSpaceDN w:val="0"/>
                    <w:adjustRightInd w:val="0"/>
                    <w:jc w:val="center"/>
                    <w:rPr>
                      <w:color w:val="auto"/>
                      <w:szCs w:val="21"/>
                      <w:highlight w:val="none"/>
                    </w:rPr>
                  </w:pPr>
                  <w:r>
                    <w:rPr>
                      <w:color w:val="auto"/>
                      <w:szCs w:val="21"/>
                      <w:highlight w:val="none"/>
                    </w:rPr>
                    <w:t>规格型号</w:t>
                  </w:r>
                </w:p>
              </w:tc>
              <w:tc>
                <w:tcPr>
                  <w:tcW w:w="1810" w:type="dxa"/>
                  <w:vAlign w:val="center"/>
                </w:tcPr>
                <w:p>
                  <w:pPr>
                    <w:autoSpaceDE w:val="0"/>
                    <w:autoSpaceDN w:val="0"/>
                    <w:adjustRightInd w:val="0"/>
                    <w:jc w:val="center"/>
                    <w:rPr>
                      <w:color w:val="auto"/>
                      <w:szCs w:val="21"/>
                      <w:highlight w:val="none"/>
                    </w:rPr>
                  </w:pPr>
                  <w:r>
                    <w:rPr>
                      <w:color w:val="auto"/>
                      <w:szCs w:val="21"/>
                      <w:highlight w:val="none"/>
                    </w:rPr>
                    <w:t>数量</w:t>
                  </w:r>
                </w:p>
              </w:tc>
              <w:tc>
                <w:tcPr>
                  <w:tcW w:w="1810" w:type="dxa"/>
                  <w:vAlign w:val="center"/>
                </w:tcPr>
                <w:p>
                  <w:pPr>
                    <w:autoSpaceDE w:val="0"/>
                    <w:autoSpaceDN w:val="0"/>
                    <w:adjustRightInd w:val="0"/>
                    <w:jc w:val="center"/>
                    <w:rPr>
                      <w:rFonts w:hint="eastAsia" w:eastAsiaTheme="minorEastAsia"/>
                      <w:color w:val="auto"/>
                      <w:szCs w:val="21"/>
                      <w:highlight w:val="none"/>
                      <w:lang w:eastAsia="zh-CN"/>
                    </w:rPr>
                  </w:pPr>
                  <w:r>
                    <w:rPr>
                      <w:color w:val="auto"/>
                      <w:szCs w:val="21"/>
                      <w:highlight w:val="none"/>
                    </w:rPr>
                    <w:t>分</w:t>
                  </w:r>
                  <w:r>
                    <w:rPr>
                      <w:rFonts w:hint="eastAsia"/>
                      <w:color w:val="auto"/>
                      <w:szCs w:val="21"/>
                      <w:highlight w:val="none"/>
                      <w:lang w:eastAsia="zh-CN"/>
                    </w:rPr>
                    <w:t>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46"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1</w:t>
                  </w:r>
                </w:p>
              </w:tc>
              <w:tc>
                <w:tcPr>
                  <w:tcW w:w="2822"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推车式干粉灭火器</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MF</w:t>
                  </w:r>
                  <w:r>
                    <w:rPr>
                      <w:rFonts w:hint="eastAsia"/>
                      <w:color w:val="0D0D0D" w:themeColor="text1" w:themeTint="F2"/>
                      <w:szCs w:val="21"/>
                      <w:highlight w:val="none"/>
                      <w14:textFill>
                        <w14:solidFill>
                          <w14:schemeClr w14:val="tx1">
                            <w14:lumMod w14:val="95000"/>
                            <w14:lumOff w14:val="5000"/>
                          </w14:schemeClr>
                        </w14:solidFill>
                      </w14:textFill>
                    </w:rPr>
                    <w:t>T/ABC</w:t>
                  </w:r>
                  <w:r>
                    <w:rPr>
                      <w:color w:val="0D0D0D" w:themeColor="text1" w:themeTint="F2"/>
                      <w:szCs w:val="21"/>
                      <w:highlight w:val="none"/>
                      <w14:textFill>
                        <w14:solidFill>
                          <w14:schemeClr w14:val="tx1">
                            <w14:lumMod w14:val="95000"/>
                            <w14:lumOff w14:val="5000"/>
                          </w14:schemeClr>
                        </w14:solidFill>
                      </w14:textFill>
                    </w:rPr>
                    <w:t>35</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1</w:t>
                  </w:r>
                  <w:r>
                    <w:rPr>
                      <w:color w:val="0D0D0D" w:themeColor="text1" w:themeTint="F2"/>
                      <w:szCs w:val="21"/>
                      <w:highlight w:val="none"/>
                      <w14:textFill>
                        <w14:solidFill>
                          <w14:schemeClr w14:val="tx1">
                            <w14:lumMod w14:val="95000"/>
                            <w14:lumOff w14:val="5000"/>
                          </w14:schemeClr>
                        </w14:solidFill>
                      </w14:textFill>
                    </w:rPr>
                    <w:t>台</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46"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2</w:t>
                  </w:r>
                </w:p>
              </w:tc>
              <w:tc>
                <w:tcPr>
                  <w:tcW w:w="2822"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手提式干粉灭火器</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MF</w:t>
                  </w:r>
                  <w:r>
                    <w:rPr>
                      <w:rFonts w:hint="eastAsia"/>
                      <w:color w:val="0D0D0D" w:themeColor="text1" w:themeTint="F2"/>
                      <w:szCs w:val="21"/>
                      <w:highlight w:val="none"/>
                      <w:lang w:val="en-US" w:eastAsia="zh-CN"/>
                      <w14:textFill>
                        <w14:solidFill>
                          <w14:schemeClr w14:val="tx1">
                            <w14:lumMod w14:val="95000"/>
                            <w14:lumOff w14:val="5000"/>
                          </w14:schemeClr>
                        </w14:solidFill>
                      </w14:textFill>
                    </w:rPr>
                    <w:t>Z</w:t>
                  </w:r>
                  <w:r>
                    <w:rPr>
                      <w:rFonts w:hint="eastAsia"/>
                      <w:color w:val="0D0D0D" w:themeColor="text1" w:themeTint="F2"/>
                      <w:szCs w:val="21"/>
                      <w:highlight w:val="none"/>
                      <w14:textFill>
                        <w14:solidFill>
                          <w14:schemeClr w14:val="tx1">
                            <w14:lumMod w14:val="95000"/>
                            <w14:lumOff w14:val="5000"/>
                          </w14:schemeClr>
                        </w14:solidFill>
                      </w14:textFill>
                    </w:rPr>
                    <w:t>/ABC4</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8</w:t>
                  </w:r>
                  <w:r>
                    <w:rPr>
                      <w:color w:val="0D0D0D" w:themeColor="text1" w:themeTint="F2"/>
                      <w:szCs w:val="21"/>
                      <w:highlight w:val="none"/>
                      <w14:textFill>
                        <w14:solidFill>
                          <w14:schemeClr w14:val="tx1">
                            <w14:lumMod w14:val="95000"/>
                            <w14:lumOff w14:val="5000"/>
                          </w14:schemeClr>
                        </w14:solidFill>
                      </w14:textFill>
                    </w:rPr>
                    <w:t>个</w:t>
                  </w:r>
                </w:p>
              </w:tc>
              <w:tc>
                <w:tcPr>
                  <w:tcW w:w="1810" w:type="dxa"/>
                  <w:vAlign w:val="center"/>
                </w:tcPr>
                <w:p>
                  <w:pPr>
                    <w:autoSpaceDE w:val="0"/>
                    <w:autoSpaceDN w:val="0"/>
                    <w:adjustRightInd w:val="0"/>
                    <w:jc w:val="center"/>
                    <w:rPr>
                      <w:rFonts w:hint="eastAsia" w:eastAsiaTheme="minorEastAsia"/>
                      <w:color w:val="0D0D0D" w:themeColor="text1" w:themeTint="F2"/>
                      <w:szCs w:val="21"/>
                      <w:highlight w:val="none"/>
                      <w:lang w:eastAsia="zh-CN"/>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加油</w:t>
                  </w:r>
                  <w:r>
                    <w:rPr>
                      <w:rFonts w:hint="eastAsia"/>
                      <w:color w:val="0D0D0D" w:themeColor="text1" w:themeTint="F2"/>
                      <w:szCs w:val="21"/>
                      <w:highlight w:val="none"/>
                      <w:lang w:eastAsia="zh-CN"/>
                      <w14:textFill>
                        <w14:solidFill>
                          <w14:schemeClr w14:val="tx1">
                            <w14:lumMod w14:val="95000"/>
                            <w14:lumOff w14:val="5000"/>
                          </w14:schemeClr>
                        </w14:solidFill>
                      </w14:textFill>
                    </w:rPr>
                    <w:t>区、便利店、仓库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46" w:type="dxa"/>
                  <w:vAlign w:val="center"/>
                </w:tcPr>
                <w:p>
                  <w:pPr>
                    <w:autoSpaceDE w:val="0"/>
                    <w:autoSpaceDN w:val="0"/>
                    <w:adjustRightInd w:val="0"/>
                    <w:jc w:val="center"/>
                    <w:rPr>
                      <w:rFonts w:hint="eastAsia" w:ascii="Times New Roman" w:hAnsi="Times New Roman" w:eastAsiaTheme="minorEastAsia" w:cstheme="minorBidi"/>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3</w:t>
                  </w:r>
                </w:p>
              </w:tc>
              <w:tc>
                <w:tcPr>
                  <w:tcW w:w="2822"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二氧化碳灭火器</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2</w:t>
                  </w:r>
                  <w:r>
                    <w:rPr>
                      <w:color w:val="0D0D0D" w:themeColor="text1" w:themeTint="F2"/>
                      <w:szCs w:val="21"/>
                      <w:highlight w:val="none"/>
                      <w14:textFill>
                        <w14:solidFill>
                          <w14:schemeClr w14:val="tx1">
                            <w14:lumMod w14:val="95000"/>
                            <w14:lumOff w14:val="5000"/>
                          </w14:schemeClr>
                        </w14:solidFill>
                      </w14:textFill>
                    </w:rPr>
                    <w:t>个</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46" w:type="dxa"/>
                  <w:vAlign w:val="center"/>
                </w:tcPr>
                <w:p>
                  <w:pPr>
                    <w:autoSpaceDE w:val="0"/>
                    <w:autoSpaceDN w:val="0"/>
                    <w:adjustRightInd w:val="0"/>
                    <w:jc w:val="center"/>
                    <w:rPr>
                      <w:rFonts w:hint="default"/>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4</w:t>
                  </w:r>
                </w:p>
              </w:tc>
              <w:tc>
                <w:tcPr>
                  <w:tcW w:w="2822" w:type="dxa"/>
                  <w:vAlign w:val="center"/>
                </w:tcPr>
                <w:p>
                  <w:pPr>
                    <w:autoSpaceDE w:val="0"/>
                    <w:autoSpaceDN w:val="0"/>
                    <w:adjustRightInd w:val="0"/>
                    <w:jc w:val="center"/>
                    <w:rPr>
                      <w:rFonts w:hint="eastAsia" w:eastAsiaTheme="minorEastAsia"/>
                      <w:color w:val="0D0D0D" w:themeColor="text1" w:themeTint="F2"/>
                      <w:szCs w:val="21"/>
                      <w:highlight w:val="none"/>
                      <w:lang w:eastAsia="zh-CN"/>
                      <w14:textFill>
                        <w14:solidFill>
                          <w14:schemeClr w14:val="tx1">
                            <w14:lumMod w14:val="95000"/>
                            <w14:lumOff w14:val="5000"/>
                          </w14:schemeClr>
                        </w14:solidFill>
                      </w14:textFill>
                    </w:rPr>
                  </w:pPr>
                  <w:r>
                    <w:rPr>
                      <w:rFonts w:hint="eastAsia"/>
                      <w:color w:val="0D0D0D" w:themeColor="text1" w:themeTint="F2"/>
                      <w:szCs w:val="21"/>
                      <w:highlight w:val="none"/>
                      <w:lang w:eastAsia="zh-CN"/>
                      <w14:textFill>
                        <w14:solidFill>
                          <w14:schemeClr w14:val="tx1">
                            <w14:lumMod w14:val="95000"/>
                            <w14:lumOff w14:val="5000"/>
                          </w14:schemeClr>
                        </w14:solidFill>
                      </w14:textFill>
                    </w:rPr>
                    <w:t>泡沫灭火器</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w:t>
                  </w:r>
                </w:p>
              </w:tc>
              <w:tc>
                <w:tcPr>
                  <w:tcW w:w="1810" w:type="dxa"/>
                  <w:vAlign w:val="center"/>
                </w:tcPr>
                <w:p>
                  <w:pPr>
                    <w:autoSpaceDE w:val="0"/>
                    <w:autoSpaceDN w:val="0"/>
                    <w:adjustRightInd w:val="0"/>
                    <w:jc w:val="center"/>
                    <w:rPr>
                      <w:rFonts w:hint="default"/>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1个</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046" w:type="dxa"/>
                  <w:vAlign w:val="center"/>
                </w:tcPr>
                <w:p>
                  <w:pPr>
                    <w:autoSpaceDE w:val="0"/>
                    <w:autoSpaceDN w:val="0"/>
                    <w:adjustRightInd w:val="0"/>
                    <w:jc w:val="center"/>
                    <w:rPr>
                      <w:rFonts w:hint="eastAsia" w:ascii="Times New Roman" w:hAnsi="Times New Roman" w:eastAsiaTheme="minorEastAsia" w:cstheme="minorBidi"/>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5</w:t>
                  </w:r>
                </w:p>
              </w:tc>
              <w:tc>
                <w:tcPr>
                  <w:tcW w:w="2822"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灭火毯</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4</w:t>
                  </w:r>
                  <w:r>
                    <w:rPr>
                      <w:color w:val="0D0D0D" w:themeColor="text1" w:themeTint="F2"/>
                      <w:szCs w:val="21"/>
                      <w:highlight w:val="none"/>
                      <w14:textFill>
                        <w14:solidFill>
                          <w14:schemeClr w14:val="tx1">
                            <w14:lumMod w14:val="95000"/>
                            <w14:lumOff w14:val="5000"/>
                          </w14:schemeClr>
                        </w14:solidFill>
                      </w14:textFill>
                    </w:rPr>
                    <w:t>块</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46" w:type="dxa"/>
                  <w:vAlign w:val="center"/>
                </w:tcPr>
                <w:p>
                  <w:pPr>
                    <w:autoSpaceDE w:val="0"/>
                    <w:autoSpaceDN w:val="0"/>
                    <w:adjustRightInd w:val="0"/>
                    <w:jc w:val="center"/>
                    <w:rPr>
                      <w:rFonts w:hint="eastAsia" w:ascii="Times New Roman" w:hAnsi="Times New Roman" w:eastAsiaTheme="minorEastAsia" w:cstheme="minorBidi"/>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6</w:t>
                  </w:r>
                </w:p>
              </w:tc>
              <w:tc>
                <w:tcPr>
                  <w:tcW w:w="2822"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消防砂</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3</w:t>
                  </w:r>
                  <w:r>
                    <w:rPr>
                      <w:color w:val="0D0D0D" w:themeColor="text1" w:themeTint="F2"/>
                      <w:szCs w:val="21"/>
                      <w:highlight w:val="none"/>
                      <w14:textFill>
                        <w14:solidFill>
                          <w14:schemeClr w14:val="tx1">
                            <w14:lumMod w14:val="95000"/>
                            <w14:lumOff w14:val="5000"/>
                          </w14:schemeClr>
                        </w14:solidFill>
                      </w14:textFill>
                    </w:rPr>
                    <w:t>m³</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46" w:type="dxa"/>
                  <w:vAlign w:val="center"/>
                </w:tcPr>
                <w:p>
                  <w:pPr>
                    <w:autoSpaceDE w:val="0"/>
                    <w:autoSpaceDN w:val="0"/>
                    <w:adjustRightInd w:val="0"/>
                    <w:jc w:val="center"/>
                    <w:rPr>
                      <w:rFonts w:hint="eastAsia" w:ascii="Times New Roman" w:hAnsi="Times New Roman" w:eastAsiaTheme="minorEastAsia" w:cstheme="minorBidi"/>
                      <w:color w:val="0D0D0D" w:themeColor="text1" w:themeTint="F2"/>
                      <w:kern w:val="2"/>
                      <w:sz w:val="21"/>
                      <w:szCs w:val="21"/>
                      <w:highlight w:val="none"/>
                      <w:lang w:val="en-US" w:eastAsia="zh-CN" w:bidi="ar-SA"/>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7</w:t>
                  </w:r>
                </w:p>
              </w:tc>
              <w:tc>
                <w:tcPr>
                  <w:tcW w:w="2822"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消防锹</w:t>
                  </w:r>
                </w:p>
              </w:tc>
              <w:tc>
                <w:tcPr>
                  <w:tcW w:w="1569"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2</w:t>
                  </w:r>
                  <w:r>
                    <w:rPr>
                      <w:color w:val="0D0D0D" w:themeColor="text1" w:themeTint="F2"/>
                      <w:szCs w:val="21"/>
                      <w:highlight w:val="none"/>
                      <w14:textFill>
                        <w14:solidFill>
                          <w14:schemeClr w14:val="tx1">
                            <w14:lumMod w14:val="95000"/>
                            <w14:lumOff w14:val="5000"/>
                          </w14:schemeClr>
                        </w14:solidFill>
                      </w14:textFill>
                    </w:rPr>
                    <w:t>把</w:t>
                  </w:r>
                </w:p>
              </w:tc>
              <w:tc>
                <w:tcPr>
                  <w:tcW w:w="1810" w:type="dxa"/>
                  <w:vAlign w:val="center"/>
                </w:tcPr>
                <w:p>
                  <w:pPr>
                    <w:autoSpaceDE w:val="0"/>
                    <w:autoSpaceDN w:val="0"/>
                    <w:adjustRightInd w:val="0"/>
                    <w:jc w:val="center"/>
                    <w:rPr>
                      <w:color w:val="0D0D0D" w:themeColor="text1" w:themeTint="F2"/>
                      <w:szCs w:val="21"/>
                      <w:highlight w:val="none"/>
                      <w14:textFill>
                        <w14:solidFill>
                          <w14:schemeClr w14:val="tx1">
                            <w14:lumMod w14:val="95000"/>
                            <w14:lumOff w14:val="5000"/>
                          </w14:schemeClr>
                        </w14:solidFill>
                      </w14:textFill>
                    </w:rPr>
                  </w:pPr>
                  <w:r>
                    <w:rPr>
                      <w:color w:val="0D0D0D" w:themeColor="text1" w:themeTint="F2"/>
                      <w:szCs w:val="21"/>
                      <w:highlight w:val="none"/>
                      <w14:textFill>
                        <w14:solidFill>
                          <w14:schemeClr w14:val="tx1">
                            <w14:lumMod w14:val="95000"/>
                            <w14:lumOff w14:val="5000"/>
                          </w14:schemeClr>
                        </w14:solidFill>
                      </w14:textFill>
                    </w:rPr>
                    <w:t>油品卸油点</w:t>
                  </w:r>
                </w:p>
              </w:tc>
            </w:tr>
          </w:tbl>
          <w:p>
            <w:pPr>
              <w:jc w:val="left"/>
            </w:pPr>
          </w:p>
        </w:tc>
      </w:tr>
    </w:tbl>
    <w:p>
      <w:pPr>
        <w:jc w:val="left"/>
        <w:rPr>
          <w:b/>
          <w:sz w:val="24"/>
        </w:rPr>
      </w:pPr>
    </w:p>
    <w:p>
      <w:pPr>
        <w:pStyle w:val="20"/>
      </w:pPr>
    </w:p>
    <w:p>
      <w:pPr>
        <w:jc w:val="left"/>
        <w:rPr>
          <w:b/>
          <w:sz w:val="24"/>
        </w:rPr>
      </w:pPr>
      <w:r>
        <w:rPr>
          <w:rFonts w:hint="eastAsia"/>
          <w:b/>
          <w:sz w:val="24"/>
        </w:rPr>
        <w:t>表四</w:t>
      </w:r>
    </w:p>
    <w:tbl>
      <w:tblPr>
        <w:tblStyle w:val="16"/>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1" w:hRule="atLeast"/>
          <w:jc w:val="center"/>
        </w:trPr>
        <w:tc>
          <w:tcPr>
            <w:tcW w:w="9007" w:type="dxa"/>
          </w:tcPr>
          <w:p>
            <w:pPr>
              <w:spacing w:line="360" w:lineRule="auto"/>
              <w:jc w:val="left"/>
              <w:rPr>
                <w:b/>
                <w:sz w:val="24"/>
              </w:rPr>
            </w:pPr>
            <w:r>
              <w:rPr>
                <w:rFonts w:hAnsi="宋体"/>
                <w:b/>
                <w:sz w:val="24"/>
              </w:rPr>
              <w:t>建设项目环境影响报告表主要结论及审批部门审批决定：</w:t>
            </w:r>
          </w:p>
          <w:p>
            <w:pPr>
              <w:numPr>
                <w:ilvl w:val="0"/>
                <w:numId w:val="6"/>
              </w:numPr>
              <w:spacing w:line="360" w:lineRule="auto"/>
              <w:jc w:val="center"/>
              <w:rPr>
                <w:rFonts w:hAnsi="宋体"/>
                <w:b/>
                <w:bCs/>
                <w:sz w:val="24"/>
              </w:rPr>
            </w:pPr>
            <w:r>
              <w:rPr>
                <w:rFonts w:hint="eastAsia" w:hAnsi="宋体"/>
                <w:b/>
                <w:bCs/>
                <w:sz w:val="24"/>
              </w:rPr>
              <w:t>建设项目环境影响报告表以及批复主要结论</w:t>
            </w:r>
          </w:p>
          <w:tbl>
            <w:tblPr>
              <w:tblStyle w:val="17"/>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620"/>
              <w:gridCol w:w="3697"/>
              <w:gridCol w:w="3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序号</w:t>
                  </w:r>
                </w:p>
              </w:tc>
              <w:tc>
                <w:tcPr>
                  <w:tcW w:w="62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类别</w:t>
                  </w:r>
                </w:p>
              </w:tc>
              <w:tc>
                <w:tcPr>
                  <w:tcW w:w="3697" w:type="dxa"/>
                  <w:vAlign w:val="center"/>
                </w:tcPr>
                <w:p>
                  <w:pPr>
                    <w:spacing w:line="240" w:lineRule="auto"/>
                    <w:ind w:firstLine="1050" w:firstLineChars="500"/>
                    <w:jc w:val="both"/>
                    <w:rPr>
                      <w:rFonts w:cs="Times New Roman" w:eastAsiaTheme="majorEastAsia"/>
                      <w:b w:val="0"/>
                      <w:bCs w:val="0"/>
                      <w:color w:val="FF0000"/>
                      <w:sz w:val="21"/>
                      <w:szCs w:val="21"/>
                    </w:rPr>
                  </w:pPr>
                  <w:r>
                    <w:rPr>
                      <w:rFonts w:cs="Times New Roman" w:eastAsiaTheme="majorEastAsia"/>
                      <w:b w:val="0"/>
                      <w:bCs w:val="0"/>
                      <w:color w:val="auto"/>
                      <w:sz w:val="21"/>
                      <w:szCs w:val="21"/>
                    </w:rPr>
                    <w:t>环评和批复要求</w:t>
                  </w:r>
                </w:p>
              </w:tc>
              <w:tc>
                <w:tcPr>
                  <w:tcW w:w="3853" w:type="dxa"/>
                  <w:vAlign w:val="center"/>
                </w:tcPr>
                <w:p>
                  <w:pPr>
                    <w:spacing w:line="240" w:lineRule="auto"/>
                    <w:ind w:firstLine="1260" w:firstLineChars="600"/>
                    <w:jc w:val="both"/>
                    <w:rPr>
                      <w:rFonts w:cs="Times New Roman" w:eastAsiaTheme="majorEastAsia"/>
                      <w:b w:val="0"/>
                      <w:bCs w:val="0"/>
                      <w:color w:val="000000" w:themeColor="text1"/>
                      <w:sz w:val="21"/>
                      <w:szCs w:val="21"/>
                      <w14:textFill>
                        <w14:solidFill>
                          <w14:schemeClr w14:val="tx1"/>
                        </w14:solidFill>
                      </w14:textFill>
                    </w:rPr>
                  </w:pPr>
                  <w:r>
                    <w:rPr>
                      <w:rFonts w:cs="Times New Roman" w:eastAsiaTheme="majorEastAsia"/>
                      <w:b w:val="0"/>
                      <w:bCs w:val="0"/>
                      <w:color w:val="000000" w:themeColor="text1"/>
                      <w:sz w:val="21"/>
                      <w:szCs w:val="21"/>
                      <w14:textFill>
                        <w14:solidFill>
                          <w14:schemeClr w14:val="tx1"/>
                        </w14:solidFill>
                      </w14:textFill>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trPr>
              <w:tc>
                <w:tcPr>
                  <w:tcW w:w="65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1</w:t>
                  </w:r>
                </w:p>
              </w:tc>
              <w:tc>
                <w:tcPr>
                  <w:tcW w:w="620" w:type="dxa"/>
                  <w:vAlign w:val="center"/>
                </w:tcPr>
                <w:p>
                  <w:pPr>
                    <w:spacing w:line="240" w:lineRule="auto"/>
                    <w:jc w:val="center"/>
                    <w:rPr>
                      <w:rFonts w:cs="Times New Roman" w:eastAsiaTheme="majorEastAsia"/>
                      <w:b w:val="0"/>
                      <w:bCs w:val="0"/>
                      <w:color w:val="auto"/>
                      <w:sz w:val="21"/>
                      <w:szCs w:val="21"/>
                    </w:rPr>
                  </w:pPr>
                  <w:r>
                    <w:rPr>
                      <w:rFonts w:cs="Times New Roman" w:eastAsiaTheme="majorEastAsia"/>
                      <w:b w:val="0"/>
                      <w:bCs w:val="0"/>
                      <w:color w:val="auto"/>
                      <w:sz w:val="21"/>
                      <w:szCs w:val="21"/>
                    </w:rPr>
                    <w:t>废水</w:t>
                  </w:r>
                </w:p>
              </w:tc>
              <w:tc>
                <w:tcPr>
                  <w:tcW w:w="3697" w:type="dxa"/>
                  <w:vAlign w:val="center"/>
                </w:tcPr>
                <w:p>
                  <w:pPr>
                    <w:pStyle w:val="25"/>
                    <w:spacing w:line="240" w:lineRule="auto"/>
                    <w:ind w:left="0" w:leftChars="0" w:firstLine="0" w:firstLineChars="0"/>
                    <w:jc w:val="center"/>
                    <w:rPr>
                      <w:rFonts w:hint="eastAsia" w:ascii="Times New Roman" w:eastAsia="宋体" w:cs="Times New Roman"/>
                      <w:b w:val="0"/>
                      <w:bCs w:val="0"/>
                      <w:color w:val="auto"/>
                      <w:sz w:val="21"/>
                      <w:szCs w:val="21"/>
                      <w:lang w:eastAsia="zh-CN"/>
                    </w:rPr>
                  </w:pPr>
                  <w:r>
                    <w:rPr>
                      <w:rFonts w:hint="eastAsia" w:ascii="Times New Roman" w:eastAsia="宋体" w:cs="Times New Roman"/>
                      <w:b w:val="0"/>
                      <w:bCs w:val="0"/>
                      <w:color w:val="auto"/>
                      <w:sz w:val="21"/>
                      <w:szCs w:val="21"/>
                      <w:lang w:eastAsia="zh-CN"/>
                    </w:rPr>
                    <w:t>排水采用雨污分流制，</w:t>
                  </w:r>
                  <w:r>
                    <w:rPr>
                      <w:rFonts w:hint="eastAsia" w:ascii="Times New Roman" w:hAnsi="Times New Roman" w:eastAsia="宋体" w:cs="Times New Roman"/>
                      <w:b w:val="0"/>
                      <w:bCs w:val="0"/>
                      <w:color w:val="auto"/>
                      <w:kern w:val="2"/>
                      <w:sz w:val="21"/>
                      <w:szCs w:val="21"/>
                      <w:lang w:val="en-US" w:eastAsia="zh-CN" w:bidi="ar-SA"/>
                    </w:rPr>
                    <w:t>洗车废水经“油水分离+生物降解+MBR膜过滤”处理后回用于洗车，初期雨水、地坪清洗废水、洗车废水经油水分离池处理后汇同经化粪池处理后的</w:t>
                  </w:r>
                  <w:r>
                    <w:rPr>
                      <w:rFonts w:hint="default" w:ascii="Times New Roman" w:hAnsi="Times New Roman" w:eastAsia="宋体" w:cs="Times New Roman"/>
                      <w:b w:val="0"/>
                      <w:bCs w:val="0"/>
                      <w:color w:val="auto"/>
                      <w:kern w:val="2"/>
                      <w:sz w:val="21"/>
                      <w:szCs w:val="21"/>
                      <w:lang w:val="en-US" w:eastAsia="zh-CN" w:bidi="ar-SA"/>
                    </w:rPr>
                    <w:t>生活污水</w:t>
                  </w:r>
                  <w:r>
                    <w:rPr>
                      <w:rFonts w:hint="eastAsia" w:ascii="Times New Roman" w:hAnsi="Times New Roman" w:eastAsia="宋体" w:cs="Times New Roman"/>
                      <w:b w:val="0"/>
                      <w:bCs w:val="0"/>
                      <w:color w:val="auto"/>
                      <w:kern w:val="2"/>
                      <w:sz w:val="21"/>
                      <w:szCs w:val="21"/>
                      <w:lang w:val="en-US" w:eastAsia="zh-CN" w:bidi="ar-SA"/>
                    </w:rPr>
                    <w:t>接入市政污水管网，排入城北污水处理厂</w:t>
                  </w:r>
                </w:p>
              </w:tc>
              <w:tc>
                <w:tcPr>
                  <w:tcW w:w="3853" w:type="dxa"/>
                  <w:vAlign w:val="center"/>
                </w:tcPr>
                <w:p>
                  <w:pPr>
                    <w:pStyle w:val="25"/>
                    <w:spacing w:line="240" w:lineRule="auto"/>
                    <w:ind w:left="0" w:leftChars="0" w:firstLine="0" w:firstLineChars="0"/>
                    <w:jc w:val="center"/>
                    <w:rPr>
                      <w:rFonts w:hint="eastAsia" w:cs="Times New Roman" w:eastAsiaTheme="majorEastAsia"/>
                      <w:b w:val="0"/>
                      <w:bCs w:val="0"/>
                      <w:color w:val="000000" w:themeColor="text1"/>
                      <w:sz w:val="21"/>
                      <w:szCs w:val="21"/>
                      <w:lang w:eastAsia="zh-CN"/>
                      <w14:textFill>
                        <w14:solidFill>
                          <w14:schemeClr w14:val="tx1"/>
                        </w14:solidFill>
                      </w14:textFill>
                    </w:rPr>
                  </w:pPr>
                  <w:r>
                    <w:rPr>
                      <w:rFonts w:hint="eastAsia" w:ascii="Times New Roman" w:hAnsi="Times New Roman" w:eastAsiaTheme="minorEastAsia" w:cstheme="minorBidi"/>
                      <w:bCs/>
                      <w:kern w:val="2"/>
                      <w:sz w:val="21"/>
                      <w:szCs w:val="21"/>
                      <w:lang w:val="en-US" w:eastAsia="zh-CN" w:bidi="ar-SA"/>
                    </w:rPr>
                    <w:t>初期雨水、地坪清洗废水、洗车废水经油水分离池处理后汇同经化粪池处理后的</w:t>
                  </w:r>
                  <w:r>
                    <w:rPr>
                      <w:rFonts w:hint="default" w:ascii="Times New Roman" w:hAnsi="Times New Roman" w:eastAsiaTheme="minorEastAsia" w:cstheme="minorBidi"/>
                      <w:bCs/>
                      <w:kern w:val="2"/>
                      <w:sz w:val="21"/>
                      <w:szCs w:val="21"/>
                      <w:lang w:val="en-US" w:eastAsia="zh-CN" w:bidi="ar-SA"/>
                    </w:rPr>
                    <w:t>生活污水</w:t>
                  </w:r>
                  <w:r>
                    <w:rPr>
                      <w:rFonts w:hint="eastAsia" w:ascii="Times New Roman" w:hAnsi="Times New Roman" w:eastAsiaTheme="minorEastAsia" w:cstheme="minorBidi"/>
                      <w:bCs/>
                      <w:kern w:val="2"/>
                      <w:sz w:val="21"/>
                      <w:szCs w:val="21"/>
                      <w:lang w:val="en-US" w:eastAsia="zh-CN" w:bidi="ar-SA"/>
                    </w:rPr>
                    <w:t>接入市政污水管网，排入城北污水处理厂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65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2</w:t>
                  </w:r>
                </w:p>
              </w:tc>
              <w:tc>
                <w:tcPr>
                  <w:tcW w:w="62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废气</w:t>
                  </w:r>
                </w:p>
              </w:tc>
              <w:tc>
                <w:tcPr>
                  <w:tcW w:w="3697" w:type="dxa"/>
                  <w:vAlign w:val="center"/>
                </w:tcPr>
                <w:p>
                  <w:pPr>
                    <w:pStyle w:val="20"/>
                    <w:spacing w:line="240" w:lineRule="auto"/>
                    <w:jc w:val="center"/>
                    <w:rPr>
                      <w:rFonts w:ascii="Times New Roman" w:cs="Times New Roman" w:eastAsiaTheme="majorEastAsia"/>
                      <w:b w:val="0"/>
                      <w:bCs w:val="0"/>
                      <w:color w:val="auto"/>
                      <w:sz w:val="21"/>
                      <w:szCs w:val="21"/>
                    </w:rPr>
                  </w:pPr>
                  <w:r>
                    <w:rPr>
                      <w:rFonts w:ascii="Times New Roman" w:cs="Times New Roman" w:eastAsiaTheme="majorEastAsia"/>
                      <w:b w:val="0"/>
                      <w:bCs w:val="0"/>
                      <w:color w:val="auto"/>
                      <w:sz w:val="21"/>
                      <w:szCs w:val="21"/>
                    </w:rPr>
                    <w:t>运营期卸油、加油工序设置油气回收系统</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加强油气回收装置管护和监测</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确保废气达标排放</w:t>
                  </w:r>
                </w:p>
              </w:tc>
              <w:tc>
                <w:tcPr>
                  <w:tcW w:w="3853" w:type="dxa"/>
                  <w:vAlign w:val="center"/>
                </w:tcPr>
                <w:p>
                  <w:pPr>
                    <w:pStyle w:val="26"/>
                    <w:spacing w:line="240" w:lineRule="auto"/>
                    <w:ind w:firstLine="0" w:firstLineChars="0"/>
                    <w:jc w:val="center"/>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eastAsia="zh-CN"/>
                    </w:rPr>
                    <w:t>现状已</w:t>
                  </w:r>
                  <w:r>
                    <w:rPr>
                      <w:rFonts w:hint="eastAsia" w:ascii="Times New Roman" w:cs="Times New Roman" w:eastAsiaTheme="majorEastAsia"/>
                      <w:b w:val="0"/>
                      <w:bCs w:val="0"/>
                      <w:sz w:val="21"/>
                      <w:szCs w:val="21"/>
                    </w:rPr>
                    <w:t>对油品卸车、加油工序设置油气回收装置进行处理</w:t>
                  </w:r>
                  <w:r>
                    <w:rPr>
                      <w:rFonts w:cs="Times New Roman" w:eastAsiaTheme="majorEastAsia"/>
                      <w:b w:val="0"/>
                      <w:bCs w:val="0"/>
                      <w:sz w:val="21"/>
                      <w:szCs w:val="21"/>
                    </w:rPr>
                    <w:t>，确保无组织排放废气达标</w:t>
                  </w:r>
                  <w:r>
                    <w:rPr>
                      <w:rFonts w:hint="eastAsia" w:cs="Times New Roman" w:eastAsiaTheme="majorEastAsia"/>
                      <w:b w:val="0"/>
                      <w:bCs w:val="0"/>
                      <w:sz w:val="21"/>
                      <w:szCs w:val="21"/>
                      <w:lang w:eastAsia="zh-CN"/>
                    </w:rPr>
                    <w:t>。根据监测结果表明，非甲烷总烃无组织排放满足《加油站大气污染物排放标准》（GB20952-</w:t>
                  </w:r>
                  <w:r>
                    <w:rPr>
                      <w:rFonts w:hint="eastAsia" w:cs="Times New Roman" w:eastAsiaTheme="majorEastAsia"/>
                      <w:b w:val="0"/>
                      <w:bCs w:val="0"/>
                      <w:sz w:val="21"/>
                      <w:szCs w:val="21"/>
                      <w:lang w:val="en-US" w:eastAsia="zh-CN"/>
                    </w:rPr>
                    <w:t>2020</w:t>
                  </w:r>
                  <w:r>
                    <w:rPr>
                      <w:rFonts w:hint="eastAsia" w:cs="Times New Roman" w:eastAsiaTheme="majorEastAsia"/>
                      <w:b w:val="0"/>
                      <w:bCs w:val="0"/>
                      <w:sz w:val="21"/>
                      <w:szCs w:val="21"/>
                      <w:lang w:eastAsia="zh-CN"/>
                    </w:rPr>
                    <w:t>）中表2无组织监控浓度限值要求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trPr>
              <w:tc>
                <w:tcPr>
                  <w:tcW w:w="650" w:type="dxa"/>
                  <w:vAlign w:val="center"/>
                </w:tcPr>
                <w:p>
                  <w:pPr>
                    <w:spacing w:line="240" w:lineRule="auto"/>
                    <w:jc w:val="center"/>
                    <w:rPr>
                      <w:rFonts w:cs="Times New Roman" w:eastAsiaTheme="majorEastAsia"/>
                      <w:b w:val="0"/>
                      <w:bCs w:val="0"/>
                      <w:sz w:val="21"/>
                      <w:szCs w:val="21"/>
                    </w:rPr>
                  </w:pPr>
                  <w:r>
                    <w:rPr>
                      <w:rFonts w:hint="eastAsia" w:cs="Times New Roman" w:eastAsiaTheme="majorEastAsia"/>
                      <w:b w:val="0"/>
                      <w:bCs w:val="0"/>
                      <w:sz w:val="21"/>
                      <w:szCs w:val="21"/>
                    </w:rPr>
                    <w:t>3</w:t>
                  </w:r>
                </w:p>
              </w:tc>
              <w:tc>
                <w:tcPr>
                  <w:tcW w:w="620" w:type="dxa"/>
                  <w:vAlign w:val="center"/>
                </w:tcPr>
                <w:p>
                  <w:pPr>
                    <w:spacing w:line="240" w:lineRule="auto"/>
                    <w:jc w:val="center"/>
                    <w:rPr>
                      <w:rFonts w:cs="Times New Roman" w:eastAsiaTheme="majorEastAsia"/>
                      <w:b w:val="0"/>
                      <w:bCs w:val="0"/>
                      <w:sz w:val="21"/>
                      <w:szCs w:val="21"/>
                    </w:rPr>
                  </w:pPr>
                  <w:r>
                    <w:rPr>
                      <w:rFonts w:cs="Times New Roman" w:eastAsiaTheme="majorEastAsia"/>
                      <w:b w:val="0"/>
                      <w:bCs w:val="0"/>
                      <w:sz w:val="21"/>
                      <w:szCs w:val="21"/>
                    </w:rPr>
                    <w:t>固废</w:t>
                  </w:r>
                </w:p>
              </w:tc>
              <w:tc>
                <w:tcPr>
                  <w:tcW w:w="3697" w:type="dxa"/>
                  <w:vAlign w:val="center"/>
                </w:tcPr>
                <w:p>
                  <w:pPr>
                    <w:spacing w:line="240" w:lineRule="auto"/>
                    <w:jc w:val="center"/>
                    <w:rPr>
                      <w:rFonts w:cs="Times New Roman" w:eastAsiaTheme="majorEastAsia"/>
                      <w:b w:val="0"/>
                      <w:bCs w:val="0"/>
                      <w:color w:val="auto"/>
                      <w:sz w:val="21"/>
                      <w:szCs w:val="21"/>
                    </w:rPr>
                  </w:pPr>
                  <w:r>
                    <w:rPr>
                      <w:rFonts w:cs="Times New Roman" w:eastAsiaTheme="majorEastAsia"/>
                      <w:b w:val="0"/>
                      <w:bCs w:val="0"/>
                      <w:color w:val="auto"/>
                      <w:sz w:val="21"/>
                      <w:szCs w:val="21"/>
                    </w:rPr>
                    <w:t>生活垃圾、废含油抹布交环卫部门处置。清罐废油渣、隔油池油泥、废油、废消防沙等危险废物</w:t>
                  </w:r>
                  <w:r>
                    <w:rPr>
                      <w:rFonts w:hint="eastAsia" w:cs="Times New Roman" w:eastAsiaTheme="majorEastAsia"/>
                      <w:b w:val="0"/>
                      <w:bCs w:val="0"/>
                      <w:color w:val="auto"/>
                      <w:sz w:val="21"/>
                      <w:szCs w:val="21"/>
                      <w:lang w:eastAsia="zh-CN"/>
                    </w:rPr>
                    <w:t>，</w:t>
                  </w:r>
                  <w:r>
                    <w:rPr>
                      <w:rFonts w:cs="Times New Roman" w:eastAsiaTheme="majorEastAsia"/>
                      <w:b w:val="0"/>
                      <w:bCs w:val="0"/>
                      <w:color w:val="auto"/>
                      <w:sz w:val="21"/>
                      <w:szCs w:val="21"/>
                    </w:rPr>
                    <w:t>须按管理要求规范暂存、合法处置</w:t>
                  </w:r>
                </w:p>
              </w:tc>
              <w:tc>
                <w:tcPr>
                  <w:tcW w:w="3853" w:type="dxa"/>
                  <w:vAlign w:val="center"/>
                </w:tcPr>
                <w:p>
                  <w:pPr>
                    <w:spacing w:line="240" w:lineRule="auto"/>
                    <w:jc w:val="center"/>
                    <w:rPr>
                      <w:rFonts w:cs="Times New Roman" w:eastAsiaTheme="majorEastAsia"/>
                      <w:b w:val="0"/>
                      <w:bCs w:val="0"/>
                      <w:sz w:val="21"/>
                      <w:szCs w:val="21"/>
                    </w:rPr>
                  </w:pPr>
                  <w:r>
                    <w:rPr>
                      <w:rFonts w:hint="eastAsia" w:cs="Times New Roman" w:eastAsiaTheme="majorEastAsia"/>
                      <w:b w:val="0"/>
                      <w:bCs w:val="0"/>
                      <w:sz w:val="21"/>
                      <w:szCs w:val="21"/>
                      <w:lang w:eastAsia="zh-CN"/>
                    </w:rPr>
                    <w:t>现状</w:t>
                  </w:r>
                  <w:r>
                    <w:rPr>
                      <w:rFonts w:cs="Times New Roman" w:eastAsiaTheme="majorEastAsia"/>
                      <w:b w:val="0"/>
                      <w:bCs w:val="0"/>
                      <w:sz w:val="21"/>
                      <w:szCs w:val="21"/>
                    </w:rPr>
                    <w:t>清理油罐产生的废油渣以及</w:t>
                  </w:r>
                  <w:r>
                    <w:rPr>
                      <w:rFonts w:hint="eastAsia" w:cs="Times New Roman" w:eastAsiaTheme="majorEastAsia"/>
                      <w:b w:val="0"/>
                      <w:bCs w:val="0"/>
                      <w:sz w:val="21"/>
                      <w:szCs w:val="21"/>
                    </w:rPr>
                    <w:t>检修和</w:t>
                  </w:r>
                  <w:r>
                    <w:rPr>
                      <w:rFonts w:cs="Times New Roman" w:eastAsiaTheme="majorEastAsia"/>
                      <w:b w:val="0"/>
                      <w:bCs w:val="0"/>
                      <w:sz w:val="21"/>
                      <w:szCs w:val="21"/>
                    </w:rPr>
                    <w:t>油水分离设施</w:t>
                  </w:r>
                  <w:r>
                    <w:rPr>
                      <w:rFonts w:hint="eastAsia" w:cs="Times New Roman" w:eastAsiaTheme="majorEastAsia"/>
                      <w:b w:val="0"/>
                      <w:bCs w:val="0"/>
                      <w:sz w:val="21"/>
                      <w:szCs w:val="21"/>
                    </w:rPr>
                    <w:t>废</w:t>
                  </w:r>
                  <w:r>
                    <w:rPr>
                      <w:rFonts w:cs="Times New Roman" w:eastAsiaTheme="majorEastAsia"/>
                      <w:b w:val="0"/>
                      <w:bCs w:val="0"/>
                      <w:sz w:val="21"/>
                      <w:szCs w:val="21"/>
                    </w:rPr>
                    <w:t>油由专业清洗队清洗后直接带走后，统一处理；生活垃圾由环卫部门统一清运，项目产生的固体废物均得到合理的处置，不会产生二次污染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pPr>
                    <w:spacing w:line="240" w:lineRule="auto"/>
                    <w:jc w:val="center"/>
                    <w:rPr>
                      <w:rFonts w:cs="Times New Roman" w:eastAsiaTheme="majorEastAsia"/>
                      <w:b w:val="0"/>
                      <w:bCs w:val="0"/>
                      <w:sz w:val="21"/>
                      <w:szCs w:val="21"/>
                    </w:rPr>
                  </w:pPr>
                  <w:r>
                    <w:rPr>
                      <w:rFonts w:hint="eastAsia" w:cs="Times New Roman" w:eastAsiaTheme="majorEastAsia"/>
                      <w:b w:val="0"/>
                      <w:bCs w:val="0"/>
                      <w:sz w:val="21"/>
                      <w:szCs w:val="21"/>
                    </w:rPr>
                    <w:t>4</w:t>
                  </w:r>
                </w:p>
              </w:tc>
              <w:tc>
                <w:tcPr>
                  <w:tcW w:w="620" w:type="dxa"/>
                  <w:vAlign w:val="center"/>
                </w:tcPr>
                <w:p>
                  <w:pPr>
                    <w:pStyle w:val="20"/>
                    <w:spacing w:line="240" w:lineRule="auto"/>
                    <w:jc w:val="center"/>
                    <w:rPr>
                      <w:rFonts w:hint="eastAsia" w:ascii="Times New Roman" w:cs="Times New Roman" w:eastAsiaTheme="majorEastAsia"/>
                      <w:b w:val="0"/>
                      <w:bCs w:val="0"/>
                      <w:sz w:val="21"/>
                      <w:szCs w:val="21"/>
                      <w:lang w:eastAsia="zh-CN"/>
                    </w:rPr>
                  </w:pPr>
                  <w:r>
                    <w:rPr>
                      <w:rFonts w:hint="eastAsia" w:ascii="Times New Roman" w:cs="Times New Roman" w:eastAsiaTheme="majorEastAsia"/>
                      <w:b w:val="0"/>
                      <w:bCs w:val="0"/>
                      <w:sz w:val="21"/>
                      <w:szCs w:val="21"/>
                      <w:lang w:eastAsia="zh-CN"/>
                    </w:rPr>
                    <w:t>噪声</w:t>
                  </w:r>
                </w:p>
              </w:tc>
              <w:tc>
                <w:tcPr>
                  <w:tcW w:w="3697" w:type="dxa"/>
                  <w:vAlign w:val="center"/>
                </w:tcPr>
                <w:p>
                  <w:pPr>
                    <w:pStyle w:val="20"/>
                    <w:spacing w:line="240" w:lineRule="auto"/>
                    <w:jc w:val="center"/>
                    <w:rPr>
                      <w:rFonts w:ascii="Times New Roman" w:cs="Times New Roman" w:eastAsiaTheme="majorEastAsia"/>
                      <w:b w:val="0"/>
                      <w:bCs w:val="0"/>
                      <w:color w:val="auto"/>
                      <w:sz w:val="21"/>
                      <w:szCs w:val="21"/>
                    </w:rPr>
                  </w:pPr>
                  <w:r>
                    <w:rPr>
                      <w:rFonts w:ascii="Times New Roman" w:cs="Times New Roman" w:eastAsiaTheme="majorEastAsia"/>
                      <w:b w:val="0"/>
                      <w:bCs w:val="0"/>
                      <w:color w:val="auto"/>
                      <w:sz w:val="21"/>
                      <w:szCs w:val="21"/>
                    </w:rPr>
                    <w:t>运营期通过选用低噪声设备,设置减震垫等措施减小噪声污染,确保边界噪声达标</w:t>
                  </w:r>
                </w:p>
              </w:tc>
              <w:tc>
                <w:tcPr>
                  <w:tcW w:w="3853" w:type="dxa"/>
                  <w:vAlign w:val="center"/>
                </w:tcPr>
                <w:p>
                  <w:pPr>
                    <w:spacing w:line="240" w:lineRule="auto"/>
                    <w:jc w:val="center"/>
                    <w:rPr>
                      <w:rFonts w:hint="eastAsia" w:cs="Times New Roman" w:eastAsiaTheme="majorEastAsia"/>
                      <w:b w:val="0"/>
                      <w:bCs w:val="0"/>
                      <w:color w:val="FF0000"/>
                      <w:sz w:val="21"/>
                      <w:szCs w:val="21"/>
                      <w:lang w:eastAsia="zh-CN"/>
                    </w:rPr>
                  </w:pPr>
                  <w:r>
                    <w:rPr>
                      <w:rFonts w:hint="eastAsia" w:cs="Times New Roman" w:eastAsiaTheme="majorEastAsia"/>
                      <w:b w:val="0"/>
                      <w:bCs w:val="0"/>
                      <w:color w:val="auto"/>
                      <w:sz w:val="21"/>
                      <w:szCs w:val="21"/>
                      <w:lang w:val="en-US" w:eastAsia="zh-CN"/>
                    </w:rPr>
                    <w:t>现状已</w:t>
                  </w:r>
                  <w:r>
                    <w:rPr>
                      <w:rFonts w:hint="default" w:ascii="Times New Roman" w:cs="Times New Roman" w:eastAsiaTheme="majorEastAsia"/>
                      <w:b w:val="0"/>
                      <w:bCs w:val="0"/>
                      <w:color w:val="auto"/>
                      <w:sz w:val="21"/>
                      <w:szCs w:val="21"/>
                      <w:lang w:val="en-US" w:eastAsia="zh-CN"/>
                    </w:rPr>
                    <w:t>选用低噪声机械设备</w:t>
                  </w:r>
                  <w:r>
                    <w:rPr>
                      <w:rFonts w:hint="eastAsia" w:cs="Times New Roman" w:eastAsiaTheme="majorEastAsia"/>
                      <w:b w:val="0"/>
                      <w:bCs w:val="0"/>
                      <w:color w:val="auto"/>
                      <w:sz w:val="21"/>
                      <w:szCs w:val="21"/>
                      <w:lang w:val="en-US" w:eastAsia="zh-CN"/>
                    </w:rPr>
                    <w:t>，</w:t>
                  </w:r>
                  <w:r>
                    <w:rPr>
                      <w:rFonts w:hint="default" w:ascii="Times New Roman" w:cs="Times New Roman" w:eastAsiaTheme="majorEastAsia"/>
                      <w:b w:val="0"/>
                      <w:bCs w:val="0"/>
                      <w:color w:val="auto"/>
                      <w:sz w:val="21"/>
                      <w:szCs w:val="21"/>
                      <w:lang w:val="en-US" w:eastAsia="zh-CN"/>
                    </w:rPr>
                    <w:t>对高噪声机械设备采取减振、隔声等措施</w:t>
                  </w:r>
                  <w:r>
                    <w:rPr>
                      <w:rFonts w:hint="eastAsia" w:cs="Times New Roman" w:eastAsiaTheme="majorEastAsia"/>
                      <w:b w:val="0"/>
                      <w:bCs w:val="0"/>
                      <w:color w:val="auto"/>
                      <w:sz w:val="21"/>
                      <w:szCs w:val="21"/>
                      <w:lang w:val="en-US" w:eastAsia="zh-CN"/>
                    </w:rPr>
                    <w:t>，</w:t>
                  </w:r>
                  <w:r>
                    <w:rPr>
                      <w:rFonts w:hint="eastAsia" w:cs="Times New Roman" w:eastAsiaTheme="majorEastAsia"/>
                      <w:b w:val="0"/>
                      <w:bCs w:val="0"/>
                      <w:sz w:val="21"/>
                      <w:szCs w:val="21"/>
                      <w:lang w:eastAsia="zh-CN"/>
                    </w:rPr>
                    <w:t>根据监测结果表明</w:t>
                  </w:r>
                  <w:r>
                    <w:rPr>
                      <w:rFonts w:hint="default" w:ascii="Times New Roman" w:cs="Times New Roman" w:eastAsiaTheme="majorEastAsia"/>
                      <w:b w:val="0"/>
                      <w:bCs w:val="0"/>
                      <w:color w:val="auto"/>
                      <w:sz w:val="21"/>
                      <w:szCs w:val="21"/>
                      <w:lang w:val="en-US" w:eastAsia="zh-CN"/>
                    </w:rPr>
                    <w:t>项目噪声排放应符合《工业企业厂界环境噪声排放标准》</w:t>
                  </w:r>
                  <w:r>
                    <w:rPr>
                      <w:rFonts w:hint="eastAsia" w:cs="Times New Roman" w:eastAsiaTheme="majorEastAsia"/>
                      <w:b w:val="0"/>
                      <w:bCs w:val="0"/>
                      <w:color w:val="auto"/>
                      <w:sz w:val="21"/>
                      <w:szCs w:val="21"/>
                      <w:lang w:val="en-US" w:eastAsia="zh-CN"/>
                    </w:rPr>
                    <w:t>（</w:t>
                  </w:r>
                  <w:r>
                    <w:rPr>
                      <w:rFonts w:hint="default" w:ascii="Times New Roman" w:cs="Times New Roman" w:eastAsiaTheme="majorEastAsia"/>
                      <w:b w:val="0"/>
                      <w:bCs w:val="0"/>
                      <w:color w:val="auto"/>
                      <w:sz w:val="21"/>
                      <w:szCs w:val="21"/>
                      <w:lang w:val="en-US" w:eastAsia="zh-CN"/>
                    </w:rPr>
                    <w:t>GB12348-2008</w:t>
                  </w:r>
                  <w:r>
                    <w:rPr>
                      <w:rFonts w:hint="eastAsia" w:cs="Times New Roman" w:eastAsiaTheme="majorEastAsia"/>
                      <w:b w:val="0"/>
                      <w:bCs w:val="0"/>
                      <w:color w:val="auto"/>
                      <w:sz w:val="21"/>
                      <w:szCs w:val="21"/>
                      <w:lang w:val="en-US" w:eastAsia="zh-CN"/>
                    </w:rPr>
                    <w:t>）</w:t>
                  </w:r>
                  <w:r>
                    <w:rPr>
                      <w:rFonts w:hint="default" w:ascii="Times New Roman" w:cs="Times New Roman" w:eastAsiaTheme="majorEastAsia"/>
                      <w:b w:val="0"/>
                      <w:bCs w:val="0"/>
                      <w:color w:val="auto"/>
                      <w:sz w:val="21"/>
                      <w:szCs w:val="21"/>
                      <w:lang w:val="en-US" w:eastAsia="zh-CN"/>
                    </w:rPr>
                    <w:t>中2类标准</w:t>
                  </w:r>
                  <w:r>
                    <w:rPr>
                      <w:rFonts w:hint="eastAsia" w:cs="Times New Roman" w:eastAsiaTheme="majorEastAsia"/>
                      <w:b w:val="0"/>
                      <w:bCs w:val="0"/>
                      <w:color w:val="auto"/>
                      <w:sz w:val="21"/>
                      <w:szCs w:val="21"/>
                      <w:lang w:val="en-US" w:eastAsia="zh-CN"/>
                    </w:rPr>
                    <w:t>（沿道路一侧执行4a类标准）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pPr>
                    <w:spacing w:line="240" w:lineRule="auto"/>
                    <w:jc w:val="center"/>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5</w:t>
                  </w:r>
                </w:p>
              </w:tc>
              <w:tc>
                <w:tcPr>
                  <w:tcW w:w="620" w:type="dxa"/>
                  <w:vAlign w:val="center"/>
                </w:tcPr>
                <w:p>
                  <w:pPr>
                    <w:pStyle w:val="20"/>
                    <w:spacing w:line="240" w:lineRule="auto"/>
                    <w:jc w:val="center"/>
                    <w:rPr>
                      <w:rFonts w:hint="eastAsia" w:ascii="Times New Roman" w:cs="Times New Roman" w:eastAsiaTheme="majorEastAsia"/>
                      <w:b w:val="0"/>
                      <w:bCs w:val="0"/>
                      <w:sz w:val="21"/>
                      <w:szCs w:val="21"/>
                      <w:lang w:eastAsia="zh-CN"/>
                    </w:rPr>
                  </w:pPr>
                  <w:r>
                    <w:rPr>
                      <w:rFonts w:hint="eastAsia" w:ascii="Times New Roman" w:cs="Times New Roman" w:eastAsiaTheme="majorEastAsia"/>
                      <w:b w:val="0"/>
                      <w:bCs w:val="0"/>
                      <w:sz w:val="21"/>
                      <w:szCs w:val="21"/>
                      <w:lang w:eastAsia="zh-CN"/>
                    </w:rPr>
                    <w:t>环境风险</w:t>
                  </w:r>
                </w:p>
              </w:tc>
              <w:tc>
                <w:tcPr>
                  <w:tcW w:w="3697" w:type="dxa"/>
                  <w:vAlign w:val="center"/>
                </w:tcPr>
                <w:p>
                  <w:pPr>
                    <w:pStyle w:val="20"/>
                    <w:spacing w:line="240" w:lineRule="auto"/>
                    <w:jc w:val="center"/>
                    <w:rPr>
                      <w:rFonts w:ascii="Times New Roman" w:cs="Times New Roman" w:eastAsiaTheme="majorEastAsia"/>
                      <w:b w:val="0"/>
                      <w:bCs w:val="0"/>
                      <w:color w:val="auto"/>
                      <w:sz w:val="21"/>
                      <w:szCs w:val="21"/>
                    </w:rPr>
                  </w:pPr>
                  <w:r>
                    <w:rPr>
                      <w:rFonts w:ascii="Times New Roman" w:cs="Times New Roman" w:eastAsiaTheme="majorEastAsia"/>
                      <w:b w:val="0"/>
                      <w:bCs w:val="0"/>
                      <w:color w:val="auto"/>
                      <w:sz w:val="21"/>
                      <w:szCs w:val="21"/>
                    </w:rPr>
                    <w:t>应加强风险防控</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严防泄漏、火灾等事故发生</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编制环境风险应急预案</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定期演练</w:t>
                  </w:r>
                  <w:r>
                    <w:rPr>
                      <w:rFonts w:hint="eastAsia" w:ascii="Times New Roman" w:cs="Times New Roman" w:eastAsiaTheme="majorEastAsia"/>
                      <w:b w:val="0"/>
                      <w:bCs w:val="0"/>
                      <w:color w:val="auto"/>
                      <w:sz w:val="21"/>
                      <w:szCs w:val="21"/>
                      <w:lang w:eastAsia="zh-CN"/>
                    </w:rPr>
                    <w:t>，</w:t>
                  </w:r>
                  <w:r>
                    <w:rPr>
                      <w:rFonts w:ascii="Times New Roman" w:cs="Times New Roman" w:eastAsiaTheme="majorEastAsia"/>
                      <w:b w:val="0"/>
                      <w:bCs w:val="0"/>
                      <w:color w:val="auto"/>
                      <w:sz w:val="21"/>
                      <w:szCs w:val="21"/>
                    </w:rPr>
                    <w:t>避免风险事故对周边环境造成不利影响。储油罐区、加油机区、隔油池、化粪池等区域按要求做好防渗措施建设工作</w:t>
                  </w:r>
                </w:p>
              </w:tc>
              <w:tc>
                <w:tcPr>
                  <w:tcW w:w="3853" w:type="dxa"/>
                  <w:vAlign w:val="center"/>
                </w:tcPr>
                <w:p>
                  <w:pPr>
                    <w:spacing w:line="240" w:lineRule="auto"/>
                    <w:jc w:val="center"/>
                    <w:rPr>
                      <w:rFonts w:hint="eastAsia" w:cs="Times New Roman" w:eastAsiaTheme="minorEastAsia"/>
                      <w:b w:val="0"/>
                      <w:bCs w:val="0"/>
                      <w:sz w:val="21"/>
                      <w:szCs w:val="21"/>
                      <w:lang w:eastAsia="zh-CN"/>
                    </w:rPr>
                  </w:pPr>
                  <w:r>
                    <w:rPr>
                      <w:rFonts w:hint="eastAsia"/>
                      <w:b w:val="0"/>
                      <w:bCs w:val="0"/>
                      <w:color w:val="auto"/>
                      <w:sz w:val="21"/>
                      <w:szCs w:val="21"/>
                      <w:lang w:eastAsia="zh-CN"/>
                    </w:rPr>
                    <w:t>本加油站已</w:t>
                  </w:r>
                  <w:r>
                    <w:rPr>
                      <w:b w:val="0"/>
                      <w:bCs w:val="0"/>
                      <w:color w:val="auto"/>
                      <w:sz w:val="21"/>
                      <w:szCs w:val="21"/>
                    </w:rPr>
                    <w:t>按标准配备灭火器、消防沙池、灭火毯等消防器材；储罐区配备防雷接地；设置消防及火灾报警系统；加强加油站管理，设立严禁烟火标示牌</w:t>
                  </w:r>
                  <w:r>
                    <w:rPr>
                      <w:rFonts w:hint="eastAsia"/>
                      <w:b w:val="0"/>
                      <w:bCs w:val="0"/>
                      <w:color w:val="auto"/>
                      <w:sz w:val="21"/>
                      <w:szCs w:val="21"/>
                      <w:lang w:eastAsia="zh-CN"/>
                    </w:rPr>
                    <w:t>；</w:t>
                  </w:r>
                  <w:r>
                    <w:rPr>
                      <w:rFonts w:hint="eastAsia"/>
                      <w:b w:val="0"/>
                      <w:bCs w:val="0"/>
                      <w:sz w:val="21"/>
                      <w:szCs w:val="21"/>
                      <w:lang w:eastAsia="zh-CN"/>
                    </w:rPr>
                    <w:t>已于</w:t>
                  </w:r>
                  <w:r>
                    <w:rPr>
                      <w:rFonts w:hint="eastAsia"/>
                      <w:b w:val="0"/>
                      <w:bCs w:val="0"/>
                      <w:sz w:val="21"/>
                      <w:szCs w:val="21"/>
                      <w:lang w:val="en-US" w:eastAsia="zh-CN"/>
                    </w:rPr>
                    <w:t>2022年11月</w:t>
                  </w:r>
                  <w:r>
                    <w:rPr>
                      <w:rFonts w:hint="eastAsia"/>
                      <w:b w:val="0"/>
                      <w:bCs w:val="0"/>
                      <w:color w:val="auto"/>
                      <w:sz w:val="21"/>
                      <w:szCs w:val="21"/>
                      <w:lang w:eastAsia="zh-CN"/>
                    </w:rPr>
                    <w:t>制定</w:t>
                  </w:r>
                  <w:r>
                    <w:rPr>
                      <w:rFonts w:hint="eastAsia"/>
                      <w:b w:val="0"/>
                      <w:bCs w:val="0"/>
                      <w:sz w:val="21"/>
                      <w:szCs w:val="21"/>
                      <w:lang w:eastAsia="zh-CN"/>
                    </w:rPr>
                    <w:t>环境风险防范应急预案，备案号为：</w:t>
                  </w:r>
                  <w:r>
                    <w:rPr>
                      <w:rFonts w:hint="eastAsia"/>
                      <w:b w:val="0"/>
                      <w:bCs w:val="0"/>
                      <w:color w:val="0000FF"/>
                      <w:sz w:val="21"/>
                      <w:szCs w:val="21"/>
                      <w:lang w:val="en-US" w:eastAsia="zh-CN"/>
                    </w:rPr>
                    <w:t>341561-2022-024-L</w:t>
                  </w:r>
                  <w:r>
                    <w:rPr>
                      <w:rFonts w:hint="eastAsia"/>
                      <w:b w:val="0"/>
                      <w:bCs w:val="0"/>
                      <w:sz w:val="21"/>
                      <w:szCs w:val="21"/>
                      <w:lang w:val="en-US" w:eastAsia="zh-CN"/>
                    </w:rPr>
                    <w:t>，并定期演练。</w:t>
                  </w:r>
                  <w:r>
                    <w:rPr>
                      <w:rFonts w:ascii="Times New Roman" w:cs="Times New Roman" w:eastAsiaTheme="majorEastAsia"/>
                      <w:b w:val="0"/>
                      <w:bCs w:val="0"/>
                      <w:color w:val="auto"/>
                      <w:sz w:val="21"/>
                      <w:szCs w:val="21"/>
                    </w:rPr>
                    <w:t>储油罐区、加油机区、隔油池、化粪池等区域</w:t>
                  </w:r>
                  <w:r>
                    <w:rPr>
                      <w:rFonts w:hint="eastAsia" w:ascii="Times New Roman" w:cs="Times New Roman" w:eastAsiaTheme="majorEastAsia"/>
                      <w:b w:val="0"/>
                      <w:bCs w:val="0"/>
                      <w:color w:val="auto"/>
                      <w:sz w:val="21"/>
                      <w:szCs w:val="21"/>
                      <w:lang w:eastAsia="zh-CN"/>
                    </w:rPr>
                    <w:t>已</w:t>
                  </w:r>
                  <w:r>
                    <w:rPr>
                      <w:rFonts w:ascii="Times New Roman" w:cs="Times New Roman" w:eastAsiaTheme="majorEastAsia"/>
                      <w:b w:val="0"/>
                      <w:bCs w:val="0"/>
                      <w:color w:val="auto"/>
                      <w:sz w:val="21"/>
                      <w:szCs w:val="21"/>
                    </w:rPr>
                    <w:t>按要求做好防渗措施</w:t>
                  </w:r>
                </w:p>
              </w:tc>
            </w:tr>
          </w:tbl>
          <w:p>
            <w:pPr>
              <w:numPr>
                <w:ilvl w:val="0"/>
                <w:numId w:val="0"/>
              </w:numPr>
              <w:tabs>
                <w:tab w:val="left" w:pos="283"/>
              </w:tabs>
              <w:spacing w:line="360" w:lineRule="auto"/>
              <w:ind w:leftChars="0"/>
              <w:jc w:val="left"/>
              <w:rPr>
                <w:rFonts w:hint="eastAsia" w:hAnsi="宋体"/>
                <w:b/>
                <w:color w:val="auto"/>
                <w:sz w:val="24"/>
                <w:highlight w:val="none"/>
              </w:rPr>
            </w:pPr>
            <w:r>
              <w:rPr>
                <w:rFonts w:hint="eastAsia" w:hAnsi="宋体"/>
                <w:b/>
                <w:color w:val="auto"/>
                <w:sz w:val="24"/>
                <w:highlight w:val="none"/>
                <w:lang w:val="en-US" w:eastAsia="zh-CN"/>
              </w:rPr>
              <w:t>2、</w:t>
            </w:r>
            <w:r>
              <w:rPr>
                <w:rFonts w:hint="eastAsia" w:hAnsi="宋体"/>
                <w:b/>
                <w:color w:val="auto"/>
                <w:sz w:val="24"/>
                <w:highlight w:val="none"/>
              </w:rPr>
              <w:t>环境影响报告表审批决定</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你单位报送的六安寿春路加油站改建项目环评文件及相关报批申请材料收悉，该项目符合建设项目环境影响评价文件告知承诺审批的相关要求。根据安徽锦环环境科技有限公司编制的《六安寿春路加油站改建项目环境影响报告表》对该项目开展环境影响评价的结论，在全面落实报告表提出的各项防治生态影响和环境污染措施、防范环境风险措施和你单位承诺的前提下，工程建设对环境的不利影响能够得到缓解和控制。我局原则同意该项目环境影响报告表结论以及拟采取的环境保护措施。</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你单位应当严格落实该项目环境影响报告表提出的防治生态影响和环境污染措施及防范环境风险措施，严格执行配套建设的环保设施与主体工程同时设计、同时施工、同时投产的环保“三同时”制度。项目竣工后，应按规定开展环境保护验收和申办排污许可工作，手续齐全合格后方可正式投入生产、运营，确保各项污染物稳定达标排放。</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项目的性质、规模、地点、采用的生产工艺或防治污染措施发生重大变动的，你单位应当重新报批该项目的环境影响评价文件。项目的环保日常监督管理由六安经济技术开发区生态环境分局按照有关职责实施，发现存在不符合告知承诺制或环评文件存在重大质量问题，依法撤销审批决定，造成的一切法律后果和经济损失均由你单位承担。</w:t>
            </w:r>
          </w:p>
          <w:p>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eastAsia" w:hAnsi="宋体"/>
                <w:b/>
                <w:color w:val="auto"/>
              </w:rPr>
            </w:pPr>
            <w:r>
              <w:rPr>
                <w:rFonts w:hint="default" w:ascii="Times New Roman" w:hAnsi="Times New Roman" w:cs="Times New Roman"/>
                <w:b/>
                <w:color w:val="auto"/>
                <w:lang w:val="en-US" w:eastAsia="zh-CN"/>
              </w:rPr>
              <w:t>3、</w:t>
            </w:r>
            <w:r>
              <w:rPr>
                <w:rFonts w:hint="eastAsia" w:hAnsi="宋体"/>
                <w:b/>
                <w:color w:val="auto"/>
              </w:rPr>
              <w:t>环保投资及“三同时”落实情况</w:t>
            </w:r>
          </w:p>
          <w:p>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0" w:firstLineChars="0"/>
              <w:jc w:val="center"/>
              <w:textAlignment w:val="auto"/>
              <w:rPr>
                <w:rFonts w:hint="eastAsia" w:hAnsi="宋体" w:eastAsia="宋体"/>
                <w:b/>
                <w:color w:val="auto"/>
                <w:lang w:val="en-US" w:eastAsia="zh-CN"/>
              </w:rPr>
            </w:pPr>
            <w:r>
              <w:rPr>
                <w:rFonts w:hint="eastAsia" w:hAnsi="宋体"/>
                <w:b/>
                <w:color w:val="auto"/>
                <w:lang w:eastAsia="zh-CN"/>
              </w:rPr>
              <w:t>表</w:t>
            </w:r>
            <w:r>
              <w:rPr>
                <w:rFonts w:hint="default" w:ascii="Times New Roman" w:hAnsi="Times New Roman" w:cs="Times New Roman"/>
                <w:b/>
                <w:color w:val="auto"/>
                <w:lang w:val="en-US" w:eastAsia="zh-CN"/>
              </w:rPr>
              <w:t>4.1</w:t>
            </w:r>
            <w:r>
              <w:rPr>
                <w:rFonts w:hint="eastAsia" w:hAnsi="宋体"/>
                <w:b/>
                <w:color w:val="auto"/>
                <w:lang w:val="en-US" w:eastAsia="zh-CN"/>
              </w:rPr>
              <w:t xml:space="preserve"> 环保投资及</w:t>
            </w:r>
            <w:r>
              <w:rPr>
                <w:rFonts w:hint="eastAsia" w:hAnsi="宋体"/>
                <w:b/>
                <w:color w:val="auto"/>
              </w:rPr>
              <w:t>“三同时”落实情况</w:t>
            </w:r>
            <w:r>
              <w:rPr>
                <w:rFonts w:hint="eastAsia" w:hAnsi="宋体"/>
                <w:b/>
                <w:color w:val="auto"/>
                <w:lang w:eastAsia="zh-CN"/>
              </w:rPr>
              <w:t>一览表</w:t>
            </w:r>
          </w:p>
          <w:tbl>
            <w:tblPr>
              <w:tblStyle w:val="16"/>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572"/>
              <w:gridCol w:w="2019"/>
              <w:gridCol w:w="1143"/>
              <w:gridCol w:w="2446"/>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2" w:type="dxa"/>
                  <w:vMerge w:val="restart"/>
                  <w:vAlign w:val="center"/>
                </w:tcPr>
                <w:p>
                  <w:pPr>
                    <w:pStyle w:val="27"/>
                    <w:rPr>
                      <w:rFonts w:cs="Times New Roman"/>
                      <w:b/>
                      <w:color w:val="auto"/>
                      <w:szCs w:val="21"/>
                    </w:rPr>
                  </w:pPr>
                  <w:r>
                    <w:rPr>
                      <w:rFonts w:cs="Times New Roman"/>
                      <w:b/>
                      <w:color w:val="auto"/>
                      <w:szCs w:val="21"/>
                    </w:rPr>
                    <w:t>类别</w:t>
                  </w:r>
                </w:p>
              </w:tc>
              <w:tc>
                <w:tcPr>
                  <w:tcW w:w="1572" w:type="dxa"/>
                  <w:vMerge w:val="restart"/>
                  <w:vAlign w:val="center"/>
                </w:tcPr>
                <w:p>
                  <w:pPr>
                    <w:pStyle w:val="27"/>
                    <w:rPr>
                      <w:rFonts w:cs="Times New Roman"/>
                      <w:b/>
                      <w:color w:val="auto"/>
                      <w:szCs w:val="21"/>
                    </w:rPr>
                  </w:pPr>
                  <w:r>
                    <w:rPr>
                      <w:rFonts w:cs="Times New Roman"/>
                      <w:b/>
                      <w:color w:val="auto"/>
                      <w:szCs w:val="21"/>
                    </w:rPr>
                    <w:t>污染源</w:t>
                  </w:r>
                </w:p>
              </w:tc>
              <w:tc>
                <w:tcPr>
                  <w:tcW w:w="3162" w:type="dxa"/>
                  <w:gridSpan w:val="2"/>
                  <w:vAlign w:val="center"/>
                </w:tcPr>
                <w:p>
                  <w:pPr>
                    <w:pStyle w:val="27"/>
                    <w:rPr>
                      <w:rFonts w:cs="Times New Roman"/>
                      <w:b/>
                      <w:color w:val="auto"/>
                      <w:szCs w:val="21"/>
                    </w:rPr>
                  </w:pPr>
                  <w:r>
                    <w:rPr>
                      <w:rFonts w:hint="eastAsia" w:cs="Times New Roman"/>
                      <w:b/>
                      <w:color w:val="auto"/>
                      <w:szCs w:val="21"/>
                    </w:rPr>
                    <w:t>环评阶段</w:t>
                  </w:r>
                </w:p>
              </w:tc>
              <w:tc>
                <w:tcPr>
                  <w:tcW w:w="3575" w:type="dxa"/>
                  <w:gridSpan w:val="2"/>
                  <w:vAlign w:val="center"/>
                </w:tcPr>
                <w:p>
                  <w:pPr>
                    <w:pStyle w:val="28"/>
                    <w:rPr>
                      <w:rFonts w:eastAsia="宋体" w:cs="Times New Roman"/>
                      <w:b/>
                      <w:color w:val="auto"/>
                      <w:sz w:val="21"/>
                      <w:szCs w:val="21"/>
                    </w:rPr>
                  </w:pPr>
                  <w:r>
                    <w:rPr>
                      <w:rFonts w:hint="eastAsia" w:eastAsia="宋体" w:cs="Times New Roman"/>
                      <w:b/>
                      <w:color w:val="auto"/>
                      <w:sz w:val="21"/>
                      <w:szCs w:val="21"/>
                      <w:lang w:eastAsia="zh-CN"/>
                    </w:rPr>
                    <w:t>实</w:t>
                  </w:r>
                  <w:r>
                    <w:rPr>
                      <w:rFonts w:hint="eastAsia" w:eastAsia="宋体" w:cs="Times New Roman"/>
                      <w:b/>
                      <w:color w:val="auto"/>
                      <w:sz w:val="21"/>
                      <w:szCs w:val="21"/>
                    </w:rPr>
                    <w:t>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2" w:type="dxa"/>
                  <w:vMerge w:val="continue"/>
                  <w:vAlign w:val="center"/>
                </w:tcPr>
                <w:p>
                  <w:pPr>
                    <w:pStyle w:val="27"/>
                    <w:rPr>
                      <w:rFonts w:cs="Times New Roman"/>
                      <w:b/>
                      <w:color w:val="auto"/>
                      <w:szCs w:val="21"/>
                    </w:rPr>
                  </w:pPr>
                </w:p>
              </w:tc>
              <w:tc>
                <w:tcPr>
                  <w:tcW w:w="1572" w:type="dxa"/>
                  <w:vMerge w:val="continue"/>
                  <w:vAlign w:val="center"/>
                </w:tcPr>
                <w:p>
                  <w:pPr>
                    <w:pStyle w:val="27"/>
                    <w:rPr>
                      <w:rFonts w:cs="Times New Roman"/>
                      <w:b/>
                      <w:color w:val="auto"/>
                      <w:szCs w:val="21"/>
                    </w:rPr>
                  </w:pPr>
                </w:p>
              </w:tc>
              <w:tc>
                <w:tcPr>
                  <w:tcW w:w="2019" w:type="dxa"/>
                  <w:vAlign w:val="center"/>
                </w:tcPr>
                <w:p>
                  <w:pPr>
                    <w:pStyle w:val="27"/>
                    <w:rPr>
                      <w:rFonts w:cs="Times New Roman"/>
                      <w:b/>
                      <w:color w:val="auto"/>
                      <w:szCs w:val="21"/>
                    </w:rPr>
                  </w:pPr>
                  <w:r>
                    <w:rPr>
                      <w:rFonts w:hint="eastAsia" w:cs="Times New Roman"/>
                      <w:b/>
                      <w:color w:val="auto"/>
                      <w:szCs w:val="21"/>
                    </w:rPr>
                    <w:t>工程内容及规模</w:t>
                  </w:r>
                </w:p>
              </w:tc>
              <w:tc>
                <w:tcPr>
                  <w:tcW w:w="1143" w:type="dxa"/>
                  <w:vAlign w:val="center"/>
                </w:tcPr>
                <w:p>
                  <w:pPr>
                    <w:pStyle w:val="27"/>
                    <w:rPr>
                      <w:rFonts w:cs="Times New Roman"/>
                      <w:b/>
                      <w:color w:val="auto"/>
                      <w:szCs w:val="21"/>
                    </w:rPr>
                  </w:pPr>
                  <w:r>
                    <w:rPr>
                      <w:rFonts w:hint="eastAsia" w:cs="Times New Roman"/>
                      <w:b/>
                      <w:color w:val="auto"/>
                      <w:szCs w:val="21"/>
                    </w:rPr>
                    <w:t>规划投资（万元）</w:t>
                  </w:r>
                </w:p>
              </w:tc>
              <w:tc>
                <w:tcPr>
                  <w:tcW w:w="2446" w:type="dxa"/>
                  <w:vAlign w:val="center"/>
                </w:tcPr>
                <w:p>
                  <w:pPr>
                    <w:pStyle w:val="28"/>
                    <w:rPr>
                      <w:rFonts w:hint="eastAsia" w:eastAsia="宋体" w:cs="Times New Roman"/>
                      <w:b/>
                      <w:color w:val="auto"/>
                      <w:sz w:val="21"/>
                      <w:szCs w:val="21"/>
                    </w:rPr>
                  </w:pPr>
                  <w:r>
                    <w:rPr>
                      <w:rFonts w:hint="eastAsia" w:eastAsia="宋体" w:cs="Times New Roman"/>
                      <w:b/>
                      <w:color w:val="auto"/>
                      <w:sz w:val="21"/>
                      <w:szCs w:val="21"/>
                    </w:rPr>
                    <w:t>工程内容及规模</w:t>
                  </w:r>
                </w:p>
              </w:tc>
              <w:tc>
                <w:tcPr>
                  <w:tcW w:w="1129" w:type="dxa"/>
                  <w:vAlign w:val="center"/>
                </w:tcPr>
                <w:p>
                  <w:pPr>
                    <w:pStyle w:val="28"/>
                    <w:rPr>
                      <w:rFonts w:hint="eastAsia" w:eastAsia="宋体" w:cs="Times New Roman"/>
                      <w:b/>
                      <w:color w:val="auto"/>
                      <w:sz w:val="21"/>
                      <w:szCs w:val="21"/>
                    </w:rPr>
                  </w:pPr>
                  <w:r>
                    <w:rPr>
                      <w:rFonts w:hint="eastAsia" w:eastAsia="宋体" w:cs="Times New Roman"/>
                      <w:b/>
                      <w:color w:val="auto"/>
                      <w:sz w:val="21"/>
                      <w:szCs w:val="21"/>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72" w:type="dxa"/>
                  <w:vAlign w:val="center"/>
                </w:tcPr>
                <w:p>
                  <w:pPr>
                    <w:pStyle w:val="28"/>
                    <w:rPr>
                      <w:rFonts w:hint="eastAsia" w:ascii="Times New Roman" w:hAnsi="Times New Roman" w:eastAsia="宋体" w:cs="Times New Roman"/>
                      <w:kern w:val="2"/>
                      <w:sz w:val="21"/>
                      <w:szCs w:val="21"/>
                      <w:lang w:val="en-US" w:eastAsia="zh-CN" w:bidi="ar-SA"/>
                    </w:rPr>
                  </w:pPr>
                  <w:r>
                    <w:rPr>
                      <w:rFonts w:eastAsia="宋体" w:cs="Times New Roman"/>
                      <w:sz w:val="21"/>
                      <w:szCs w:val="21"/>
                    </w:rPr>
                    <w:t>废水</w:t>
                  </w:r>
                </w:p>
              </w:tc>
              <w:tc>
                <w:tcPr>
                  <w:tcW w:w="1572" w:type="dxa"/>
                  <w:vAlign w:val="center"/>
                </w:tcPr>
                <w:p>
                  <w:pPr>
                    <w:pStyle w:val="28"/>
                    <w:jc w:val="center"/>
                    <w:rPr>
                      <w:rFonts w:hint="eastAsia" w:ascii="Times New Roman" w:hAnsi="Times New Roman" w:cs="Times New Roman" w:eastAsiaTheme="majorEastAsia"/>
                      <w:kern w:val="2"/>
                      <w:sz w:val="21"/>
                      <w:szCs w:val="21"/>
                      <w:lang w:val="en-US" w:eastAsia="zh-CN" w:bidi="ar-SA"/>
                    </w:rPr>
                  </w:pPr>
                  <w:r>
                    <w:rPr>
                      <w:rFonts w:cs="Times New Roman" w:eastAsiaTheme="majorEastAsia"/>
                      <w:sz w:val="21"/>
                      <w:szCs w:val="21"/>
                    </w:rPr>
                    <w:t>生活污水、</w:t>
                  </w:r>
                  <w:r>
                    <w:rPr>
                      <w:rFonts w:hint="eastAsia" w:cs="Times New Roman" w:eastAsiaTheme="majorEastAsia"/>
                      <w:sz w:val="21"/>
                      <w:szCs w:val="21"/>
                      <w:lang w:eastAsia="zh-CN"/>
                    </w:rPr>
                    <w:t>地坪</w:t>
                  </w:r>
                  <w:r>
                    <w:rPr>
                      <w:rFonts w:cs="Times New Roman" w:eastAsiaTheme="majorEastAsia"/>
                      <w:sz w:val="21"/>
                      <w:szCs w:val="21"/>
                    </w:rPr>
                    <w:t>冲洗废水、初期雨水</w:t>
                  </w:r>
                </w:p>
              </w:tc>
              <w:tc>
                <w:tcPr>
                  <w:tcW w:w="2019" w:type="dxa"/>
                  <w:vAlign w:val="center"/>
                </w:tcPr>
                <w:p>
                  <w:pPr>
                    <w:snapToGrid w:val="0"/>
                    <w:jc w:val="center"/>
                    <w:rPr>
                      <w:rFonts w:hint="eastAsia" w:ascii="Times New Roman" w:hAnsi="Times New Roman" w:cs="Times New Roman" w:eastAsiaTheme="minorEastAsia"/>
                      <w:color w:val="auto"/>
                      <w:kern w:val="2"/>
                      <w:sz w:val="21"/>
                      <w:szCs w:val="21"/>
                      <w:lang w:val="en-US" w:eastAsia="zh-CN" w:bidi="ar-SA"/>
                    </w:rPr>
                  </w:pPr>
                  <w:r>
                    <w:rPr>
                      <w:sz w:val="21"/>
                      <w:szCs w:val="21"/>
                    </w:rPr>
                    <w:t>2m</w:t>
                  </w:r>
                  <w:r>
                    <w:rPr>
                      <w:rFonts w:hint="eastAsia"/>
                      <w:sz w:val="21"/>
                      <w:szCs w:val="21"/>
                      <w:vertAlign w:val="superscript"/>
                      <w:lang w:val="en-US" w:eastAsia="zh-CN"/>
                    </w:rPr>
                    <w:t>3</w:t>
                  </w:r>
                  <w:r>
                    <w:rPr>
                      <w:rFonts w:hint="eastAsia"/>
                      <w:sz w:val="21"/>
                      <w:szCs w:val="21"/>
                    </w:rPr>
                    <w:t>隔油池</w:t>
                  </w:r>
                  <w:r>
                    <w:rPr>
                      <w:sz w:val="21"/>
                      <w:szCs w:val="21"/>
                    </w:rPr>
                    <w:t>1座、3m</w:t>
                  </w:r>
                  <w:r>
                    <w:rPr>
                      <w:rFonts w:hint="eastAsia"/>
                      <w:sz w:val="21"/>
                      <w:szCs w:val="21"/>
                      <w:vertAlign w:val="superscript"/>
                      <w:lang w:val="en-US" w:eastAsia="zh-CN"/>
                    </w:rPr>
                    <w:t>3</w:t>
                  </w:r>
                  <w:r>
                    <w:rPr>
                      <w:sz w:val="21"/>
                      <w:szCs w:val="21"/>
                    </w:rPr>
                    <w:t>化粪池1座、雨污管网</w:t>
                  </w:r>
                </w:p>
              </w:tc>
              <w:tc>
                <w:tcPr>
                  <w:tcW w:w="1143" w:type="dxa"/>
                  <w:vAlign w:val="center"/>
                </w:tcPr>
                <w:p>
                  <w:pPr>
                    <w:snapToGrid w:val="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szCs w:val="21"/>
                      <w:lang w:val="en-US" w:eastAsia="zh-CN"/>
                    </w:rPr>
                    <w:t>20</w:t>
                  </w:r>
                </w:p>
              </w:tc>
              <w:tc>
                <w:tcPr>
                  <w:tcW w:w="2446" w:type="dxa"/>
                  <w:vAlign w:val="center"/>
                </w:tcPr>
                <w:p>
                  <w:pPr>
                    <w:pStyle w:val="27"/>
                    <w:jc w:val="center"/>
                    <w:rPr>
                      <w:rFonts w:hint="eastAsia" w:ascii="Times New Roman" w:hAnsi="Times New Roman" w:cs="Times New Roman" w:eastAsiaTheme="majorEastAsia"/>
                      <w:color w:val="auto"/>
                      <w:spacing w:val="4"/>
                      <w:kern w:val="2"/>
                      <w:sz w:val="21"/>
                      <w:szCs w:val="21"/>
                      <w:lang w:val="en-US" w:eastAsia="zh-CN" w:bidi="ar-SA"/>
                    </w:rPr>
                  </w:pPr>
                  <w:r>
                    <w:rPr>
                      <w:rFonts w:hint="eastAsia" w:cs="Times New Roman" w:eastAsiaTheme="majorEastAsia"/>
                      <w:color w:val="auto"/>
                      <w:sz w:val="21"/>
                      <w:szCs w:val="21"/>
                      <w:lang w:eastAsia="zh-CN"/>
                    </w:rPr>
                    <w:t>建设了</w:t>
                  </w:r>
                  <w:r>
                    <w:rPr>
                      <w:rFonts w:hint="eastAsia" w:cs="Times New Roman" w:eastAsiaTheme="majorEastAsia"/>
                      <w:color w:val="auto"/>
                      <w:sz w:val="21"/>
                      <w:szCs w:val="21"/>
                    </w:rPr>
                    <w:t>雨污分流管网</w:t>
                  </w:r>
                  <w:r>
                    <w:rPr>
                      <w:rFonts w:hint="eastAsia" w:cs="Times New Roman" w:eastAsiaTheme="majorEastAsia"/>
                      <w:color w:val="auto"/>
                      <w:sz w:val="21"/>
                      <w:szCs w:val="21"/>
                      <w:lang w:eastAsia="zh-CN"/>
                    </w:rPr>
                    <w:t>、初期雨水收集系统、</w:t>
                  </w:r>
                  <w:r>
                    <w:rPr>
                      <w:color w:val="auto"/>
                      <w:sz w:val="21"/>
                      <w:szCs w:val="21"/>
                    </w:rPr>
                    <w:t>2m</w:t>
                  </w:r>
                  <w:r>
                    <w:rPr>
                      <w:rFonts w:hint="eastAsia"/>
                      <w:color w:val="auto"/>
                      <w:sz w:val="21"/>
                      <w:szCs w:val="21"/>
                      <w:vertAlign w:val="superscript"/>
                      <w:lang w:val="en-US" w:eastAsia="zh-CN"/>
                    </w:rPr>
                    <w:t>3</w:t>
                  </w:r>
                  <w:r>
                    <w:rPr>
                      <w:rFonts w:hint="eastAsia"/>
                      <w:color w:val="auto"/>
                      <w:sz w:val="21"/>
                      <w:szCs w:val="21"/>
                      <w:lang w:eastAsia="zh-CN"/>
                    </w:rPr>
                    <w:t>油水分离</w:t>
                  </w:r>
                  <w:r>
                    <w:rPr>
                      <w:rFonts w:hint="eastAsia"/>
                      <w:color w:val="auto"/>
                      <w:sz w:val="21"/>
                      <w:szCs w:val="21"/>
                    </w:rPr>
                    <w:t>池</w:t>
                  </w:r>
                  <w:r>
                    <w:rPr>
                      <w:color w:val="auto"/>
                      <w:sz w:val="21"/>
                      <w:szCs w:val="21"/>
                    </w:rPr>
                    <w:t>1座</w:t>
                  </w:r>
                  <w:r>
                    <w:rPr>
                      <w:rFonts w:hint="eastAsia"/>
                      <w:color w:val="auto"/>
                      <w:sz w:val="21"/>
                      <w:szCs w:val="21"/>
                      <w:lang w:eastAsia="zh-CN"/>
                    </w:rPr>
                    <w:t>、</w:t>
                  </w:r>
                  <w:r>
                    <w:rPr>
                      <w:color w:val="auto"/>
                      <w:sz w:val="21"/>
                      <w:szCs w:val="21"/>
                    </w:rPr>
                    <w:t>2m</w:t>
                  </w:r>
                  <w:r>
                    <w:rPr>
                      <w:rFonts w:hint="eastAsia"/>
                      <w:color w:val="auto"/>
                      <w:sz w:val="21"/>
                      <w:szCs w:val="21"/>
                      <w:vertAlign w:val="superscript"/>
                      <w:lang w:val="en-US" w:eastAsia="zh-CN"/>
                    </w:rPr>
                    <w:t>3</w:t>
                  </w:r>
                  <w:r>
                    <w:rPr>
                      <w:rFonts w:hint="eastAsia"/>
                      <w:color w:val="auto"/>
                      <w:sz w:val="21"/>
                      <w:szCs w:val="21"/>
                    </w:rPr>
                    <w:t>隔油池</w:t>
                  </w:r>
                  <w:r>
                    <w:rPr>
                      <w:color w:val="auto"/>
                      <w:sz w:val="21"/>
                      <w:szCs w:val="21"/>
                    </w:rPr>
                    <w:t>1座、3m</w:t>
                  </w:r>
                  <w:r>
                    <w:rPr>
                      <w:rFonts w:hint="eastAsia"/>
                      <w:color w:val="auto"/>
                      <w:sz w:val="21"/>
                      <w:szCs w:val="21"/>
                      <w:vertAlign w:val="superscript"/>
                      <w:lang w:val="en-US" w:eastAsia="zh-CN"/>
                    </w:rPr>
                    <w:t>3</w:t>
                  </w:r>
                  <w:r>
                    <w:rPr>
                      <w:color w:val="auto"/>
                      <w:sz w:val="21"/>
                      <w:szCs w:val="21"/>
                    </w:rPr>
                    <w:t>化</w:t>
                  </w:r>
                  <w:r>
                    <w:rPr>
                      <w:sz w:val="21"/>
                      <w:szCs w:val="21"/>
                    </w:rPr>
                    <w:t>粪池1座</w:t>
                  </w:r>
                </w:p>
              </w:tc>
              <w:tc>
                <w:tcPr>
                  <w:tcW w:w="1129" w:type="dxa"/>
                  <w:vAlign w:val="center"/>
                </w:tcPr>
                <w:p>
                  <w:pPr>
                    <w:snapToGrid w:val="0"/>
                    <w:jc w:val="center"/>
                    <w:rPr>
                      <w:rFonts w:hint="default" w:ascii="Times New Roman" w:hAnsi="Times New Roman" w:cs="Times New Roman" w:eastAsiaTheme="minorEastAsia"/>
                      <w:color w:val="auto"/>
                      <w:spacing w:val="4"/>
                      <w:kern w:val="2"/>
                      <w:sz w:val="21"/>
                      <w:szCs w:val="21"/>
                      <w:lang w:val="en-US" w:eastAsia="zh-CN" w:bidi="ar-SA"/>
                    </w:rPr>
                  </w:pPr>
                  <w:r>
                    <w:rPr>
                      <w:rFonts w:hint="eastAsia" w:cs="Times New Roman"/>
                      <w:color w:val="auto"/>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dxa"/>
                  <w:vAlign w:val="center"/>
                </w:tcPr>
                <w:p>
                  <w:pPr>
                    <w:pStyle w:val="27"/>
                    <w:rPr>
                      <w:rFonts w:cs="Times New Roman"/>
                      <w:szCs w:val="21"/>
                    </w:rPr>
                  </w:pPr>
                  <w:r>
                    <w:rPr>
                      <w:rFonts w:cs="Times New Roman"/>
                      <w:szCs w:val="21"/>
                    </w:rPr>
                    <w:t>废气</w:t>
                  </w:r>
                </w:p>
              </w:tc>
              <w:tc>
                <w:tcPr>
                  <w:tcW w:w="1572" w:type="dxa"/>
                  <w:vAlign w:val="center"/>
                </w:tcPr>
                <w:p>
                  <w:pPr>
                    <w:pStyle w:val="27"/>
                    <w:rPr>
                      <w:rFonts w:cs="Times New Roman" w:eastAsiaTheme="majorEastAsia"/>
                      <w:szCs w:val="21"/>
                    </w:rPr>
                  </w:pPr>
                  <w:r>
                    <w:rPr>
                      <w:rFonts w:cs="Times New Roman" w:eastAsiaTheme="majorEastAsia"/>
                      <w:szCs w:val="21"/>
                    </w:rPr>
                    <w:t>非甲烷总烃</w:t>
                  </w:r>
                </w:p>
              </w:tc>
              <w:tc>
                <w:tcPr>
                  <w:tcW w:w="2019" w:type="dxa"/>
                  <w:vAlign w:val="center"/>
                </w:tcPr>
                <w:p>
                  <w:pPr>
                    <w:pStyle w:val="27"/>
                    <w:rPr>
                      <w:rFonts w:hint="eastAsia" w:cs="Times New Roman" w:eastAsiaTheme="minorEastAsia"/>
                      <w:color w:val="auto"/>
                      <w:szCs w:val="21"/>
                      <w:lang w:eastAsia="zh-CN"/>
                    </w:rPr>
                  </w:pPr>
                  <w:r>
                    <w:rPr>
                      <w:sz w:val="21"/>
                      <w:szCs w:val="21"/>
                    </w:rPr>
                    <w:t>油气回收系统+泄压阀</w:t>
                  </w:r>
                </w:p>
              </w:tc>
              <w:tc>
                <w:tcPr>
                  <w:tcW w:w="1143" w:type="dxa"/>
                  <w:vAlign w:val="center"/>
                </w:tcPr>
                <w:p>
                  <w:pPr>
                    <w:pStyle w:val="27"/>
                    <w:rPr>
                      <w:rFonts w:hint="default" w:cs="Times New Roman" w:eastAsiaTheme="minorEastAsia"/>
                      <w:color w:val="auto"/>
                      <w:szCs w:val="21"/>
                      <w:lang w:val="en-US" w:eastAsia="zh-CN"/>
                    </w:rPr>
                  </w:pPr>
                  <w:r>
                    <w:rPr>
                      <w:sz w:val="21"/>
                      <w:szCs w:val="21"/>
                    </w:rPr>
                    <w:t>14</w:t>
                  </w:r>
                </w:p>
              </w:tc>
              <w:tc>
                <w:tcPr>
                  <w:tcW w:w="2446" w:type="dxa"/>
                  <w:vAlign w:val="center"/>
                </w:tcPr>
                <w:p>
                  <w:pPr>
                    <w:pStyle w:val="27"/>
                    <w:rPr>
                      <w:rFonts w:hint="eastAsia" w:cs="Times New Roman" w:eastAsiaTheme="minorEastAsia"/>
                      <w:color w:val="auto"/>
                      <w:szCs w:val="21"/>
                      <w:lang w:eastAsia="zh-CN"/>
                    </w:rPr>
                  </w:pPr>
                  <w:r>
                    <w:rPr>
                      <w:rFonts w:cs="Times New Roman"/>
                      <w:color w:val="auto"/>
                      <w:szCs w:val="21"/>
                    </w:rPr>
                    <w:t>设置</w:t>
                  </w:r>
                  <w:r>
                    <w:rPr>
                      <w:sz w:val="21"/>
                      <w:szCs w:val="21"/>
                    </w:rPr>
                    <w:t>油气回收系统1套+卸气阀</w:t>
                  </w:r>
                </w:p>
              </w:tc>
              <w:tc>
                <w:tcPr>
                  <w:tcW w:w="1129" w:type="dxa"/>
                  <w:vAlign w:val="center"/>
                </w:tcPr>
                <w:p>
                  <w:pPr>
                    <w:pStyle w:val="27"/>
                    <w:rPr>
                      <w:rFonts w:hint="default" w:cs="Times New Roman" w:eastAsiaTheme="minorEastAsia"/>
                      <w:color w:val="auto"/>
                      <w:szCs w:val="21"/>
                      <w:lang w:val="en-US" w:eastAsia="zh-CN"/>
                    </w:rPr>
                  </w:pPr>
                  <w:r>
                    <w:rPr>
                      <w:sz w:val="2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472" w:type="dxa"/>
                  <w:vAlign w:val="center"/>
                </w:tcPr>
                <w:p>
                  <w:pPr>
                    <w:pStyle w:val="28"/>
                    <w:rPr>
                      <w:rFonts w:eastAsia="宋体" w:cs="Times New Roman"/>
                      <w:sz w:val="21"/>
                      <w:szCs w:val="21"/>
                    </w:rPr>
                  </w:pPr>
                  <w:r>
                    <w:rPr>
                      <w:rFonts w:eastAsia="宋体" w:cs="Times New Roman"/>
                      <w:sz w:val="21"/>
                      <w:szCs w:val="21"/>
                    </w:rPr>
                    <w:t>噪声</w:t>
                  </w:r>
                </w:p>
              </w:tc>
              <w:tc>
                <w:tcPr>
                  <w:tcW w:w="1572" w:type="dxa"/>
                  <w:vAlign w:val="center"/>
                </w:tcPr>
                <w:p>
                  <w:pPr>
                    <w:pStyle w:val="28"/>
                    <w:rPr>
                      <w:rFonts w:cs="Times New Roman" w:eastAsiaTheme="majorEastAsia"/>
                      <w:sz w:val="21"/>
                      <w:szCs w:val="21"/>
                    </w:rPr>
                  </w:pPr>
                  <w:r>
                    <w:rPr>
                      <w:rFonts w:cs="Times New Roman" w:eastAsiaTheme="majorEastAsia"/>
                      <w:sz w:val="21"/>
                      <w:szCs w:val="21"/>
                    </w:rPr>
                    <w:t>汽车进出加油站产生的噪声以及设备噪声</w:t>
                  </w:r>
                </w:p>
              </w:tc>
              <w:tc>
                <w:tcPr>
                  <w:tcW w:w="2019" w:type="dxa"/>
                  <w:vAlign w:val="center"/>
                </w:tcPr>
                <w:p>
                  <w:pPr>
                    <w:snapToGrid w:val="0"/>
                    <w:jc w:val="center"/>
                    <w:rPr>
                      <w:rFonts w:cs="Times New Roman"/>
                      <w:color w:val="auto"/>
                      <w:szCs w:val="21"/>
                    </w:rPr>
                  </w:pPr>
                  <w:r>
                    <w:rPr>
                      <w:sz w:val="21"/>
                      <w:szCs w:val="21"/>
                    </w:rPr>
                    <w:t>加设减振基座、加强车辆管理、站场周边绿化等措施</w:t>
                  </w:r>
                </w:p>
              </w:tc>
              <w:tc>
                <w:tcPr>
                  <w:tcW w:w="1143" w:type="dxa"/>
                  <w:vAlign w:val="center"/>
                </w:tcPr>
                <w:p>
                  <w:pPr>
                    <w:snapToGrid w:val="0"/>
                    <w:jc w:val="center"/>
                    <w:rPr>
                      <w:rFonts w:hint="default" w:cs="Times New Roman" w:eastAsiaTheme="minorEastAsia"/>
                      <w:color w:val="auto"/>
                      <w:szCs w:val="21"/>
                      <w:lang w:val="en-US" w:eastAsia="zh-CN"/>
                    </w:rPr>
                  </w:pPr>
                  <w:r>
                    <w:rPr>
                      <w:rFonts w:hint="eastAsia" w:cs="Times New Roman"/>
                      <w:color w:val="auto"/>
                      <w:szCs w:val="21"/>
                      <w:lang w:val="en-US" w:eastAsia="zh-CN"/>
                    </w:rPr>
                    <w:t>2</w:t>
                  </w:r>
                </w:p>
              </w:tc>
              <w:tc>
                <w:tcPr>
                  <w:tcW w:w="2446" w:type="dxa"/>
                  <w:vAlign w:val="center"/>
                </w:tcPr>
                <w:p>
                  <w:pPr>
                    <w:pStyle w:val="27"/>
                    <w:rPr>
                      <w:rFonts w:cs="Times New Roman"/>
                      <w:color w:val="auto"/>
                      <w:szCs w:val="21"/>
                    </w:rPr>
                  </w:pPr>
                  <w:r>
                    <w:rPr>
                      <w:rFonts w:cs="Times New Roman"/>
                      <w:color w:val="auto"/>
                      <w:szCs w:val="21"/>
                    </w:rPr>
                    <w:t>选用低噪声设备、</w:t>
                  </w:r>
                  <w:r>
                    <w:rPr>
                      <w:rFonts w:hint="eastAsia" w:cs="Times New Roman"/>
                      <w:color w:val="auto"/>
                      <w:szCs w:val="21"/>
                      <w:lang w:eastAsia="zh-CN"/>
                    </w:rPr>
                    <w:t>配套减震待进行</w:t>
                  </w:r>
                  <w:r>
                    <w:rPr>
                      <w:rFonts w:cs="Times New Roman"/>
                      <w:color w:val="auto"/>
                      <w:szCs w:val="21"/>
                    </w:rPr>
                    <w:t>减震减噪，</w:t>
                  </w:r>
                  <w:r>
                    <w:rPr>
                      <w:rFonts w:hint="eastAsia" w:cs="Times New Roman"/>
                      <w:color w:val="auto"/>
                      <w:szCs w:val="21"/>
                      <w:lang w:eastAsia="zh-CN"/>
                    </w:rPr>
                    <w:t>加油站站区内</w:t>
                  </w:r>
                  <w:r>
                    <w:rPr>
                      <w:rFonts w:cs="Times New Roman"/>
                      <w:color w:val="auto"/>
                      <w:szCs w:val="21"/>
                    </w:rPr>
                    <w:t>种植绿化，</w:t>
                  </w:r>
                  <w:r>
                    <w:rPr>
                      <w:rFonts w:hint="eastAsia" w:cs="Times New Roman"/>
                      <w:color w:val="auto"/>
                      <w:szCs w:val="21"/>
                      <w:lang w:eastAsia="zh-CN"/>
                    </w:rPr>
                    <w:t>并安排专人</w:t>
                  </w:r>
                  <w:r>
                    <w:rPr>
                      <w:rFonts w:cs="Times New Roman"/>
                      <w:color w:val="auto"/>
                      <w:szCs w:val="21"/>
                    </w:rPr>
                    <w:t>加强管理</w:t>
                  </w:r>
                </w:p>
              </w:tc>
              <w:tc>
                <w:tcPr>
                  <w:tcW w:w="1129" w:type="dxa"/>
                  <w:vAlign w:val="center"/>
                </w:tcPr>
                <w:p>
                  <w:pPr>
                    <w:snapToGrid w:val="0"/>
                    <w:jc w:val="center"/>
                    <w:rPr>
                      <w:rFonts w:hint="default" w:cs="Times New Roman" w:eastAsiaTheme="minorEastAsia"/>
                      <w:color w:val="auto"/>
                      <w:szCs w:val="21"/>
                      <w:lang w:val="en-US" w:eastAsia="zh-CN"/>
                    </w:rPr>
                  </w:pPr>
                  <w:r>
                    <w:rPr>
                      <w:rFonts w:hint="eastAsia"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jc w:val="center"/>
              </w:trPr>
              <w:tc>
                <w:tcPr>
                  <w:tcW w:w="472" w:type="dxa"/>
                  <w:vAlign w:val="center"/>
                </w:tcPr>
                <w:p>
                  <w:pPr>
                    <w:pStyle w:val="27"/>
                    <w:rPr>
                      <w:rFonts w:cs="Times New Roman"/>
                      <w:szCs w:val="21"/>
                    </w:rPr>
                  </w:pPr>
                  <w:r>
                    <w:rPr>
                      <w:rFonts w:cs="Times New Roman"/>
                      <w:szCs w:val="21"/>
                    </w:rPr>
                    <w:t>固废</w:t>
                  </w:r>
                </w:p>
              </w:tc>
              <w:tc>
                <w:tcPr>
                  <w:tcW w:w="1572" w:type="dxa"/>
                  <w:vAlign w:val="center"/>
                </w:tcPr>
                <w:p>
                  <w:pPr>
                    <w:pStyle w:val="27"/>
                    <w:rPr>
                      <w:rFonts w:cs="Times New Roman" w:eastAsiaTheme="majorEastAsia"/>
                      <w:szCs w:val="21"/>
                    </w:rPr>
                  </w:pPr>
                  <w:r>
                    <w:rPr>
                      <w:sz w:val="21"/>
                      <w:szCs w:val="21"/>
                    </w:rPr>
                    <w:t>固废治理</w:t>
                  </w:r>
                </w:p>
              </w:tc>
              <w:tc>
                <w:tcPr>
                  <w:tcW w:w="2019" w:type="dxa"/>
                  <w:vAlign w:val="center"/>
                </w:tcPr>
                <w:p>
                  <w:pPr>
                    <w:pStyle w:val="27"/>
                    <w:rPr>
                      <w:rFonts w:cs="Times New Roman"/>
                      <w:color w:val="auto"/>
                      <w:szCs w:val="21"/>
                    </w:rPr>
                  </w:pPr>
                  <w:r>
                    <w:rPr>
                      <w:rFonts w:cs="Times New Roman" w:eastAsiaTheme="majorEastAsia"/>
                      <w:b w:val="0"/>
                      <w:bCs w:val="0"/>
                      <w:sz w:val="21"/>
                      <w:szCs w:val="21"/>
                    </w:rPr>
                    <w:t>清理油罐产生的废油渣以及</w:t>
                  </w:r>
                  <w:r>
                    <w:rPr>
                      <w:rFonts w:hint="eastAsia" w:cs="Times New Roman" w:eastAsiaTheme="majorEastAsia"/>
                      <w:b w:val="0"/>
                      <w:bCs w:val="0"/>
                      <w:sz w:val="21"/>
                      <w:szCs w:val="21"/>
                    </w:rPr>
                    <w:t>检修和</w:t>
                  </w:r>
                  <w:r>
                    <w:rPr>
                      <w:rFonts w:cs="Times New Roman" w:eastAsiaTheme="majorEastAsia"/>
                      <w:b w:val="0"/>
                      <w:bCs w:val="0"/>
                      <w:sz w:val="21"/>
                      <w:szCs w:val="21"/>
                    </w:rPr>
                    <w:t>油水分离设施</w:t>
                  </w:r>
                  <w:r>
                    <w:rPr>
                      <w:rFonts w:hint="eastAsia" w:cs="Times New Roman" w:eastAsiaTheme="majorEastAsia"/>
                      <w:b w:val="0"/>
                      <w:bCs w:val="0"/>
                      <w:sz w:val="21"/>
                      <w:szCs w:val="21"/>
                    </w:rPr>
                    <w:t>废</w:t>
                  </w:r>
                  <w:r>
                    <w:rPr>
                      <w:rFonts w:cs="Times New Roman" w:eastAsiaTheme="majorEastAsia"/>
                      <w:b w:val="0"/>
                      <w:bCs w:val="0"/>
                      <w:sz w:val="21"/>
                      <w:szCs w:val="21"/>
                    </w:rPr>
                    <w:t>油由专业清洗队清洗后直接带走后，统一处理；生活垃圾由环卫部门统一清运</w:t>
                  </w:r>
                </w:p>
              </w:tc>
              <w:tc>
                <w:tcPr>
                  <w:tcW w:w="1143" w:type="dxa"/>
                  <w:vAlign w:val="center"/>
                </w:tcPr>
                <w:p>
                  <w:pPr>
                    <w:pStyle w:val="27"/>
                    <w:rPr>
                      <w:rFonts w:hint="default" w:cs="Times New Roman" w:eastAsiaTheme="minorEastAsia"/>
                      <w:color w:val="auto"/>
                      <w:szCs w:val="21"/>
                      <w:lang w:val="en-US" w:eastAsia="zh-CN"/>
                    </w:rPr>
                  </w:pPr>
                  <w:r>
                    <w:rPr>
                      <w:rFonts w:hint="eastAsia" w:cs="Times New Roman"/>
                      <w:color w:val="auto"/>
                      <w:szCs w:val="21"/>
                      <w:lang w:val="en-US" w:eastAsia="zh-CN"/>
                    </w:rPr>
                    <w:t>2</w:t>
                  </w:r>
                </w:p>
              </w:tc>
              <w:tc>
                <w:tcPr>
                  <w:tcW w:w="2446" w:type="dxa"/>
                  <w:vAlign w:val="center"/>
                </w:tcPr>
                <w:p>
                  <w:pPr>
                    <w:pStyle w:val="27"/>
                    <w:rPr>
                      <w:rFonts w:hint="eastAsia"/>
                      <w:sz w:val="21"/>
                      <w:szCs w:val="21"/>
                      <w:lang w:eastAsia="zh-CN"/>
                    </w:rPr>
                  </w:pPr>
                  <w:r>
                    <w:rPr>
                      <w:sz w:val="21"/>
                      <w:szCs w:val="21"/>
                    </w:rPr>
                    <w:t>废油渣、检修及油水分离废油委托专业有资质的清洗队直接带走统一处理，不外排</w:t>
                  </w:r>
                  <w:r>
                    <w:rPr>
                      <w:rFonts w:hint="eastAsia"/>
                      <w:sz w:val="21"/>
                      <w:szCs w:val="21"/>
                      <w:lang w:eastAsia="zh-CN"/>
                    </w:rPr>
                    <w:t>；</w:t>
                  </w:r>
                  <w:r>
                    <w:rPr>
                      <w:rFonts w:cs="Times New Roman" w:eastAsiaTheme="majorEastAsia"/>
                      <w:b w:val="0"/>
                      <w:bCs w:val="0"/>
                      <w:sz w:val="21"/>
                      <w:szCs w:val="21"/>
                    </w:rPr>
                    <w:t>生活垃圾由环卫部门统一清运</w:t>
                  </w:r>
                </w:p>
                <w:p>
                  <w:pPr>
                    <w:pStyle w:val="27"/>
                    <w:rPr>
                      <w:rFonts w:hint="eastAsia"/>
                      <w:sz w:val="21"/>
                      <w:szCs w:val="21"/>
                      <w:lang w:eastAsia="zh-CN"/>
                    </w:rPr>
                  </w:pPr>
                </w:p>
              </w:tc>
              <w:tc>
                <w:tcPr>
                  <w:tcW w:w="1129" w:type="dxa"/>
                  <w:vAlign w:val="center"/>
                </w:tcPr>
                <w:p>
                  <w:pPr>
                    <w:pStyle w:val="27"/>
                    <w:rPr>
                      <w:rFonts w:hint="eastAsia" w:cs="Times New Roman" w:eastAsiaTheme="minorEastAsia"/>
                      <w:color w:val="auto"/>
                      <w:szCs w:val="21"/>
                      <w:lang w:val="en-US" w:eastAsia="zh-CN"/>
                    </w:rPr>
                  </w:pPr>
                  <w:r>
                    <w:rPr>
                      <w:rFonts w:hint="eastAsia" w:cs="Times New Roman"/>
                      <w:color w:val="auto"/>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472" w:type="dxa"/>
                  <w:vAlign w:val="center"/>
                </w:tcPr>
                <w:p>
                  <w:pPr>
                    <w:pStyle w:val="27"/>
                    <w:rPr>
                      <w:rFonts w:hint="eastAsia" w:ascii="Times New Roman" w:hAnsi="Times New Roman" w:cs="Times New Roman" w:eastAsiaTheme="minorEastAsia"/>
                      <w:color w:val="auto"/>
                      <w:spacing w:val="4"/>
                      <w:kern w:val="2"/>
                      <w:sz w:val="21"/>
                      <w:szCs w:val="21"/>
                      <w:lang w:val="en-US" w:eastAsia="zh-CN" w:bidi="ar-SA"/>
                    </w:rPr>
                  </w:pPr>
                  <w:r>
                    <w:rPr>
                      <w:rFonts w:hint="eastAsia" w:cs="Times New Roman"/>
                      <w:color w:val="auto"/>
                      <w:szCs w:val="21"/>
                      <w:lang w:eastAsia="zh-CN"/>
                    </w:rPr>
                    <w:t>地下水及土壤</w:t>
                  </w:r>
                </w:p>
              </w:tc>
              <w:tc>
                <w:tcPr>
                  <w:tcW w:w="1572" w:type="dxa"/>
                  <w:vAlign w:val="center"/>
                </w:tcPr>
                <w:p>
                  <w:pPr>
                    <w:pStyle w:val="27"/>
                    <w:rPr>
                      <w:rFonts w:hint="eastAsia" w:ascii="Times New Roman" w:hAnsi="Times New Roman" w:cs="Times New Roman" w:eastAsiaTheme="majorEastAsia"/>
                      <w:color w:val="auto"/>
                      <w:spacing w:val="4"/>
                      <w:kern w:val="2"/>
                      <w:sz w:val="21"/>
                      <w:szCs w:val="21"/>
                      <w:lang w:val="en-US" w:eastAsia="zh-CN" w:bidi="ar-SA"/>
                    </w:rPr>
                  </w:pPr>
                  <w:r>
                    <w:rPr>
                      <w:rFonts w:hint="eastAsia" w:cs="Times New Roman" w:eastAsiaTheme="majorEastAsia"/>
                      <w:color w:val="auto"/>
                      <w:szCs w:val="21"/>
                      <w:lang w:eastAsia="zh-CN"/>
                    </w:rPr>
                    <w:t>油品泄漏</w:t>
                  </w:r>
                </w:p>
              </w:tc>
              <w:tc>
                <w:tcPr>
                  <w:tcW w:w="2019" w:type="dxa"/>
                  <w:vAlign w:val="center"/>
                </w:tcPr>
                <w:p>
                  <w:pPr>
                    <w:pStyle w:val="27"/>
                    <w:rPr>
                      <w:rFonts w:hint="default" w:ascii="Times New Roman" w:hAnsi="Times New Roman" w:cs="Times New Roman" w:eastAsiaTheme="minorEastAsia"/>
                      <w:color w:val="auto"/>
                      <w:spacing w:val="4"/>
                      <w:kern w:val="2"/>
                      <w:sz w:val="21"/>
                      <w:szCs w:val="21"/>
                      <w:lang w:val="en-US" w:eastAsia="zh-CN" w:bidi="ar-SA"/>
                    </w:rPr>
                  </w:pPr>
                  <w:r>
                    <w:rPr>
                      <w:sz w:val="21"/>
                      <w:szCs w:val="21"/>
                    </w:rPr>
                    <w:t>SF双层结构油罐，油罐区、加油机区域、污水处理设施池体等区域进行重点防渗，罐区设地下水监测井1处</w:t>
                  </w:r>
                </w:p>
              </w:tc>
              <w:tc>
                <w:tcPr>
                  <w:tcW w:w="1143" w:type="dxa"/>
                  <w:vAlign w:val="center"/>
                </w:tcPr>
                <w:p>
                  <w:pPr>
                    <w:pStyle w:val="27"/>
                    <w:rPr>
                      <w:rFonts w:hint="default" w:ascii="Times New Roman" w:hAnsi="Times New Roman" w:cs="Times New Roman" w:eastAsiaTheme="minorEastAsia"/>
                      <w:color w:val="auto"/>
                      <w:spacing w:val="4"/>
                      <w:kern w:val="2"/>
                      <w:sz w:val="21"/>
                      <w:szCs w:val="21"/>
                      <w:highlight w:val="none"/>
                      <w:lang w:val="en-US" w:eastAsia="zh-CN" w:bidi="ar-SA"/>
                    </w:rPr>
                  </w:pPr>
                  <w:r>
                    <w:rPr>
                      <w:rFonts w:hint="eastAsia" w:cs="Times New Roman"/>
                      <w:color w:val="auto"/>
                      <w:spacing w:val="4"/>
                      <w:kern w:val="2"/>
                      <w:sz w:val="21"/>
                      <w:szCs w:val="21"/>
                      <w:highlight w:val="none"/>
                      <w:lang w:val="en-US" w:eastAsia="zh-CN" w:bidi="ar-SA"/>
                    </w:rPr>
                    <w:t>90.5</w:t>
                  </w:r>
                </w:p>
              </w:tc>
              <w:tc>
                <w:tcPr>
                  <w:tcW w:w="2446" w:type="dxa"/>
                  <w:vAlign w:val="center"/>
                </w:tcPr>
                <w:p>
                  <w:pPr>
                    <w:pStyle w:val="27"/>
                    <w:rPr>
                      <w:rFonts w:hint="eastAsia" w:ascii="Times New Roman" w:hAnsi="Times New Roman" w:cs="Times New Roman" w:eastAsiaTheme="minorEastAsia"/>
                      <w:color w:val="auto"/>
                      <w:spacing w:val="4"/>
                      <w:kern w:val="2"/>
                      <w:sz w:val="21"/>
                      <w:szCs w:val="21"/>
                      <w:highlight w:val="none"/>
                      <w:lang w:val="en-US" w:eastAsia="zh-CN" w:bidi="ar-SA"/>
                    </w:rPr>
                  </w:pPr>
                  <w:r>
                    <w:rPr>
                      <w:sz w:val="21"/>
                      <w:szCs w:val="21"/>
                    </w:rPr>
                    <w:t>双层结构油罐，油罐区、加油机区域、污水处理设施池体等区域进行重点防渗，罐区设地下水监测井</w:t>
                  </w:r>
                  <w:r>
                    <w:rPr>
                      <w:rFonts w:hint="eastAsia"/>
                      <w:sz w:val="21"/>
                      <w:szCs w:val="21"/>
                      <w:lang w:val="en-US" w:eastAsia="zh-CN"/>
                    </w:rPr>
                    <w:t>1处</w:t>
                  </w:r>
                </w:p>
              </w:tc>
              <w:tc>
                <w:tcPr>
                  <w:tcW w:w="1129" w:type="dxa"/>
                  <w:vAlign w:val="center"/>
                </w:tcPr>
                <w:p>
                  <w:pPr>
                    <w:pStyle w:val="27"/>
                    <w:rPr>
                      <w:rFonts w:hint="default" w:ascii="Times New Roman" w:hAnsi="Times New Roman" w:cs="Times New Roman" w:eastAsiaTheme="minorEastAsia"/>
                      <w:color w:val="auto"/>
                      <w:spacing w:val="4"/>
                      <w:kern w:val="2"/>
                      <w:sz w:val="21"/>
                      <w:szCs w:val="21"/>
                      <w:lang w:val="en-US" w:eastAsia="zh-CN" w:bidi="ar-SA"/>
                    </w:rPr>
                  </w:pPr>
                  <w:r>
                    <w:rPr>
                      <w:rFonts w:hint="eastAsia" w:cs="Times New Roman"/>
                      <w:color w:val="auto"/>
                      <w:spacing w:val="4"/>
                      <w:kern w:val="2"/>
                      <w:sz w:val="21"/>
                      <w:szCs w:val="21"/>
                      <w:highlight w:val="none"/>
                      <w:lang w:val="en-US" w:eastAsia="zh-CN" w:bidi="ar-SA"/>
                    </w:rPr>
                    <w:t>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472" w:type="dxa"/>
                  <w:vAlign w:val="center"/>
                </w:tcPr>
                <w:p>
                  <w:pPr>
                    <w:pStyle w:val="27"/>
                    <w:rPr>
                      <w:rFonts w:cs="Times New Roman"/>
                      <w:szCs w:val="21"/>
                    </w:rPr>
                  </w:pPr>
                  <w:r>
                    <w:rPr>
                      <w:rFonts w:hint="eastAsia"/>
                      <w:sz w:val="21"/>
                      <w:szCs w:val="21"/>
                    </w:rPr>
                    <w:t>环境风险</w:t>
                  </w:r>
                </w:p>
              </w:tc>
              <w:tc>
                <w:tcPr>
                  <w:tcW w:w="1572" w:type="dxa"/>
                  <w:vAlign w:val="center"/>
                </w:tcPr>
                <w:p>
                  <w:pPr>
                    <w:pStyle w:val="27"/>
                    <w:rPr>
                      <w:rFonts w:cs="Times New Roman" w:eastAsiaTheme="majorEastAsia"/>
                      <w:szCs w:val="21"/>
                    </w:rPr>
                  </w:pPr>
                  <w:r>
                    <w:rPr>
                      <w:rFonts w:hint="eastAsia"/>
                      <w:sz w:val="21"/>
                      <w:szCs w:val="21"/>
                    </w:rPr>
                    <w:t>环境风险</w:t>
                  </w:r>
                </w:p>
              </w:tc>
              <w:tc>
                <w:tcPr>
                  <w:tcW w:w="2019" w:type="dxa"/>
                  <w:vAlign w:val="center"/>
                </w:tcPr>
                <w:p>
                  <w:pPr>
                    <w:pStyle w:val="27"/>
                    <w:rPr>
                      <w:rFonts w:cs="Times New Roman"/>
                      <w:color w:val="auto"/>
                      <w:szCs w:val="21"/>
                    </w:rPr>
                  </w:pPr>
                  <w:r>
                    <w:rPr>
                      <w:bCs/>
                      <w:sz w:val="21"/>
                      <w:szCs w:val="21"/>
                    </w:rPr>
                    <w:t>设置双层储罐，站区内要求配置灭火器、灭火毯、消防沙、消防锹等消防设施，编制企业突发环境事件应急预案，强化环境管理，加强员工培训等</w:t>
                  </w:r>
                </w:p>
              </w:tc>
              <w:tc>
                <w:tcPr>
                  <w:tcW w:w="1143" w:type="dxa"/>
                  <w:vAlign w:val="center"/>
                </w:tcPr>
                <w:p>
                  <w:pPr>
                    <w:pStyle w:val="27"/>
                    <w:rPr>
                      <w:rFonts w:hint="default" w:cs="Times New Roman" w:eastAsiaTheme="minorEastAsia"/>
                      <w:color w:val="auto"/>
                      <w:szCs w:val="21"/>
                      <w:lang w:val="en-US" w:eastAsia="zh-CN"/>
                    </w:rPr>
                  </w:pPr>
                  <w:r>
                    <w:rPr>
                      <w:rFonts w:hint="eastAsia" w:cs="Times New Roman"/>
                      <w:color w:val="auto"/>
                      <w:szCs w:val="21"/>
                      <w:lang w:val="en-US" w:eastAsia="zh-CN"/>
                    </w:rPr>
                    <w:t>8</w:t>
                  </w:r>
                </w:p>
              </w:tc>
              <w:tc>
                <w:tcPr>
                  <w:tcW w:w="2446" w:type="dxa"/>
                  <w:vAlign w:val="center"/>
                </w:tcPr>
                <w:p>
                  <w:pPr>
                    <w:pStyle w:val="27"/>
                    <w:rPr>
                      <w:rFonts w:hint="eastAsia" w:cs="Times New Roman" w:eastAsiaTheme="minorEastAsia"/>
                      <w:color w:val="auto"/>
                      <w:szCs w:val="21"/>
                      <w:lang w:eastAsia="zh-CN"/>
                    </w:rPr>
                  </w:pPr>
                  <w:r>
                    <w:rPr>
                      <w:rFonts w:hint="eastAsia"/>
                      <w:bCs w:val="0"/>
                      <w:sz w:val="21"/>
                      <w:szCs w:val="21"/>
                      <w:lang w:eastAsia="zh-CN"/>
                    </w:rPr>
                    <w:t>已</w:t>
                  </w:r>
                  <w:r>
                    <w:rPr>
                      <w:bCs w:val="0"/>
                      <w:sz w:val="21"/>
                      <w:szCs w:val="21"/>
                    </w:rPr>
                    <w:t>设置双层储罐，站区内配置灭火器、灭火毯、消防沙、消防锹等消防设施，</w:t>
                  </w:r>
                  <w:r>
                    <w:rPr>
                      <w:rFonts w:hint="eastAsia"/>
                      <w:b w:val="0"/>
                      <w:bCs w:val="0"/>
                      <w:sz w:val="21"/>
                      <w:szCs w:val="21"/>
                      <w:lang w:eastAsia="zh-CN"/>
                    </w:rPr>
                    <w:t>已制定环境风险防范应急预案，备案号为：</w:t>
                  </w:r>
                  <w:r>
                    <w:rPr>
                      <w:rFonts w:hint="eastAsia"/>
                      <w:b w:val="0"/>
                      <w:bCs w:val="0"/>
                      <w:sz w:val="21"/>
                      <w:szCs w:val="21"/>
                      <w:lang w:val="en-US" w:eastAsia="zh-CN"/>
                    </w:rPr>
                    <w:t>341525-2022-021-L，并定期演练</w:t>
                  </w:r>
                  <w:r>
                    <w:rPr>
                      <w:bCs w:val="0"/>
                      <w:sz w:val="21"/>
                      <w:szCs w:val="21"/>
                    </w:rPr>
                    <w:t>，加强员工培训等</w:t>
                  </w:r>
                </w:p>
              </w:tc>
              <w:tc>
                <w:tcPr>
                  <w:tcW w:w="1129" w:type="dxa"/>
                  <w:vAlign w:val="center"/>
                </w:tcPr>
                <w:p>
                  <w:pPr>
                    <w:pStyle w:val="27"/>
                    <w:rPr>
                      <w:rFonts w:hint="default" w:cs="Times New Roman" w:eastAsiaTheme="minorEastAsia"/>
                      <w:color w:val="auto"/>
                      <w:szCs w:val="21"/>
                      <w:lang w:val="en-US" w:eastAsia="zh-CN"/>
                    </w:rPr>
                  </w:pPr>
                  <w:r>
                    <w:rPr>
                      <w:rFonts w:hint="eastAsia" w:cs="Times New Roman"/>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063" w:type="dxa"/>
                  <w:gridSpan w:val="3"/>
                  <w:vAlign w:val="center"/>
                </w:tcPr>
                <w:p>
                  <w:pPr>
                    <w:pStyle w:val="27"/>
                    <w:rPr>
                      <w:rFonts w:hint="eastAsia" w:ascii="Times New Roman" w:hAnsi="Times New Roman" w:eastAsia="宋体" w:cs="Times New Roman"/>
                      <w:color w:val="auto"/>
                      <w:sz w:val="21"/>
                      <w:szCs w:val="21"/>
                      <w:lang w:eastAsia="zh-CN"/>
                    </w:rPr>
                  </w:pPr>
                  <w:r>
                    <w:rPr>
                      <w:rFonts w:hint="eastAsia"/>
                      <w:sz w:val="21"/>
                      <w:szCs w:val="21"/>
                      <w:lang w:eastAsia="zh-CN"/>
                    </w:rPr>
                    <w:t>总计</w:t>
                  </w:r>
                </w:p>
              </w:tc>
              <w:tc>
                <w:tcPr>
                  <w:tcW w:w="1143" w:type="dxa"/>
                  <w:vAlign w:val="center"/>
                </w:tcPr>
                <w:p>
                  <w:pPr>
                    <w:pStyle w:val="27"/>
                    <w:rPr>
                      <w:rFonts w:hint="default" w:cs="Times New Roman"/>
                      <w:color w:val="auto"/>
                      <w:szCs w:val="21"/>
                      <w:lang w:val="en-US" w:eastAsia="zh-CN"/>
                    </w:rPr>
                  </w:pPr>
                  <w:r>
                    <w:rPr>
                      <w:rFonts w:hint="eastAsia" w:cs="Times New Roman"/>
                      <w:color w:val="auto"/>
                      <w:szCs w:val="21"/>
                      <w:lang w:val="en-US" w:eastAsia="zh-CN"/>
                    </w:rPr>
                    <w:t>136</w:t>
                  </w:r>
                </w:p>
              </w:tc>
              <w:tc>
                <w:tcPr>
                  <w:tcW w:w="2446" w:type="dxa"/>
                  <w:vAlign w:val="center"/>
                </w:tcPr>
                <w:p>
                  <w:pPr>
                    <w:pStyle w:val="27"/>
                    <w:rPr>
                      <w:rFonts w:hint="default" w:hAnsi="宋体"/>
                      <w:bCs/>
                      <w:color w:val="auto"/>
                      <w:sz w:val="21"/>
                      <w:szCs w:val="21"/>
                      <w:lang w:val="en-US" w:eastAsia="zh-CN"/>
                    </w:rPr>
                  </w:pPr>
                  <w:r>
                    <w:rPr>
                      <w:rFonts w:hint="eastAsia" w:hAnsi="宋体"/>
                      <w:bCs/>
                      <w:color w:val="auto"/>
                      <w:sz w:val="21"/>
                      <w:szCs w:val="21"/>
                      <w:lang w:val="en-US" w:eastAsia="zh-CN"/>
                    </w:rPr>
                    <w:t>/</w:t>
                  </w:r>
                </w:p>
              </w:tc>
              <w:tc>
                <w:tcPr>
                  <w:tcW w:w="1129" w:type="dxa"/>
                  <w:vAlign w:val="center"/>
                </w:tcPr>
                <w:p>
                  <w:pPr>
                    <w:pStyle w:val="27"/>
                    <w:rPr>
                      <w:rFonts w:hint="default" w:cs="Times New Roman"/>
                      <w:color w:val="auto"/>
                      <w:szCs w:val="21"/>
                      <w:lang w:val="en-US" w:eastAsia="zh-CN"/>
                    </w:rPr>
                  </w:pPr>
                  <w:r>
                    <w:rPr>
                      <w:rFonts w:hint="eastAsia" w:cs="Times New Roman"/>
                      <w:color w:val="auto"/>
                      <w:szCs w:val="21"/>
                      <w:lang w:val="en-US" w:eastAsia="zh-CN"/>
                    </w:rPr>
                    <w:t>148.5</w:t>
                  </w:r>
                </w:p>
              </w:tc>
            </w:tr>
          </w:tbl>
          <w:p>
            <w:pPr>
              <w:spacing w:line="360" w:lineRule="auto"/>
              <w:jc w:val="left"/>
              <w:rPr>
                <w:rFonts w:hint="default" w:eastAsiaTheme="minorEastAsia"/>
                <w:b/>
                <w:sz w:val="24"/>
                <w:lang w:val="en-US" w:eastAsia="zh-CN"/>
              </w:rPr>
            </w:pPr>
          </w:p>
        </w:tc>
      </w:tr>
    </w:tbl>
    <w:p>
      <w:pPr>
        <w:spacing w:line="360" w:lineRule="auto"/>
        <w:jc w:val="left"/>
        <w:rPr>
          <w:b/>
          <w:sz w:val="24"/>
        </w:rPr>
      </w:pPr>
      <w:r>
        <w:rPr>
          <w:rFonts w:hint="eastAsia"/>
          <w:b/>
          <w:sz w:val="24"/>
        </w:rPr>
        <w:t>表五</w:t>
      </w:r>
    </w:p>
    <w:tbl>
      <w:tblPr>
        <w:tblStyle w:val="16"/>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72" w:hRule="atLeast"/>
          <w:jc w:val="center"/>
        </w:trPr>
        <w:tc>
          <w:tcPr>
            <w:tcW w:w="9056" w:type="dxa"/>
          </w:tcPr>
          <w:p>
            <w:pPr>
              <w:spacing w:line="360" w:lineRule="auto"/>
              <w:jc w:val="left"/>
              <w:rPr>
                <w:rFonts w:hint="eastAsia" w:eastAsiaTheme="minorEastAsia"/>
                <w:b/>
                <w:sz w:val="24"/>
                <w:lang w:eastAsia="zh-CN"/>
              </w:rPr>
            </w:pPr>
            <w:r>
              <w:rPr>
                <w:rFonts w:hint="eastAsia"/>
                <w:b/>
                <w:sz w:val="24"/>
              </w:rPr>
              <w:t>验收监测质量保证及质量控制</w:t>
            </w:r>
            <w:r>
              <w:rPr>
                <w:rFonts w:hint="eastAsia"/>
                <w:b/>
                <w:sz w:val="24"/>
                <w:lang w:eastAsia="zh-CN"/>
              </w:rPr>
              <w:t>：</w:t>
            </w:r>
          </w:p>
          <w:p>
            <w:pPr>
              <w:spacing w:line="360" w:lineRule="auto"/>
              <w:ind w:firstLine="482" w:firstLineChars="200"/>
              <w:jc w:val="left"/>
              <w:rPr>
                <w:b/>
                <w:sz w:val="24"/>
              </w:rPr>
            </w:pPr>
            <w:r>
              <w:rPr>
                <w:rFonts w:hint="eastAsia" w:hAnsi="宋体"/>
                <w:b/>
                <w:bCs/>
                <w:kern w:val="0"/>
                <w:sz w:val="24"/>
              </w:rPr>
              <w:t>1、监测分析过程中的质量保证和质量控制</w:t>
            </w:r>
          </w:p>
          <w:p>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spacing w:line="360" w:lineRule="auto"/>
              <w:ind w:firstLine="480" w:firstLineChars="200"/>
              <w:rPr>
                <w:sz w:val="24"/>
              </w:rPr>
            </w:pPr>
            <w:r>
              <w:rPr>
                <w:rFonts w:hint="eastAsia" w:hAnsi="宋体"/>
                <w:sz w:val="24"/>
              </w:rPr>
              <w:t>（</w:t>
            </w:r>
            <w:r>
              <w:rPr>
                <w:sz w:val="24"/>
              </w:rPr>
              <w:t>6</w:t>
            </w:r>
            <w:r>
              <w:rPr>
                <w:rFonts w:hint="eastAsia" w:hAnsi="宋体"/>
                <w:sz w:val="24"/>
              </w:rPr>
              <w:t>）</w:t>
            </w:r>
            <w:r>
              <w:rPr>
                <w:sz w:val="24"/>
              </w:rPr>
              <w:t xml:space="preserve"> </w:t>
            </w:r>
            <w:r>
              <w:rPr>
                <w:rFonts w:hint="eastAsia" w:hAnsi="宋体"/>
                <w:sz w:val="24"/>
              </w:rPr>
              <w:t>数据进行三级审核（室主任审核、质量负责人复审、技术负责人签发）。</w:t>
            </w:r>
          </w:p>
          <w:p>
            <w:pPr>
              <w:spacing w:line="360" w:lineRule="auto"/>
              <w:ind w:firstLine="480" w:firstLineChars="200"/>
              <w:rPr>
                <w:sz w:val="24"/>
              </w:rPr>
            </w:pPr>
            <w:r>
              <w:rPr>
                <w:rFonts w:hint="eastAsia" w:hAnsi="宋体"/>
                <w:sz w:val="24"/>
              </w:rPr>
              <w:t>（</w:t>
            </w:r>
            <w:r>
              <w:rPr>
                <w:sz w:val="24"/>
              </w:rPr>
              <w:t>7</w:t>
            </w:r>
            <w:r>
              <w:rPr>
                <w:rFonts w:hint="eastAsia" w:hAnsi="宋体"/>
                <w:sz w:val="24"/>
              </w:rPr>
              <w:t>）</w:t>
            </w:r>
            <w:r>
              <w:rPr>
                <w:sz w:val="24"/>
              </w:rPr>
              <w:t xml:space="preserve"> </w:t>
            </w:r>
            <w:r>
              <w:rPr>
                <w:rFonts w:hint="eastAsia" w:hAnsi="宋体"/>
                <w:sz w:val="24"/>
              </w:rPr>
              <w:t>样品的采集、运输均按相关的技术规范要求进行。</w:t>
            </w:r>
          </w:p>
          <w:p>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spacing w:line="360" w:lineRule="auto"/>
              <w:ind w:firstLine="480" w:firstLineChars="200"/>
            </w:pPr>
            <w:r>
              <w:rPr>
                <w:rFonts w:hint="eastAsia" w:hAnsi="宋体"/>
                <w:bCs/>
                <w:sz w:val="24"/>
              </w:rPr>
              <w:t>用空白值、标准曲线的相关、截距、斜率评价实验过程的一致性。</w:t>
            </w:r>
            <w:bookmarkStart w:id="7" w:name="_Toc512519570"/>
            <w:bookmarkStart w:id="8" w:name="_Toc6074"/>
            <w:bookmarkStart w:id="9" w:name="_Toc513795210"/>
          </w:p>
          <w:p>
            <w:pPr>
              <w:pStyle w:val="29"/>
              <w:ind w:firstLine="482" w:firstLineChars="200"/>
              <w:rPr>
                <w:b w:val="0"/>
                <w:color w:val="auto"/>
              </w:rPr>
            </w:pPr>
            <w:r>
              <w:rPr>
                <w:rFonts w:hint="eastAsia"/>
                <w:color w:val="auto"/>
              </w:rPr>
              <w:t>2、</w:t>
            </w:r>
            <w:r>
              <w:rPr>
                <w:color w:val="auto"/>
              </w:rPr>
              <w:t xml:space="preserve"> </w:t>
            </w:r>
            <w:r>
              <w:rPr>
                <w:rFonts w:hint="eastAsia" w:hAnsi="宋体"/>
                <w:color w:val="auto"/>
              </w:rPr>
              <w:t>监测分析方法</w:t>
            </w:r>
            <w:bookmarkEnd w:id="7"/>
            <w:bookmarkEnd w:id="8"/>
            <w:bookmarkEnd w:id="9"/>
          </w:p>
          <w:p>
            <w:pPr>
              <w:jc w:val="center"/>
              <w:rPr>
                <w:b/>
                <w:sz w:val="24"/>
              </w:rPr>
            </w:pPr>
            <w:bookmarkStart w:id="10" w:name="_Toc25009"/>
            <w:r>
              <w:rPr>
                <w:rFonts w:hint="eastAsia" w:hAnsi="宋体"/>
                <w:b/>
                <w:sz w:val="24"/>
              </w:rPr>
              <w:t>表</w:t>
            </w:r>
            <w:r>
              <w:rPr>
                <w:rFonts w:hint="eastAsia"/>
                <w:b/>
                <w:sz w:val="24"/>
              </w:rPr>
              <w:t>5.1</w:t>
            </w:r>
            <w:r>
              <w:rPr>
                <w:b/>
                <w:sz w:val="24"/>
              </w:rPr>
              <w:t xml:space="preserve">   </w:t>
            </w:r>
            <w:r>
              <w:rPr>
                <w:rFonts w:hint="eastAsia" w:hAnsi="宋体"/>
                <w:b/>
                <w:sz w:val="24"/>
              </w:rPr>
              <w:t>监测分析方法一览表</w:t>
            </w:r>
            <w:bookmarkEnd w:id="10"/>
          </w:p>
          <w:tbl>
            <w:tblPr>
              <w:tblStyle w:val="16"/>
              <w:tblW w:w="8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204"/>
              <w:gridCol w:w="3297"/>
              <w:gridCol w:w="2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10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监测类别</w:t>
                  </w:r>
                </w:p>
              </w:tc>
              <w:tc>
                <w:tcPr>
                  <w:tcW w:w="22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监测项目</w:t>
                  </w:r>
                </w:p>
              </w:tc>
              <w:tc>
                <w:tcPr>
                  <w:tcW w:w="32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分析方法</w:t>
                  </w:r>
                </w:p>
              </w:tc>
              <w:tc>
                <w:tcPr>
                  <w:tcW w:w="22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分析方法标准号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rPr>
                    <w:t>废气</w:t>
                  </w:r>
                </w:p>
              </w:tc>
              <w:tc>
                <w:tcPr>
                  <w:tcW w:w="2204"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kern w:val="0"/>
                      <w:sz w:val="21"/>
                      <w:szCs w:val="21"/>
                    </w:rPr>
                    <w:t>非甲烷总烃</w:t>
                  </w:r>
                </w:p>
              </w:tc>
              <w:tc>
                <w:tcPr>
                  <w:tcW w:w="3297"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气象色谱法</w:t>
                  </w:r>
                </w:p>
              </w:tc>
              <w:tc>
                <w:tcPr>
                  <w:tcW w:w="2244" w:type="dxa"/>
                  <w:tcBorders>
                    <w:tl2br w:val="nil"/>
                    <w:tr2bl w:val="nil"/>
                  </w:tcBorders>
                  <w:vAlign w:val="center"/>
                </w:tcPr>
                <w:p>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HJ604-2017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kern w:val="0"/>
                      <w:sz w:val="21"/>
                      <w:szCs w:val="21"/>
                      <w:lang w:eastAsia="zh-CN"/>
                    </w:rPr>
                    <w:t>噪</w:t>
                  </w:r>
                  <w:r>
                    <w:rPr>
                      <w:rFonts w:eastAsia="宋体" w:cs="Times New Roman"/>
                      <w:kern w:val="0"/>
                      <w:sz w:val="21"/>
                      <w:szCs w:val="21"/>
                    </w:rPr>
                    <w:t>声</w:t>
                  </w:r>
                </w:p>
              </w:tc>
              <w:tc>
                <w:tcPr>
                  <w:tcW w:w="22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eastAsia="zh-CN"/>
                    </w:rPr>
                    <w:t>等效连续</w:t>
                  </w:r>
                  <w:r>
                    <w:rPr>
                      <w:rFonts w:hint="eastAsia" w:eastAsia="宋体" w:cs="Times New Roman"/>
                      <w:kern w:val="0"/>
                      <w:sz w:val="21"/>
                      <w:szCs w:val="21"/>
                      <w:lang w:val="en-US" w:eastAsia="zh-CN"/>
                    </w:rPr>
                    <w:t>A声级</w:t>
                  </w:r>
                </w:p>
              </w:tc>
              <w:tc>
                <w:tcPr>
                  <w:tcW w:w="32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eastAsia="zh-CN"/>
                    </w:rPr>
                  </w:pPr>
                  <w:r>
                    <w:rPr>
                      <w:rFonts w:hint="eastAsia" w:eastAsia="宋体" w:cs="Times New Roman"/>
                      <w:kern w:val="0"/>
                      <w:sz w:val="21"/>
                      <w:szCs w:val="21"/>
                      <w:lang w:eastAsia="zh-CN"/>
                    </w:rPr>
                    <w:t>工业企业厂界噪声排放标准</w:t>
                  </w:r>
                </w:p>
              </w:tc>
              <w:tc>
                <w:tcPr>
                  <w:tcW w:w="22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rPr>
                    <w:t>GB 12348-2008</w:t>
                  </w:r>
                </w:p>
              </w:tc>
            </w:tr>
          </w:tbl>
          <w:p>
            <w:pPr>
              <w:spacing w:line="360" w:lineRule="auto"/>
              <w:jc w:val="left"/>
              <w:rPr>
                <w:rFonts w:hint="eastAsia"/>
                <w:b/>
                <w:sz w:val="24"/>
                <w:lang w:eastAsia="zh-CN"/>
              </w:rPr>
            </w:pPr>
          </w:p>
          <w:p>
            <w:pPr>
              <w:spacing w:line="360" w:lineRule="auto"/>
              <w:jc w:val="left"/>
              <w:rPr>
                <w:rFonts w:hint="eastAsia" w:eastAsiaTheme="minorEastAsia"/>
                <w:b/>
                <w:sz w:val="24"/>
                <w:lang w:eastAsia="zh-CN"/>
              </w:rPr>
            </w:pPr>
          </w:p>
        </w:tc>
      </w:tr>
    </w:tbl>
    <w:p>
      <w:pPr>
        <w:jc w:val="left"/>
        <w:rPr>
          <w:rFonts w:hint="eastAsia"/>
          <w:b/>
          <w:sz w:val="28"/>
          <w:szCs w:val="28"/>
        </w:rPr>
      </w:pPr>
    </w:p>
    <w:p>
      <w:pPr>
        <w:jc w:val="left"/>
        <w:rPr>
          <w:b/>
          <w:sz w:val="24"/>
          <w:szCs w:val="24"/>
        </w:rPr>
      </w:pPr>
      <w:r>
        <w:rPr>
          <w:rFonts w:hint="eastAsia"/>
          <w:b/>
          <w:sz w:val="24"/>
          <w:szCs w:val="24"/>
        </w:rPr>
        <w:t>表六</w:t>
      </w:r>
    </w:p>
    <w:tbl>
      <w:tblPr>
        <w:tblStyle w:val="16"/>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4" w:hRule="atLeast"/>
          <w:jc w:val="center"/>
        </w:trPr>
        <w:tc>
          <w:tcPr>
            <w:tcW w:w="9288" w:type="dxa"/>
          </w:tcPr>
          <w:p>
            <w:pPr>
              <w:spacing w:line="360" w:lineRule="auto"/>
              <w:rPr>
                <w:rFonts w:hint="eastAsia"/>
                <w:b/>
                <w:bCs/>
                <w:sz w:val="24"/>
                <w:szCs w:val="24"/>
                <w:lang w:eastAsia="zh-CN"/>
              </w:rPr>
            </w:pPr>
            <w:bookmarkStart w:id="11" w:name="_Toc513795195"/>
            <w:bookmarkStart w:id="12" w:name="_Toc510605344"/>
            <w:bookmarkStart w:id="13" w:name="_Toc514697213"/>
            <w:bookmarkStart w:id="14" w:name="_Toc512519555"/>
            <w:bookmarkStart w:id="15" w:name="_Toc502741645"/>
            <w:r>
              <w:rPr>
                <w:rFonts w:hint="eastAsia"/>
                <w:b/>
                <w:bCs/>
                <w:sz w:val="24"/>
                <w:szCs w:val="24"/>
                <w:lang w:eastAsia="zh-CN"/>
              </w:rPr>
              <w:t>污染物排放监测</w:t>
            </w:r>
          </w:p>
          <w:bookmarkEnd w:id="11"/>
          <w:bookmarkEnd w:id="12"/>
          <w:bookmarkEnd w:id="13"/>
          <w:bookmarkEnd w:id="14"/>
          <w:bookmarkEnd w:id="15"/>
          <w:p>
            <w:pPr>
              <w:pStyle w:val="24"/>
              <w:outlineLvl w:val="1"/>
              <w:rPr>
                <w:b/>
                <w:bCs/>
                <w:sz w:val="24"/>
                <w:szCs w:val="24"/>
              </w:rPr>
            </w:pPr>
            <w:r>
              <w:rPr>
                <w:b/>
                <w:bCs/>
                <w:sz w:val="24"/>
                <w:szCs w:val="24"/>
              </w:rPr>
              <w:t>1</w:t>
            </w:r>
            <w:r>
              <w:rPr>
                <w:rFonts w:hint="eastAsia"/>
                <w:b/>
                <w:bCs/>
                <w:sz w:val="24"/>
                <w:szCs w:val="24"/>
              </w:rPr>
              <w:t>、</w:t>
            </w:r>
            <w:r>
              <w:rPr>
                <w:b/>
                <w:bCs/>
                <w:sz w:val="24"/>
                <w:szCs w:val="24"/>
              </w:rPr>
              <w:t>废气监测</w:t>
            </w:r>
          </w:p>
          <w:p>
            <w:pPr>
              <w:pStyle w:val="8"/>
              <w:adjustRightInd/>
              <w:snapToGrid/>
              <w:spacing w:line="360" w:lineRule="auto"/>
              <w:ind w:firstLine="0" w:firstLineChars="0"/>
              <w:jc w:val="center"/>
              <w:rPr>
                <w:b/>
                <w:bCs/>
              </w:rPr>
            </w:pPr>
            <w:r>
              <w:rPr>
                <w:rFonts w:hint="eastAsia"/>
                <w:b/>
                <w:bCs/>
                <w:lang w:eastAsia="zh-CN"/>
              </w:rPr>
              <w:t>表</w:t>
            </w:r>
            <w:r>
              <w:rPr>
                <w:rFonts w:hint="eastAsia"/>
                <w:b/>
                <w:bCs/>
                <w:lang w:val="en-US" w:eastAsia="zh-CN"/>
              </w:rPr>
              <w:t xml:space="preserve">6.1 </w:t>
            </w:r>
            <w:r>
              <w:rPr>
                <w:rFonts w:hint="eastAsia"/>
                <w:b/>
                <w:bCs/>
                <w:lang w:eastAsia="zh-CN"/>
              </w:rPr>
              <w:t>无组织废气</w:t>
            </w:r>
            <w:r>
              <w:rPr>
                <w:rFonts w:hint="eastAsia"/>
                <w:b/>
                <w:bCs/>
              </w:rPr>
              <w:t>监测内容一览表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4191"/>
              <w:gridCol w:w="4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rPr>
                    <w:t>废气名称</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厂界无组织废气</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厂区内无组织废气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监测点位</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default"/>
                      <w:lang w:val="en-US" w:eastAsia="zh-CN"/>
                    </w:rPr>
                    <w:t>项目区上风向厂界设1个点位、下风向厂界设</w:t>
                  </w:r>
                  <w:r>
                    <w:rPr>
                      <w:rFonts w:hint="eastAsia"/>
                      <w:lang w:val="en-US" w:eastAsia="zh-CN"/>
                    </w:rPr>
                    <w:t>3</w:t>
                  </w:r>
                  <w:r>
                    <w:rPr>
                      <w:rFonts w:hint="default"/>
                      <w:lang w:val="en-US" w:eastAsia="zh-CN"/>
                    </w:rPr>
                    <w:t>个点位</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ascii="Times New Roman" w:hAnsi="Times New Roman"/>
                      <w:lang w:val="en-US" w:eastAsia="zh-CN"/>
                    </w:rPr>
                    <w:t>厂区内设1个点位G5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监测因子</w:t>
                  </w:r>
                </w:p>
              </w:tc>
              <w:tc>
                <w:tcPr>
                  <w:tcW w:w="462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监测频次</w:t>
                  </w:r>
                </w:p>
              </w:tc>
              <w:tc>
                <w:tcPr>
                  <w:tcW w:w="462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执行标准</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rPr>
                    <w:t>《加油站大气</w:t>
                  </w:r>
                  <w:r>
                    <w:rPr>
                      <w:rFonts w:hint="default"/>
                      <w:b w:val="0"/>
                      <w:bCs w:val="0"/>
                    </w:rPr>
                    <w:t>污染物排放标准》（GB20952-</w:t>
                  </w:r>
                  <w:r>
                    <w:rPr>
                      <w:rFonts w:hint="eastAsia"/>
                      <w:b w:val="0"/>
                      <w:bCs w:val="0"/>
                      <w:lang w:val="en-US" w:eastAsia="zh-CN"/>
                    </w:rPr>
                    <w:t>2</w:t>
                  </w:r>
                  <w:r>
                    <w:rPr>
                      <w:rFonts w:hint="eastAsia"/>
                      <w:lang w:val="en-US" w:eastAsia="zh-CN"/>
                    </w:rPr>
                    <w:t>020</w:t>
                  </w:r>
                  <w:r>
                    <w:rPr>
                      <w:rFonts w:hint="default"/>
                    </w:rPr>
                    <w:t>）</w:t>
                  </w:r>
                </w:p>
              </w:tc>
              <w:tc>
                <w:tcPr>
                  <w:tcW w:w="23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eastAsia="zh-CN"/>
                    </w:rPr>
                  </w:pPr>
                  <w:r>
                    <w:rPr>
                      <w:rFonts w:hint="eastAsia" w:ascii="Times New Roman" w:hAnsi="Times New Roman" w:eastAsia="宋体" w:cs="Times New Roman"/>
                      <w:sz w:val="24"/>
                      <w:szCs w:val="24"/>
                    </w:rPr>
                    <w:t>《</w:t>
                  </w:r>
                  <w:r>
                    <w:rPr>
                      <w:rFonts w:hint="eastAsia" w:ascii="Times New Roman" w:hAnsi="Times New Roman"/>
                      <w:b w:val="0"/>
                      <w:bCs w:val="0"/>
                    </w:rPr>
                    <w:t>挥发性有机物无组织排放控制标准》（GB37822-2019）附录A中的特别排放限值标准要求</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sz w:val="24"/>
                <w:szCs w:val="24"/>
                <w:lang w:eastAsia="zh-CN"/>
              </w:rPr>
            </w:pPr>
            <w:r>
              <w:rPr>
                <w:rFonts w:hint="eastAsia"/>
                <w:b/>
                <w:bCs/>
                <w:sz w:val="24"/>
                <w:szCs w:val="24"/>
                <w:lang w:val="en-US" w:eastAsia="zh-CN"/>
              </w:rPr>
              <w:t>2</w:t>
            </w:r>
            <w:r>
              <w:rPr>
                <w:rFonts w:hint="default"/>
                <w:b/>
                <w:bCs/>
                <w:sz w:val="24"/>
                <w:szCs w:val="24"/>
                <w:lang w:eastAsia="zh-CN"/>
              </w:rPr>
              <w:t>、</w:t>
            </w:r>
            <w:r>
              <w:rPr>
                <w:rFonts w:hint="default"/>
                <w:b/>
                <w:bCs/>
                <w:sz w:val="24"/>
                <w:szCs w:val="24"/>
              </w:rPr>
              <w:t>噪声</w:t>
            </w:r>
            <w:r>
              <w:rPr>
                <w:rFonts w:hint="default"/>
                <w:b/>
                <w:bCs/>
                <w:sz w:val="24"/>
                <w:szCs w:val="24"/>
                <w:lang w:eastAsia="zh-CN"/>
              </w:rPr>
              <w:t>监测</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rFonts w:hint="eastAsia"/>
                <w:b/>
                <w:bCs/>
                <w:lang w:eastAsia="zh-CN"/>
              </w:rPr>
              <w:t>表</w:t>
            </w:r>
            <w:r>
              <w:rPr>
                <w:rFonts w:hint="eastAsia"/>
                <w:b/>
                <w:bCs/>
                <w:lang w:val="en-US" w:eastAsia="zh-CN"/>
              </w:rPr>
              <w:t xml:space="preserve">6.2 </w:t>
            </w:r>
            <w:r>
              <w:rPr>
                <w:rFonts w:hint="eastAsia"/>
                <w:b/>
                <w:bCs/>
              </w:rPr>
              <w:t>厂界噪声监测内容一览表</w:t>
            </w:r>
          </w:p>
          <w:tbl>
            <w:tblPr>
              <w:tblStyle w:val="16"/>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2518" w:type="dxa"/>
                  <w:noWrap w:val="0"/>
                  <w:vAlign w:val="center"/>
                </w:tcPr>
                <w:p>
                  <w:pPr>
                    <w:jc w:val="center"/>
                  </w:pPr>
                  <w:r>
                    <w:rPr>
                      <w:rFonts w:hint="eastAsia"/>
                    </w:rPr>
                    <w:t>监测点位名称</w:t>
                  </w:r>
                </w:p>
              </w:tc>
              <w:tc>
                <w:tcPr>
                  <w:tcW w:w="6379" w:type="dxa"/>
                  <w:noWrap w:val="0"/>
                  <w:vAlign w:val="center"/>
                </w:tcPr>
                <w:p>
                  <w:pPr>
                    <w:jc w:val="center"/>
                  </w:pPr>
                  <w:r>
                    <w:rPr>
                      <w:rFonts w:hint="eastAsia"/>
                    </w:rPr>
                    <w:t>项目四至厂界各设1个点位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noWrap w:val="0"/>
                  <w:vAlign w:val="center"/>
                </w:tcPr>
                <w:p>
                  <w:pPr>
                    <w:jc w:val="center"/>
                    <w:rPr>
                      <w:rFonts w:hint="eastAsia"/>
                      <w:lang w:eastAsia="zh-CN"/>
                    </w:rPr>
                  </w:pPr>
                  <w:r>
                    <w:rPr>
                      <w:rFonts w:hint="eastAsia"/>
                    </w:rPr>
                    <w:t>监测量</w:t>
                  </w:r>
                </w:p>
              </w:tc>
              <w:tc>
                <w:tcPr>
                  <w:tcW w:w="6379" w:type="dxa"/>
                  <w:noWrap w:val="0"/>
                  <w:vAlign w:val="center"/>
                </w:tcPr>
                <w:p>
                  <w:pPr>
                    <w:jc w:val="center"/>
                    <w:rPr>
                      <w:rFonts w:hint="eastAsia"/>
                      <w:lang w:eastAsia="zh-CN"/>
                    </w:rPr>
                  </w:pPr>
                  <w:r>
                    <w:rPr>
                      <w:rFonts w:hint="eastAsia"/>
                    </w:rPr>
                    <w:t>LA（eq）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noWrap w:val="0"/>
                  <w:vAlign w:val="center"/>
                </w:tcPr>
                <w:p>
                  <w:pPr>
                    <w:jc w:val="center"/>
                  </w:pPr>
                  <w:r>
                    <w:rPr>
                      <w:rFonts w:hint="eastAsia"/>
                    </w:rPr>
                    <w:t>监测频次</w:t>
                  </w:r>
                </w:p>
              </w:tc>
              <w:tc>
                <w:tcPr>
                  <w:tcW w:w="6379" w:type="dxa"/>
                  <w:noWrap w:val="0"/>
                  <w:vAlign w:val="center"/>
                </w:tcPr>
                <w:p>
                  <w:pPr>
                    <w:jc w:val="center"/>
                  </w:pPr>
                  <w:r>
                    <w:rPr>
                      <w:rFonts w:hint="eastAsia"/>
                    </w:rPr>
                    <w:t>连续监测2天，每天昼间</w:t>
                  </w:r>
                  <w:r>
                    <w:rPr>
                      <w:rFonts w:hint="eastAsia"/>
                      <w:lang w:eastAsia="zh-CN"/>
                    </w:rPr>
                    <w:t>、</w:t>
                  </w:r>
                  <w:r>
                    <w:rPr>
                      <w:rFonts w:hint="eastAsia"/>
                      <w:lang w:val="en-US" w:eastAsia="zh-CN"/>
                    </w:rPr>
                    <w:t>夜间各</w:t>
                  </w:r>
                  <w:r>
                    <w:rPr>
                      <w:rFonts w:hint="eastAsia"/>
                    </w:rPr>
                    <w:t>监测1次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noWrap w:val="0"/>
                  <w:vAlign w:val="center"/>
                </w:tcPr>
                <w:p>
                  <w:pPr>
                    <w:jc w:val="center"/>
                    <w:rPr>
                      <w:rFonts w:hint="eastAsia"/>
                    </w:rPr>
                  </w:pPr>
                  <w:r>
                    <w:rPr>
                      <w:rFonts w:hint="eastAsia"/>
                      <w:lang w:eastAsia="zh-CN"/>
                    </w:rPr>
                    <w:t>执行标准</w:t>
                  </w:r>
                </w:p>
              </w:tc>
              <w:tc>
                <w:tcPr>
                  <w:tcW w:w="6379" w:type="dxa"/>
                  <w:noWrap w:val="0"/>
                  <w:vAlign w:val="center"/>
                </w:tcPr>
                <w:p>
                  <w:pPr>
                    <w:jc w:val="center"/>
                    <w:rPr>
                      <w:rFonts w:hint="default"/>
                      <w:lang w:val="en-US" w:eastAsia="zh-CN"/>
                    </w:rPr>
                  </w:pPr>
                  <w:r>
                    <w:rPr>
                      <w:rFonts w:hint="default"/>
                    </w:rPr>
                    <w:t>《工业企业环境噪声排放标准》（GB12348-2008）中</w:t>
                  </w:r>
                  <w:r>
                    <w:rPr>
                      <w:rFonts w:hint="eastAsia"/>
                      <w:lang w:val="en-US" w:eastAsia="zh-CN"/>
                    </w:rPr>
                    <w:t>2</w:t>
                  </w:r>
                  <w:r>
                    <w:rPr>
                      <w:rFonts w:hint="default"/>
                    </w:rPr>
                    <w:t>类</w:t>
                  </w:r>
                  <w:r>
                    <w:rPr>
                      <w:rFonts w:hint="eastAsia"/>
                      <w:lang w:eastAsia="zh-CN"/>
                    </w:rPr>
                    <w:t>标准，靠近主干道一侧执行</w:t>
                  </w:r>
                  <w:r>
                    <w:rPr>
                      <w:rFonts w:hint="eastAsia"/>
                      <w:lang w:val="en-US" w:eastAsia="zh-CN"/>
                    </w:rPr>
                    <w:t>4类标准</w:t>
                  </w:r>
                </w:p>
              </w:tc>
            </w:tr>
          </w:tbl>
          <w:p>
            <w:pPr>
              <w:jc w:val="both"/>
            </w:pPr>
            <w:r>
              <w:drawing>
                <wp:inline distT="0" distB="0" distL="114300" distR="114300">
                  <wp:extent cx="5600700" cy="3679825"/>
                  <wp:effectExtent l="0" t="0" r="0" b="1587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2"/>
                          <a:stretch>
                            <a:fillRect/>
                          </a:stretch>
                        </pic:blipFill>
                        <pic:spPr>
                          <a:xfrm>
                            <a:off x="0" y="0"/>
                            <a:ext cx="5600700" cy="3679825"/>
                          </a:xfrm>
                          <a:prstGeom prst="rect">
                            <a:avLst/>
                          </a:prstGeom>
                          <a:noFill/>
                          <a:ln>
                            <a:noFill/>
                          </a:ln>
                        </pic:spPr>
                      </pic:pic>
                    </a:graphicData>
                  </a:graphic>
                </wp:inline>
              </w:drawing>
            </w:r>
          </w:p>
          <w:p>
            <w:pPr>
              <w:pStyle w:val="11"/>
              <w:spacing w:line="300" w:lineRule="auto"/>
              <w:jc w:val="center"/>
              <w:rPr>
                <w:rFonts w:hint="default" w:eastAsia="宋体"/>
                <w:lang w:val="en-US" w:eastAsia="zh-CN"/>
              </w:rPr>
            </w:pPr>
            <w:r>
              <w:rPr>
                <w:rFonts w:hint="default" w:ascii="Times New Roman" w:hAnsi="Times New Roman" w:cs="Times New Roman"/>
                <w:b/>
                <w:bCs/>
                <w:sz w:val="24"/>
                <w:szCs w:val="24"/>
                <w:lang w:eastAsia="zh-CN"/>
              </w:rPr>
              <w:t>图</w:t>
            </w:r>
            <w:r>
              <w:rPr>
                <w:rFonts w:hint="default" w:ascii="Times New Roman" w:hAnsi="Times New Roman" w:cs="Times New Roman"/>
                <w:b/>
                <w:bCs/>
                <w:sz w:val="24"/>
                <w:szCs w:val="24"/>
                <w:lang w:val="en-US" w:eastAsia="zh-CN"/>
              </w:rPr>
              <w:t>6.1 验收监测位布置图</w:t>
            </w:r>
          </w:p>
        </w:tc>
      </w:tr>
    </w:tbl>
    <w:p>
      <w:pPr>
        <w:jc w:val="left"/>
        <w:rPr>
          <w:b/>
          <w:sz w:val="28"/>
          <w:szCs w:val="28"/>
        </w:rPr>
      </w:pPr>
      <w:r>
        <w:rPr>
          <w:rFonts w:hint="eastAsia"/>
          <w:b/>
          <w:sz w:val="28"/>
          <w:szCs w:val="28"/>
        </w:rPr>
        <w:t>表七</w:t>
      </w:r>
    </w:p>
    <w:tbl>
      <w:tblPr>
        <w:tblStyle w:val="16"/>
        <w:tblW w:w="85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82" w:hRule="atLeast"/>
          <w:jc w:val="center"/>
        </w:trPr>
        <w:tc>
          <w:tcPr>
            <w:tcW w:w="8586" w:type="dxa"/>
          </w:tcPr>
          <w:p>
            <w:pPr>
              <w:ind w:firstLine="482" w:firstLineChars="200"/>
              <w:jc w:val="left"/>
              <w:rPr>
                <w:b/>
                <w:sz w:val="24"/>
              </w:rPr>
            </w:pPr>
            <w:r>
              <w:rPr>
                <w:rFonts w:hint="eastAsia"/>
                <w:b/>
                <w:sz w:val="24"/>
              </w:rPr>
              <w:t>1、验收监测期间生产工况记录</w:t>
            </w:r>
          </w:p>
          <w:p>
            <w:pPr>
              <w:pStyle w:val="30"/>
              <w:jc w:val="left"/>
              <w:outlineLvl w:val="9"/>
              <w:rPr>
                <w:bCs/>
                <w:color w:val="000000" w:themeColor="text1"/>
                <w:sz w:val="24"/>
                <w:highlight w:val="none"/>
                <w14:textFill>
                  <w14:solidFill>
                    <w14:schemeClr w14:val="tx1"/>
                  </w14:solidFill>
                </w14:textFill>
              </w:rPr>
            </w:pPr>
            <w:bookmarkStart w:id="16" w:name="_Toc510513648"/>
            <w:bookmarkStart w:id="17" w:name="_Toc513795213"/>
            <w:bookmarkStart w:id="18" w:name="_Toc508806192"/>
            <w:bookmarkStart w:id="19" w:name="_Toc503769153"/>
            <w:bookmarkStart w:id="20" w:name="_Toc512519573"/>
            <w:r>
              <w:rPr>
                <w:rFonts w:hAnsi="宋体"/>
                <w:bCs/>
                <w:color w:val="000000" w:themeColor="text1"/>
                <w:sz w:val="24"/>
                <w:highlight w:val="none"/>
                <w14:textFill>
                  <w14:solidFill>
                    <w14:schemeClr w14:val="tx1"/>
                  </w14:solidFill>
                </w14:textFill>
              </w:rPr>
              <w:t>监测期间正常生产，各环保设施运行正常，通过现场勘察，环保设施均在正常工作，未发现任何环保设备无故停止运行，同时，本次验收记录了</w:t>
            </w:r>
            <w:r>
              <w:rPr>
                <w:bCs/>
                <w:color w:val="000000" w:themeColor="text1"/>
                <w:sz w:val="24"/>
                <w:highlight w:val="none"/>
                <w14:textFill>
                  <w14:solidFill>
                    <w14:schemeClr w14:val="tx1"/>
                  </w14:solidFill>
                </w14:textFill>
              </w:rPr>
              <w:t>20</w:t>
            </w:r>
            <w:r>
              <w:rPr>
                <w:rFonts w:hint="eastAsia"/>
                <w:bCs/>
                <w:color w:val="000000" w:themeColor="text1"/>
                <w:sz w:val="24"/>
                <w:highlight w:val="none"/>
                <w:lang w:val="en-US" w:eastAsia="zh-CN"/>
                <w14:textFill>
                  <w14:solidFill>
                    <w14:schemeClr w14:val="tx1"/>
                  </w14:solidFill>
                </w14:textFill>
              </w:rPr>
              <w:t>22</w:t>
            </w:r>
            <w:r>
              <w:rPr>
                <w:rFonts w:hAnsi="宋体"/>
                <w:bCs/>
                <w:color w:val="000000" w:themeColor="text1"/>
                <w:sz w:val="24"/>
                <w:highlight w:val="none"/>
                <w14:textFill>
                  <w14:solidFill>
                    <w14:schemeClr w14:val="tx1"/>
                  </w14:solidFill>
                </w14:textFill>
              </w:rPr>
              <w:t>年</w:t>
            </w:r>
            <w:r>
              <w:rPr>
                <w:rFonts w:hint="eastAsia" w:hAnsi="宋体"/>
                <w:bCs/>
                <w:color w:val="000000" w:themeColor="text1"/>
                <w:sz w:val="24"/>
                <w:highlight w:val="none"/>
                <w:lang w:val="en-US" w:eastAsia="zh-CN"/>
                <w14:textFill>
                  <w14:solidFill>
                    <w14:schemeClr w14:val="tx1"/>
                  </w14:solidFill>
                </w14:textFill>
              </w:rPr>
              <w:t>11</w:t>
            </w:r>
            <w:r>
              <w:rPr>
                <w:rFonts w:hAnsi="宋体"/>
                <w:bCs/>
                <w:color w:val="000000" w:themeColor="text1"/>
                <w:sz w:val="24"/>
                <w:highlight w:val="none"/>
                <w14:textFill>
                  <w14:solidFill>
                    <w14:schemeClr w14:val="tx1"/>
                  </w14:solidFill>
                </w14:textFill>
              </w:rPr>
              <w:t>月</w:t>
            </w:r>
            <w:r>
              <w:rPr>
                <w:rFonts w:hint="eastAsia" w:hAnsi="宋体"/>
                <w:bCs/>
                <w:color w:val="000000" w:themeColor="text1"/>
                <w:sz w:val="24"/>
                <w:highlight w:val="none"/>
                <w:lang w:val="en-US" w:eastAsia="zh-CN"/>
                <w14:textFill>
                  <w14:solidFill>
                    <w14:schemeClr w14:val="tx1"/>
                  </w14:solidFill>
                </w14:textFill>
              </w:rPr>
              <w:t>24</w:t>
            </w:r>
            <w:r>
              <w:rPr>
                <w:rFonts w:hAnsi="宋体"/>
                <w:bCs/>
                <w:color w:val="000000" w:themeColor="text1"/>
                <w:sz w:val="24"/>
                <w:highlight w:val="none"/>
                <w14:textFill>
                  <w14:solidFill>
                    <w14:schemeClr w14:val="tx1"/>
                  </w14:solidFill>
                </w14:textFill>
              </w:rPr>
              <w:t>日</w:t>
            </w:r>
            <w:r>
              <w:rPr>
                <w:rFonts w:hint="eastAsia" w:hAnsi="宋体"/>
                <w:bCs/>
                <w:color w:val="000000" w:themeColor="text1"/>
                <w:sz w:val="24"/>
                <w:highlight w:val="none"/>
                <w14:textFill>
                  <w14:solidFill>
                    <w14:schemeClr w14:val="tx1"/>
                  </w14:solidFill>
                </w14:textFill>
              </w:rPr>
              <w:t>、</w:t>
            </w:r>
            <w:r>
              <w:rPr>
                <w:rFonts w:hint="eastAsia" w:hAnsi="宋体"/>
                <w:bCs/>
                <w:color w:val="000000" w:themeColor="text1"/>
                <w:sz w:val="24"/>
                <w:highlight w:val="none"/>
                <w:lang w:val="en-US" w:eastAsia="zh-CN"/>
                <w14:textFill>
                  <w14:solidFill>
                    <w14:schemeClr w14:val="tx1"/>
                  </w14:solidFill>
                </w14:textFill>
              </w:rPr>
              <w:t>25</w:t>
            </w:r>
            <w:r>
              <w:rPr>
                <w:rFonts w:hAnsi="宋体"/>
                <w:bCs/>
                <w:color w:val="000000" w:themeColor="text1"/>
                <w:sz w:val="24"/>
                <w:highlight w:val="none"/>
                <w14:textFill>
                  <w14:solidFill>
                    <w14:schemeClr w14:val="tx1"/>
                  </w14:solidFill>
                </w14:textFill>
              </w:rPr>
              <w:t>日两天的</w:t>
            </w:r>
            <w:r>
              <w:rPr>
                <w:rFonts w:hint="eastAsia" w:hAnsi="宋体"/>
                <w:bCs/>
                <w:color w:val="000000" w:themeColor="text1"/>
                <w:sz w:val="24"/>
                <w:highlight w:val="none"/>
                <w:lang w:eastAsia="zh-CN"/>
                <w14:textFill>
                  <w14:solidFill>
                    <w14:schemeClr w14:val="tx1"/>
                  </w14:solidFill>
                </w14:textFill>
              </w:rPr>
              <w:t>销售油品情况</w:t>
            </w:r>
            <w:r>
              <w:rPr>
                <w:rFonts w:hint="eastAsia" w:hAnsi="宋体"/>
                <w:bCs/>
                <w:color w:val="000000" w:themeColor="text1"/>
                <w:sz w:val="24"/>
                <w:highlight w:val="none"/>
                <w14:textFill>
                  <w14:solidFill>
                    <w14:schemeClr w14:val="tx1"/>
                  </w14:solidFill>
                </w14:textFill>
              </w:rPr>
              <w:t>。</w:t>
            </w:r>
            <w:bookmarkEnd w:id="16"/>
            <w:bookmarkEnd w:id="17"/>
            <w:bookmarkEnd w:id="18"/>
            <w:bookmarkEnd w:id="19"/>
            <w:bookmarkEnd w:id="20"/>
          </w:p>
          <w:p>
            <w:pPr>
              <w:pStyle w:val="30"/>
              <w:ind w:firstLine="482"/>
              <w:outlineLvl w:val="9"/>
              <w:rPr>
                <w:b/>
                <w:color w:val="000000" w:themeColor="text1"/>
                <w:sz w:val="24"/>
                <w:highlight w:val="none"/>
                <w14:textFill>
                  <w14:solidFill>
                    <w14:schemeClr w14:val="tx1"/>
                  </w14:solidFill>
                </w14:textFill>
              </w:rPr>
            </w:pPr>
            <w:bookmarkStart w:id="21" w:name="_Toc510513649"/>
            <w:bookmarkStart w:id="22" w:name="_Toc513795214"/>
            <w:bookmarkStart w:id="23" w:name="_Toc512519574"/>
            <w:r>
              <w:rPr>
                <w:rFonts w:hAnsi="宋体"/>
                <w:b/>
                <w:color w:val="000000" w:themeColor="text1"/>
                <w:sz w:val="24"/>
                <w:highlight w:val="none"/>
                <w14:textFill>
                  <w14:solidFill>
                    <w14:schemeClr w14:val="tx1"/>
                  </w14:solidFill>
                </w14:textFill>
              </w:rPr>
              <w:t>表</w:t>
            </w:r>
            <w:r>
              <w:rPr>
                <w:rFonts w:hint="eastAsia"/>
                <w:b/>
                <w:color w:val="000000" w:themeColor="text1"/>
                <w:sz w:val="24"/>
                <w:highlight w:val="none"/>
                <w14:textFill>
                  <w14:solidFill>
                    <w14:schemeClr w14:val="tx1"/>
                  </w14:solidFill>
                </w14:textFill>
              </w:rPr>
              <w:t xml:space="preserve">7.1 </w:t>
            </w:r>
            <w:bookmarkEnd w:id="21"/>
            <w:bookmarkEnd w:id="22"/>
            <w:bookmarkEnd w:id="23"/>
            <w:r>
              <w:rPr>
                <w:rFonts w:hint="eastAsia" w:hAnsi="宋体"/>
                <w:b/>
                <w:color w:val="000000" w:themeColor="text1"/>
                <w:sz w:val="24"/>
                <w:highlight w:val="none"/>
                <w:lang w:eastAsia="zh-CN"/>
                <w14:textFill>
                  <w14:solidFill>
                    <w14:schemeClr w14:val="tx1"/>
                  </w14:solidFill>
                </w14:textFill>
              </w:rPr>
              <w:t>销售油品</w:t>
            </w:r>
            <w:r>
              <w:rPr>
                <w:rFonts w:hint="eastAsia" w:hAnsi="宋体"/>
                <w:b/>
                <w:color w:val="000000" w:themeColor="text1"/>
                <w:sz w:val="24"/>
                <w:highlight w:val="none"/>
                <w14:textFill>
                  <w14:solidFill>
                    <w14:schemeClr w14:val="tx1"/>
                  </w14:solidFill>
                </w14:textFill>
              </w:rPr>
              <w:t>记录</w:t>
            </w:r>
          </w:p>
          <w:tbl>
            <w:tblPr>
              <w:tblStyle w:val="16"/>
              <w:tblW w:w="8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9"/>
              <w:gridCol w:w="2795"/>
              <w:gridCol w:w="2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859" w:type="dxa"/>
                  <w:tcBorders>
                    <w:tl2br w:val="single" w:color="auto" w:sz="4" w:space="0"/>
                  </w:tcBorders>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highlight w:val="none"/>
                      <w14:textFill>
                        <w14:solidFill>
                          <w14:schemeClr w14:val="tx1"/>
                        </w14:solidFill>
                      </w14:textFill>
                    </w:rPr>
                  </w:pPr>
                  <w:r>
                    <w:rPr>
                      <w:rFonts w:cs="Times New Roman"/>
                      <w:b/>
                      <w:bCs/>
                      <w:color w:val="000000" w:themeColor="text1"/>
                      <w:sz w:val="21"/>
                      <w:szCs w:val="21"/>
                      <w:highlight w:val="none"/>
                      <w14:textFill>
                        <w14:solidFill>
                          <w14:schemeClr w14:val="tx1"/>
                        </w14:solidFill>
                      </w14:textFill>
                    </w:rPr>
                    <w:t xml:space="preserve">             </w:t>
                  </w:r>
                  <w:r>
                    <w:rPr>
                      <w:rFonts w:cs="Times New Roman"/>
                      <w:bCs/>
                      <w:color w:val="000000" w:themeColor="text1"/>
                      <w:sz w:val="21"/>
                      <w:szCs w:val="21"/>
                      <w:highlight w:val="none"/>
                      <w14:textFill>
                        <w14:solidFill>
                          <w14:schemeClr w14:val="tx1"/>
                        </w14:solidFill>
                      </w14:textFill>
                    </w:rPr>
                    <w:t xml:space="preserve"> </w:t>
                  </w:r>
                  <w:bookmarkStart w:id="24" w:name="_Toc510513650"/>
                  <w:bookmarkStart w:id="25" w:name="_Toc513795215"/>
                  <w:bookmarkStart w:id="26" w:name="_Toc514697234"/>
                  <w:bookmarkStart w:id="27" w:name="_Toc512519575"/>
                  <w:r>
                    <w:rPr>
                      <w:rFonts w:cs="Times New Roman"/>
                      <w:bCs/>
                      <w:color w:val="000000" w:themeColor="text1"/>
                      <w:sz w:val="21"/>
                      <w:szCs w:val="21"/>
                      <w:highlight w:val="none"/>
                      <w14:textFill>
                        <w14:solidFill>
                          <w14:schemeClr w14:val="tx1"/>
                        </w14:solidFill>
                      </w14:textFill>
                    </w:rPr>
                    <w:t>日期</w:t>
                  </w:r>
                  <w:bookmarkEnd w:id="24"/>
                  <w:bookmarkEnd w:id="25"/>
                  <w:bookmarkEnd w:id="26"/>
                  <w:bookmarkEnd w:id="27"/>
                </w:p>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highlight w:val="none"/>
                      <w14:textFill>
                        <w14:solidFill>
                          <w14:schemeClr w14:val="tx1"/>
                        </w14:solidFill>
                      </w14:textFill>
                    </w:rPr>
                  </w:pPr>
                  <w:bookmarkStart w:id="28" w:name="_Toc513795216"/>
                  <w:bookmarkStart w:id="29" w:name="_Toc510513651"/>
                  <w:bookmarkStart w:id="30" w:name="_Toc514697235"/>
                  <w:bookmarkStart w:id="31" w:name="_Toc512519576"/>
                  <w:r>
                    <w:rPr>
                      <w:rFonts w:cs="Times New Roman"/>
                      <w:bCs/>
                      <w:color w:val="000000" w:themeColor="text1"/>
                      <w:sz w:val="21"/>
                      <w:szCs w:val="21"/>
                      <w:highlight w:val="none"/>
                      <w14:textFill>
                        <w14:solidFill>
                          <w14:schemeClr w14:val="tx1"/>
                        </w14:solidFill>
                      </w14:textFill>
                    </w:rPr>
                    <w:t>项目</w:t>
                  </w:r>
                  <w:bookmarkEnd w:id="28"/>
                  <w:bookmarkEnd w:id="29"/>
                  <w:bookmarkEnd w:id="30"/>
                  <w:bookmarkEnd w:id="31"/>
                </w:p>
              </w:tc>
              <w:tc>
                <w:tcPr>
                  <w:tcW w:w="2795"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highlight w:val="none"/>
                      <w14:textFill>
                        <w14:solidFill>
                          <w14:schemeClr w14:val="tx1"/>
                        </w14:solidFill>
                      </w14:textFill>
                    </w:rPr>
                  </w:pPr>
                  <w:r>
                    <w:rPr>
                      <w:rFonts w:hint="eastAsia" w:cs="Times New Roman"/>
                      <w:bCs/>
                      <w:color w:val="000000" w:themeColor="text1"/>
                      <w:sz w:val="21"/>
                      <w:szCs w:val="21"/>
                      <w:highlight w:val="none"/>
                      <w:lang w:val="en-US" w:eastAsia="zh-CN"/>
                      <w14:textFill>
                        <w14:solidFill>
                          <w14:schemeClr w14:val="tx1"/>
                        </w14:solidFill>
                      </w14:textFill>
                    </w:rPr>
                    <w:t>11</w:t>
                  </w:r>
                  <w:r>
                    <w:rPr>
                      <w:rFonts w:cs="Times New Roman"/>
                      <w:bCs/>
                      <w:color w:val="000000" w:themeColor="text1"/>
                      <w:sz w:val="21"/>
                      <w:szCs w:val="21"/>
                      <w:highlight w:val="none"/>
                      <w14:textFill>
                        <w14:solidFill>
                          <w14:schemeClr w14:val="tx1"/>
                        </w14:solidFill>
                      </w14:textFill>
                    </w:rPr>
                    <w:t>月</w:t>
                  </w:r>
                  <w:r>
                    <w:rPr>
                      <w:rFonts w:hint="eastAsia" w:cs="Times New Roman"/>
                      <w:bCs/>
                      <w:color w:val="000000" w:themeColor="text1"/>
                      <w:sz w:val="21"/>
                      <w:szCs w:val="21"/>
                      <w:highlight w:val="none"/>
                      <w:lang w:val="en-US" w:eastAsia="zh-CN"/>
                      <w14:textFill>
                        <w14:solidFill>
                          <w14:schemeClr w14:val="tx1"/>
                        </w14:solidFill>
                      </w14:textFill>
                    </w:rPr>
                    <w:t>24</w:t>
                  </w:r>
                  <w:r>
                    <w:rPr>
                      <w:rFonts w:cs="Times New Roman"/>
                      <w:bCs/>
                      <w:color w:val="000000" w:themeColor="text1"/>
                      <w:sz w:val="21"/>
                      <w:szCs w:val="21"/>
                      <w:highlight w:val="none"/>
                      <w14:textFill>
                        <w14:solidFill>
                          <w14:schemeClr w14:val="tx1"/>
                        </w14:solidFill>
                      </w14:textFill>
                    </w:rPr>
                    <w:t>日</w:t>
                  </w:r>
                </w:p>
              </w:tc>
              <w:tc>
                <w:tcPr>
                  <w:tcW w:w="2706"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highlight w:val="none"/>
                      <w14:textFill>
                        <w14:solidFill>
                          <w14:schemeClr w14:val="tx1"/>
                        </w14:solidFill>
                      </w14:textFill>
                    </w:rPr>
                  </w:pPr>
                  <w:r>
                    <w:rPr>
                      <w:rFonts w:hint="eastAsia" w:cs="Times New Roman"/>
                      <w:bCs/>
                      <w:color w:val="000000" w:themeColor="text1"/>
                      <w:sz w:val="21"/>
                      <w:szCs w:val="21"/>
                      <w:highlight w:val="none"/>
                      <w:lang w:val="en-US" w:eastAsia="zh-CN"/>
                      <w14:textFill>
                        <w14:solidFill>
                          <w14:schemeClr w14:val="tx1"/>
                        </w14:solidFill>
                      </w14:textFill>
                    </w:rPr>
                    <w:t>11</w:t>
                  </w:r>
                  <w:r>
                    <w:rPr>
                      <w:rFonts w:cs="Times New Roman"/>
                      <w:bCs/>
                      <w:color w:val="000000" w:themeColor="text1"/>
                      <w:sz w:val="21"/>
                      <w:szCs w:val="21"/>
                      <w:highlight w:val="none"/>
                      <w14:textFill>
                        <w14:solidFill>
                          <w14:schemeClr w14:val="tx1"/>
                        </w14:solidFill>
                      </w14:textFill>
                    </w:rPr>
                    <w:t>月</w:t>
                  </w:r>
                  <w:r>
                    <w:rPr>
                      <w:rFonts w:hint="eastAsia" w:cs="Times New Roman"/>
                      <w:bCs/>
                      <w:color w:val="000000" w:themeColor="text1"/>
                      <w:sz w:val="21"/>
                      <w:szCs w:val="21"/>
                      <w:highlight w:val="none"/>
                      <w:lang w:val="en-US" w:eastAsia="zh-CN"/>
                      <w14:textFill>
                        <w14:solidFill>
                          <w14:schemeClr w14:val="tx1"/>
                        </w14:solidFill>
                      </w14:textFill>
                    </w:rPr>
                    <w:t>25</w:t>
                  </w:r>
                  <w:r>
                    <w:rPr>
                      <w:rFonts w:cs="Times New Roman"/>
                      <w:bCs/>
                      <w:color w:val="000000" w:themeColor="text1"/>
                      <w:sz w:val="21"/>
                      <w:szCs w:val="21"/>
                      <w:highlight w:val="none"/>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59"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cs="Times New Roman" w:eastAsiaTheme="minorEastAsia"/>
                      <w:bCs/>
                      <w:color w:val="000000" w:themeColor="text1"/>
                      <w:sz w:val="21"/>
                      <w:szCs w:val="21"/>
                      <w:lang w:eastAsia="zh-CN"/>
                      <w14:textFill>
                        <w14:solidFill>
                          <w14:schemeClr w14:val="tx1"/>
                        </w14:solidFill>
                      </w14:textFill>
                    </w:rPr>
                  </w:pPr>
                  <w:r>
                    <w:rPr>
                      <w:rFonts w:hint="eastAsia" w:cs="Times New Roman"/>
                      <w:bCs/>
                      <w:color w:val="000000" w:themeColor="text1"/>
                      <w:sz w:val="21"/>
                      <w:szCs w:val="21"/>
                      <w:lang w:eastAsia="zh-CN"/>
                      <w14:textFill>
                        <w14:solidFill>
                          <w14:schemeClr w14:val="tx1"/>
                        </w14:solidFill>
                      </w14:textFill>
                    </w:rPr>
                    <w:t>环评申报销售能力</w:t>
                  </w:r>
                </w:p>
              </w:tc>
              <w:tc>
                <w:tcPr>
                  <w:tcW w:w="5501" w:type="dxa"/>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s="Times New Roman" w:eastAsiaTheme="minorEastAsia"/>
                      <w:bCs/>
                      <w:color w:val="000000" w:themeColor="text1"/>
                      <w:szCs w:val="21"/>
                      <w:lang w:eastAsia="zh-CN"/>
                      <w14:textFill>
                        <w14:solidFill>
                          <w14:schemeClr w14:val="tx1"/>
                        </w14:solidFill>
                      </w14:textFill>
                    </w:rPr>
                  </w:pPr>
                  <w:r>
                    <w:rPr>
                      <w:rFonts w:ascii="Times New Roman" w:hAnsi="Times New Roman"/>
                      <w:color w:val="000000" w:themeColor="text1"/>
                      <w:szCs w:val="24"/>
                      <w14:textFill>
                        <w14:solidFill>
                          <w14:schemeClr w14:val="tx1"/>
                        </w14:solidFill>
                      </w14:textFill>
                    </w:rPr>
                    <w:t>年销售汽油</w:t>
                  </w:r>
                  <w:r>
                    <w:rPr>
                      <w:rFonts w:hint="eastAsia"/>
                      <w:color w:val="000000" w:themeColor="text1"/>
                      <w:szCs w:val="24"/>
                      <w:lang w:val="en-US" w:eastAsia="zh-CN"/>
                      <w14:textFill>
                        <w14:solidFill>
                          <w14:schemeClr w14:val="tx1"/>
                        </w14:solidFill>
                      </w14:textFill>
                    </w:rPr>
                    <w:t>4200t</w:t>
                  </w:r>
                  <w:r>
                    <w:rPr>
                      <w:rFonts w:ascii="Times New Roman" w:hAnsi="Times New Roman"/>
                      <w:color w:val="000000" w:themeColor="text1"/>
                      <w:szCs w:val="24"/>
                      <w14:textFill>
                        <w14:solidFill>
                          <w14:schemeClr w14:val="tx1"/>
                        </w14:solidFill>
                      </w14:textFill>
                    </w:rPr>
                    <w:t>、柴油</w:t>
                  </w:r>
                  <w:r>
                    <w:rPr>
                      <w:rFonts w:hint="eastAsia"/>
                      <w:color w:val="000000" w:themeColor="text1"/>
                      <w:szCs w:val="24"/>
                      <w:lang w:val="en-US" w:eastAsia="zh-CN"/>
                      <w14:textFill>
                        <w14:solidFill>
                          <w14:schemeClr w14:val="tx1"/>
                        </w14:solidFill>
                      </w14:textFill>
                    </w:rPr>
                    <w:t>1400t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59"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14:textFill>
                        <w14:solidFill>
                          <w14:schemeClr w14:val="tx1"/>
                        </w14:solidFill>
                      </w14:textFill>
                    </w:rPr>
                  </w:pPr>
                  <w:bookmarkStart w:id="32" w:name="_Toc512519582"/>
                  <w:bookmarkStart w:id="33" w:name="_Toc514697241"/>
                  <w:bookmarkStart w:id="34" w:name="_Toc513795222"/>
                  <w:bookmarkStart w:id="35" w:name="_Toc510513657"/>
                  <w:r>
                    <w:rPr>
                      <w:rFonts w:cs="Times New Roman"/>
                      <w:bCs/>
                      <w:color w:val="000000" w:themeColor="text1"/>
                      <w:sz w:val="21"/>
                      <w:szCs w:val="21"/>
                      <w14:textFill>
                        <w14:solidFill>
                          <w14:schemeClr w14:val="tx1"/>
                        </w14:solidFill>
                      </w14:textFill>
                    </w:rPr>
                    <w:t>实际</w:t>
                  </w:r>
                  <w:r>
                    <w:rPr>
                      <w:rFonts w:hint="eastAsia" w:cs="Times New Roman"/>
                      <w:bCs/>
                      <w:color w:val="000000" w:themeColor="text1"/>
                      <w:sz w:val="21"/>
                      <w:szCs w:val="21"/>
                      <w:lang w:eastAsia="zh-CN"/>
                      <w14:textFill>
                        <w14:solidFill>
                          <w14:schemeClr w14:val="tx1"/>
                        </w14:solidFill>
                      </w14:textFill>
                    </w:rPr>
                    <w:t>销售</w:t>
                  </w:r>
                  <w:r>
                    <w:rPr>
                      <w:rFonts w:cs="Times New Roman"/>
                      <w:bCs/>
                      <w:color w:val="000000" w:themeColor="text1"/>
                      <w:sz w:val="21"/>
                      <w:szCs w:val="21"/>
                      <w14:textFill>
                        <w14:solidFill>
                          <w14:schemeClr w14:val="tx1"/>
                        </w14:solidFill>
                      </w14:textFill>
                    </w:rPr>
                    <w:t>能力</w:t>
                  </w:r>
                  <w:bookmarkEnd w:id="32"/>
                  <w:bookmarkEnd w:id="33"/>
                  <w:bookmarkEnd w:id="34"/>
                  <w:bookmarkEnd w:id="35"/>
                </w:p>
              </w:tc>
              <w:tc>
                <w:tcPr>
                  <w:tcW w:w="5501" w:type="dxa"/>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cs="Times New Roman" w:eastAsiaTheme="minorEastAsia"/>
                      <w:bCs/>
                      <w:color w:val="000000" w:themeColor="text1"/>
                      <w:szCs w:val="21"/>
                      <w:lang w:eastAsia="zh-CN"/>
                      <w14:textFill>
                        <w14:solidFill>
                          <w14:schemeClr w14:val="tx1"/>
                        </w14:solidFill>
                      </w14:textFill>
                    </w:rPr>
                  </w:pPr>
                  <w:r>
                    <w:rPr>
                      <w:rFonts w:ascii="Times New Roman" w:hAnsi="Times New Roman"/>
                      <w:color w:val="000000" w:themeColor="text1"/>
                      <w:szCs w:val="24"/>
                      <w14:textFill>
                        <w14:solidFill>
                          <w14:schemeClr w14:val="tx1"/>
                        </w14:solidFill>
                      </w14:textFill>
                    </w:rPr>
                    <w:t>年销售汽油</w:t>
                  </w:r>
                  <w:r>
                    <w:rPr>
                      <w:rFonts w:hint="eastAsia"/>
                      <w:color w:val="000000" w:themeColor="text1"/>
                      <w:szCs w:val="24"/>
                      <w:lang w:val="en-US" w:eastAsia="zh-CN"/>
                      <w14:textFill>
                        <w14:solidFill>
                          <w14:schemeClr w14:val="tx1"/>
                        </w14:solidFill>
                      </w14:textFill>
                    </w:rPr>
                    <w:t>4200t</w:t>
                  </w:r>
                  <w:r>
                    <w:rPr>
                      <w:rFonts w:ascii="Times New Roman" w:hAnsi="Times New Roman"/>
                      <w:color w:val="000000" w:themeColor="text1"/>
                      <w:szCs w:val="24"/>
                      <w14:textFill>
                        <w14:solidFill>
                          <w14:schemeClr w14:val="tx1"/>
                        </w14:solidFill>
                      </w14:textFill>
                    </w:rPr>
                    <w:t>、柴油</w:t>
                  </w:r>
                  <w:r>
                    <w:rPr>
                      <w:rFonts w:hint="eastAsia"/>
                      <w:color w:val="000000" w:themeColor="text1"/>
                      <w:szCs w:val="24"/>
                      <w:lang w:val="en-US" w:eastAsia="zh-CN"/>
                      <w14:textFill>
                        <w14:solidFill>
                          <w14:schemeClr w14:val="tx1"/>
                        </w14:solidFill>
                      </w14:textFill>
                    </w:rPr>
                    <w:t>1400t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2859"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14:textFill>
                        <w14:solidFill>
                          <w14:schemeClr w14:val="tx1"/>
                        </w14:solidFill>
                      </w14:textFill>
                    </w:rPr>
                  </w:pPr>
                  <w:bookmarkStart w:id="36" w:name="_Toc513795225"/>
                  <w:bookmarkStart w:id="37" w:name="_Toc510513660"/>
                  <w:bookmarkStart w:id="38" w:name="_Toc512519585"/>
                  <w:bookmarkStart w:id="39" w:name="_Toc514697244"/>
                  <w:r>
                    <w:rPr>
                      <w:rFonts w:cs="Times New Roman"/>
                      <w:bCs/>
                      <w:color w:val="000000" w:themeColor="text1"/>
                      <w:sz w:val="21"/>
                      <w:szCs w:val="21"/>
                      <w14:textFill>
                        <w14:solidFill>
                          <w14:schemeClr w14:val="tx1"/>
                        </w14:solidFill>
                      </w14:textFill>
                    </w:rPr>
                    <w:t>实际产量</w:t>
                  </w:r>
                  <w:bookmarkEnd w:id="36"/>
                  <w:bookmarkEnd w:id="37"/>
                  <w:bookmarkEnd w:id="38"/>
                  <w:r>
                    <w:rPr>
                      <w:rFonts w:cs="Times New Roman"/>
                      <w:bCs/>
                      <w:color w:val="000000" w:themeColor="text1"/>
                      <w:sz w:val="21"/>
                      <w:szCs w:val="21"/>
                      <w14:textFill>
                        <w14:solidFill>
                          <w14:schemeClr w14:val="tx1"/>
                        </w14:solidFill>
                      </w14:textFill>
                    </w:rPr>
                    <w:t>/日</w:t>
                  </w:r>
                  <w:bookmarkEnd w:id="39"/>
                </w:p>
              </w:tc>
              <w:tc>
                <w:tcPr>
                  <w:tcW w:w="2795"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000000" w:themeColor="text1"/>
                      <w:szCs w:val="24"/>
                      <w14:textFill>
                        <w14:solidFill>
                          <w14:schemeClr w14:val="tx1"/>
                        </w14:solidFill>
                      </w14:textFill>
                    </w:rPr>
                  </w:pPr>
                  <w:r>
                    <w:rPr>
                      <w:rFonts w:hint="eastAsia" w:ascii="Times New Roman" w:hAnsi="Times New Roman"/>
                      <w:color w:val="000000" w:themeColor="text1"/>
                      <w:szCs w:val="24"/>
                      <w14:textFill>
                        <w14:solidFill>
                          <w14:schemeClr w14:val="tx1"/>
                        </w14:solidFill>
                      </w14:textFill>
                    </w:rPr>
                    <w:t>汽油</w:t>
                  </w:r>
                  <w:r>
                    <w:rPr>
                      <w:rFonts w:ascii="Times New Roman" w:hAnsi="Times New Roman"/>
                      <w:color w:val="000000" w:themeColor="text1"/>
                      <w:szCs w:val="24"/>
                      <w14:textFill>
                        <w14:solidFill>
                          <w14:schemeClr w14:val="tx1"/>
                        </w14:solidFill>
                      </w14:textFill>
                    </w:rPr>
                    <w:t>销售</w:t>
                  </w:r>
                  <w:r>
                    <w:rPr>
                      <w:rFonts w:hint="eastAsia" w:ascii="Times New Roman" w:hAnsi="Times New Roman"/>
                      <w:color w:val="000000" w:themeColor="text1"/>
                      <w:szCs w:val="24"/>
                      <w:lang w:val="en-US" w:eastAsia="zh-CN"/>
                      <w14:textFill>
                        <w14:solidFill>
                          <w14:schemeClr w14:val="tx1"/>
                        </w14:solidFill>
                      </w14:textFill>
                    </w:rPr>
                    <w:t>9.2t</w:t>
                  </w:r>
                  <w:r>
                    <w:rPr>
                      <w:rFonts w:hint="eastAsia" w:ascii="Times New Roman" w:hAnsi="Times New Roman"/>
                      <w:color w:val="000000" w:themeColor="text1"/>
                      <w:szCs w:val="24"/>
                      <w14:textFill>
                        <w14:solidFill>
                          <w14:schemeClr w14:val="tx1"/>
                        </w14:solidFill>
                      </w14:textFill>
                    </w:rPr>
                    <w:t>，柴油销售</w:t>
                  </w:r>
                  <w:r>
                    <w:rPr>
                      <w:rFonts w:hint="eastAsia" w:ascii="Times New Roman" w:hAnsi="Times New Roman"/>
                      <w:color w:val="000000" w:themeColor="text1"/>
                      <w:szCs w:val="24"/>
                      <w:lang w:val="en-US" w:eastAsia="zh-CN"/>
                      <w14:textFill>
                        <w14:solidFill>
                          <w14:schemeClr w14:val="tx1"/>
                        </w14:solidFill>
                      </w14:textFill>
                    </w:rPr>
                    <w:t>3.07t</w:t>
                  </w:r>
                  <w:r>
                    <w:rPr>
                      <w:rFonts w:hint="eastAsia" w:ascii="Times New Roman" w:hAnsi="Times New Roman"/>
                      <w:color w:val="000000" w:themeColor="text1"/>
                      <w:szCs w:val="24"/>
                      <w14:textFill>
                        <w14:solidFill>
                          <w14:schemeClr w14:val="tx1"/>
                        </w14:solidFill>
                      </w14:textFill>
                    </w:rPr>
                    <w:t>（销量最大时间区为11:00-15:00，销量最小时间区为8:00-10:00）</w:t>
                  </w:r>
                </w:p>
              </w:tc>
              <w:tc>
                <w:tcPr>
                  <w:tcW w:w="2706"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olor w:val="000000" w:themeColor="text1"/>
                      <w:szCs w:val="24"/>
                      <w14:textFill>
                        <w14:solidFill>
                          <w14:schemeClr w14:val="tx1"/>
                        </w14:solidFill>
                      </w14:textFill>
                    </w:rPr>
                  </w:pPr>
                  <w:r>
                    <w:rPr>
                      <w:rFonts w:hint="eastAsia" w:ascii="Times New Roman" w:hAnsi="Times New Roman"/>
                      <w:color w:val="000000" w:themeColor="text1"/>
                      <w:szCs w:val="24"/>
                      <w14:textFill>
                        <w14:solidFill>
                          <w14:schemeClr w14:val="tx1"/>
                        </w14:solidFill>
                      </w14:textFill>
                    </w:rPr>
                    <w:t>汽油</w:t>
                  </w:r>
                  <w:r>
                    <w:rPr>
                      <w:rFonts w:ascii="Times New Roman" w:hAnsi="Times New Roman"/>
                      <w:color w:val="000000" w:themeColor="text1"/>
                      <w:szCs w:val="24"/>
                      <w14:textFill>
                        <w14:solidFill>
                          <w14:schemeClr w14:val="tx1"/>
                        </w14:solidFill>
                      </w14:textFill>
                    </w:rPr>
                    <w:t>销售</w:t>
                  </w:r>
                  <w:r>
                    <w:rPr>
                      <w:rFonts w:hint="eastAsia" w:ascii="Times New Roman" w:hAnsi="Times New Roman"/>
                      <w:color w:val="000000" w:themeColor="text1"/>
                      <w:szCs w:val="24"/>
                      <w:lang w:val="en-US" w:eastAsia="zh-CN"/>
                      <w14:textFill>
                        <w14:solidFill>
                          <w14:schemeClr w14:val="tx1"/>
                        </w14:solidFill>
                      </w14:textFill>
                    </w:rPr>
                    <w:t>9.78t</w:t>
                  </w:r>
                  <w:r>
                    <w:rPr>
                      <w:rFonts w:hint="eastAsia" w:ascii="Times New Roman" w:hAnsi="Times New Roman"/>
                      <w:color w:val="000000" w:themeColor="text1"/>
                      <w:szCs w:val="24"/>
                      <w14:textFill>
                        <w14:solidFill>
                          <w14:schemeClr w14:val="tx1"/>
                        </w14:solidFill>
                      </w14:textFill>
                    </w:rPr>
                    <w:t>，柴油销售</w:t>
                  </w:r>
                  <w:r>
                    <w:rPr>
                      <w:rFonts w:hint="eastAsia" w:ascii="Times New Roman" w:hAnsi="Times New Roman"/>
                      <w:color w:val="000000" w:themeColor="text1"/>
                      <w:szCs w:val="24"/>
                      <w:lang w:val="en-US" w:eastAsia="zh-CN"/>
                      <w14:textFill>
                        <w14:solidFill>
                          <w14:schemeClr w14:val="tx1"/>
                        </w14:solidFill>
                      </w14:textFill>
                    </w:rPr>
                    <w:t>3.26t</w:t>
                  </w:r>
                  <w:r>
                    <w:rPr>
                      <w:rFonts w:hint="eastAsia" w:ascii="Times New Roman" w:hAnsi="Times New Roman"/>
                      <w:color w:val="000000" w:themeColor="text1"/>
                      <w:szCs w:val="24"/>
                      <w14:textFill>
                        <w14:solidFill>
                          <w14:schemeClr w14:val="tx1"/>
                        </w14:solidFill>
                      </w14:textFill>
                    </w:rPr>
                    <w:t>（销量最大时间区为11:00-15:00，销量最小时间区为8:00-10:00）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859"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14:textFill>
                        <w14:solidFill>
                          <w14:schemeClr w14:val="tx1"/>
                        </w14:solidFill>
                      </w14:textFill>
                    </w:rPr>
                  </w:pPr>
                  <w:bookmarkStart w:id="40" w:name="_Toc514697245"/>
                  <w:bookmarkStart w:id="41" w:name="_Toc510513661"/>
                  <w:bookmarkStart w:id="42" w:name="_Toc513795226"/>
                  <w:bookmarkStart w:id="43" w:name="_Toc512519586"/>
                  <w:r>
                    <w:rPr>
                      <w:rFonts w:cs="Times New Roman"/>
                      <w:bCs/>
                      <w:color w:val="000000" w:themeColor="text1"/>
                      <w:sz w:val="21"/>
                      <w:szCs w:val="21"/>
                      <w14:textFill>
                        <w14:solidFill>
                          <w14:schemeClr w14:val="tx1"/>
                        </w14:solidFill>
                      </w14:textFill>
                    </w:rPr>
                    <w:t>负荷（％）</w:t>
                  </w:r>
                  <w:bookmarkEnd w:id="40"/>
                  <w:bookmarkEnd w:id="41"/>
                  <w:bookmarkEnd w:id="42"/>
                  <w:bookmarkEnd w:id="43"/>
                </w:p>
              </w:tc>
              <w:tc>
                <w:tcPr>
                  <w:tcW w:w="2795"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14:textFill>
                        <w14:solidFill>
                          <w14:schemeClr w14:val="tx1"/>
                        </w14:solidFill>
                      </w14:textFill>
                    </w:rPr>
                  </w:pPr>
                  <w:bookmarkStart w:id="44" w:name="_Toc514697246"/>
                  <w:bookmarkStart w:id="45" w:name="_Toc513795227"/>
                  <w:r>
                    <w:rPr>
                      <w:rFonts w:hint="eastAsia" w:cs="Times New Roman"/>
                      <w:bCs/>
                      <w:color w:val="000000" w:themeColor="text1"/>
                      <w:sz w:val="21"/>
                      <w:szCs w:val="21"/>
                      <w:lang w:val="en-US" w:eastAsia="zh-CN"/>
                      <w14:textFill>
                        <w14:solidFill>
                          <w14:schemeClr w14:val="tx1"/>
                        </w14:solidFill>
                      </w14:textFill>
                    </w:rPr>
                    <w:t>80</w:t>
                  </w:r>
                  <w:r>
                    <w:rPr>
                      <w:rFonts w:cs="Times New Roman"/>
                      <w:bCs/>
                      <w:color w:val="000000" w:themeColor="text1"/>
                      <w:sz w:val="21"/>
                      <w:szCs w:val="21"/>
                      <w14:textFill>
                        <w14:solidFill>
                          <w14:schemeClr w14:val="tx1"/>
                        </w14:solidFill>
                      </w14:textFill>
                    </w:rPr>
                    <w:t>%</w:t>
                  </w:r>
                  <w:bookmarkEnd w:id="44"/>
                  <w:bookmarkEnd w:id="45"/>
                </w:p>
              </w:tc>
              <w:tc>
                <w:tcPr>
                  <w:tcW w:w="2706" w:type="dxa"/>
                  <w:vAlign w:val="center"/>
                </w:tcPr>
                <w:p>
                  <w:pPr>
                    <w:pStyle w:val="3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85</w:t>
                  </w:r>
                  <w:r>
                    <w:rPr>
                      <w:rFonts w:cs="Times New Roman"/>
                      <w:bCs/>
                      <w:color w:val="000000" w:themeColor="text1"/>
                      <w:sz w:val="21"/>
                      <w:szCs w:val="21"/>
                      <w14:textFill>
                        <w14:solidFill>
                          <w14:schemeClr w14:val="tx1"/>
                        </w14:solidFill>
                      </w14:textFill>
                    </w:rPr>
                    <w:t>%</w:t>
                  </w:r>
                </w:p>
              </w:tc>
            </w:tr>
          </w:tbl>
          <w:p>
            <w:pPr>
              <w:spacing w:line="480" w:lineRule="exact"/>
              <w:ind w:firstLine="482" w:firstLineChars="200"/>
              <w:jc w:val="lef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2、验收监测结果</w:t>
            </w:r>
          </w:p>
          <w:p>
            <w:pPr>
              <w:spacing w:line="360" w:lineRule="auto"/>
              <w:ind w:firstLine="482" w:firstLineChars="200"/>
              <w:rPr>
                <w:rFonts w:hAnsi="宋体"/>
                <w:color w:val="000000" w:themeColor="text1"/>
                <w14:textFill>
                  <w14:solidFill>
                    <w14:schemeClr w14:val="tx1"/>
                  </w14:solidFill>
                </w14:textFill>
              </w:rPr>
            </w:pPr>
            <w:r>
              <w:rPr>
                <w:rFonts w:hint="eastAsia"/>
                <w:b/>
                <w:color w:val="000000" w:themeColor="text1"/>
                <w:sz w:val="24"/>
                <w:lang w:eastAsia="zh-CN"/>
                <w14:textFill>
                  <w14:solidFill>
                    <w14:schemeClr w14:val="tx1"/>
                  </w14:solidFill>
                </w14:textFill>
              </w:rPr>
              <w:t>（</w:t>
            </w:r>
            <w:r>
              <w:rPr>
                <w:rFonts w:hint="eastAsia"/>
                <w:b/>
                <w:color w:val="000000" w:themeColor="text1"/>
                <w:sz w:val="24"/>
                <w:lang w:val="en-US" w:eastAsia="zh-CN"/>
                <w14:textFill>
                  <w14:solidFill>
                    <w14:schemeClr w14:val="tx1"/>
                  </w14:solidFill>
                </w14:textFill>
              </w:rPr>
              <w:t>1</w:t>
            </w:r>
            <w:r>
              <w:rPr>
                <w:rFonts w:hint="eastAsia"/>
                <w:b/>
                <w:color w:val="000000" w:themeColor="text1"/>
                <w:sz w:val="24"/>
                <w:lang w:eastAsia="zh-CN"/>
                <w14:textFill>
                  <w14:solidFill>
                    <w14:schemeClr w14:val="tx1"/>
                  </w14:solidFill>
                </w14:textFill>
              </w:rPr>
              <w:t>）</w:t>
            </w:r>
            <w:r>
              <w:rPr>
                <w:rFonts w:hint="eastAsia"/>
                <w:b/>
                <w:color w:val="000000" w:themeColor="text1"/>
                <w:sz w:val="24"/>
                <w14:textFill>
                  <w14:solidFill>
                    <w14:schemeClr w14:val="tx1"/>
                  </w14:solidFill>
                </w14:textFill>
              </w:rPr>
              <w:t>无组织废气监测结果与分析</w:t>
            </w: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default"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w:t>
            </w:r>
            <w:r>
              <w:rPr>
                <w:rFonts w:hint="default" w:ascii="Times New Roman" w:hAnsi="Times New Roman" w:cs="Times New Roman"/>
                <w:b/>
                <w:color w:val="000000" w:themeColor="text1"/>
                <w:sz w:val="24"/>
                <w:lang w:eastAsia="zh-CN"/>
                <w14:textFill>
                  <w14:solidFill>
                    <w14:schemeClr w14:val="tx1"/>
                  </w14:solidFill>
                </w14:textFill>
              </w:rPr>
              <w:t>无组织废气</w:t>
            </w:r>
            <w:r>
              <w:rPr>
                <w:rFonts w:hint="default" w:ascii="Times New Roman" w:hAnsi="Times New Roman" w:cs="Times New Roman"/>
                <w:b/>
                <w:color w:val="000000" w:themeColor="text1"/>
                <w:sz w:val="24"/>
                <w14:textFill>
                  <w14:solidFill>
                    <w14:schemeClr w14:val="tx1"/>
                  </w14:solidFill>
                </w14:textFill>
              </w:rPr>
              <w:t>监测结果</w:t>
            </w:r>
          </w:p>
          <w:tbl>
            <w:tblPr>
              <w:tblStyle w:val="4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83"/>
              <w:gridCol w:w="1102"/>
              <w:gridCol w:w="1089"/>
              <w:gridCol w:w="716"/>
              <w:gridCol w:w="465"/>
              <w:gridCol w:w="1168"/>
              <w:gridCol w:w="1338"/>
              <w:gridCol w:w="14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24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检测项目</w:t>
                  </w:r>
                </w:p>
              </w:tc>
              <w:tc>
                <w:tcPr>
                  <w:tcW w:w="108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15"/>
                      <w:sz w:val="21"/>
                      <w:szCs w:val="21"/>
                    </w:rPr>
                    <w:t>非甲烷总烃</w:t>
                  </w:r>
                  <w:r>
                    <w:rPr>
                      <w:rFonts w:hint="eastAsia" w:ascii="Times New Roman" w:hAnsi="Times New Roman" w:eastAsia="宋体" w:cs="Times New Roman"/>
                      <w:spacing w:val="15"/>
                      <w:sz w:val="21"/>
                      <w:szCs w:val="21"/>
                      <w:lang w:val="en-US" w:eastAsia="zh-CN"/>
                    </w:rPr>
                    <w:t>（</w:t>
                  </w:r>
                  <w:r>
                    <w:rPr>
                      <w:rFonts w:hint="default" w:ascii="Times New Roman" w:hAnsi="Times New Roman" w:eastAsia="宋体" w:cs="Times New Roman"/>
                      <w:sz w:val="21"/>
                      <w:szCs w:val="21"/>
                    </w:rPr>
                    <w:t>mg</w:t>
                  </w:r>
                  <w:r>
                    <w:rPr>
                      <w:rFonts w:hint="default" w:ascii="Times New Roman" w:hAnsi="Times New Roman" w:eastAsia="宋体" w:cs="Times New Roman"/>
                      <w:spacing w:val="15"/>
                      <w:sz w:val="21"/>
                      <w:szCs w:val="21"/>
                    </w:rPr>
                    <w:t>/m</w:t>
                  </w:r>
                  <w:r>
                    <w:rPr>
                      <w:rFonts w:hint="eastAsia" w:ascii="Times New Roman" w:hAnsi="Times New Roman" w:eastAsia="宋体" w:cs="Times New Roman"/>
                      <w:spacing w:val="15"/>
                      <w:sz w:val="21"/>
                      <w:szCs w:val="21"/>
                      <w:vertAlign w:val="superscript"/>
                      <w:lang w:val="en-US" w:eastAsia="zh-CN"/>
                    </w:rPr>
                    <w:t>3</w:t>
                  </w:r>
                  <w:r>
                    <w:rPr>
                      <w:rFonts w:hint="eastAsia" w:ascii="Times New Roman" w:hAnsi="Times New Roman" w:eastAsia="宋体" w:cs="Times New Roman"/>
                      <w:spacing w:val="15"/>
                      <w:sz w:val="21"/>
                      <w:szCs w:val="21"/>
                      <w:lang w:eastAsia="zh-CN"/>
                    </w:rPr>
                    <w:t>）</w:t>
                  </w:r>
                </w:p>
              </w:tc>
              <w:tc>
                <w:tcPr>
                  <w:tcW w:w="97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完成日期</w:t>
                  </w:r>
                </w:p>
              </w:tc>
              <w:tc>
                <w:tcPr>
                  <w:tcW w:w="169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pacing w:val="-2"/>
                      <w:sz w:val="21"/>
                      <w:szCs w:val="21"/>
                      <w:lang w:eastAsia="zh-CN"/>
                    </w:rPr>
                  </w:pPr>
                  <w:r>
                    <w:rPr>
                      <w:rFonts w:hint="default" w:ascii="Times New Roman" w:hAnsi="Times New Roman" w:eastAsia="宋体" w:cs="Times New Roman"/>
                      <w:spacing w:val="-2"/>
                      <w:sz w:val="21"/>
                      <w:szCs w:val="21"/>
                    </w:rPr>
                    <w:t>2022-11-2</w:t>
                  </w:r>
                  <w:r>
                    <w:rPr>
                      <w:rFonts w:hint="eastAsia" w:eastAsia="宋体" w:cs="Times New Roman"/>
                      <w:spacing w:val="-2"/>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采样日期</w:t>
                  </w:r>
                </w:p>
              </w:tc>
              <w:tc>
                <w:tcPr>
                  <w:tcW w:w="659"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采样时间</w:t>
                  </w:r>
                </w:p>
              </w:tc>
              <w:tc>
                <w:tcPr>
                  <w:tcW w:w="3755" w:type="pct"/>
                  <w:gridSpan w:val="6"/>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采样位置及结果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58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65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G1</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G2</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G3</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G4</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pacing w:val="-2"/>
                      <w:sz w:val="21"/>
                      <w:szCs w:val="21"/>
                      <w:lang w:val="en-US" w:eastAsia="zh-CN"/>
                    </w:rPr>
                  </w:pPr>
                  <w:r>
                    <w:rPr>
                      <w:rFonts w:hint="default" w:ascii="Times New Roman" w:hAnsi="Times New Roman" w:eastAsia="宋体" w:cs="Times New Roman"/>
                      <w:spacing w:val="-2"/>
                      <w:sz w:val="21"/>
                      <w:szCs w:val="21"/>
                    </w:rPr>
                    <w:t>G</w:t>
                  </w:r>
                  <w:r>
                    <w:rPr>
                      <w:rFonts w:hint="eastAsia" w:ascii="Times New Roman" w:hAnsi="Times New Roman" w:eastAsia="宋体" w:cs="Times New Roman"/>
                      <w:spacing w:val="-2"/>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2022-11-</w:t>
                  </w:r>
                  <w:r>
                    <w:rPr>
                      <w:rFonts w:hint="eastAsia" w:eastAsia="宋体" w:cs="Times New Roman"/>
                      <w:sz w:val="21"/>
                      <w:szCs w:val="21"/>
                      <w:lang w:val="en-US" w:eastAsia="zh-CN"/>
                    </w:rPr>
                    <w:t>24</w:t>
                  </w: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09:15</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0.40</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0.55</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0.6</w:t>
                  </w:r>
                  <w:r>
                    <w:rPr>
                      <w:rFonts w:hint="eastAsia" w:eastAsia="宋体" w:cs="Times New Roman"/>
                      <w:spacing w:val="-2"/>
                      <w:sz w:val="21"/>
                      <w:szCs w:val="21"/>
                      <w:lang w:val="en-US" w:eastAsia="zh-CN"/>
                    </w:rPr>
                    <w:t>5</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5</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eastAsia="宋体" w:cs="Times New Roman"/>
                      <w:spacing w:val="-2"/>
                      <w:sz w:val="21"/>
                      <w:szCs w:val="21"/>
                      <w:lang w:val="en-US" w:eastAsia="zh-CN"/>
                    </w:rPr>
                    <w:t>0.72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10:35</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eastAsia" w:eastAsia="宋体" w:cs="Times New Roman"/>
                      <w:spacing w:val="-2"/>
                      <w:sz w:val="21"/>
                      <w:szCs w:val="21"/>
                      <w:lang w:val="en-US" w:eastAsia="zh-CN"/>
                    </w:rPr>
                    <w:t>38</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7</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0.6</w:t>
                  </w:r>
                  <w:r>
                    <w:rPr>
                      <w:rFonts w:hint="eastAsia" w:eastAsia="宋体" w:cs="Times New Roman"/>
                      <w:spacing w:val="-2"/>
                      <w:sz w:val="21"/>
                      <w:szCs w:val="21"/>
                      <w:lang w:val="en-US" w:eastAsia="zh-CN"/>
                    </w:rPr>
                    <w:t>7</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3</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eastAsia="宋体" w:cs="Times New Roman"/>
                      <w:spacing w:val="-2"/>
                      <w:sz w:val="21"/>
                      <w:szCs w:val="21"/>
                      <w:lang w:val="en-US" w:eastAsia="zh-CN"/>
                    </w:rPr>
                    <w:t>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11:55</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eastAsia" w:eastAsia="宋体" w:cs="Times New Roman"/>
                      <w:spacing w:val="-2"/>
                      <w:sz w:val="21"/>
                      <w:szCs w:val="21"/>
                      <w:lang w:val="en-US" w:eastAsia="zh-CN"/>
                    </w:rPr>
                    <w:t>41</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4</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0.6</w:t>
                  </w:r>
                  <w:r>
                    <w:rPr>
                      <w:rFonts w:hint="eastAsia" w:eastAsia="宋体" w:cs="Times New Roman"/>
                      <w:spacing w:val="-2"/>
                      <w:sz w:val="21"/>
                      <w:szCs w:val="21"/>
                      <w:lang w:val="en-US" w:eastAsia="zh-CN"/>
                    </w:rPr>
                    <w:t>3</w:t>
                  </w:r>
                </w:p>
              </w:tc>
              <w:tc>
                <w:tcPr>
                  <w:tcW w:w="80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0.56</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eastAsia="宋体" w:cs="Times New Roman"/>
                      <w:spacing w:val="-2"/>
                      <w:sz w:val="21"/>
                      <w:szCs w:val="21"/>
                      <w:lang w:val="en-US" w:eastAsia="zh-CN"/>
                    </w:rPr>
                    <w:t>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2022-11-</w:t>
                  </w:r>
                  <w:r>
                    <w:rPr>
                      <w:rFonts w:hint="eastAsia" w:eastAsia="宋体" w:cs="Times New Roman"/>
                      <w:sz w:val="21"/>
                      <w:szCs w:val="21"/>
                      <w:lang w:val="en-US" w:eastAsia="zh-CN"/>
                    </w:rPr>
                    <w:t>25</w:t>
                  </w: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09:05</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0.40</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3</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0.6</w:t>
                  </w:r>
                  <w:r>
                    <w:rPr>
                      <w:rFonts w:hint="eastAsia" w:eastAsia="宋体" w:cs="Times New Roman"/>
                      <w:spacing w:val="-2"/>
                      <w:sz w:val="21"/>
                      <w:szCs w:val="21"/>
                      <w:lang w:val="en-US" w:eastAsia="zh-CN"/>
                    </w:rPr>
                    <w:t>4</w:t>
                  </w:r>
                </w:p>
              </w:tc>
              <w:tc>
                <w:tcPr>
                  <w:tcW w:w="1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5</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eastAsia="宋体" w:cs="Times New Roman"/>
                      <w:spacing w:val="-2"/>
                      <w:sz w:val="21"/>
                      <w:szCs w:val="21"/>
                      <w:lang w:val="en-US" w:eastAsia="zh-CN"/>
                    </w:rPr>
                    <w:t>0.71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8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09:25</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eastAsia" w:eastAsia="宋体" w:cs="Times New Roman"/>
                      <w:spacing w:val="-2"/>
                      <w:sz w:val="21"/>
                      <w:szCs w:val="21"/>
                      <w:lang w:val="en-US" w:eastAsia="zh-CN"/>
                    </w:rPr>
                    <w:t>39</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4</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0.6</w:t>
                  </w:r>
                  <w:r>
                    <w:rPr>
                      <w:rFonts w:hint="eastAsia" w:eastAsia="宋体" w:cs="Times New Roman"/>
                      <w:spacing w:val="-2"/>
                      <w:sz w:val="21"/>
                      <w:szCs w:val="21"/>
                      <w:lang w:val="en-US" w:eastAsia="zh-CN"/>
                    </w:rPr>
                    <w:t>6</w:t>
                  </w:r>
                </w:p>
              </w:tc>
              <w:tc>
                <w:tcPr>
                  <w:tcW w:w="1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w:t>
                  </w:r>
                  <w:r>
                    <w:rPr>
                      <w:rFonts w:hint="eastAsia" w:eastAsia="宋体" w:cs="Times New Roman"/>
                      <w:spacing w:val="-2"/>
                      <w:sz w:val="21"/>
                      <w:szCs w:val="21"/>
                      <w:lang w:val="en-US" w:eastAsia="zh-CN"/>
                    </w:rPr>
                    <w:t>3</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eastAsia="宋体" w:cs="Times New Roman"/>
                      <w:spacing w:val="-2"/>
                      <w:sz w:val="21"/>
                      <w:szCs w:val="21"/>
                      <w:lang w:val="en-US" w:eastAsia="zh-CN"/>
                    </w:rPr>
                    <w:t>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8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szCs w:val="21"/>
                    </w:rPr>
                  </w:pPr>
                </w:p>
              </w:tc>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09:45</w:t>
                  </w:r>
                </w:p>
              </w:tc>
              <w:tc>
                <w:tcPr>
                  <w:tcW w:w="6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rPr>
                    <w:t>0</w:t>
                  </w:r>
                  <w:r>
                    <w:rPr>
                      <w:rFonts w:hint="eastAsia" w:eastAsia="宋体" w:cs="Times New Roman"/>
                      <w:spacing w:val="-2"/>
                      <w:sz w:val="21"/>
                      <w:szCs w:val="21"/>
                      <w:lang w:eastAsia="zh-CN"/>
                    </w:rPr>
                    <w:t>.</w:t>
                  </w:r>
                  <w:r>
                    <w:rPr>
                      <w:rFonts w:hint="eastAsia" w:eastAsia="宋体" w:cs="Times New Roman"/>
                      <w:spacing w:val="-2"/>
                      <w:sz w:val="21"/>
                      <w:szCs w:val="21"/>
                      <w:lang w:val="en-US" w:eastAsia="zh-CN"/>
                    </w:rPr>
                    <w:t>42</w:t>
                  </w:r>
                </w:p>
              </w:tc>
              <w:tc>
                <w:tcPr>
                  <w:tcW w:w="708"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0.57</w:t>
                  </w:r>
                </w:p>
              </w:tc>
              <w:tc>
                <w:tcPr>
                  <w:tcW w:w="698"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pacing w:val="-2"/>
                      <w:sz w:val="21"/>
                      <w:szCs w:val="21"/>
                    </w:rPr>
                    <w:t>0.6</w:t>
                  </w:r>
                  <w:r>
                    <w:rPr>
                      <w:rFonts w:hint="eastAsia" w:eastAsia="宋体" w:cs="Times New Roman"/>
                      <w:spacing w:val="-2"/>
                      <w:sz w:val="21"/>
                      <w:szCs w:val="21"/>
                      <w:lang w:val="en-US" w:eastAsia="zh-CN"/>
                    </w:rPr>
                    <w:t>3</w:t>
                  </w:r>
                </w:p>
              </w:tc>
              <w:tc>
                <w:tcPr>
                  <w:tcW w:w="1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0.56</w:t>
                  </w:r>
                </w:p>
              </w:tc>
              <w:tc>
                <w:tcPr>
                  <w:tcW w:w="89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pacing w:val="-2"/>
                      <w:sz w:val="21"/>
                      <w:szCs w:val="21"/>
                      <w:lang w:val="en-US" w:eastAsia="zh-CN"/>
                    </w:rPr>
                  </w:pPr>
                  <w:r>
                    <w:rPr>
                      <w:rFonts w:hint="eastAsia" w:eastAsia="宋体" w:cs="Times New Roman"/>
                      <w:spacing w:val="-2"/>
                      <w:sz w:val="21"/>
                      <w:szCs w:val="21"/>
                      <w:lang w:val="en-US" w:eastAsia="zh-CN"/>
                    </w:rPr>
                    <w:t>0.74</w:t>
                  </w:r>
                </w:p>
              </w:tc>
            </w:tr>
          </w:tbl>
          <w:p>
            <w:pPr>
              <w:spacing w:line="360" w:lineRule="auto"/>
              <w:ind w:firstLine="480"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根据上表可知，在验收监测期间，非甲烷总烃无组织排放</w:t>
            </w:r>
            <w:r>
              <w:rPr>
                <w:rFonts w:hint="eastAsia" w:cs="Times New Roman"/>
                <w:color w:val="000000" w:themeColor="text1"/>
                <w:sz w:val="24"/>
                <w:lang w:eastAsia="zh-CN"/>
                <w14:textFill>
                  <w14:solidFill>
                    <w14:schemeClr w14:val="tx1"/>
                  </w14:solidFill>
                </w14:textFill>
              </w:rPr>
              <w:t>场</w:t>
            </w:r>
            <w:r>
              <w:rPr>
                <w:rFonts w:hint="default" w:ascii="Times New Roman" w:hAnsi="Times New Roman" w:cs="Times New Roman"/>
                <w:color w:val="000000" w:themeColor="text1"/>
                <w:sz w:val="24"/>
                <w14:textFill>
                  <w14:solidFill>
                    <w14:schemeClr w14:val="tx1"/>
                  </w14:solidFill>
                </w14:textFill>
              </w:rPr>
              <w:t>界最大浓度值为：</w:t>
            </w:r>
            <w:r>
              <w:rPr>
                <w:rFonts w:hint="default" w:ascii="Times New Roman" w:hAnsi="Times New Roman" w:cs="Times New Roman"/>
                <w:color w:val="000000" w:themeColor="text1"/>
                <w:sz w:val="24"/>
                <w:lang w:val="en-US" w:eastAsia="zh-CN"/>
                <w14:textFill>
                  <w14:solidFill>
                    <w14:schemeClr w14:val="tx1"/>
                  </w14:solidFill>
                </w14:textFill>
              </w:rPr>
              <w:t>0.</w:t>
            </w:r>
            <w:r>
              <w:rPr>
                <w:rFonts w:hint="eastAsia" w:cs="Times New Roman"/>
                <w:color w:val="000000" w:themeColor="text1"/>
                <w:sz w:val="24"/>
                <w:lang w:val="en-US" w:eastAsia="zh-CN"/>
                <w14:textFill>
                  <w14:solidFill>
                    <w14:schemeClr w14:val="tx1"/>
                  </w14:solidFill>
                </w14:textFill>
              </w:rPr>
              <w:t>67</w:t>
            </w:r>
            <w:r>
              <w:rPr>
                <w:rFonts w:hint="default" w:ascii="Times New Roman" w:hAnsi="Times New Roman" w:cs="Times New Roman"/>
                <w:color w:val="000000" w:themeColor="text1"/>
                <w:sz w:val="24"/>
                <w14:textFill>
                  <w14:solidFill>
                    <w14:schemeClr w14:val="tx1"/>
                  </w14:solidFill>
                </w14:textFill>
              </w:rPr>
              <w:t>mg/m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，满足</w:t>
            </w:r>
            <w:r>
              <w:rPr>
                <w:rFonts w:hint="default" w:ascii="Times New Roman" w:hAnsi="Times New Roman" w:eastAsia="宋体" w:cs="Times New Roman"/>
                <w:bCs/>
                <w:color w:val="000000" w:themeColor="text1"/>
                <w:sz w:val="24"/>
                <w:szCs w:val="24"/>
                <w14:textFill>
                  <w14:solidFill>
                    <w14:schemeClr w14:val="tx1"/>
                  </w14:solidFill>
                </w14:textFill>
              </w:rPr>
              <w:t>《加油站大气污染物排放标准》（GB20952-</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2020</w:t>
            </w:r>
            <w:r>
              <w:rPr>
                <w:rFonts w:hint="default" w:ascii="Times New Roman" w:hAnsi="Times New Roman" w:eastAsia="宋体" w:cs="Times New Roman"/>
                <w:bCs/>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中</w:t>
            </w:r>
            <w:r>
              <w:rPr>
                <w:rFonts w:hint="default" w:ascii="Times New Roman" w:hAnsi="Times New Roman" w:cs="Times New Roman"/>
                <w:color w:val="000000" w:themeColor="text1"/>
                <w:sz w:val="24"/>
                <w:lang w:eastAsia="zh-CN"/>
                <w14:textFill>
                  <w14:solidFill>
                    <w14:schemeClr w14:val="tx1"/>
                  </w14:solidFill>
                </w14:textFill>
              </w:rPr>
              <w:t>表</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的无组织排放监控浓度限值</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故本项目非甲烷总烃无组织排放达标。</w:t>
            </w: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rFonts w:hint="eastAsia"/>
                <w:b/>
                <w:bCs/>
                <w:color w:val="000000" w:themeColor="text1"/>
                <w:sz w:val="24"/>
                <w14:textFill>
                  <w14:solidFill>
                    <w14:schemeClr w14:val="tx1"/>
                  </w14:solidFill>
                </w14:textFill>
              </w:rPr>
            </w:pP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color w:val="000000" w:themeColor="text1"/>
                <w:sz w:val="24"/>
                <w14:textFill>
                  <w14:solidFill>
                    <w14:schemeClr w14:val="tx1"/>
                  </w14:solidFill>
                </w14:textFill>
              </w:rPr>
            </w:pPr>
            <w:r>
              <w:rPr>
                <w:rFonts w:hAnsi="宋体"/>
                <w:b/>
                <w:bCs/>
                <w:color w:val="000000" w:themeColor="text1"/>
                <w:sz w:val="24"/>
                <w14:textFill>
                  <w14:solidFill>
                    <w14:schemeClr w14:val="tx1"/>
                  </w14:solidFill>
                </w14:textFill>
              </w:rPr>
              <w:t>表</w:t>
            </w:r>
            <w:r>
              <w:rPr>
                <w:rFonts w:hint="eastAsia"/>
                <w:b/>
                <w:bCs/>
                <w:color w:val="000000" w:themeColor="text1"/>
                <w:sz w:val="24"/>
                <w14:textFill>
                  <w14:solidFill>
                    <w14:schemeClr w14:val="tx1"/>
                  </w14:solidFill>
                </w14:textFill>
              </w:rPr>
              <w:t>7.</w:t>
            </w: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 xml:space="preserve"> </w:t>
            </w:r>
            <w:r>
              <w:rPr>
                <w:rFonts w:hAnsi="宋体"/>
                <w:b/>
                <w:bCs/>
                <w:color w:val="000000" w:themeColor="text1"/>
                <w:sz w:val="24"/>
                <w14:textFill>
                  <w14:solidFill>
                    <w14:schemeClr w14:val="tx1"/>
                  </w14:solidFill>
                </w14:textFill>
              </w:rPr>
              <w:t>噪声监测结果统计表</w:t>
            </w:r>
          </w:p>
          <w:tbl>
            <w:tblPr>
              <w:tblStyle w:val="4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31"/>
              <w:gridCol w:w="7"/>
              <w:gridCol w:w="1593"/>
              <w:gridCol w:w="1488"/>
              <w:gridCol w:w="17"/>
              <w:gridCol w:w="863"/>
              <w:gridCol w:w="3"/>
              <w:gridCol w:w="891"/>
              <w:gridCol w:w="18"/>
              <w:gridCol w:w="2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5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4"/>
                      <w:sz w:val="22"/>
                      <w:szCs w:val="22"/>
                    </w:rPr>
                    <w:t>测点号</w:t>
                  </w:r>
                </w:p>
              </w:tc>
              <w:tc>
                <w:tcPr>
                  <w:tcW w:w="957"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主要噪声源</w:t>
                  </w:r>
                </w:p>
              </w:tc>
              <w:tc>
                <w:tcPr>
                  <w:tcW w:w="1951" w:type="pct"/>
                  <w:gridSpan w:val="5"/>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5"/>
                      <w:sz w:val="22"/>
                      <w:szCs w:val="22"/>
                    </w:rPr>
                    <w:t>测试时间</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6"/>
                      <w:sz w:val="22"/>
                      <w:szCs w:val="22"/>
                    </w:rPr>
                    <w:t>检测结果</w:t>
                  </w:r>
                  <w:r>
                    <w:rPr>
                      <w:rFonts w:hint="default" w:ascii="Times New Roman" w:hAnsi="Times New Roman" w:eastAsia="宋体" w:cs="Times New Roman"/>
                      <w:sz w:val="22"/>
                      <w:szCs w:val="22"/>
                    </w:rPr>
                    <w:t>dB</w:t>
                  </w:r>
                  <w:r>
                    <w:rPr>
                      <w:rFonts w:hint="default" w:ascii="Times New Roman" w:hAnsi="Times New Roman" w:eastAsia="宋体" w:cs="Times New Roman"/>
                      <w:spacing w:val="6"/>
                      <w:sz w:val="22"/>
                      <w:szCs w:val="22"/>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7"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951" w:type="pct"/>
                  <w:gridSpan w:val="5"/>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Leq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N1</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昼间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13:53</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3"/>
                      <w:sz w:val="22"/>
                      <w:szCs w:val="22"/>
                      <w:lang w:val="en-US" w:eastAsia="zh-CN"/>
                    </w:rPr>
                    <w:t>56.2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N2</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14:10</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3"/>
                      <w:sz w:val="22"/>
                      <w:szCs w:val="22"/>
                      <w:lang w:val="en-US" w:eastAsia="zh-CN"/>
                    </w:rPr>
                    <w:t>57.4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N3</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14:39</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3"/>
                      <w:sz w:val="22"/>
                      <w:szCs w:val="22"/>
                      <w:lang w:val="en-US" w:eastAsia="zh-CN"/>
                    </w:rPr>
                    <w:t>56.4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N4</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14:57</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3"/>
                      <w:sz w:val="22"/>
                      <w:szCs w:val="22"/>
                    </w:rPr>
                    <w:t>55.</w:t>
                  </w:r>
                  <w:r>
                    <w:rPr>
                      <w:rFonts w:hint="eastAsia" w:eastAsia="宋体" w:cs="Times New Roman"/>
                      <w:spacing w:val="-3"/>
                      <w:sz w:val="22"/>
                      <w:szCs w:val="22"/>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N1</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夜间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2"/>
                      <w:sz w:val="22"/>
                      <w:szCs w:val="22"/>
                    </w:rPr>
                    <w:t>22:0</w:t>
                  </w:r>
                  <w:r>
                    <w:rPr>
                      <w:rFonts w:hint="eastAsia" w:eastAsia="宋体" w:cs="Times New Roman"/>
                      <w:spacing w:val="-2"/>
                      <w:sz w:val="22"/>
                      <w:szCs w:val="22"/>
                      <w:lang w:val="en-US" w:eastAsia="zh-CN"/>
                    </w:rPr>
                    <w:t>3</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45.7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N2</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2"/>
                      <w:sz w:val="22"/>
                      <w:szCs w:val="22"/>
                    </w:rPr>
                    <w:t>22:1</w:t>
                  </w:r>
                  <w:r>
                    <w:rPr>
                      <w:rFonts w:hint="eastAsia" w:eastAsia="宋体" w:cs="Times New Roman"/>
                      <w:spacing w:val="-2"/>
                      <w:sz w:val="22"/>
                      <w:szCs w:val="22"/>
                      <w:lang w:val="en-US" w:eastAsia="zh-CN"/>
                    </w:rPr>
                    <w:t>9</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49.6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N3</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22:</w:t>
                  </w:r>
                  <w:r>
                    <w:rPr>
                      <w:rFonts w:hint="eastAsia" w:eastAsia="宋体" w:cs="Times New Roman"/>
                      <w:spacing w:val="-2"/>
                      <w:sz w:val="22"/>
                      <w:szCs w:val="22"/>
                      <w:lang w:val="en-US" w:eastAsia="zh-CN"/>
                    </w:rPr>
                    <w:t>4</w:t>
                  </w:r>
                  <w:r>
                    <w:rPr>
                      <w:rFonts w:hint="default" w:ascii="Times New Roman" w:hAnsi="Times New Roman" w:eastAsia="宋体" w:cs="Times New Roman"/>
                      <w:spacing w:val="-2"/>
                      <w:sz w:val="22"/>
                      <w:szCs w:val="22"/>
                    </w:rPr>
                    <w:t>0</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2"/>
                      <w:sz w:val="22"/>
                      <w:szCs w:val="22"/>
                    </w:rPr>
                    <w:t>45.</w:t>
                  </w:r>
                  <w:r>
                    <w:rPr>
                      <w:rFonts w:hint="eastAsia" w:eastAsia="宋体" w:cs="Times New Roman"/>
                      <w:spacing w:val="-2"/>
                      <w:sz w:val="22"/>
                      <w:szCs w:val="22"/>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N4</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2</w:t>
                  </w:r>
                  <w:r>
                    <w:rPr>
                      <w:rFonts w:hint="eastAsia" w:eastAsia="宋体" w:cs="Times New Roman"/>
                      <w:spacing w:val="-2"/>
                      <w:sz w:val="22"/>
                      <w:szCs w:val="22"/>
                      <w:lang w:val="en-US" w:eastAsia="zh-CN"/>
                    </w:rPr>
                    <w:t>3</w:t>
                  </w:r>
                  <w:r>
                    <w:rPr>
                      <w:rFonts w:hint="default" w:ascii="Times New Roman" w:hAnsi="Times New Roman" w:eastAsia="宋体" w:cs="Times New Roman"/>
                      <w:spacing w:val="-2"/>
                      <w:sz w:val="22"/>
                      <w:szCs w:val="22"/>
                    </w:rPr>
                    <w:t>:</w:t>
                  </w:r>
                  <w:r>
                    <w:rPr>
                      <w:rFonts w:hint="eastAsia" w:eastAsia="宋体" w:cs="Times New Roman"/>
                      <w:spacing w:val="-2"/>
                      <w:sz w:val="22"/>
                      <w:szCs w:val="22"/>
                      <w:lang w:val="en-US" w:eastAsia="zh-CN"/>
                    </w:rPr>
                    <w:t>17</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2"/>
                      <w:sz w:val="22"/>
                      <w:szCs w:val="22"/>
                    </w:rPr>
                    <w:t>45.</w:t>
                  </w:r>
                  <w:r>
                    <w:rPr>
                      <w:rFonts w:hint="eastAsia" w:eastAsia="宋体" w:cs="Times New Roman"/>
                      <w:spacing w:val="-2"/>
                      <w:sz w:val="22"/>
                      <w:szCs w:val="2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56"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气候条件</w:t>
                  </w:r>
                </w:p>
              </w:tc>
              <w:tc>
                <w:tcPr>
                  <w:tcW w:w="95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7"/>
                      <w:sz w:val="22"/>
                      <w:szCs w:val="22"/>
                    </w:rPr>
                    <w:t>天气</w:t>
                  </w:r>
                </w:p>
              </w:tc>
              <w:tc>
                <w:tcPr>
                  <w:tcW w:w="890"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1"/>
                      <w:sz w:val="22"/>
                      <w:szCs w:val="22"/>
                    </w:rPr>
                    <w:t>风向</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6"/>
                      <w:sz w:val="22"/>
                      <w:szCs w:val="22"/>
                    </w:rPr>
                    <w:t>风速(m/s)</w:t>
                  </w:r>
                </w:p>
              </w:tc>
              <w:tc>
                <w:tcPr>
                  <w:tcW w:w="1234"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采样日期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85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7"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t>晴</w:t>
                  </w:r>
                </w:p>
              </w:tc>
              <w:tc>
                <w:tcPr>
                  <w:tcW w:w="890"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val="en-US" w:eastAsia="zh-CN"/>
                    </w:rPr>
                  </w:pPr>
                  <w:r>
                    <w:rPr>
                      <w:rFonts w:hint="eastAsia" w:eastAsia="宋体" w:cs="Times New Roman"/>
                      <w:sz w:val="22"/>
                      <w:szCs w:val="22"/>
                      <w:lang w:val="en-US" w:eastAsia="zh-CN"/>
                    </w:rPr>
                    <w:t>北</w:t>
                  </w:r>
                </w:p>
              </w:tc>
              <w:tc>
                <w:tcPr>
                  <w:tcW w:w="52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昼间</w:t>
                  </w:r>
                </w:p>
              </w:tc>
              <w:tc>
                <w:tcPr>
                  <w:tcW w:w="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3"/>
                      <w:sz w:val="22"/>
                      <w:szCs w:val="22"/>
                      <w:lang w:val="en-US" w:eastAsia="zh-CN"/>
                    </w:rPr>
                    <w:t>1.7</w:t>
                  </w:r>
                </w:p>
              </w:tc>
              <w:tc>
                <w:tcPr>
                  <w:tcW w:w="1234"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rPr>
                    <w:t>2022-11-</w:t>
                  </w:r>
                  <w:r>
                    <w:rPr>
                      <w:rFonts w:hint="eastAsia" w:eastAsia="宋体" w:cs="Times New Roman"/>
                      <w:sz w:val="22"/>
                      <w:szCs w:val="22"/>
                      <w:lang w:val="en-US" w:eastAsia="zh-CN"/>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5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7"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89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528"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夜间</w:t>
                  </w:r>
                </w:p>
              </w:tc>
              <w:tc>
                <w:tcPr>
                  <w:tcW w:w="53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6"/>
                      <w:sz w:val="22"/>
                      <w:szCs w:val="22"/>
                      <w:lang w:val="en-US" w:eastAsia="zh-CN"/>
                    </w:rPr>
                    <w:t>2.2</w:t>
                  </w:r>
                </w:p>
              </w:tc>
              <w:tc>
                <w:tcPr>
                  <w:tcW w:w="1234"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86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4"/>
                      <w:sz w:val="22"/>
                      <w:szCs w:val="22"/>
                    </w:rPr>
                    <w:t>测点号</w:t>
                  </w:r>
                </w:p>
              </w:tc>
              <w:tc>
                <w:tcPr>
                  <w:tcW w:w="95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主要噪声源</w:t>
                  </w:r>
                </w:p>
              </w:tc>
              <w:tc>
                <w:tcPr>
                  <w:tcW w:w="1962" w:type="pct"/>
                  <w:gridSpan w:val="6"/>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5"/>
                      <w:sz w:val="22"/>
                      <w:szCs w:val="22"/>
                    </w:rPr>
                    <w:t>测试时间</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6"/>
                      <w:sz w:val="22"/>
                      <w:szCs w:val="22"/>
                    </w:rPr>
                    <w:t>检测结果</w:t>
                  </w:r>
                  <w:r>
                    <w:rPr>
                      <w:rFonts w:hint="default" w:ascii="Times New Roman" w:hAnsi="Times New Roman" w:eastAsia="宋体" w:cs="Times New Roman"/>
                      <w:sz w:val="22"/>
                      <w:szCs w:val="22"/>
                    </w:rPr>
                    <w:t>dB</w:t>
                  </w:r>
                  <w:r>
                    <w:rPr>
                      <w:rFonts w:hint="default" w:ascii="Times New Roman" w:hAnsi="Times New Roman" w:eastAsia="宋体" w:cs="Times New Roman"/>
                      <w:spacing w:val="6"/>
                      <w:sz w:val="22"/>
                      <w:szCs w:val="22"/>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6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962" w:type="pct"/>
                  <w:gridSpan w:val="6"/>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Leq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N1</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昼间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10:21</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3"/>
                      <w:sz w:val="22"/>
                      <w:szCs w:val="22"/>
                    </w:rPr>
                    <w:t>56.</w:t>
                  </w:r>
                  <w:r>
                    <w:rPr>
                      <w:rFonts w:hint="eastAsia" w:eastAsia="宋体" w:cs="Times New Roman"/>
                      <w:spacing w:val="-3"/>
                      <w:sz w:val="22"/>
                      <w:szCs w:val="22"/>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N2</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10:43</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3"/>
                      <w:sz w:val="22"/>
                      <w:szCs w:val="22"/>
                    </w:rPr>
                    <w:t>5</w:t>
                  </w:r>
                  <w:r>
                    <w:rPr>
                      <w:rFonts w:hint="eastAsia" w:eastAsia="宋体" w:cs="Times New Roman"/>
                      <w:spacing w:val="-3"/>
                      <w:sz w:val="22"/>
                      <w:szCs w:val="22"/>
                      <w:lang w:val="en-US" w:eastAsia="zh-CN"/>
                    </w:rPr>
                    <w:t>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N3</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10:58</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3"/>
                      <w:sz w:val="22"/>
                      <w:szCs w:val="22"/>
                    </w:rPr>
                    <w:t>5</w:t>
                  </w:r>
                  <w:r>
                    <w:rPr>
                      <w:rFonts w:hint="eastAsia" w:eastAsia="宋体" w:cs="Times New Roman"/>
                      <w:spacing w:val="-3"/>
                      <w:sz w:val="22"/>
                      <w:szCs w:val="22"/>
                      <w:lang w:val="en-US" w:eastAsia="zh-CN"/>
                    </w:rPr>
                    <w:t>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N4</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2"/>
                      <w:sz w:val="22"/>
                      <w:szCs w:val="22"/>
                      <w:lang w:val="en-US" w:eastAsia="zh-CN"/>
                    </w:rPr>
                    <w:t>11:17</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3"/>
                      <w:sz w:val="22"/>
                      <w:szCs w:val="22"/>
                    </w:rPr>
                    <w:t>55.</w:t>
                  </w:r>
                  <w:r>
                    <w:rPr>
                      <w:rFonts w:hint="eastAsia" w:eastAsia="宋体" w:cs="Times New Roman"/>
                      <w:spacing w:val="-3"/>
                      <w:sz w:val="22"/>
                      <w:szCs w:val="2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N1</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夜间</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22:</w:t>
                  </w:r>
                  <w:r>
                    <w:rPr>
                      <w:rFonts w:hint="eastAsia" w:eastAsia="宋体" w:cs="Times New Roman"/>
                      <w:spacing w:val="-2"/>
                      <w:sz w:val="22"/>
                      <w:szCs w:val="22"/>
                      <w:lang w:val="en-US" w:eastAsia="zh-CN"/>
                    </w:rPr>
                    <w:t>14</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4</w:t>
                  </w:r>
                  <w:r>
                    <w:rPr>
                      <w:rFonts w:hint="eastAsia" w:eastAsia="宋体" w:cs="Times New Roman"/>
                      <w:spacing w:val="-2"/>
                      <w:sz w:val="22"/>
                      <w:szCs w:val="22"/>
                      <w:lang w:val="en-US" w:eastAsia="zh-CN"/>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N2</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22:</w:t>
                  </w:r>
                  <w:r>
                    <w:rPr>
                      <w:rFonts w:hint="eastAsia" w:eastAsia="宋体" w:cs="Times New Roman"/>
                      <w:spacing w:val="-2"/>
                      <w:sz w:val="22"/>
                      <w:szCs w:val="22"/>
                      <w:lang w:val="en-US" w:eastAsia="zh-CN"/>
                    </w:rPr>
                    <w:t>29</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4</w:t>
                  </w:r>
                  <w:r>
                    <w:rPr>
                      <w:rFonts w:hint="eastAsia" w:eastAsia="宋体" w:cs="Times New Roman"/>
                      <w:spacing w:val="-2"/>
                      <w:sz w:val="22"/>
                      <w:szCs w:val="22"/>
                      <w:lang w:val="en-US" w:eastAsia="zh-CN"/>
                    </w:rPr>
                    <w:t>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N3</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22:</w:t>
                  </w:r>
                  <w:r>
                    <w:rPr>
                      <w:rFonts w:hint="eastAsia" w:eastAsia="宋体" w:cs="Times New Roman"/>
                      <w:spacing w:val="-2"/>
                      <w:sz w:val="22"/>
                      <w:szCs w:val="22"/>
                      <w:lang w:val="en-US" w:eastAsia="zh-CN"/>
                    </w:rPr>
                    <w:t>43</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45.7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
                      <w:sz w:val="22"/>
                      <w:szCs w:val="22"/>
                    </w:rPr>
                    <w:t>N4</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厂界噪声</w:t>
                  </w: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pacing w:val="-2"/>
                      <w:sz w:val="22"/>
                      <w:szCs w:val="22"/>
                    </w:rPr>
                    <w:t>22:</w:t>
                  </w:r>
                  <w:r>
                    <w:rPr>
                      <w:rFonts w:hint="eastAsia" w:eastAsia="宋体" w:cs="Times New Roman"/>
                      <w:spacing w:val="-2"/>
                      <w:sz w:val="22"/>
                      <w:szCs w:val="22"/>
                      <w:lang w:val="en-US" w:eastAsia="zh-CN"/>
                    </w:rPr>
                    <w:t>56</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default" w:ascii="Times New Roman" w:hAnsi="Times New Roman" w:eastAsia="宋体" w:cs="Times New Roman"/>
                      <w:spacing w:val="-2"/>
                      <w:sz w:val="22"/>
                      <w:szCs w:val="22"/>
                    </w:rPr>
                    <w:t>45.</w:t>
                  </w:r>
                  <w:r>
                    <w:rPr>
                      <w:rFonts w:hint="eastAsia" w:eastAsia="宋体" w:cs="Times New Roman"/>
                      <w:spacing w:val="-2"/>
                      <w:sz w:val="22"/>
                      <w:szCs w:val="22"/>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6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2"/>
                      <w:sz w:val="22"/>
                      <w:szCs w:val="22"/>
                    </w:rPr>
                    <w:t>气候条件</w:t>
                  </w:r>
                </w:p>
              </w:tc>
              <w:tc>
                <w:tcPr>
                  <w:tcW w:w="952"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7"/>
                      <w:sz w:val="22"/>
                      <w:szCs w:val="22"/>
                    </w:rPr>
                    <w:t>天气</w:t>
                  </w:r>
                </w:p>
              </w:tc>
              <w:tc>
                <w:tcPr>
                  <w:tcW w:w="90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1"/>
                      <w:sz w:val="22"/>
                      <w:szCs w:val="22"/>
                    </w:rPr>
                    <w:t>风向</w:t>
                  </w:r>
                </w:p>
              </w:tc>
              <w:tc>
                <w:tcPr>
                  <w:tcW w:w="1061" w:type="pct"/>
                  <w:gridSpan w:val="4"/>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6"/>
                      <w:sz w:val="22"/>
                      <w:szCs w:val="22"/>
                    </w:rPr>
                    <w:t>风速(m/s)</w:t>
                  </w:r>
                </w:p>
              </w:tc>
              <w:tc>
                <w:tcPr>
                  <w:tcW w:w="122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3"/>
                      <w:sz w:val="22"/>
                      <w:szCs w:val="22"/>
                    </w:rPr>
                    <w:t>采样日期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60" w:type="pct"/>
                  <w:gridSpan w:val="2"/>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2"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t>晴</w:t>
                  </w:r>
                </w:p>
              </w:tc>
              <w:tc>
                <w:tcPr>
                  <w:tcW w:w="900" w:type="pct"/>
                  <w:gridSpan w:val="2"/>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eastAsia="zh-CN"/>
                    </w:rPr>
                  </w:pPr>
                  <w:r>
                    <w:rPr>
                      <w:rFonts w:hint="eastAsia" w:eastAsia="宋体" w:cs="Times New Roman"/>
                      <w:spacing w:val="5"/>
                      <w:sz w:val="22"/>
                      <w:szCs w:val="22"/>
                      <w:lang w:eastAsia="zh-CN"/>
                    </w:rPr>
                    <w:t>北</w:t>
                  </w:r>
                </w:p>
              </w:tc>
              <w:tc>
                <w:tcPr>
                  <w:tcW w:w="51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昼间</w:t>
                  </w:r>
                </w:p>
              </w:tc>
              <w:tc>
                <w:tcPr>
                  <w:tcW w:w="545"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sz w:val="22"/>
                      <w:szCs w:val="22"/>
                      <w:lang w:val="en-US" w:eastAsia="zh-CN"/>
                    </w:rPr>
                  </w:pPr>
                  <w:r>
                    <w:rPr>
                      <w:rFonts w:hint="default" w:ascii="Times New Roman" w:hAnsi="Times New Roman" w:eastAsia="宋体" w:cs="Times New Roman"/>
                      <w:spacing w:val="-6"/>
                      <w:sz w:val="22"/>
                      <w:szCs w:val="22"/>
                    </w:rPr>
                    <w:t>1.</w:t>
                  </w:r>
                  <w:r>
                    <w:rPr>
                      <w:rFonts w:hint="eastAsia" w:eastAsia="宋体" w:cs="Times New Roman"/>
                      <w:spacing w:val="-6"/>
                      <w:sz w:val="22"/>
                      <w:szCs w:val="22"/>
                      <w:lang w:val="en-US" w:eastAsia="zh-CN"/>
                    </w:rPr>
                    <w:t>8</w:t>
                  </w:r>
                </w:p>
              </w:tc>
              <w:tc>
                <w:tcPr>
                  <w:tcW w:w="1224" w:type="pct"/>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rPr>
                    <w:t>2022-11-</w:t>
                  </w:r>
                  <w:r>
                    <w:rPr>
                      <w:rFonts w:hint="eastAsia" w:eastAsia="宋体" w:cs="Times New Roman"/>
                      <w:sz w:val="22"/>
                      <w:szCs w:val="22"/>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6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5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90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c>
                <w:tcPr>
                  <w:tcW w:w="51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rPr>
                  </w:pPr>
                  <w:r>
                    <w:rPr>
                      <w:rFonts w:hint="default" w:ascii="Times New Roman" w:hAnsi="Times New Roman" w:eastAsia="宋体" w:cs="Times New Roman"/>
                      <w:spacing w:val="10"/>
                      <w:sz w:val="22"/>
                      <w:szCs w:val="22"/>
                    </w:rPr>
                    <w:t>夜间</w:t>
                  </w:r>
                </w:p>
              </w:tc>
              <w:tc>
                <w:tcPr>
                  <w:tcW w:w="545" w:type="pct"/>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2"/>
                      <w:szCs w:val="22"/>
                      <w:lang w:val="en-US" w:eastAsia="zh-CN"/>
                    </w:rPr>
                  </w:pPr>
                  <w:r>
                    <w:rPr>
                      <w:rFonts w:hint="eastAsia" w:eastAsia="宋体" w:cs="Times New Roman"/>
                      <w:spacing w:val="-6"/>
                      <w:sz w:val="22"/>
                      <w:szCs w:val="22"/>
                      <w:lang w:val="en-US" w:eastAsia="zh-CN"/>
                    </w:rPr>
                    <w:t>2.3</w:t>
                  </w:r>
                </w:p>
              </w:tc>
              <w:tc>
                <w:tcPr>
                  <w:tcW w:w="122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cs="Times New Roman"/>
                      <w:sz w:val="21"/>
                    </w:rPr>
                  </w:pPr>
                </w:p>
              </w:tc>
            </w:tr>
          </w:tbl>
          <w:p>
            <w:pPr>
              <w:spacing w:line="360" w:lineRule="auto"/>
              <w:ind w:firstLine="480" w:firstLineChars="200"/>
              <w:rPr>
                <w:rFonts w:hint="eastAsia" w:eastAsiaTheme="minorEastAsia"/>
                <w:b/>
                <w:sz w:val="28"/>
                <w:szCs w:val="28"/>
                <w:lang w:eastAsia="zh-CN"/>
              </w:rPr>
            </w:pPr>
            <w:r>
              <w:rPr>
                <w:color w:val="000000" w:themeColor="text1"/>
                <w:sz w:val="24"/>
                <w14:textFill>
                  <w14:solidFill>
                    <w14:schemeClr w14:val="tx1"/>
                  </w14:solidFill>
                </w14:textFill>
              </w:rPr>
              <w:t>根据上表可知，在验收监测期间，本项目</w:t>
            </w:r>
            <w:r>
              <w:rPr>
                <w:rFonts w:cs="Times New Roman"/>
                <w:color w:val="000000" w:themeColor="text1"/>
                <w:sz w:val="24"/>
                <w14:textFill>
                  <w14:solidFill>
                    <w14:schemeClr w14:val="tx1"/>
                  </w14:solidFill>
                </w14:textFill>
              </w:rPr>
              <w:t>沿</w:t>
            </w:r>
            <w:r>
              <w:rPr>
                <w:rFonts w:hint="eastAsia" w:cs="Times New Roman"/>
                <w:color w:val="000000" w:themeColor="text1"/>
                <w:sz w:val="24"/>
                <w:lang w:eastAsia="zh-CN"/>
                <w14:textFill>
                  <w14:solidFill>
                    <w14:schemeClr w14:val="tx1"/>
                  </w14:solidFill>
                </w14:textFill>
              </w:rPr>
              <w:t>交通主干道</w:t>
            </w:r>
            <w:r>
              <w:rPr>
                <w:rFonts w:cs="Times New Roman"/>
                <w:color w:val="000000" w:themeColor="text1"/>
                <w:sz w:val="24"/>
                <w14:textFill>
                  <w14:solidFill>
                    <w14:schemeClr w14:val="tx1"/>
                  </w14:solidFill>
                </w14:textFill>
              </w:rPr>
              <w:t>一侧</w:t>
            </w:r>
            <w:r>
              <w:rPr>
                <w:rFonts w:hint="eastAsia" w:cs="Times New Roman"/>
                <w:color w:val="000000" w:themeColor="text1"/>
                <w:sz w:val="24"/>
                <w:lang w:eastAsia="zh-CN"/>
                <w14:textFill>
                  <w14:solidFill>
                    <w14:schemeClr w14:val="tx1"/>
                  </w14:solidFill>
                </w14:textFill>
              </w:rPr>
              <w:t>场</w:t>
            </w:r>
            <w:r>
              <w:rPr>
                <w:rFonts w:cs="Times New Roman"/>
                <w:color w:val="000000" w:themeColor="text1"/>
                <w:sz w:val="24"/>
                <w14:textFill>
                  <w14:solidFill>
                    <w14:schemeClr w14:val="tx1"/>
                  </w14:solidFill>
                </w14:textFill>
              </w:rPr>
              <w:t>界噪声排放</w:t>
            </w:r>
            <w:r>
              <w:rPr>
                <w:rFonts w:hint="eastAsia" w:cs="Times New Roman"/>
                <w:color w:val="000000" w:themeColor="text1"/>
                <w:sz w:val="24"/>
                <w14:textFill>
                  <w14:solidFill>
                    <w14:schemeClr w14:val="tx1"/>
                  </w14:solidFill>
                </w14:textFill>
              </w:rPr>
              <w:t>满足</w:t>
            </w:r>
            <w:r>
              <w:rPr>
                <w:rFonts w:cs="Times New Roman"/>
                <w:color w:val="000000" w:themeColor="text1"/>
                <w:sz w:val="24"/>
                <w14:textFill>
                  <w14:solidFill>
                    <w14:schemeClr w14:val="tx1"/>
                  </w14:solidFill>
                </w14:textFill>
              </w:rPr>
              <w:t>《工业企业厂界环境噪声排放标准》（GB12348-2008）中4类标准限值要求，其余</w:t>
            </w:r>
            <w:r>
              <w:rPr>
                <w:rFonts w:hint="eastAsia" w:cs="Times New Roman"/>
                <w:color w:val="000000" w:themeColor="text1"/>
                <w:sz w:val="24"/>
                <w:lang w:eastAsia="zh-CN"/>
                <w14:textFill>
                  <w14:solidFill>
                    <w14:schemeClr w14:val="tx1"/>
                  </w14:solidFill>
                </w14:textFill>
              </w:rPr>
              <w:t>场</w:t>
            </w:r>
            <w:r>
              <w:rPr>
                <w:rFonts w:cs="Times New Roman"/>
                <w:color w:val="000000" w:themeColor="text1"/>
                <w:sz w:val="24"/>
                <w14:textFill>
                  <w14:solidFill>
                    <w14:schemeClr w14:val="tx1"/>
                  </w14:solidFill>
                </w14:textFill>
              </w:rPr>
              <w:t>界噪声排放</w:t>
            </w:r>
            <w:r>
              <w:rPr>
                <w:rFonts w:hint="eastAsia" w:cs="Times New Roman"/>
                <w:color w:val="000000" w:themeColor="text1"/>
                <w:sz w:val="24"/>
                <w14:textFill>
                  <w14:solidFill>
                    <w14:schemeClr w14:val="tx1"/>
                  </w14:solidFill>
                </w14:textFill>
              </w:rPr>
              <w:t>满足</w:t>
            </w:r>
            <w:r>
              <w:rPr>
                <w:rFonts w:cs="Times New Roman"/>
                <w:color w:val="000000" w:themeColor="text1"/>
                <w:sz w:val="24"/>
                <w14:textFill>
                  <w14:solidFill>
                    <w14:schemeClr w14:val="tx1"/>
                  </w14:solidFill>
                </w14:textFill>
              </w:rPr>
              <w:t>《工业企业厂界环境噪声排放标准》（GB12348-2008）中</w:t>
            </w:r>
            <w:r>
              <w:rPr>
                <w:rFonts w:hint="eastAsia" w:cs="Times New Roman"/>
                <w:color w:val="000000" w:themeColor="text1"/>
                <w:sz w:val="24"/>
                <w:lang w:val="en-US" w:eastAsia="zh-CN"/>
                <w14:textFill>
                  <w14:solidFill>
                    <w14:schemeClr w14:val="tx1"/>
                  </w14:solidFill>
                </w14:textFill>
              </w:rPr>
              <w:t>2</w:t>
            </w:r>
            <w:r>
              <w:rPr>
                <w:rFonts w:cs="Times New Roman"/>
                <w:color w:val="000000" w:themeColor="text1"/>
                <w:sz w:val="24"/>
                <w14:textFill>
                  <w14:solidFill>
                    <w14:schemeClr w14:val="tx1"/>
                  </w14:solidFill>
                </w14:textFill>
              </w:rPr>
              <w:t>类标准</w:t>
            </w:r>
            <w:r>
              <w:rPr>
                <w:rFonts w:hint="eastAsia" w:cs="Times New Roman"/>
                <w:color w:val="000000" w:themeColor="text1"/>
                <w:sz w:val="24"/>
                <w:lang w:eastAsia="zh-CN"/>
                <w14:textFill>
                  <w14:solidFill>
                    <w14:schemeClr w14:val="tx1"/>
                  </w14:solidFill>
                </w14:textFill>
              </w:rPr>
              <w:t>。</w:t>
            </w:r>
          </w:p>
        </w:tc>
      </w:tr>
    </w:tbl>
    <w:p>
      <w:pPr>
        <w:jc w:val="left"/>
        <w:rPr>
          <w:b/>
          <w:sz w:val="28"/>
          <w:szCs w:val="28"/>
        </w:rPr>
      </w:pPr>
      <w:r>
        <w:rPr>
          <w:rFonts w:hint="eastAsia"/>
          <w:b/>
          <w:sz w:val="28"/>
          <w:szCs w:val="28"/>
        </w:rPr>
        <w:br w:type="page"/>
      </w:r>
    </w:p>
    <w:p>
      <w:pPr>
        <w:ind w:firstLine="281" w:firstLineChars="100"/>
        <w:jc w:val="left"/>
        <w:rPr>
          <w:b/>
          <w:sz w:val="28"/>
          <w:szCs w:val="28"/>
        </w:rPr>
      </w:pPr>
      <w:r>
        <w:rPr>
          <w:rFonts w:hint="eastAsia"/>
          <w:b/>
          <w:sz w:val="28"/>
          <w:szCs w:val="28"/>
        </w:rPr>
        <w:t>表八</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spacing w:line="480" w:lineRule="exact"/>
              <w:jc w:val="left"/>
              <w:rPr>
                <w:b/>
                <w:sz w:val="24"/>
              </w:rPr>
            </w:pPr>
            <w:r>
              <w:rPr>
                <w:rFonts w:hint="eastAsia"/>
                <w:b/>
                <w:sz w:val="24"/>
              </w:rPr>
              <w:t>验收监测结论：</w:t>
            </w:r>
          </w:p>
          <w:p>
            <w:pPr>
              <w:spacing w:line="360" w:lineRule="auto"/>
              <w:ind w:firstLine="482" w:firstLineChars="200"/>
              <w:rPr>
                <w:b/>
                <w:bCs/>
                <w:sz w:val="24"/>
                <w:szCs w:val="24"/>
              </w:rPr>
            </w:pPr>
            <w:bookmarkStart w:id="46" w:name="_Toc24842"/>
            <w:bookmarkStart w:id="47" w:name="_Toc1609"/>
            <w:r>
              <w:rPr>
                <w:rFonts w:hint="eastAsia"/>
                <w:b/>
                <w:bCs/>
                <w:sz w:val="24"/>
                <w:szCs w:val="24"/>
                <w:lang w:val="en-US" w:eastAsia="zh-CN"/>
              </w:rPr>
              <w:t>1、</w:t>
            </w:r>
            <w:r>
              <w:rPr>
                <w:rFonts w:hint="eastAsia"/>
                <w:b/>
                <w:bCs/>
                <w:sz w:val="24"/>
                <w:szCs w:val="24"/>
              </w:rPr>
              <w:t>工况及“</w:t>
            </w:r>
            <w:r>
              <w:rPr>
                <w:b/>
                <w:bCs/>
                <w:sz w:val="24"/>
                <w:szCs w:val="24"/>
              </w:rPr>
              <w:t>三同时</w:t>
            </w:r>
            <w:r>
              <w:rPr>
                <w:rFonts w:hint="eastAsia"/>
                <w:b/>
                <w:bCs/>
                <w:sz w:val="24"/>
                <w:szCs w:val="24"/>
              </w:rPr>
              <w:t>”</w:t>
            </w:r>
            <w:r>
              <w:rPr>
                <w:b/>
                <w:bCs/>
                <w:sz w:val="24"/>
                <w:szCs w:val="24"/>
              </w:rPr>
              <w:t>执行情况</w:t>
            </w:r>
            <w:bookmarkEnd w:id="46"/>
            <w:bookmarkEnd w:id="47"/>
          </w:p>
          <w:p>
            <w:pPr>
              <w:spacing w:line="360" w:lineRule="auto"/>
              <w:ind w:firstLine="480" w:firstLineChars="200"/>
              <w:rPr>
                <w:rFonts w:cs="Times New Roman"/>
                <w:bCs/>
                <w:color w:val="000000" w:themeColor="text1"/>
                <w:sz w:val="24"/>
                <w14:textFill>
                  <w14:solidFill>
                    <w14:schemeClr w14:val="tx1"/>
                  </w14:solidFill>
                </w14:textFill>
              </w:rPr>
            </w:pPr>
            <w:r>
              <w:rPr>
                <w:rFonts w:hint="eastAsia" w:eastAsia="宋体"/>
                <w:sz w:val="24"/>
                <w:lang w:eastAsia="zh-CN"/>
              </w:rPr>
              <w:t>中国石化销售股份有限公司安徽六安石油分公司六安寿春路加油站项目</w:t>
            </w:r>
            <w:r>
              <w:rPr>
                <w:sz w:val="24"/>
                <w:szCs w:val="24"/>
              </w:rPr>
              <w:t>建</w:t>
            </w:r>
            <w:r>
              <w:rPr>
                <w:rFonts w:cs="Times New Roman"/>
                <w:bCs/>
                <w:color w:val="000000" w:themeColor="text1"/>
                <w:sz w:val="24"/>
                <w14:textFill>
                  <w14:solidFill>
                    <w14:schemeClr w14:val="tx1"/>
                  </w14:solidFill>
                </w14:textFill>
              </w:rPr>
              <w:t>已按照国家有关建设项目环境管理法规要求，进行了环境影响评价，工程相应的环保设施与主体工程同时设计、同时施工、同时投入使用，基本符合</w:t>
            </w:r>
            <w:r>
              <w:rPr>
                <w:rFonts w:cs="Times New Roman" w:asciiTheme="minorEastAsia" w:hAnsiTheme="minorEastAsia"/>
                <w:bCs/>
                <w:color w:val="000000" w:themeColor="text1"/>
                <w:sz w:val="24"/>
                <w14:textFill>
                  <w14:solidFill>
                    <w14:schemeClr w14:val="tx1"/>
                  </w14:solidFill>
                </w14:textFill>
              </w:rPr>
              <w:t>“三同时”</w:t>
            </w:r>
            <w:r>
              <w:rPr>
                <w:rFonts w:cs="Times New Roman"/>
                <w:bCs/>
                <w:color w:val="000000" w:themeColor="text1"/>
                <w:sz w:val="24"/>
                <w14:textFill>
                  <w14:solidFill>
                    <w14:schemeClr w14:val="tx1"/>
                  </w14:solidFill>
                </w14:textFill>
              </w:rPr>
              <w:t>的要求</w:t>
            </w:r>
            <w:r>
              <w:rPr>
                <w:rFonts w:hint="eastAsia" w:cs="Times New Roman"/>
                <w:bCs/>
                <w:color w:val="000000" w:themeColor="text1"/>
                <w:sz w:val="24"/>
                <w:lang w:eastAsia="zh-CN"/>
                <w14:textFill>
                  <w14:solidFill>
                    <w14:schemeClr w14:val="tx1"/>
                  </w14:solidFill>
                </w14:textFill>
              </w:rPr>
              <w:t>，</w:t>
            </w:r>
            <w:r>
              <w:rPr>
                <w:rFonts w:hint="eastAsia" w:cs="Times New Roman"/>
                <w:bCs/>
                <w:color w:val="000000" w:themeColor="text1"/>
                <w:sz w:val="24"/>
                <w14:textFill>
                  <w14:solidFill>
                    <w14:schemeClr w14:val="tx1"/>
                  </w14:solidFill>
                </w14:textFill>
              </w:rPr>
              <w:t>建设内容组成不涉及重大变动，已按照《排污许可管理办法（试行）》和</w:t>
            </w:r>
            <w:r>
              <w:rPr>
                <w:rFonts w:hint="eastAsia"/>
                <w:color w:val="000000" w:themeColor="text1"/>
                <w:sz w:val="24"/>
                <w:szCs w:val="22"/>
                <w14:textFill>
                  <w14:solidFill>
                    <w14:schemeClr w14:val="tx1"/>
                  </w14:solidFill>
                </w14:textFill>
              </w:rPr>
              <w:t>《固定污染源排污许可分类名录》（2019年版）</w:t>
            </w:r>
            <w:r>
              <w:rPr>
                <w:rFonts w:hint="eastAsia" w:cs="Times New Roman"/>
                <w:bCs/>
                <w:color w:val="000000" w:themeColor="text1"/>
                <w:sz w:val="24"/>
                <w14:textFill>
                  <w14:solidFill>
                    <w14:schemeClr w14:val="tx1"/>
                  </w14:solidFill>
                </w14:textFill>
              </w:rPr>
              <w:t>完成排污许</w:t>
            </w:r>
            <w:r>
              <w:rPr>
                <w:rFonts w:hint="eastAsia" w:cs="Times New Roman"/>
                <w:bCs/>
                <w:color w:val="000000" w:themeColor="text1"/>
                <w:sz w:val="24"/>
                <w:lang w:eastAsia="zh-CN"/>
                <w14:textFill>
                  <w14:solidFill>
                    <w14:schemeClr w14:val="tx1"/>
                  </w14:solidFill>
                </w14:textFill>
              </w:rPr>
              <w:t>可证</w:t>
            </w:r>
            <w:r>
              <w:rPr>
                <w:rFonts w:hint="eastAsia" w:cs="Times New Roman"/>
                <w:bCs/>
                <w:color w:val="000000" w:themeColor="text1"/>
                <w:sz w:val="24"/>
                <w14:textFill>
                  <w14:solidFill>
                    <w14:schemeClr w14:val="tx1"/>
                  </w14:solidFill>
                </w14:textFill>
              </w:rPr>
              <w:t>，符合</w:t>
            </w:r>
            <w:r>
              <w:rPr>
                <w:rFonts w:cs="Times New Roman"/>
                <w:color w:val="000000" w:themeColor="text1"/>
                <w:sz w:val="24"/>
                <w14:textFill>
                  <w14:solidFill>
                    <w14:schemeClr w14:val="tx1"/>
                  </w14:solidFill>
                </w14:textFill>
              </w:rPr>
              <w:t>《建设项目竣工环境保护验收暂行办法》</w:t>
            </w:r>
            <w:r>
              <w:rPr>
                <w:rFonts w:hint="eastAsia" w:cs="Times New Roman"/>
                <w:color w:val="000000" w:themeColor="text1"/>
                <w:sz w:val="24"/>
                <w14:textFill>
                  <w14:solidFill>
                    <w14:schemeClr w14:val="tx1"/>
                  </w14:solidFill>
                </w14:textFill>
              </w:rPr>
              <w:t>规定，现场检查符合验收条件。</w:t>
            </w:r>
          </w:p>
          <w:p>
            <w:pPr>
              <w:pStyle w:val="26"/>
              <w:rPr>
                <w:sz w:val="24"/>
                <w:szCs w:val="24"/>
              </w:rPr>
            </w:pPr>
            <w:r>
              <w:rPr>
                <w:rFonts w:hint="eastAsia" w:cs="Times New Roman"/>
                <w:bCs/>
                <w:color w:val="000000" w:themeColor="text1"/>
                <w14:textFill>
                  <w14:solidFill>
                    <w14:schemeClr w14:val="tx1"/>
                  </w14:solidFill>
                </w14:textFill>
              </w:rPr>
              <w:t>生产调试期间，委托安徽</w:t>
            </w:r>
            <w:r>
              <w:rPr>
                <w:rFonts w:hint="eastAsia" w:cs="Times New Roman"/>
                <w:bCs/>
                <w:color w:val="000000" w:themeColor="text1"/>
                <w:lang w:eastAsia="zh-CN"/>
                <w14:textFill>
                  <w14:solidFill>
                    <w14:schemeClr w14:val="tx1"/>
                  </w14:solidFill>
                </w14:textFill>
              </w:rPr>
              <w:t>波谱</w:t>
            </w:r>
            <w:r>
              <w:rPr>
                <w:rFonts w:hint="eastAsia" w:cs="Times New Roman"/>
                <w:bCs/>
                <w:color w:val="000000" w:themeColor="text1"/>
                <w14:textFill>
                  <w14:solidFill>
                    <w14:schemeClr w14:val="tx1"/>
                  </w14:solidFill>
                </w14:textFill>
              </w:rPr>
              <w:t>检测</w:t>
            </w:r>
            <w:r>
              <w:rPr>
                <w:rFonts w:hint="eastAsia" w:cs="Times New Roman"/>
                <w:bCs/>
                <w:color w:val="000000" w:themeColor="text1"/>
                <w:lang w:eastAsia="zh-CN"/>
                <w14:textFill>
                  <w14:solidFill>
                    <w14:schemeClr w14:val="tx1"/>
                  </w14:solidFill>
                </w14:textFill>
              </w:rPr>
              <w:t>技术</w:t>
            </w:r>
            <w:r>
              <w:rPr>
                <w:rFonts w:hint="eastAsia" w:cs="Times New Roman"/>
                <w:bCs/>
                <w:color w:val="000000" w:themeColor="text1"/>
                <w14:textFill>
                  <w14:solidFill>
                    <w14:schemeClr w14:val="tx1"/>
                  </w14:solidFill>
                </w14:textFill>
              </w:rPr>
              <w:t>有限公司</w:t>
            </w:r>
            <w:r>
              <w:rPr>
                <w:rFonts w:cs="Times New Roman"/>
                <w:bCs/>
                <w:color w:val="000000" w:themeColor="text1"/>
                <w14:textFill>
                  <w14:solidFill>
                    <w14:schemeClr w14:val="tx1"/>
                  </w14:solidFill>
                </w14:textFill>
              </w:rPr>
              <w:t>现场监测，各类环保设施运行正常，满足验收监测技术规范要求</w:t>
            </w:r>
            <w:r>
              <w:rPr>
                <w:rFonts w:hint="eastAsia" w:cs="Times New Roman"/>
                <w:bCs/>
                <w:color w:val="000000" w:themeColor="text1"/>
                <w14:textFill>
                  <w14:solidFill>
                    <w14:schemeClr w14:val="tx1"/>
                  </w14:solidFill>
                </w14:textFill>
              </w:rPr>
              <w:t>，</w:t>
            </w:r>
            <w:r>
              <w:rPr>
                <w:rFonts w:cs="Times New Roman"/>
                <w:bCs/>
                <w:color w:val="000000" w:themeColor="text1"/>
                <w14:textFill>
                  <w14:solidFill>
                    <w14:schemeClr w14:val="tx1"/>
                  </w14:solidFill>
                </w14:textFill>
              </w:rPr>
              <w:t>监测结果具有代表性。</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outlineLvl w:val="1"/>
              <w:rPr>
                <w:rFonts w:cs="Times New Roman"/>
                <w:b/>
                <w:bCs/>
                <w:sz w:val="24"/>
              </w:rPr>
            </w:pPr>
            <w:bookmarkStart w:id="48" w:name="_Toc9660"/>
            <w:bookmarkStart w:id="49" w:name="_Toc7277"/>
            <w:bookmarkStart w:id="50" w:name="_Toc31999"/>
            <w:bookmarkStart w:id="51" w:name="_Toc4133"/>
            <w:bookmarkStart w:id="52" w:name="_Toc8725"/>
            <w:bookmarkStart w:id="53" w:name="_Toc8531"/>
            <w:r>
              <w:rPr>
                <w:rFonts w:hint="eastAsia" w:cs="Times New Roman"/>
                <w:b/>
                <w:bCs/>
                <w:sz w:val="24"/>
              </w:rPr>
              <w:t>2</w:t>
            </w:r>
            <w:bookmarkEnd w:id="48"/>
            <w:bookmarkEnd w:id="49"/>
            <w:bookmarkStart w:id="54" w:name="_Toc17873"/>
            <w:bookmarkStart w:id="55" w:name="_Toc22324"/>
            <w:r>
              <w:rPr>
                <w:rFonts w:hint="eastAsia" w:cs="Times New Roman"/>
                <w:b/>
                <w:bCs/>
                <w:sz w:val="24"/>
                <w:lang w:eastAsia="zh-CN"/>
              </w:rPr>
              <w:t>、</w:t>
            </w:r>
            <w:r>
              <w:rPr>
                <w:rFonts w:cs="Times New Roman"/>
                <w:b/>
                <w:bCs/>
                <w:sz w:val="24"/>
              </w:rPr>
              <w:t>环保设施</w:t>
            </w:r>
            <w:bookmarkEnd w:id="50"/>
            <w:bookmarkEnd w:id="51"/>
            <w:r>
              <w:rPr>
                <w:rFonts w:hint="eastAsia" w:cs="Times New Roman"/>
                <w:b/>
                <w:bCs/>
                <w:sz w:val="24"/>
              </w:rPr>
              <w:t>调试效果</w:t>
            </w:r>
            <w:bookmarkEnd w:id="52"/>
            <w:bookmarkEnd w:id="53"/>
          </w:p>
          <w:bookmarkEnd w:id="54"/>
          <w:bookmarkEnd w:id="55"/>
          <w:p>
            <w:pPr>
              <w:pStyle w:val="26"/>
              <w:ind w:firstLine="482"/>
              <w:rPr>
                <w:rFonts w:hint="eastAsia" w:cs="Times New Roman" w:eastAsiaTheme="minorEastAsia"/>
                <w:bCs/>
                <w:color w:val="FF0000"/>
                <w:lang w:eastAsia="zh-CN"/>
              </w:rPr>
            </w:pPr>
            <w:bookmarkStart w:id="56" w:name="_Toc1078"/>
            <w:bookmarkStart w:id="57" w:name="_Toc3115"/>
            <w:bookmarkStart w:id="58" w:name="_Toc494458847"/>
            <w:r>
              <w:rPr>
                <w:rFonts w:hint="eastAsia" w:cs="Times New Roman"/>
                <w:b/>
                <w:bCs/>
              </w:rPr>
              <w:t>废气：</w:t>
            </w:r>
            <w:r>
              <w:rPr>
                <w:rFonts w:cs="Times New Roman"/>
                <w:bCs/>
              </w:rPr>
              <w:t>装卸油及加油过程中产生的非甲烷总烃，加油站现场针对汽油卸油和分散式加油设置</w:t>
            </w:r>
            <w:r>
              <w:rPr>
                <w:rFonts w:hint="eastAsia" w:cs="Times New Roman"/>
                <w:bCs/>
                <w:lang w:val="en-US" w:eastAsia="zh-CN"/>
              </w:rPr>
              <w:t>1</w:t>
            </w:r>
            <w:r>
              <w:rPr>
                <w:rFonts w:cs="Times New Roman"/>
                <w:bCs/>
              </w:rPr>
              <w:t>套油气回收系统汽油挥发的油气通过油气回收装置</w:t>
            </w:r>
            <w:r>
              <w:rPr>
                <w:rFonts w:hint="eastAsia" w:cs="Times New Roman"/>
                <w:bCs/>
                <w:lang w:eastAsia="zh-CN"/>
              </w:rPr>
              <w:t>进行回用</w:t>
            </w:r>
            <w:r>
              <w:rPr>
                <w:rFonts w:cs="Times New Roman"/>
                <w:bCs/>
              </w:rPr>
              <w:t>。</w:t>
            </w:r>
            <w:r>
              <w:rPr>
                <w:rFonts w:eastAsia="宋体" w:cs="Times New Roman"/>
                <w:bCs/>
              </w:rPr>
              <w:t>根据监测结果可知，</w:t>
            </w:r>
            <w:r>
              <w:rPr>
                <w:rStyle w:val="19"/>
                <w:rFonts w:eastAsia="宋体" w:cs="Times New Roman"/>
                <w:kern w:val="2"/>
                <w:sz w:val="24"/>
                <w:szCs w:val="24"/>
              </w:rPr>
              <w:t>无组织废气排放标准满足</w:t>
            </w:r>
            <w:r>
              <w:rPr>
                <w:rFonts w:hint="default" w:ascii="Times New Roman" w:hAnsi="Times New Roman" w:eastAsia="宋体" w:cs="Times New Roman"/>
                <w:bCs/>
                <w:sz w:val="24"/>
                <w:szCs w:val="24"/>
              </w:rPr>
              <w:t>《加油站大气污染物排放标准》（GB20952-</w:t>
            </w:r>
            <w:r>
              <w:rPr>
                <w:rFonts w:hint="default" w:ascii="Times New Roman" w:hAnsi="Times New Roman" w:eastAsia="宋体" w:cs="Times New Roman"/>
                <w:bCs/>
                <w:sz w:val="24"/>
                <w:szCs w:val="24"/>
                <w:lang w:val="en-US" w:eastAsia="zh-CN"/>
              </w:rPr>
              <w:t>2020</w:t>
            </w:r>
            <w:r>
              <w:rPr>
                <w:rFonts w:hint="default" w:ascii="Times New Roman" w:hAnsi="Times New Roman" w:eastAsia="宋体" w:cs="Times New Roman"/>
                <w:bCs/>
                <w:sz w:val="24"/>
                <w:szCs w:val="24"/>
              </w:rPr>
              <w:t>）</w:t>
            </w:r>
            <w:r>
              <w:rPr>
                <w:rFonts w:eastAsia="宋体" w:cs="Times New Roman"/>
              </w:rPr>
              <w:t>表</w:t>
            </w:r>
            <w:r>
              <w:rPr>
                <w:rFonts w:hint="eastAsia" w:eastAsia="宋体" w:cs="Times New Roman"/>
                <w:lang w:val="en-US" w:eastAsia="zh-CN"/>
              </w:rPr>
              <w:t>3</w:t>
            </w:r>
            <w:r>
              <w:rPr>
                <w:rFonts w:eastAsia="宋体" w:cs="Times New Roman"/>
              </w:rPr>
              <w:t>中非甲烷总烃无组织排放监控浓度限制标准</w:t>
            </w:r>
            <w:r>
              <w:rPr>
                <w:rFonts w:hint="eastAsia" w:eastAsia="宋体" w:cs="Times New Roman"/>
              </w:rPr>
              <w:t>。</w:t>
            </w:r>
            <w:r>
              <w:rPr>
                <w:sz w:val="24"/>
              </w:rPr>
              <w:t>油气处理装置验收参数（密闭性、气液比、液阻）等</w:t>
            </w:r>
            <w:r>
              <w:rPr>
                <w:rFonts w:hint="eastAsia"/>
                <w:sz w:val="24"/>
                <w:lang w:eastAsia="zh-CN"/>
              </w:rPr>
              <w:t>满足</w:t>
            </w:r>
            <w:r>
              <w:rPr>
                <w:sz w:val="24"/>
              </w:rPr>
              <w:t>《加油站大气污染物排放标准》（GB20952-</w:t>
            </w:r>
            <w:r>
              <w:rPr>
                <w:rFonts w:hint="eastAsia"/>
                <w:sz w:val="24"/>
                <w:lang w:val="en-US" w:eastAsia="zh-CN"/>
              </w:rPr>
              <w:t>2020</w:t>
            </w:r>
            <w:r>
              <w:rPr>
                <w:sz w:val="24"/>
              </w:rPr>
              <w:t>）中相关规定</w:t>
            </w:r>
            <w:r>
              <w:rPr>
                <w:rFonts w:hint="eastAsia"/>
                <w:sz w:val="24"/>
                <w:lang w:eastAsia="zh-CN"/>
              </w:rPr>
              <w:t>。</w:t>
            </w:r>
          </w:p>
          <w:p>
            <w:pPr>
              <w:pStyle w:val="25"/>
              <w:keepNext w:val="0"/>
              <w:keepLines w:val="0"/>
              <w:pageBreakBefore w:val="0"/>
              <w:widowControl w:val="0"/>
              <w:kinsoku/>
              <w:wordWrap/>
              <w:overflowPunct/>
              <w:topLinePunct w:val="0"/>
              <w:autoSpaceDE/>
              <w:autoSpaceDN/>
              <w:bidi w:val="0"/>
              <w:adjustRightInd w:val="0"/>
              <w:snapToGrid/>
              <w:spacing w:line="360" w:lineRule="auto"/>
              <w:ind w:left="0" w:leftChars="0" w:firstLine="482" w:firstLineChars="200"/>
              <w:textAlignment w:val="baseline"/>
              <w:rPr>
                <w:rFonts w:hint="eastAsia" w:ascii="Times New Roman" w:hAnsi="Times New Roman" w:eastAsia="宋体" w:cs="Times New Roman"/>
                <w:b w:val="0"/>
                <w:bCs w:val="0"/>
                <w:color w:val="auto"/>
                <w:kern w:val="2"/>
                <w:sz w:val="21"/>
                <w:szCs w:val="21"/>
                <w:lang w:val="en-US" w:eastAsia="zh-CN" w:bidi="ar-SA"/>
              </w:rPr>
            </w:pPr>
            <w:r>
              <w:rPr>
                <w:rFonts w:hint="eastAsia" w:cs="Times New Roman"/>
                <w:b/>
                <w:sz w:val="24"/>
                <w:szCs w:val="24"/>
              </w:rPr>
              <w:t>废水：</w:t>
            </w:r>
            <w:r>
              <w:rPr>
                <w:rFonts w:hint="default" w:ascii="Times New Roman" w:hAnsi="Times New Roman" w:cs="Times New Roman" w:eastAsiaTheme="majorEastAsia"/>
                <w:sz w:val="24"/>
                <w:szCs w:val="24"/>
                <w:lang w:eastAsia="zh-CN"/>
              </w:rPr>
              <w:t>分类收集、分质处理原则，排水采用雨污分流制，</w:t>
            </w:r>
            <w:r>
              <w:rPr>
                <w:rFonts w:hint="eastAsia" w:ascii="Times New Roman" w:hAnsi="Times New Roman" w:cs="Times New Roman" w:eastAsiaTheme="majorEastAsia"/>
                <w:sz w:val="24"/>
                <w:szCs w:val="24"/>
                <w:lang w:val="en-US" w:eastAsia="zh-CN"/>
              </w:rPr>
              <w:t>初期雨水、地坪清洗废水、洗车废水经油水分离池处理后汇同经化粪池处理后的</w:t>
            </w:r>
            <w:r>
              <w:rPr>
                <w:rFonts w:hint="default" w:ascii="Times New Roman" w:hAnsi="Times New Roman" w:cs="Times New Roman" w:eastAsiaTheme="majorEastAsia"/>
                <w:sz w:val="24"/>
                <w:szCs w:val="24"/>
                <w:lang w:val="en-US" w:eastAsia="zh-CN"/>
              </w:rPr>
              <w:t>生活污水</w:t>
            </w:r>
            <w:r>
              <w:rPr>
                <w:rFonts w:hint="eastAsia" w:ascii="Times New Roman" w:hAnsi="Times New Roman" w:cs="Times New Roman" w:eastAsiaTheme="majorEastAsia"/>
                <w:sz w:val="24"/>
                <w:szCs w:val="24"/>
                <w:lang w:val="en-US" w:eastAsia="zh-CN"/>
              </w:rPr>
              <w:t>接入市政污水管网，排入城北污水处理厂。</w:t>
            </w:r>
          </w:p>
          <w:p>
            <w:pPr>
              <w:spacing w:line="360" w:lineRule="auto"/>
              <w:ind w:firstLine="482" w:firstLineChars="200"/>
              <w:rPr>
                <w:rFonts w:hint="eastAsia" w:cs="Times New Roman" w:eastAsiaTheme="minorEastAsia"/>
                <w:sz w:val="24"/>
                <w:lang w:eastAsia="zh-CN"/>
              </w:rPr>
            </w:pPr>
            <w:r>
              <w:rPr>
                <w:rFonts w:hint="eastAsia" w:cs="Times New Roman"/>
                <w:b/>
                <w:sz w:val="24"/>
                <w:szCs w:val="24"/>
              </w:rPr>
              <w:t>噪声：</w:t>
            </w:r>
            <w:r>
              <w:rPr>
                <w:rFonts w:ascii="Times New Roman" w:cs="Times New Roman" w:eastAsiaTheme="majorEastAsia"/>
                <w:sz w:val="24"/>
                <w:szCs w:val="24"/>
              </w:rPr>
              <w:t>加油机等设备噪声和人员活动噪声源强均较小由于汽车在加油站内发动机处于关闭状态，运行时间很短，且加油站在进出口设置限速标志。因此，加油站内的交通噪声不大。</w:t>
            </w:r>
            <w:r>
              <w:rPr>
                <w:rFonts w:hint="eastAsia" w:ascii="Times New Roman" w:cs="Times New Roman" w:eastAsiaTheme="majorEastAsia"/>
                <w:sz w:val="24"/>
                <w:szCs w:val="24"/>
                <w:lang w:eastAsia="zh-CN"/>
              </w:rPr>
              <w:t>根据监测结果表明，</w:t>
            </w:r>
            <w:r>
              <w:rPr>
                <w:sz w:val="24"/>
              </w:rPr>
              <w:t>本项目</w:t>
            </w:r>
            <w:r>
              <w:rPr>
                <w:rFonts w:cs="Times New Roman"/>
                <w:sz w:val="24"/>
              </w:rPr>
              <w:t>沿</w:t>
            </w:r>
            <w:r>
              <w:rPr>
                <w:rFonts w:hint="eastAsia" w:cs="Times New Roman"/>
                <w:sz w:val="24"/>
                <w:lang w:eastAsia="zh-CN"/>
              </w:rPr>
              <w:t>交通主干道</w:t>
            </w:r>
            <w:r>
              <w:rPr>
                <w:rFonts w:cs="Times New Roman"/>
                <w:sz w:val="24"/>
              </w:rPr>
              <w:t>一侧</w:t>
            </w:r>
            <w:r>
              <w:rPr>
                <w:rFonts w:hint="eastAsia" w:cs="Times New Roman"/>
                <w:sz w:val="24"/>
                <w:lang w:eastAsia="zh-CN"/>
              </w:rPr>
              <w:t>场</w:t>
            </w:r>
            <w:r>
              <w:rPr>
                <w:rFonts w:cs="Times New Roman"/>
                <w:sz w:val="24"/>
              </w:rPr>
              <w:t>界噪声排放</w:t>
            </w:r>
            <w:r>
              <w:rPr>
                <w:rFonts w:hint="eastAsia" w:cs="Times New Roman"/>
                <w:sz w:val="24"/>
              </w:rPr>
              <w:t>满足</w:t>
            </w:r>
            <w:r>
              <w:rPr>
                <w:rFonts w:cs="Times New Roman"/>
                <w:sz w:val="24"/>
              </w:rPr>
              <w:t>《工业企业厂界环境噪声排放标准》（GB12348-2008）中4类标准限值要求，其余</w:t>
            </w:r>
            <w:r>
              <w:rPr>
                <w:rFonts w:hint="eastAsia" w:cs="Times New Roman"/>
                <w:sz w:val="24"/>
                <w:lang w:eastAsia="zh-CN"/>
              </w:rPr>
              <w:t>场</w:t>
            </w:r>
            <w:r>
              <w:rPr>
                <w:rFonts w:cs="Times New Roman"/>
                <w:sz w:val="24"/>
              </w:rPr>
              <w:t>界噪声排放</w:t>
            </w:r>
            <w:r>
              <w:rPr>
                <w:rFonts w:hint="eastAsia" w:cs="Times New Roman"/>
                <w:sz w:val="24"/>
              </w:rPr>
              <w:t>满足</w:t>
            </w:r>
            <w:r>
              <w:rPr>
                <w:rFonts w:cs="Times New Roman"/>
                <w:sz w:val="24"/>
              </w:rPr>
              <w:t>《工业企业厂界环境噪声排放标准》（GB12348-2008）中</w:t>
            </w:r>
            <w:r>
              <w:rPr>
                <w:rFonts w:hint="eastAsia" w:cs="Times New Roman"/>
                <w:sz w:val="24"/>
                <w:lang w:val="en-US" w:eastAsia="zh-CN"/>
              </w:rPr>
              <w:t>2</w:t>
            </w:r>
            <w:r>
              <w:rPr>
                <w:rFonts w:cs="Times New Roman"/>
                <w:sz w:val="24"/>
              </w:rPr>
              <w:t>类标准限值要求</w:t>
            </w:r>
            <w:r>
              <w:rPr>
                <w:rFonts w:hint="eastAsia" w:cs="Times New Roman"/>
                <w:sz w:val="24"/>
                <w:lang w:eastAsia="zh-CN"/>
              </w:rPr>
              <w:t>。</w:t>
            </w:r>
          </w:p>
          <w:p>
            <w:pPr>
              <w:spacing w:line="360" w:lineRule="auto"/>
              <w:ind w:firstLine="482" w:firstLineChars="200"/>
              <w:rPr>
                <w:rFonts w:hint="eastAsia" w:cs="Times New Roman"/>
                <w:b/>
                <w:bCs/>
                <w:sz w:val="24"/>
                <w:szCs w:val="24"/>
              </w:rPr>
            </w:pPr>
            <w:r>
              <w:rPr>
                <w:rFonts w:hint="eastAsia" w:cs="Times New Roman"/>
                <w:b/>
                <w:bCs/>
                <w:sz w:val="24"/>
              </w:rPr>
              <w:t>固废：</w:t>
            </w:r>
            <w:r>
              <w:rPr>
                <w:rFonts w:cs="Times New Roman"/>
                <w:sz w:val="24"/>
              </w:rPr>
              <w:t>主要为生活垃圾、清洗油罐产生的废油渣及废水。生活垃圾定点收集后，由环卫部门进行处置，日产日清；清洗油罐产生的废油渣及废委托专业的清罐公司对其储罐进行清理并处置。</w:t>
            </w:r>
            <w:bookmarkEnd w:id="56"/>
            <w:bookmarkEnd w:id="57"/>
            <w:bookmarkEnd w:id="58"/>
            <w:bookmarkStart w:id="59" w:name="_Toc512519602"/>
            <w:bookmarkStart w:id="60" w:name="_Toc6969"/>
            <w:bookmarkStart w:id="61" w:name="_Toc16263"/>
          </w:p>
          <w:bookmarkEnd w:id="59"/>
          <w:bookmarkEnd w:id="60"/>
          <w:bookmarkEnd w:id="61"/>
          <w:p>
            <w:pPr>
              <w:pStyle w:val="26"/>
              <w:ind w:firstLine="482"/>
              <w:jc w:val="both"/>
              <w:rPr>
                <w:rFonts w:cs="Times New Roman"/>
                <w:b/>
                <w:bCs/>
              </w:rPr>
            </w:pPr>
            <w:r>
              <w:rPr>
                <w:rFonts w:hint="eastAsia" w:cs="Times New Roman"/>
                <w:b/>
                <w:bCs/>
              </w:rPr>
              <w:t>3</w:t>
            </w:r>
            <w:r>
              <w:rPr>
                <w:rFonts w:cs="Times New Roman"/>
                <w:b/>
                <w:bCs/>
              </w:rPr>
              <w:t>、结论</w:t>
            </w:r>
          </w:p>
          <w:p>
            <w:pPr>
              <w:pStyle w:val="26"/>
              <w:jc w:val="both"/>
            </w:pPr>
            <w:r>
              <w:rPr>
                <w:rFonts w:cs="Times New Roman"/>
              </w:rPr>
              <w:t>项目已根据环评及批复要求落实污染防治措施，</w:t>
            </w:r>
            <w:r>
              <w:rPr>
                <w:rFonts w:hint="eastAsia" w:cs="Times New Roman"/>
                <w:lang w:eastAsia="zh-CN"/>
              </w:rPr>
              <w:t>并已取得排污许可证</w:t>
            </w:r>
            <w:r>
              <w:rPr>
                <w:rStyle w:val="19"/>
                <w:rFonts w:hint="eastAsia" w:eastAsia="宋体" w:cs="Times New Roman"/>
                <w:kern w:val="2"/>
                <w:sz w:val="24"/>
                <w:szCs w:val="24"/>
              </w:rPr>
              <w:t>，</w:t>
            </w:r>
            <w:r>
              <w:rPr>
                <w:rFonts w:cs="Times New Roman"/>
              </w:rPr>
              <w:t>验收监测期间，项目工况稳定，各类环保设施运行正常，综上所述，该项目环评手续完备，各污染防治措施落实到位，验收监测结果符合相关标准要求，具备竣工环境保护验收条件要求，可对其提出竣工环境保护验收合格的要求。</w:t>
            </w: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pStyle w:val="26"/>
              <w:spacing w:line="480" w:lineRule="exact"/>
              <w:ind w:left="0" w:leftChars="0" w:firstLine="0" w:firstLineChars="0"/>
              <w:rPr>
                <w:rFonts w:hint="eastAsia" w:cs="Times New Roman" w:hAnsiTheme="minorEastAsia"/>
                <w:bCs/>
              </w:rPr>
            </w:pPr>
          </w:p>
          <w:p>
            <w:pPr>
              <w:jc w:val="left"/>
              <w:rPr>
                <w:b/>
                <w:sz w:val="24"/>
              </w:rPr>
            </w:pPr>
          </w:p>
        </w:tc>
      </w:tr>
    </w:tbl>
    <w:p/>
    <w:sectPr>
      <w:footerReference r:id="rId5" w:type="default"/>
      <w:pgSz w:w="11906" w:h="16838"/>
      <w:pgMar w:top="1440" w:right="1417" w:bottom="1440" w:left="1417" w:header="851" w:footer="992" w:gutter="0"/>
      <w:pgBorders>
        <w:top w:val="none" w:sz="0" w:space="0"/>
        <w:left w:val="none" w:sz="0" w:space="0"/>
        <w:bottom w:val="none" w:sz="0" w:space="0"/>
        <w:right w:val="none" w:sz="0" w:space="0"/>
      </w:pgBorders>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A00002EF" w:usb1="4000004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00153"/>
    <w:multiLevelType w:val="singleLevel"/>
    <w:tmpl w:val="9F000153"/>
    <w:lvl w:ilvl="0" w:tentative="0">
      <w:start w:val="2"/>
      <w:numFmt w:val="decimal"/>
      <w:suff w:val="nothing"/>
      <w:lvlText w:val="%1、"/>
      <w:lvlJc w:val="left"/>
    </w:lvl>
  </w:abstractNum>
  <w:abstractNum w:abstractNumId="1">
    <w:nsid w:val="EDFF27E7"/>
    <w:multiLevelType w:val="singleLevel"/>
    <w:tmpl w:val="EDFF27E7"/>
    <w:lvl w:ilvl="0" w:tentative="0">
      <w:start w:val="1"/>
      <w:numFmt w:val="decimal"/>
      <w:suff w:val="nothing"/>
      <w:lvlText w:val="%1、"/>
      <w:lvlJc w:val="left"/>
    </w:lvl>
  </w:abstractNum>
  <w:abstractNum w:abstractNumId="2">
    <w:nsid w:val="2484F27A"/>
    <w:multiLevelType w:val="singleLevel"/>
    <w:tmpl w:val="2484F27A"/>
    <w:lvl w:ilvl="0" w:tentative="0">
      <w:start w:val="1"/>
      <w:numFmt w:val="decimal"/>
      <w:suff w:val="nothing"/>
      <w:lvlText w:val="%1、"/>
      <w:lvlJc w:val="left"/>
    </w:lvl>
  </w:abstractNum>
  <w:abstractNum w:abstractNumId="3">
    <w:nsid w:val="3A7F4632"/>
    <w:multiLevelType w:val="singleLevel"/>
    <w:tmpl w:val="3A7F4632"/>
    <w:lvl w:ilvl="0" w:tentative="0">
      <w:start w:val="1"/>
      <w:numFmt w:val="decimal"/>
      <w:suff w:val="nothing"/>
      <w:lvlText w:val="%1、"/>
      <w:lvlJc w:val="left"/>
    </w:lvl>
  </w:abstractNum>
  <w:abstractNum w:abstractNumId="4">
    <w:nsid w:val="4BFF5A34"/>
    <w:multiLevelType w:val="singleLevel"/>
    <w:tmpl w:val="4BFF5A34"/>
    <w:lvl w:ilvl="0" w:tentative="0">
      <w:start w:val="4"/>
      <w:numFmt w:val="decimal"/>
      <w:suff w:val="nothing"/>
      <w:lvlText w:val="%1、"/>
      <w:lvlJc w:val="left"/>
    </w:lvl>
  </w:abstractNum>
  <w:abstractNum w:abstractNumId="5">
    <w:nsid w:val="717BEA12"/>
    <w:multiLevelType w:val="singleLevel"/>
    <w:tmpl w:val="717BEA12"/>
    <w:lvl w:ilvl="0" w:tentative="0">
      <w:start w:val="3"/>
      <w:numFmt w:val="decimal"/>
      <w:suff w:val="nothing"/>
      <w:lvlText w:val="（%1）"/>
      <w:lvlJc w:val="left"/>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5C435C56"/>
    <w:rsid w:val="00AB622B"/>
    <w:rsid w:val="01790E99"/>
    <w:rsid w:val="021139CA"/>
    <w:rsid w:val="02176264"/>
    <w:rsid w:val="0250354F"/>
    <w:rsid w:val="025605F8"/>
    <w:rsid w:val="02A963FD"/>
    <w:rsid w:val="035757FC"/>
    <w:rsid w:val="039157E5"/>
    <w:rsid w:val="03E12976"/>
    <w:rsid w:val="042B1BE6"/>
    <w:rsid w:val="04856F89"/>
    <w:rsid w:val="04F5093A"/>
    <w:rsid w:val="053A4928"/>
    <w:rsid w:val="0546568F"/>
    <w:rsid w:val="06594D21"/>
    <w:rsid w:val="067317C2"/>
    <w:rsid w:val="06C954A5"/>
    <w:rsid w:val="06E53B5E"/>
    <w:rsid w:val="073A0F02"/>
    <w:rsid w:val="07630B17"/>
    <w:rsid w:val="07F81A52"/>
    <w:rsid w:val="08970A6F"/>
    <w:rsid w:val="095D12EE"/>
    <w:rsid w:val="098461E2"/>
    <w:rsid w:val="09AA61F1"/>
    <w:rsid w:val="09BA6A40"/>
    <w:rsid w:val="0B231B23"/>
    <w:rsid w:val="0B8B40EB"/>
    <w:rsid w:val="0BB53A99"/>
    <w:rsid w:val="0C6D40E9"/>
    <w:rsid w:val="0C8244A7"/>
    <w:rsid w:val="0C8E3AA0"/>
    <w:rsid w:val="0C993793"/>
    <w:rsid w:val="0D237B09"/>
    <w:rsid w:val="0D3C216F"/>
    <w:rsid w:val="0D6046C4"/>
    <w:rsid w:val="0D8B3B26"/>
    <w:rsid w:val="0E8D18C7"/>
    <w:rsid w:val="0ECD1F7B"/>
    <w:rsid w:val="0ED01A24"/>
    <w:rsid w:val="0EF77A9E"/>
    <w:rsid w:val="0F1F557D"/>
    <w:rsid w:val="0F451083"/>
    <w:rsid w:val="0F74296F"/>
    <w:rsid w:val="0FD3043D"/>
    <w:rsid w:val="10472B33"/>
    <w:rsid w:val="107415C7"/>
    <w:rsid w:val="10AB2BE5"/>
    <w:rsid w:val="117F21D1"/>
    <w:rsid w:val="12541D09"/>
    <w:rsid w:val="12662C06"/>
    <w:rsid w:val="129548CD"/>
    <w:rsid w:val="12DE679E"/>
    <w:rsid w:val="130B0801"/>
    <w:rsid w:val="138278A7"/>
    <w:rsid w:val="147C012B"/>
    <w:rsid w:val="147E12BF"/>
    <w:rsid w:val="14A624F0"/>
    <w:rsid w:val="14CF2613"/>
    <w:rsid w:val="14D20DB6"/>
    <w:rsid w:val="15271DFD"/>
    <w:rsid w:val="15394968"/>
    <w:rsid w:val="1540591B"/>
    <w:rsid w:val="1592765F"/>
    <w:rsid w:val="16BE5FDA"/>
    <w:rsid w:val="16C31050"/>
    <w:rsid w:val="173F2742"/>
    <w:rsid w:val="17A414B1"/>
    <w:rsid w:val="17C57D25"/>
    <w:rsid w:val="1876405C"/>
    <w:rsid w:val="18956BD8"/>
    <w:rsid w:val="18A5209E"/>
    <w:rsid w:val="193957B5"/>
    <w:rsid w:val="19531C3E"/>
    <w:rsid w:val="1969544D"/>
    <w:rsid w:val="19744329"/>
    <w:rsid w:val="1A145D5C"/>
    <w:rsid w:val="1A2E7220"/>
    <w:rsid w:val="1B2E7AE0"/>
    <w:rsid w:val="1B681A27"/>
    <w:rsid w:val="1BF97D98"/>
    <w:rsid w:val="1C0B2AEF"/>
    <w:rsid w:val="1C3F4E3B"/>
    <w:rsid w:val="1CB91A4A"/>
    <w:rsid w:val="1D0B55C8"/>
    <w:rsid w:val="1DD16939"/>
    <w:rsid w:val="1F0109B7"/>
    <w:rsid w:val="1F22519B"/>
    <w:rsid w:val="1FA61CF3"/>
    <w:rsid w:val="20C52615"/>
    <w:rsid w:val="20F6686D"/>
    <w:rsid w:val="210629D3"/>
    <w:rsid w:val="21C02892"/>
    <w:rsid w:val="21CB7E58"/>
    <w:rsid w:val="22515C3B"/>
    <w:rsid w:val="225603BB"/>
    <w:rsid w:val="2269563C"/>
    <w:rsid w:val="22D34D59"/>
    <w:rsid w:val="22F46BD8"/>
    <w:rsid w:val="232D16CD"/>
    <w:rsid w:val="236C030A"/>
    <w:rsid w:val="23DC4885"/>
    <w:rsid w:val="24DC3E0A"/>
    <w:rsid w:val="2562787A"/>
    <w:rsid w:val="25697159"/>
    <w:rsid w:val="25754BCE"/>
    <w:rsid w:val="259F331C"/>
    <w:rsid w:val="25BD7FCC"/>
    <w:rsid w:val="25D825A0"/>
    <w:rsid w:val="26C464EB"/>
    <w:rsid w:val="2745228E"/>
    <w:rsid w:val="28064EFA"/>
    <w:rsid w:val="28313655"/>
    <w:rsid w:val="28D72850"/>
    <w:rsid w:val="28DB23E5"/>
    <w:rsid w:val="28F9730F"/>
    <w:rsid w:val="2907735C"/>
    <w:rsid w:val="29656B96"/>
    <w:rsid w:val="29B72CA2"/>
    <w:rsid w:val="2A0168EB"/>
    <w:rsid w:val="2A046617"/>
    <w:rsid w:val="2A652640"/>
    <w:rsid w:val="2A9775BD"/>
    <w:rsid w:val="2AED28A3"/>
    <w:rsid w:val="2B452AD5"/>
    <w:rsid w:val="2C4301E8"/>
    <w:rsid w:val="2CBD7208"/>
    <w:rsid w:val="2CCC5058"/>
    <w:rsid w:val="2CF50F28"/>
    <w:rsid w:val="2E6208A9"/>
    <w:rsid w:val="2E911355"/>
    <w:rsid w:val="2E940940"/>
    <w:rsid w:val="2EC05C8A"/>
    <w:rsid w:val="2ECD10E4"/>
    <w:rsid w:val="2F4E67A2"/>
    <w:rsid w:val="2FCC0CD9"/>
    <w:rsid w:val="2FD25F9E"/>
    <w:rsid w:val="2FF6396C"/>
    <w:rsid w:val="302D42FF"/>
    <w:rsid w:val="30B805BD"/>
    <w:rsid w:val="31287325"/>
    <w:rsid w:val="314D7BF8"/>
    <w:rsid w:val="3169265A"/>
    <w:rsid w:val="324B2992"/>
    <w:rsid w:val="326A4E14"/>
    <w:rsid w:val="33E81BD5"/>
    <w:rsid w:val="34360E17"/>
    <w:rsid w:val="34B11A01"/>
    <w:rsid w:val="359717A2"/>
    <w:rsid w:val="35BA05BF"/>
    <w:rsid w:val="35C80195"/>
    <w:rsid w:val="35E4285C"/>
    <w:rsid w:val="37447A38"/>
    <w:rsid w:val="37790487"/>
    <w:rsid w:val="37842EE8"/>
    <w:rsid w:val="37C1142E"/>
    <w:rsid w:val="381A0026"/>
    <w:rsid w:val="381C31E0"/>
    <w:rsid w:val="389D76B7"/>
    <w:rsid w:val="38B57AE4"/>
    <w:rsid w:val="39AF3232"/>
    <w:rsid w:val="3B242EF3"/>
    <w:rsid w:val="3B350DB1"/>
    <w:rsid w:val="3B516536"/>
    <w:rsid w:val="3BDB631A"/>
    <w:rsid w:val="3C4566C0"/>
    <w:rsid w:val="3C5B6360"/>
    <w:rsid w:val="3C70620A"/>
    <w:rsid w:val="3CBE3E20"/>
    <w:rsid w:val="3CE11781"/>
    <w:rsid w:val="3D3326AC"/>
    <w:rsid w:val="3D421AB9"/>
    <w:rsid w:val="3D511865"/>
    <w:rsid w:val="3DA02ADC"/>
    <w:rsid w:val="3DFB7234"/>
    <w:rsid w:val="3E1F5331"/>
    <w:rsid w:val="3E444460"/>
    <w:rsid w:val="3E7F442F"/>
    <w:rsid w:val="3F340649"/>
    <w:rsid w:val="3F5C78B4"/>
    <w:rsid w:val="3F8C2BFA"/>
    <w:rsid w:val="3FF62659"/>
    <w:rsid w:val="40902B7A"/>
    <w:rsid w:val="40983234"/>
    <w:rsid w:val="40D96C07"/>
    <w:rsid w:val="41164303"/>
    <w:rsid w:val="41527652"/>
    <w:rsid w:val="41990CFD"/>
    <w:rsid w:val="41D45651"/>
    <w:rsid w:val="426238CC"/>
    <w:rsid w:val="42D7716B"/>
    <w:rsid w:val="42E41A4D"/>
    <w:rsid w:val="4369497F"/>
    <w:rsid w:val="438819F4"/>
    <w:rsid w:val="43E2211D"/>
    <w:rsid w:val="44337ED4"/>
    <w:rsid w:val="446F7D85"/>
    <w:rsid w:val="45307E2C"/>
    <w:rsid w:val="45B726FD"/>
    <w:rsid w:val="45CF1C27"/>
    <w:rsid w:val="460641FC"/>
    <w:rsid w:val="460C467E"/>
    <w:rsid w:val="46396389"/>
    <w:rsid w:val="467527C9"/>
    <w:rsid w:val="47966BBC"/>
    <w:rsid w:val="484047D4"/>
    <w:rsid w:val="48513760"/>
    <w:rsid w:val="48826283"/>
    <w:rsid w:val="48C14140"/>
    <w:rsid w:val="48D62960"/>
    <w:rsid w:val="49347AE3"/>
    <w:rsid w:val="49557B3A"/>
    <w:rsid w:val="496370FC"/>
    <w:rsid w:val="49D17152"/>
    <w:rsid w:val="4A216B47"/>
    <w:rsid w:val="4A6A4860"/>
    <w:rsid w:val="4B00347C"/>
    <w:rsid w:val="4B04322B"/>
    <w:rsid w:val="4B240824"/>
    <w:rsid w:val="4B24149D"/>
    <w:rsid w:val="4C322572"/>
    <w:rsid w:val="4C3F67D2"/>
    <w:rsid w:val="4C412EA8"/>
    <w:rsid w:val="4C9A4CB1"/>
    <w:rsid w:val="4CBE0357"/>
    <w:rsid w:val="4E061402"/>
    <w:rsid w:val="4EAE577E"/>
    <w:rsid w:val="4EB50949"/>
    <w:rsid w:val="4F1813ED"/>
    <w:rsid w:val="4F2F50FD"/>
    <w:rsid w:val="4F445DCA"/>
    <w:rsid w:val="4F8F6435"/>
    <w:rsid w:val="4FAC3C90"/>
    <w:rsid w:val="4FE678A4"/>
    <w:rsid w:val="50422F95"/>
    <w:rsid w:val="504A3AD4"/>
    <w:rsid w:val="50877E09"/>
    <w:rsid w:val="50A450D7"/>
    <w:rsid w:val="50C47696"/>
    <w:rsid w:val="50CB16A4"/>
    <w:rsid w:val="50EA5702"/>
    <w:rsid w:val="50F6649D"/>
    <w:rsid w:val="512632A1"/>
    <w:rsid w:val="51385DEA"/>
    <w:rsid w:val="51387A1D"/>
    <w:rsid w:val="513C2862"/>
    <w:rsid w:val="514B00AE"/>
    <w:rsid w:val="515D569E"/>
    <w:rsid w:val="51795986"/>
    <w:rsid w:val="51940944"/>
    <w:rsid w:val="522343FD"/>
    <w:rsid w:val="522436E2"/>
    <w:rsid w:val="53286641"/>
    <w:rsid w:val="539C0030"/>
    <w:rsid w:val="54B21752"/>
    <w:rsid w:val="54BD75DE"/>
    <w:rsid w:val="55827BDD"/>
    <w:rsid w:val="558C761E"/>
    <w:rsid w:val="55941C82"/>
    <w:rsid w:val="567130FE"/>
    <w:rsid w:val="56CB4D23"/>
    <w:rsid w:val="56D11CA3"/>
    <w:rsid w:val="57311584"/>
    <w:rsid w:val="575925A3"/>
    <w:rsid w:val="576553EC"/>
    <w:rsid w:val="57775424"/>
    <w:rsid w:val="5813309A"/>
    <w:rsid w:val="591826AE"/>
    <w:rsid w:val="59541027"/>
    <w:rsid w:val="5958536A"/>
    <w:rsid w:val="59690F24"/>
    <w:rsid w:val="598F49A2"/>
    <w:rsid w:val="59C873E4"/>
    <w:rsid w:val="59E6322A"/>
    <w:rsid w:val="59F82547"/>
    <w:rsid w:val="5A7E73AC"/>
    <w:rsid w:val="5AD76600"/>
    <w:rsid w:val="5B484E08"/>
    <w:rsid w:val="5C10303C"/>
    <w:rsid w:val="5C207B33"/>
    <w:rsid w:val="5C435C56"/>
    <w:rsid w:val="5C7B79E3"/>
    <w:rsid w:val="5CCD1F5A"/>
    <w:rsid w:val="5CF86B15"/>
    <w:rsid w:val="5D317F73"/>
    <w:rsid w:val="5D871691"/>
    <w:rsid w:val="5DBB38D9"/>
    <w:rsid w:val="5DE1001D"/>
    <w:rsid w:val="5E1D358A"/>
    <w:rsid w:val="5E4E2B75"/>
    <w:rsid w:val="5E8B6A9F"/>
    <w:rsid w:val="5EE43E74"/>
    <w:rsid w:val="5FC777E6"/>
    <w:rsid w:val="5FD849CF"/>
    <w:rsid w:val="5FF05257"/>
    <w:rsid w:val="60B119A9"/>
    <w:rsid w:val="60BD1DF5"/>
    <w:rsid w:val="611A19E8"/>
    <w:rsid w:val="61412A26"/>
    <w:rsid w:val="616F3601"/>
    <w:rsid w:val="62DA19DC"/>
    <w:rsid w:val="642B37B7"/>
    <w:rsid w:val="643F7183"/>
    <w:rsid w:val="65477BAC"/>
    <w:rsid w:val="658977C8"/>
    <w:rsid w:val="66174954"/>
    <w:rsid w:val="66300D6E"/>
    <w:rsid w:val="664E48CE"/>
    <w:rsid w:val="668533B4"/>
    <w:rsid w:val="66CC3443"/>
    <w:rsid w:val="677376B1"/>
    <w:rsid w:val="67857EBF"/>
    <w:rsid w:val="67A05FCC"/>
    <w:rsid w:val="67DB516E"/>
    <w:rsid w:val="67F534A9"/>
    <w:rsid w:val="68495FBC"/>
    <w:rsid w:val="68BD65DF"/>
    <w:rsid w:val="68F077D5"/>
    <w:rsid w:val="690B194D"/>
    <w:rsid w:val="698C4CA1"/>
    <w:rsid w:val="6A811DCF"/>
    <w:rsid w:val="6B53436D"/>
    <w:rsid w:val="6B9F0E72"/>
    <w:rsid w:val="6C094140"/>
    <w:rsid w:val="6CD92A55"/>
    <w:rsid w:val="6D6F5DF4"/>
    <w:rsid w:val="6E20514A"/>
    <w:rsid w:val="6E3F02ED"/>
    <w:rsid w:val="6ED45DA1"/>
    <w:rsid w:val="6EDD14C6"/>
    <w:rsid w:val="6EE37BEB"/>
    <w:rsid w:val="6F5E2375"/>
    <w:rsid w:val="6F8E6C0E"/>
    <w:rsid w:val="700B1848"/>
    <w:rsid w:val="703B4AE4"/>
    <w:rsid w:val="70D2369A"/>
    <w:rsid w:val="70DB6C16"/>
    <w:rsid w:val="717C5A5E"/>
    <w:rsid w:val="71912E66"/>
    <w:rsid w:val="735617BF"/>
    <w:rsid w:val="738C6F85"/>
    <w:rsid w:val="74C5297B"/>
    <w:rsid w:val="75006EBC"/>
    <w:rsid w:val="753871DF"/>
    <w:rsid w:val="757A3B74"/>
    <w:rsid w:val="75A623EC"/>
    <w:rsid w:val="76217FC6"/>
    <w:rsid w:val="762C7E21"/>
    <w:rsid w:val="76CD5A04"/>
    <w:rsid w:val="76D31F1A"/>
    <w:rsid w:val="771B741D"/>
    <w:rsid w:val="774004BC"/>
    <w:rsid w:val="7767260A"/>
    <w:rsid w:val="78552C49"/>
    <w:rsid w:val="79A100AE"/>
    <w:rsid w:val="7A0768D6"/>
    <w:rsid w:val="7A4F7B0A"/>
    <w:rsid w:val="7A8246F0"/>
    <w:rsid w:val="7A8313DE"/>
    <w:rsid w:val="7AA23636"/>
    <w:rsid w:val="7AE430E0"/>
    <w:rsid w:val="7B3C6A00"/>
    <w:rsid w:val="7BB130C3"/>
    <w:rsid w:val="7C070B9A"/>
    <w:rsid w:val="7C6D02EF"/>
    <w:rsid w:val="7CA162AB"/>
    <w:rsid w:val="7D1C7A4B"/>
    <w:rsid w:val="7D40213B"/>
    <w:rsid w:val="7E2C2BB6"/>
    <w:rsid w:val="7E782F1B"/>
    <w:rsid w:val="7F071F2C"/>
    <w:rsid w:val="7F455F2B"/>
    <w:rsid w:val="7F5C3B57"/>
    <w:rsid w:val="7F5D3878"/>
    <w:rsid w:val="7F6B7218"/>
    <w:rsid w:val="7F755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qFormat/>
    <w:uiPriority w:val="99"/>
    <w:pPr>
      <w:keepNext/>
      <w:keepLines/>
      <w:spacing w:before="340" w:after="330" w:line="578" w:lineRule="auto"/>
      <w:outlineLvl w:val="0"/>
    </w:pPr>
    <w:rPr>
      <w:b/>
      <w:bCs/>
      <w:kern w:val="44"/>
      <w:sz w:val="44"/>
      <w:szCs w:val="44"/>
    </w:rPr>
  </w:style>
  <w:style w:type="paragraph" w:styleId="6">
    <w:name w:val="heading 4"/>
    <w:basedOn w:val="1"/>
    <w:next w:val="1"/>
    <w:unhideWhenUsed/>
    <w:qFormat/>
    <w:uiPriority w:val="9"/>
    <w:pPr>
      <w:keepNext/>
      <w:spacing w:line="440" w:lineRule="exact"/>
      <w:jc w:val="center"/>
      <w:outlineLvl w:val="3"/>
    </w:pPr>
    <w:rPr>
      <w:rFonts w:ascii="宋体" w:hAnsi="宋体"/>
      <w:b/>
      <w:szCs w:val="20"/>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ind w:firstLine="525"/>
    </w:pPr>
    <w:rPr>
      <w:sz w:val="28"/>
    </w:rPr>
  </w:style>
  <w:style w:type="paragraph" w:styleId="4">
    <w:name w:val="Body Text Indent 2"/>
    <w:basedOn w:val="1"/>
    <w:next w:val="2"/>
    <w:qFormat/>
    <w:uiPriority w:val="99"/>
    <w:pPr>
      <w:spacing w:after="120" w:line="480" w:lineRule="auto"/>
      <w:ind w:left="420" w:leftChars="200"/>
    </w:pPr>
  </w:style>
  <w:style w:type="paragraph" w:styleId="7">
    <w:name w:val="List 3"/>
    <w:basedOn w:val="1"/>
    <w:qFormat/>
    <w:uiPriority w:val="0"/>
    <w:pPr>
      <w:ind w:left="100" w:leftChars="400" w:hanging="200" w:hangingChars="200"/>
      <w:contextualSpacing/>
    </w:pPr>
  </w:style>
  <w:style w:type="paragraph" w:styleId="8">
    <w:name w:val="Normal Indent"/>
    <w:basedOn w:val="1"/>
    <w:next w:val="6"/>
    <w:qFormat/>
    <w:uiPriority w:val="0"/>
    <w:pPr>
      <w:adjustRightInd w:val="0"/>
      <w:spacing w:line="240" w:lineRule="auto"/>
      <w:ind w:firstLine="0" w:firstLineChars="0"/>
      <w:jc w:val="both"/>
      <w:textAlignment w:val="baseline"/>
    </w:pPr>
    <w:rPr>
      <w:rFonts w:ascii="Times New Roman" w:hAnsi="Times New Roman" w:eastAsia="宋体"/>
      <w:sz w:val="21"/>
      <w:szCs w:val="21"/>
    </w:rPr>
  </w:style>
  <w:style w:type="paragraph" w:styleId="9">
    <w:name w:val="annotation text"/>
    <w:basedOn w:val="1"/>
    <w:qFormat/>
    <w:uiPriority w:val="0"/>
    <w:pPr>
      <w:jc w:val="left"/>
    </w:pPr>
  </w:style>
  <w:style w:type="paragraph" w:styleId="10">
    <w:name w:val="Body Text"/>
    <w:basedOn w:val="1"/>
    <w:unhideWhenUsed/>
    <w:qFormat/>
    <w:uiPriority w:val="99"/>
    <w:pPr>
      <w:spacing w:line="360" w:lineRule="exact"/>
      <w:jc w:val="center"/>
    </w:pPr>
    <w:rPr>
      <w:rFonts w:eastAsia="仿宋_GB2312"/>
      <w:sz w:val="24"/>
      <w:szCs w:val="20"/>
    </w:rPr>
  </w:style>
  <w:style w:type="paragraph" w:styleId="11">
    <w:name w:val="Plain Text"/>
    <w:basedOn w:val="1"/>
    <w:qFormat/>
    <w:uiPriority w:val="99"/>
    <w:rPr>
      <w:rFonts w:ascii="宋体" w:hAnsi="Courier New"/>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Body Text 2"/>
    <w:basedOn w:val="1"/>
    <w:qFormat/>
    <w:uiPriority w:val="99"/>
    <w:pPr>
      <w:spacing w:after="120" w:line="480" w:lineRule="auto"/>
    </w:p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qFormat/>
    <w:uiPriority w:val="0"/>
    <w:rPr>
      <w:sz w:val="21"/>
      <w:szCs w:val="21"/>
    </w:rPr>
  </w:style>
  <w:style w:type="paragraph" w:customStyle="1" w:styleId="20">
    <w:name w:val="Default"/>
    <w:basedOn w:val="21"/>
    <w:next w:val="2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标题2"/>
    <w:basedOn w:val="1"/>
    <w:qFormat/>
    <w:uiPriority w:val="99"/>
    <w:pPr>
      <w:spacing w:line="360" w:lineRule="auto"/>
      <w:ind w:firstLine="0" w:firstLineChars="0"/>
      <w:jc w:val="left"/>
    </w:pPr>
    <w:rPr>
      <w:b/>
      <w:sz w:val="28"/>
    </w:rPr>
  </w:style>
  <w:style w:type="paragraph" w:customStyle="1" w:styleId="22">
    <w:name w:val="样式35"/>
    <w:basedOn w:val="1"/>
    <w:qFormat/>
    <w:uiPriority w:val="0"/>
    <w:pPr>
      <w:adjustRightInd w:val="0"/>
      <w:spacing w:line="312" w:lineRule="auto"/>
      <w:ind w:firstLine="567"/>
    </w:pPr>
    <w:rPr>
      <w:rFonts w:ascii="宋体"/>
      <w:kern w:val="0"/>
      <w:sz w:val="28"/>
    </w:rPr>
  </w:style>
  <w:style w:type="paragraph" w:customStyle="1" w:styleId="23">
    <w:name w:val="样式1"/>
    <w:hidden/>
    <w:qFormat/>
    <w:uiPriority w:val="99"/>
    <w:pPr>
      <w:jc w:val="center"/>
    </w:pPr>
    <w:rPr>
      <w:rFonts w:hint="eastAsia" w:ascii="Cambria" w:hAnsi="Cambria" w:eastAsia="宋体" w:cs="Times New Roman"/>
      <w:sz w:val="18"/>
      <w:szCs w:val="20"/>
    </w:rPr>
  </w:style>
  <w:style w:type="paragraph" w:customStyle="1" w:styleId="24">
    <w:name w:val="样式9"/>
    <w:basedOn w:val="5"/>
    <w:qFormat/>
    <w:uiPriority w:val="99"/>
    <w:pPr>
      <w:spacing w:before="0" w:after="0" w:line="360" w:lineRule="auto"/>
      <w:ind w:firstLine="482" w:firstLineChars="200"/>
    </w:pPr>
    <w:rPr>
      <w:b w:val="0"/>
      <w:bCs w:val="0"/>
      <w:color w:val="000000"/>
      <w:sz w:val="28"/>
      <w:szCs w:val="28"/>
    </w:rPr>
  </w:style>
  <w:style w:type="paragraph" w:customStyle="1" w:styleId="25">
    <w:name w:val="中文报告书样式"/>
    <w:basedOn w:val="1"/>
    <w:qFormat/>
    <w:uiPriority w:val="99"/>
    <w:pPr>
      <w:adjustRightInd w:val="0"/>
      <w:spacing w:line="480" w:lineRule="atLeast"/>
      <w:ind w:firstLine="482"/>
      <w:textAlignment w:val="baseline"/>
    </w:pPr>
    <w:rPr>
      <w:kern w:val="24"/>
      <w:sz w:val="24"/>
    </w:rPr>
  </w:style>
  <w:style w:type="paragraph" w:customStyle="1" w:styleId="26">
    <w:name w:val="样式3"/>
    <w:basedOn w:val="1"/>
    <w:qFormat/>
    <w:uiPriority w:val="0"/>
    <w:pPr>
      <w:widowControl/>
      <w:spacing w:line="360" w:lineRule="auto"/>
      <w:ind w:firstLine="480" w:firstLineChars="200"/>
      <w:jc w:val="left"/>
    </w:pPr>
    <w:rPr>
      <w:kern w:val="0"/>
      <w:sz w:val="24"/>
    </w:rPr>
  </w:style>
  <w:style w:type="paragraph" w:customStyle="1" w:styleId="27">
    <w:name w:val="1表格"/>
    <w:basedOn w:val="1"/>
    <w:qFormat/>
    <w:uiPriority w:val="99"/>
    <w:pPr>
      <w:adjustRightInd w:val="0"/>
      <w:snapToGrid w:val="0"/>
      <w:jc w:val="center"/>
      <w:textAlignment w:val="baseline"/>
    </w:pPr>
    <w:rPr>
      <w:spacing w:val="4"/>
    </w:rPr>
  </w:style>
  <w:style w:type="paragraph" w:customStyle="1" w:styleId="28">
    <w:name w:val="表格内文字"/>
    <w:basedOn w:val="1"/>
    <w:qFormat/>
    <w:uiPriority w:val="99"/>
    <w:pPr>
      <w:tabs>
        <w:tab w:val="left" w:pos="0"/>
      </w:tabs>
      <w:adjustRightInd w:val="0"/>
      <w:snapToGrid w:val="0"/>
      <w:jc w:val="center"/>
    </w:pPr>
    <w:rPr>
      <w:rFonts w:eastAsia="仿宋_GB2312"/>
      <w:sz w:val="24"/>
    </w:rPr>
  </w:style>
  <w:style w:type="paragraph" w:customStyle="1" w:styleId="29">
    <w:name w:val="二级标题-gh"/>
    <w:basedOn w:val="1"/>
    <w:qFormat/>
    <w:uiPriority w:val="0"/>
    <w:pPr>
      <w:snapToGrid w:val="0"/>
      <w:spacing w:line="360" w:lineRule="auto"/>
      <w:outlineLvl w:val="1"/>
    </w:pPr>
    <w:rPr>
      <w:b/>
      <w:color w:val="000000"/>
      <w:kern w:val="0"/>
      <w:sz w:val="24"/>
    </w:rPr>
  </w:style>
  <w:style w:type="paragraph" w:customStyle="1" w:styleId="30">
    <w:name w:val="样式38"/>
    <w:basedOn w:val="26"/>
    <w:qFormat/>
    <w:uiPriority w:val="0"/>
    <w:pPr>
      <w:jc w:val="center"/>
      <w:outlineLvl w:val="0"/>
    </w:pPr>
    <w:rPr>
      <w:color w:val="000000"/>
      <w:sz w:val="28"/>
      <w:szCs w:val="28"/>
    </w:rPr>
  </w:style>
  <w:style w:type="paragraph" w:customStyle="1" w:styleId="31">
    <w:name w:val="正文01"/>
    <w:basedOn w:val="1"/>
    <w:qFormat/>
    <w:uiPriority w:val="0"/>
    <w:pPr>
      <w:adjustRightInd w:val="0"/>
      <w:snapToGrid w:val="0"/>
      <w:spacing w:before="60" w:line="460" w:lineRule="exact"/>
      <w:ind w:firstLine="200" w:firstLineChars="200"/>
    </w:pPr>
    <w:rPr>
      <w:sz w:val="24"/>
    </w:r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5表格 仿宋5号"/>
    <w:basedOn w:val="1"/>
    <w:qFormat/>
    <w:uiPriority w:val="0"/>
    <w:pPr>
      <w:widowControl/>
      <w:adjustRightInd w:val="0"/>
      <w:snapToGrid w:val="0"/>
      <w:jc w:val="center"/>
    </w:pPr>
    <w:rPr>
      <w:rFonts w:eastAsia="仿宋" w:cs="Times New Roman"/>
      <w:color w:val="000000"/>
    </w:rPr>
  </w:style>
  <w:style w:type="paragraph" w:customStyle="1" w:styleId="34">
    <w:name w:val="列出段落1"/>
    <w:basedOn w:val="1"/>
    <w:qFormat/>
    <w:uiPriority w:val="0"/>
    <w:pPr>
      <w:ind w:firstLine="420" w:firstLineChars="200"/>
    </w:pPr>
    <w:rPr>
      <w:rFonts w:ascii="Calibri" w:hAnsi="Calibri"/>
      <w:szCs w:val="22"/>
    </w:rPr>
  </w:style>
  <w:style w:type="paragraph" w:customStyle="1" w:styleId="35">
    <w:name w:val="Body text|1"/>
    <w:basedOn w:val="1"/>
    <w:qFormat/>
    <w:uiPriority w:val="0"/>
    <w:pPr>
      <w:widowControl w:val="0"/>
      <w:shd w:val="clear" w:color="auto" w:fill="auto"/>
      <w:spacing w:line="422" w:lineRule="auto"/>
      <w:ind w:firstLine="400"/>
    </w:pPr>
    <w:rPr>
      <w:rFonts w:ascii="宋体" w:hAnsi="宋体" w:eastAsia="宋体" w:cs="宋体"/>
      <w:sz w:val="28"/>
      <w:szCs w:val="28"/>
      <w:u w:val="none"/>
      <w:shd w:val="clear" w:color="auto" w:fill="auto"/>
      <w:lang w:val="zh-TW" w:eastAsia="zh-TW" w:bidi="zh-TW"/>
    </w:rPr>
  </w:style>
  <w:style w:type="paragraph" w:customStyle="1" w:styleId="36">
    <w:name w:val="Other|1"/>
    <w:basedOn w:val="1"/>
    <w:qFormat/>
    <w:uiPriority w:val="0"/>
    <w:pPr>
      <w:widowControl w:val="0"/>
      <w:shd w:val="clear" w:color="auto" w:fill="auto"/>
      <w:jc w:val="center"/>
    </w:pPr>
    <w:rPr>
      <w:u w:val="none"/>
      <w:shd w:val="clear" w:color="auto" w:fill="auto"/>
    </w:rPr>
  </w:style>
  <w:style w:type="paragraph" w:customStyle="1" w:styleId="37">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8">
    <w:name w:val="List Paragraph"/>
    <w:basedOn w:val="1"/>
    <w:qFormat/>
    <w:uiPriority w:val="0"/>
    <w:pPr>
      <w:ind w:firstLine="420" w:firstLineChars="200"/>
    </w:pPr>
    <w:rPr>
      <w:rFonts w:ascii="Calibri" w:hAnsi="Calibri"/>
      <w:szCs w:val="22"/>
    </w:rPr>
  </w:style>
  <w:style w:type="paragraph" w:customStyle="1" w:styleId="39">
    <w:name w:val="报告表正文"/>
    <w:basedOn w:val="1"/>
    <w:qFormat/>
    <w:uiPriority w:val="99"/>
    <w:pPr>
      <w:spacing w:line="360" w:lineRule="auto"/>
      <w:ind w:firstLine="200"/>
    </w:pPr>
    <w:rPr>
      <w:rFonts w:ascii="Calibri" w:hAnsi="Calibri"/>
      <w:kern w:val="0"/>
      <w:sz w:val="20"/>
      <w:szCs w:val="20"/>
      <w:lang w:val="zh-CN"/>
    </w:rPr>
  </w:style>
  <w:style w:type="table" w:customStyle="1" w:styleId="40">
    <w:name w:val="Table Normal"/>
    <w:semiHidden/>
    <w:unhideWhenUsed/>
    <w:qFormat/>
    <w:uiPriority w:val="0"/>
    <w:tblPr>
      <w:tblCellMar>
        <w:top w:w="0" w:type="dxa"/>
        <w:left w:w="0" w:type="dxa"/>
        <w:bottom w:w="0" w:type="dxa"/>
        <w:right w:w="0" w:type="dxa"/>
      </w:tblCellMar>
    </w:tblPr>
  </w:style>
  <w:style w:type="paragraph" w:customStyle="1" w:styleId="41">
    <w:name w:val="表格正文"/>
    <w:basedOn w:val="42"/>
    <w:next w:val="1"/>
    <w:qFormat/>
    <w:uiPriority w:val="0"/>
    <w:pPr>
      <w:jc w:val="center"/>
    </w:pPr>
    <w:rPr>
      <w:szCs w:val="21"/>
    </w:rPr>
  </w:style>
  <w:style w:type="paragraph" w:customStyle="1" w:styleId="42">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14430</Words>
  <Characters>16344</Characters>
  <Lines>0</Lines>
  <Paragraphs>0</Paragraphs>
  <TotalTime>5</TotalTime>
  <ScaleCrop>false</ScaleCrop>
  <LinksUpToDate>false</LinksUpToDate>
  <CharactersWithSpaces>16493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2019-09-11T07:46:00Z</dcterms:created>
  <dc:creator>BAOBINGF。</dc:creator>
  <cp:lastModifiedBy>J.</cp:lastModifiedBy>
  <cp:lastPrinted>2021-06-08T01:34:00Z</cp:lastPrinted>
  <dcterms:modified xsi:type="dcterms:W3CDTF">2022-12-12T04:05:08Z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C6127F818CD14FDF850B1901472B2ECB</vt:lpwstr>
  </property>
</Properties>
</file>