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b/>
          <w:sz w:val="40"/>
          <w:szCs w:val="40"/>
          <w:lang w:eastAsia="zh-CN"/>
        </w:rPr>
      </w:pPr>
      <w:r>
        <w:rPr>
          <w:rFonts w:hint="eastAsia" w:ascii="Times New Roman" w:hAnsi="Times New Roman" w:eastAsia="宋体" w:cs="Times New Roman"/>
          <w:b/>
          <w:sz w:val="40"/>
          <w:szCs w:val="40"/>
        </w:rPr>
        <w:t>中石化</w:t>
      </w:r>
      <w:r>
        <w:rPr>
          <w:rFonts w:hint="eastAsia" w:ascii="Times New Roman" w:hAnsi="Times New Roman" w:eastAsia="宋体" w:cs="Times New Roman"/>
          <w:b/>
          <w:sz w:val="40"/>
          <w:szCs w:val="40"/>
          <w:lang w:eastAsia="zh-CN"/>
        </w:rPr>
        <w:t>六安寿春路加油站改建项目</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rPr>
      </w:pP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eastAsia="宋体" w:cs="Times New Roman"/>
          <w:bCs/>
          <w:color w:val="auto"/>
          <w:sz w:val="24"/>
        </w:rPr>
        <w:t>20</w:t>
      </w:r>
      <w:r>
        <w:rPr>
          <w:rFonts w:hint="default" w:ascii="Times New Roman" w:hAnsi="Times New Roman" w:eastAsia="宋体" w:cs="Times New Roman"/>
          <w:bCs/>
          <w:color w:val="auto"/>
          <w:sz w:val="24"/>
          <w:lang w:val="en-US" w:eastAsia="zh-CN"/>
        </w:rPr>
        <w:t>2</w:t>
      </w:r>
      <w:r>
        <w:rPr>
          <w:rFonts w:hint="eastAsia" w:ascii="Times New Roman" w:hAnsi="Times New Roman" w:cs="Times New Roman"/>
          <w:bCs/>
          <w:color w:val="auto"/>
          <w:sz w:val="24"/>
          <w:lang w:val="en-US" w:eastAsia="zh-CN"/>
        </w:rPr>
        <w:t>2</w:t>
      </w:r>
      <w:r>
        <w:rPr>
          <w:rFonts w:hint="default" w:ascii="Times New Roman" w:hAnsi="Times New Roman" w:eastAsia="宋体" w:cs="Times New Roman"/>
          <w:bCs/>
          <w:color w:val="auto"/>
          <w:sz w:val="24"/>
        </w:rPr>
        <w:t>年</w:t>
      </w:r>
      <w:r>
        <w:rPr>
          <w:rFonts w:hint="eastAsia" w:ascii="Times New Roman" w:hAnsi="Times New Roman" w:cs="Times New Roman"/>
          <w:bCs/>
          <w:color w:val="auto"/>
          <w:sz w:val="24"/>
          <w:lang w:val="en-US" w:eastAsia="zh-CN"/>
        </w:rPr>
        <w:t>12</w:t>
      </w:r>
      <w:r>
        <w:rPr>
          <w:rFonts w:hint="default" w:ascii="Times New Roman" w:hAnsi="Times New Roman" w:eastAsia="宋体" w:cs="Times New Roman"/>
          <w:bCs/>
          <w:color w:val="auto"/>
          <w:sz w:val="24"/>
        </w:rPr>
        <w:t>月</w:t>
      </w:r>
      <w:r>
        <w:rPr>
          <w:rFonts w:hint="eastAsia" w:ascii="Times New Roman" w:hAnsi="Times New Roman" w:cs="Times New Roman"/>
          <w:bCs/>
          <w:color w:val="auto"/>
          <w:sz w:val="24"/>
          <w:lang w:val="en-US" w:eastAsia="zh-CN"/>
        </w:rPr>
        <w:t>1</w:t>
      </w:r>
      <w:r>
        <w:rPr>
          <w:rFonts w:hint="default" w:ascii="Times New Roman" w:hAnsi="Times New Roman" w:eastAsia="宋体" w:cs="Times New Roman"/>
          <w:bCs/>
          <w:color w:val="auto"/>
          <w:sz w:val="24"/>
        </w:rPr>
        <w:t>日，</w:t>
      </w:r>
      <w:r>
        <w:rPr>
          <w:rFonts w:hint="eastAsia" w:ascii="Times New Roman" w:hAnsi="Times New Roman" w:cs="Times New Roman"/>
          <w:bCs/>
          <w:color w:val="auto"/>
          <w:sz w:val="24"/>
          <w:lang w:eastAsia="zh-CN"/>
        </w:rPr>
        <w:t>中国石化销售股份有限公司安徽六安石油分公司</w:t>
      </w:r>
      <w:r>
        <w:rPr>
          <w:rFonts w:hint="default" w:ascii="Times New Roman" w:hAnsi="Times New Roman" w:cs="Times New Roman"/>
          <w:bCs/>
          <w:color w:val="auto"/>
          <w:sz w:val="24"/>
          <w:lang w:val="en-US" w:eastAsia="zh-CN"/>
        </w:rPr>
        <w:t>根据</w:t>
      </w:r>
      <w:r>
        <w:rPr>
          <w:rFonts w:hint="eastAsia" w:ascii="宋体" w:hAnsi="宋体" w:cs="宋体"/>
          <w:color w:val="000000"/>
          <w:kern w:val="0"/>
          <w:sz w:val="24"/>
          <w:lang w:bidi="ar"/>
        </w:rPr>
        <w:t>中石化</w:t>
      </w:r>
      <w:r>
        <w:rPr>
          <w:rFonts w:hint="eastAsia" w:ascii="Times New Roman" w:hAnsi="Times New Roman" w:cs="Times New Roman"/>
          <w:sz w:val="24"/>
          <w:lang w:eastAsia="zh-CN"/>
        </w:rPr>
        <w:t>六安寿春路加油站改建项目</w:t>
      </w:r>
      <w:r>
        <w:rPr>
          <w:rFonts w:hint="default" w:ascii="Times New Roman" w:hAnsi="Times New Roman" w:eastAsia="宋体" w:cs="Times New Roman"/>
          <w:bCs/>
          <w:color w:val="auto"/>
          <w:sz w:val="24"/>
        </w:rPr>
        <w:t>竣工环</w:t>
      </w:r>
      <w:r>
        <w:rPr>
          <w:rFonts w:hint="default" w:ascii="Times New Roman" w:hAnsi="Times New Roman" w:eastAsia="宋体" w:cs="Times New Roman"/>
          <w:bCs/>
          <w:sz w:val="24"/>
        </w:rPr>
        <w:t>境保护验收监测报告表并对照《建设项目竣工环境保护验收暂行办法》，严格依照国家有关法律法规、《建设项目竣工环境保护验收技术指南 污染影响类》、本项目环境影响评价报告表和审批部门审批决定等要求对本项目进行验收，提出意见如下：</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color w:val="auto"/>
          <w:sz w:val="24"/>
          <w:szCs w:val="24"/>
          <w:lang w:val="en-US" w:eastAsia="zh-CN"/>
        </w:rPr>
        <w:t>1、</w:t>
      </w:r>
      <w:r>
        <w:rPr>
          <w:rFonts w:hint="default" w:ascii="Times New Roman" w:hAnsi="Times New Roman" w:eastAsia="宋体" w:cs="Times New Roman"/>
          <w:b w:val="0"/>
          <w:bCs/>
          <w:color w:val="auto"/>
          <w:sz w:val="24"/>
          <w:szCs w:val="24"/>
        </w:rPr>
        <w:t>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contextualSpacing/>
        <w:textAlignment w:val="auto"/>
        <w:rPr>
          <w:rFonts w:hint="eastAsia" w:ascii="Times New Roman" w:hAnsi="Times New Roman" w:eastAsia="宋体"/>
          <w:color w:val="auto"/>
          <w:sz w:val="24"/>
          <w:szCs w:val="24"/>
          <w:lang w:eastAsia="zh-CN"/>
        </w:rPr>
      </w:pPr>
      <w:r>
        <w:rPr>
          <w:rFonts w:hint="eastAsia" w:ascii="Times New Roman" w:hAnsi="Times New Roman"/>
          <w:sz w:val="24"/>
          <w:szCs w:val="24"/>
        </w:rPr>
        <w:t>加油站占地面积</w:t>
      </w:r>
      <w:r>
        <w:rPr>
          <w:rFonts w:hint="eastAsia" w:ascii="Times New Roman" w:hAnsi="Times New Roman"/>
          <w:sz w:val="24"/>
          <w:szCs w:val="24"/>
          <w:lang w:val="en-US" w:eastAsia="zh-CN"/>
        </w:rPr>
        <w:t>3333</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，站房</w:t>
      </w:r>
      <w:r>
        <w:rPr>
          <w:rFonts w:hint="eastAsia" w:ascii="Times New Roman" w:hAnsi="Times New Roman"/>
          <w:sz w:val="24"/>
          <w:szCs w:val="24"/>
          <w:lang w:val="en-US" w:eastAsia="zh-CN"/>
        </w:rPr>
        <w:t>391.9</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、罩棚</w:t>
      </w:r>
      <w:r>
        <w:rPr>
          <w:rFonts w:hint="eastAsia" w:ascii="Times New Roman" w:hAnsi="Times New Roman"/>
          <w:sz w:val="24"/>
          <w:szCs w:val="24"/>
          <w:lang w:val="en-US" w:eastAsia="zh-CN"/>
        </w:rPr>
        <w:t>572</w:t>
      </w:r>
      <w:r>
        <w:rPr>
          <w:rFonts w:hint="eastAsia" w:ascii="Times New Roman" w:hAnsi="Times New Roman"/>
          <w:sz w:val="24"/>
          <w:szCs w:val="24"/>
        </w:rPr>
        <w:t>m</w:t>
      </w:r>
      <w:r>
        <w:rPr>
          <w:rFonts w:hint="eastAsia" w:ascii="Times New Roman" w:hAnsi="Times New Roman"/>
          <w:sz w:val="24"/>
          <w:szCs w:val="24"/>
          <w:vertAlign w:val="superscript"/>
        </w:rPr>
        <w:t>2</w:t>
      </w:r>
      <w:r>
        <w:rPr>
          <w:rFonts w:hint="eastAsia" w:ascii="Times New Roman" w:hAnsi="Times New Roman"/>
          <w:sz w:val="24"/>
          <w:szCs w:val="24"/>
        </w:rPr>
        <w:t>维持现状规模不变</w:t>
      </w:r>
      <w:r>
        <w:rPr>
          <w:rFonts w:hint="eastAsia" w:ascii="Times New Roman" w:hAnsi="Times New Roman"/>
          <w:sz w:val="24"/>
          <w:szCs w:val="24"/>
          <w:lang w:eastAsia="zh-CN"/>
        </w:rPr>
        <w:t>，新增洗车平台</w:t>
      </w:r>
      <w:r>
        <w:rPr>
          <w:rFonts w:hint="eastAsia" w:ascii="Times New Roman" w:hAnsi="Times New Roman"/>
          <w:sz w:val="24"/>
          <w:szCs w:val="24"/>
          <w:lang w:val="en-US" w:eastAsia="zh-CN"/>
        </w:rPr>
        <w:t>1处</w:t>
      </w:r>
      <w:r>
        <w:rPr>
          <w:rFonts w:hint="eastAsia" w:ascii="Times New Roman" w:hAnsi="Times New Roman"/>
          <w:sz w:val="24"/>
          <w:szCs w:val="24"/>
        </w:rPr>
        <w:t>；储罐区油品储罐由原来的4座（2汽2柴）容积均为30m</w:t>
      </w:r>
      <w:r>
        <w:rPr>
          <w:rFonts w:hint="eastAsia" w:ascii="Times New Roman" w:hAnsi="Times New Roman"/>
          <w:sz w:val="24"/>
          <w:szCs w:val="24"/>
          <w:vertAlign w:val="superscript"/>
        </w:rPr>
        <w:t>3</w:t>
      </w:r>
      <w:r>
        <w:rPr>
          <w:rFonts w:hint="eastAsia" w:ascii="Times New Roman" w:hAnsi="Times New Roman"/>
          <w:sz w:val="24"/>
          <w:szCs w:val="24"/>
        </w:rPr>
        <w:t>卧式埋地单层储罐升级改造为4座（3汽1柴）容积均为30m</w:t>
      </w:r>
      <w:r>
        <w:rPr>
          <w:rFonts w:hint="eastAsia" w:ascii="Times New Roman" w:hAnsi="Times New Roman"/>
          <w:sz w:val="24"/>
          <w:szCs w:val="24"/>
          <w:vertAlign w:val="superscript"/>
        </w:rPr>
        <w:t>3</w:t>
      </w:r>
      <w:r>
        <w:rPr>
          <w:rFonts w:hint="eastAsia" w:ascii="Times New Roman" w:hAnsi="Times New Roman"/>
          <w:sz w:val="24"/>
          <w:szCs w:val="24"/>
        </w:rPr>
        <w:t>的卧式埋地双层储罐，</w:t>
      </w:r>
      <w:r>
        <w:rPr>
          <w:rFonts w:hint="eastAsia" w:ascii="Times New Roman" w:hAnsi="Times New Roman"/>
          <w:sz w:val="24"/>
          <w:szCs w:val="24"/>
          <w:lang w:val="en-US" w:eastAsia="zh-CN"/>
        </w:rPr>
        <w:t>2</w:t>
      </w:r>
      <w:r>
        <w:rPr>
          <w:rFonts w:hint="eastAsia" w:ascii="Times New Roman" w:hAnsi="Times New Roman"/>
          <w:sz w:val="24"/>
          <w:szCs w:val="24"/>
        </w:rPr>
        <w:t>台</w:t>
      </w:r>
      <w:r>
        <w:rPr>
          <w:rFonts w:hint="eastAsia" w:ascii="Times New Roman" w:hAnsi="Times New Roman"/>
          <w:sz w:val="24"/>
          <w:szCs w:val="24"/>
          <w:lang w:eastAsia="zh-CN"/>
        </w:rPr>
        <w:t>双</w:t>
      </w:r>
      <w:r>
        <w:rPr>
          <w:rFonts w:hint="eastAsia" w:ascii="Times New Roman" w:hAnsi="Times New Roman"/>
          <w:sz w:val="24"/>
          <w:szCs w:val="24"/>
        </w:rPr>
        <w:t>枪</w:t>
      </w:r>
      <w:r>
        <w:rPr>
          <w:rFonts w:hint="eastAsia" w:ascii="Times New Roman" w:hAnsi="Times New Roman"/>
          <w:sz w:val="24"/>
          <w:szCs w:val="24"/>
          <w:lang w:eastAsia="zh-CN"/>
        </w:rPr>
        <w:t>单</w:t>
      </w:r>
      <w:r>
        <w:rPr>
          <w:rFonts w:hint="eastAsia" w:ascii="Times New Roman" w:hAnsi="Times New Roman"/>
          <w:sz w:val="24"/>
          <w:szCs w:val="24"/>
        </w:rPr>
        <w:t>油品</w:t>
      </w:r>
      <w:r>
        <w:rPr>
          <w:rFonts w:hint="eastAsia" w:ascii="Times New Roman" w:hAnsi="Times New Roman"/>
          <w:sz w:val="24"/>
          <w:szCs w:val="24"/>
          <w:lang w:eastAsia="zh-CN"/>
        </w:rPr>
        <w:t>及</w:t>
      </w:r>
      <w:r>
        <w:rPr>
          <w:rFonts w:hint="eastAsia" w:ascii="Times New Roman" w:hAnsi="Times New Roman"/>
          <w:sz w:val="24"/>
          <w:szCs w:val="24"/>
          <w:lang w:val="en-US" w:eastAsia="zh-CN"/>
        </w:rPr>
        <w:t>2台</w:t>
      </w:r>
      <w:r>
        <w:rPr>
          <w:rFonts w:hint="eastAsia" w:ascii="Times New Roman" w:hAnsi="Times New Roman"/>
          <w:sz w:val="24"/>
          <w:szCs w:val="24"/>
          <w:lang w:eastAsia="zh-CN"/>
        </w:rPr>
        <w:t>双</w:t>
      </w:r>
      <w:r>
        <w:rPr>
          <w:rFonts w:hint="eastAsia" w:ascii="Times New Roman" w:hAnsi="Times New Roman"/>
          <w:sz w:val="24"/>
          <w:szCs w:val="24"/>
        </w:rPr>
        <w:t>枪</w:t>
      </w:r>
      <w:r>
        <w:rPr>
          <w:rFonts w:hint="eastAsia" w:ascii="Times New Roman" w:hAnsi="Times New Roman"/>
          <w:sz w:val="24"/>
          <w:szCs w:val="24"/>
          <w:lang w:eastAsia="zh-CN"/>
        </w:rPr>
        <w:t>双</w:t>
      </w:r>
      <w:r>
        <w:rPr>
          <w:rFonts w:hint="eastAsia" w:ascii="Times New Roman" w:hAnsi="Times New Roman"/>
          <w:sz w:val="24"/>
          <w:szCs w:val="24"/>
        </w:rPr>
        <w:t>油品自吸泵加油机扩建为1台</w:t>
      </w:r>
      <w:r>
        <w:rPr>
          <w:rFonts w:hint="eastAsia" w:ascii="Times New Roman" w:hAnsi="Times New Roman"/>
          <w:sz w:val="24"/>
          <w:szCs w:val="24"/>
          <w:lang w:eastAsia="zh-CN"/>
        </w:rPr>
        <w:t>四</w:t>
      </w:r>
      <w:r>
        <w:rPr>
          <w:rFonts w:hint="eastAsia" w:ascii="Times New Roman" w:hAnsi="Times New Roman"/>
          <w:sz w:val="24"/>
          <w:szCs w:val="24"/>
        </w:rPr>
        <w:t>枪</w:t>
      </w:r>
      <w:r>
        <w:rPr>
          <w:rFonts w:hint="eastAsia" w:ascii="Times New Roman" w:hAnsi="Times New Roman"/>
          <w:sz w:val="24"/>
          <w:szCs w:val="24"/>
          <w:lang w:eastAsia="zh-CN"/>
        </w:rPr>
        <w:t>双</w:t>
      </w:r>
      <w:r>
        <w:rPr>
          <w:rFonts w:hint="eastAsia" w:ascii="Times New Roman" w:hAnsi="Times New Roman"/>
          <w:sz w:val="24"/>
          <w:szCs w:val="24"/>
        </w:rPr>
        <w:t>油品、</w:t>
      </w:r>
      <w:r>
        <w:rPr>
          <w:rFonts w:hint="eastAsia" w:ascii="Times New Roman" w:hAnsi="Times New Roman"/>
          <w:sz w:val="24"/>
          <w:szCs w:val="24"/>
          <w:lang w:val="en-US" w:eastAsia="zh-CN"/>
        </w:rPr>
        <w:t>3</w:t>
      </w:r>
      <w:r>
        <w:rPr>
          <w:rFonts w:hint="eastAsia" w:ascii="Times New Roman" w:hAnsi="Times New Roman"/>
          <w:sz w:val="24"/>
          <w:szCs w:val="24"/>
        </w:rPr>
        <w:t>台</w:t>
      </w:r>
      <w:r>
        <w:rPr>
          <w:rFonts w:hint="eastAsia" w:ascii="Times New Roman" w:hAnsi="Times New Roman"/>
          <w:sz w:val="24"/>
          <w:szCs w:val="24"/>
          <w:lang w:eastAsia="zh-CN"/>
        </w:rPr>
        <w:t>六</w:t>
      </w:r>
      <w:r>
        <w:rPr>
          <w:rFonts w:hint="eastAsia" w:ascii="Times New Roman" w:hAnsi="Times New Roman"/>
          <w:sz w:val="24"/>
          <w:szCs w:val="24"/>
        </w:rPr>
        <w:t>枪</w:t>
      </w:r>
      <w:r>
        <w:rPr>
          <w:rFonts w:hint="eastAsia" w:ascii="Times New Roman" w:hAnsi="Times New Roman"/>
          <w:sz w:val="24"/>
          <w:szCs w:val="24"/>
          <w:lang w:eastAsia="zh-CN"/>
        </w:rPr>
        <w:t>三</w:t>
      </w:r>
      <w:r>
        <w:rPr>
          <w:rFonts w:hint="eastAsia" w:ascii="Times New Roman" w:hAnsi="Times New Roman"/>
          <w:sz w:val="24"/>
          <w:szCs w:val="24"/>
        </w:rPr>
        <w:t>油品潜油泵加油机，加油站改扩建完成后，属二级加油站</w:t>
      </w:r>
      <w:r>
        <w:rPr>
          <w:rFonts w:hint="eastAsia" w:ascii="Times New Roman" w:hAnsi="Times New Roman"/>
          <w:color w:val="auto"/>
          <w:sz w:val="24"/>
          <w:szCs w:val="24"/>
        </w:rPr>
        <w:t>，其油品销售</w:t>
      </w:r>
      <w:r>
        <w:rPr>
          <w:rFonts w:hint="eastAsia" w:ascii="Times New Roman" w:hAnsi="Times New Roman"/>
          <w:color w:val="auto"/>
          <w:sz w:val="24"/>
          <w:szCs w:val="24"/>
          <w:lang w:eastAsia="zh-CN"/>
        </w:rPr>
        <w:t>能力</w:t>
      </w:r>
      <w:r>
        <w:rPr>
          <w:rFonts w:hint="eastAsia" w:ascii="Times New Roman" w:hAnsi="Times New Roman"/>
          <w:color w:val="auto"/>
          <w:sz w:val="24"/>
          <w:szCs w:val="24"/>
        </w:rPr>
        <w:t>由原来的</w:t>
      </w:r>
      <w:r>
        <w:rPr>
          <w:rFonts w:hint="eastAsia" w:ascii="Times New Roman" w:hAnsi="Times New Roman"/>
          <w:color w:val="auto"/>
          <w:sz w:val="24"/>
          <w:szCs w:val="24"/>
          <w:lang w:val="en-US" w:eastAsia="zh-CN"/>
        </w:rPr>
        <w:t>4460</w:t>
      </w:r>
      <w:r>
        <w:rPr>
          <w:rFonts w:hint="eastAsia" w:ascii="Times New Roman" w:hAnsi="Times New Roman"/>
          <w:color w:val="auto"/>
          <w:sz w:val="24"/>
          <w:szCs w:val="24"/>
        </w:rPr>
        <w:t>t/a（</w:t>
      </w:r>
      <w:r>
        <w:rPr>
          <w:rFonts w:hint="eastAsia" w:ascii="Times New Roman" w:hAnsi="Times New Roman"/>
          <w:color w:val="auto"/>
          <w:sz w:val="24"/>
          <w:szCs w:val="24"/>
          <w:lang w:eastAsia="zh-CN"/>
        </w:rPr>
        <w:t>其中</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2160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2300</w:t>
      </w:r>
      <w:r>
        <w:rPr>
          <w:rFonts w:hint="eastAsia" w:ascii="Times New Roman" w:hAnsi="Times New Roman"/>
          <w:color w:val="auto"/>
          <w:sz w:val="24"/>
          <w:szCs w:val="24"/>
        </w:rPr>
        <w:t>t/a）</w:t>
      </w:r>
      <w:r>
        <w:rPr>
          <w:rFonts w:hint="eastAsia" w:ascii="Times New Roman" w:hAnsi="Times New Roman"/>
          <w:color w:val="auto"/>
          <w:sz w:val="24"/>
          <w:szCs w:val="24"/>
          <w:lang w:eastAsia="zh-CN"/>
        </w:rPr>
        <w:t>增加至</w:t>
      </w:r>
      <w:r>
        <w:rPr>
          <w:rFonts w:hint="eastAsia" w:ascii="Times New Roman" w:hAnsi="Times New Roman"/>
          <w:color w:val="auto"/>
          <w:sz w:val="24"/>
          <w:szCs w:val="24"/>
          <w:lang w:val="en-US" w:eastAsia="zh-CN"/>
        </w:rPr>
        <w:t>5600</w:t>
      </w:r>
      <w:r>
        <w:rPr>
          <w:rFonts w:hint="eastAsia" w:ascii="Times New Roman" w:hAnsi="Times New Roman"/>
          <w:color w:val="auto"/>
          <w:sz w:val="24"/>
          <w:szCs w:val="24"/>
        </w:rPr>
        <w:t>t/a（</w:t>
      </w:r>
      <w:r>
        <w:rPr>
          <w:rFonts w:hint="eastAsia" w:ascii="Times New Roman" w:hAnsi="Times New Roman"/>
          <w:color w:val="auto"/>
          <w:sz w:val="24"/>
          <w:szCs w:val="24"/>
          <w:lang w:eastAsia="zh-CN"/>
        </w:rPr>
        <w:t>其中</w:t>
      </w:r>
      <w:r>
        <w:rPr>
          <w:rFonts w:hint="eastAsia" w:ascii="Times New Roman" w:hAnsi="Times New Roman"/>
          <w:color w:val="auto"/>
          <w:sz w:val="24"/>
          <w:szCs w:val="24"/>
        </w:rPr>
        <w:t>汽</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4200</w:t>
      </w:r>
      <w:r>
        <w:rPr>
          <w:rFonts w:hint="eastAsia" w:ascii="Times New Roman" w:hAnsi="Times New Roman"/>
          <w:color w:val="auto"/>
          <w:sz w:val="24"/>
          <w:szCs w:val="24"/>
        </w:rPr>
        <w:t>t/a</w:t>
      </w:r>
      <w:r>
        <w:rPr>
          <w:rFonts w:hint="eastAsia" w:ascii="Times New Roman" w:hAnsi="Times New Roman"/>
          <w:color w:val="auto"/>
          <w:sz w:val="24"/>
          <w:szCs w:val="24"/>
          <w:lang w:val="en-US" w:eastAsia="zh-CN"/>
        </w:rPr>
        <w:t>，</w:t>
      </w:r>
      <w:r>
        <w:rPr>
          <w:rFonts w:hint="eastAsia" w:ascii="Times New Roman" w:hAnsi="Times New Roman"/>
          <w:color w:val="auto"/>
          <w:sz w:val="24"/>
          <w:szCs w:val="24"/>
        </w:rPr>
        <w:t>柴</w:t>
      </w:r>
      <w:r>
        <w:rPr>
          <w:rFonts w:hint="eastAsia" w:ascii="Times New Roman" w:hAnsi="Times New Roman"/>
          <w:color w:val="auto"/>
          <w:sz w:val="24"/>
          <w:szCs w:val="24"/>
          <w:lang w:eastAsia="zh-CN"/>
        </w:rPr>
        <w:t>油</w:t>
      </w:r>
      <w:r>
        <w:rPr>
          <w:rFonts w:hint="eastAsia" w:ascii="Times New Roman" w:hAnsi="Times New Roman"/>
          <w:color w:val="auto"/>
          <w:sz w:val="24"/>
          <w:szCs w:val="24"/>
          <w:lang w:val="en-US" w:eastAsia="zh-CN"/>
        </w:rPr>
        <w:t>1400</w:t>
      </w:r>
      <w:r>
        <w:rPr>
          <w:rFonts w:hint="eastAsia" w:ascii="Times New Roman" w:hAnsi="Times New Roman"/>
          <w:color w:val="auto"/>
          <w:sz w:val="24"/>
          <w:szCs w:val="24"/>
        </w:rPr>
        <w:t>t/a）</w:t>
      </w:r>
      <w:r>
        <w:rPr>
          <w:rFonts w:hint="eastAsia" w:ascii="Times New Roman" w:hAnsi="Times New Roman"/>
          <w:color w:val="auto"/>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sz w:val="24"/>
        </w:rPr>
      </w:pPr>
      <w:r>
        <w:rPr>
          <w:color w:val="000000"/>
          <w:sz w:val="24"/>
        </w:rPr>
        <w:t>现状劳动定员</w:t>
      </w:r>
      <w:r>
        <w:rPr>
          <w:rFonts w:hint="eastAsia"/>
          <w:color w:val="000000"/>
          <w:sz w:val="24"/>
        </w:rPr>
        <w:t>4</w:t>
      </w:r>
      <w:r>
        <w:rPr>
          <w:color w:val="000000"/>
          <w:sz w:val="24"/>
        </w:rPr>
        <w:t>人，其中管理人员</w:t>
      </w:r>
      <w:r>
        <w:rPr>
          <w:rFonts w:hint="eastAsia"/>
          <w:color w:val="000000"/>
          <w:sz w:val="24"/>
        </w:rPr>
        <w:t>2</w:t>
      </w:r>
      <w:r>
        <w:rPr>
          <w:color w:val="000000"/>
          <w:sz w:val="24"/>
        </w:rPr>
        <w:t>人，营业人员</w:t>
      </w:r>
      <w:r>
        <w:rPr>
          <w:rFonts w:hint="eastAsia"/>
          <w:color w:val="000000"/>
          <w:sz w:val="24"/>
        </w:rPr>
        <w:t>2</w:t>
      </w:r>
      <w:r>
        <w:rPr>
          <w:color w:val="000000"/>
          <w:sz w:val="24"/>
        </w:rPr>
        <w:t>人；年工作日为365天，</w:t>
      </w:r>
      <w:r>
        <w:rPr>
          <w:rFonts w:hint="eastAsia"/>
          <w:color w:val="000000"/>
          <w:sz w:val="24"/>
        </w:rPr>
        <w:t>采用单班制，</w:t>
      </w:r>
      <w:r>
        <w:rPr>
          <w:color w:val="000000"/>
          <w:sz w:val="24"/>
        </w:rPr>
        <w:t>每天工作</w:t>
      </w:r>
      <w:r>
        <w:rPr>
          <w:rFonts w:hint="eastAsia"/>
          <w:color w:val="000000"/>
          <w:sz w:val="24"/>
        </w:rPr>
        <w:t>12</w:t>
      </w:r>
      <w:r>
        <w:rPr>
          <w:color w:val="000000"/>
          <w:sz w:val="24"/>
        </w:rPr>
        <w:t>小时</w:t>
      </w:r>
      <w:r>
        <w:rPr>
          <w:rFonts w:hint="eastAsia"/>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rPr>
        <w:t>建设过程及环保审批情况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b w:val="0"/>
          <w:bCs w:val="0"/>
          <w:spacing w:val="-3"/>
          <w:sz w:val="24"/>
          <w:lang w:eastAsia="zh-CN"/>
        </w:rPr>
      </w:pPr>
      <w:r>
        <w:rPr>
          <w:rFonts w:hint="default" w:ascii="Times New Roman" w:hAnsi="Times New Roman" w:cs="Times New Roman"/>
          <w:sz w:val="24"/>
        </w:rPr>
        <w:t>2022年5月中国石化销售股份有限公司安徽六安</w:t>
      </w:r>
      <w:r>
        <w:rPr>
          <w:rFonts w:hint="eastAsia" w:ascii="Times New Roman" w:hAnsi="Times New Roman" w:cs="Times New Roman"/>
          <w:sz w:val="24"/>
          <w:lang w:eastAsia="zh-CN"/>
        </w:rPr>
        <w:t>石油</w:t>
      </w:r>
      <w:r>
        <w:rPr>
          <w:rFonts w:hint="default" w:ascii="Times New Roman" w:hAnsi="Times New Roman" w:cs="Times New Roman"/>
          <w:sz w:val="24"/>
        </w:rPr>
        <w:t>分公司委托</w:t>
      </w:r>
      <w:r>
        <w:rPr>
          <w:rFonts w:hint="default" w:ascii="Times New Roman" w:hAnsi="Times New Roman" w:cs="Times New Roman"/>
          <w:color w:val="000000"/>
          <w:kern w:val="0"/>
          <w:sz w:val="24"/>
          <w:lang w:bidi="ar"/>
        </w:rPr>
        <w:t>安徽锦环环境科技有限公司</w:t>
      </w:r>
      <w:r>
        <w:rPr>
          <w:rFonts w:hint="default" w:ascii="Times New Roman" w:hAnsi="Times New Roman" w:cs="Times New Roman"/>
          <w:sz w:val="24"/>
        </w:rPr>
        <w:t>进行环境影响评价工作</w:t>
      </w:r>
      <w:r>
        <w:rPr>
          <w:rFonts w:hint="default" w:ascii="Times New Roman" w:hAnsi="Times New Roman" w:cs="Times New Roman"/>
          <w:sz w:val="24"/>
          <w:lang w:eastAsia="zh-CN"/>
        </w:rPr>
        <w:t>，</w:t>
      </w:r>
      <w:r>
        <w:rPr>
          <w:rFonts w:hint="default" w:ascii="Times New Roman" w:hAnsi="Times New Roman" w:cs="Times New Roman"/>
          <w:bCs/>
          <w:sz w:val="24"/>
          <w:szCs w:val="24"/>
          <w:lang w:val="en-US" w:eastAsia="zh-CN"/>
        </w:rPr>
        <w:t>并于</w:t>
      </w:r>
      <w:r>
        <w:rPr>
          <w:rFonts w:hint="default" w:ascii="Times New Roman" w:hAnsi="Times New Roman" w:cs="Times New Roman"/>
          <w:sz w:val="24"/>
        </w:rPr>
        <w:t>2022年</w:t>
      </w:r>
      <w:r>
        <w:rPr>
          <w:rFonts w:hint="eastAsia" w:ascii="Times New Roman" w:hAnsi="Times New Roman" w:cs="Times New Roman"/>
          <w:sz w:val="24"/>
          <w:lang w:val="en-US" w:eastAsia="zh-CN"/>
        </w:rPr>
        <w:t>9</w:t>
      </w:r>
      <w:r>
        <w:rPr>
          <w:rFonts w:hint="default" w:ascii="Times New Roman" w:hAnsi="Times New Roman" w:cs="Times New Roman"/>
          <w:sz w:val="24"/>
        </w:rPr>
        <w:t>月</w:t>
      </w:r>
      <w:r>
        <w:rPr>
          <w:rFonts w:hint="default" w:ascii="Times New Roman" w:hAnsi="Times New Roman" w:cs="Times New Roman"/>
          <w:bCs/>
          <w:sz w:val="24"/>
          <w:szCs w:val="24"/>
          <w:lang w:val="en-US" w:eastAsia="zh-CN"/>
        </w:rPr>
        <w:t>取得了</w:t>
      </w:r>
      <w:r>
        <w:rPr>
          <w:rFonts w:hint="default" w:ascii="Times New Roman" w:hAnsi="Times New Roman" w:cs="Times New Roman"/>
          <w:sz w:val="24"/>
        </w:rPr>
        <w:t>六安</w:t>
      </w:r>
      <w:r>
        <w:rPr>
          <w:rFonts w:hint="eastAsia" w:ascii="Times New Roman" w:hAnsi="Times New Roman" w:cs="Times New Roman"/>
          <w:sz w:val="24"/>
          <w:lang w:eastAsia="zh-CN"/>
        </w:rPr>
        <w:t>经济技术开发区</w:t>
      </w:r>
      <w:r>
        <w:rPr>
          <w:rFonts w:hint="default" w:ascii="Times New Roman" w:hAnsi="Times New Roman" w:cs="Times New Roman"/>
          <w:sz w:val="24"/>
        </w:rPr>
        <w:t>生态环境分局批准项目实施的批复（</w:t>
      </w:r>
      <w:r>
        <w:rPr>
          <w:rFonts w:hint="eastAsia" w:ascii="Times New Roman" w:hAnsi="Times New Roman" w:eastAsia="宋体" w:cs="Times New Roman"/>
          <w:b w:val="0"/>
          <w:bCs/>
          <w:color w:val="000000"/>
          <w:kern w:val="2"/>
          <w:sz w:val="24"/>
          <w:szCs w:val="24"/>
          <w:highlight w:val="none"/>
          <w:lang w:val="en-US" w:eastAsia="zh-CN" w:bidi="ar-SA"/>
        </w:rPr>
        <w:t>六开环评[2022]24号</w:t>
      </w:r>
      <w:r>
        <w:rPr>
          <w:rFonts w:hint="default" w:ascii="Times New Roman" w:hAnsi="Times New Roman" w:cs="Times New Roman"/>
          <w:sz w:val="24"/>
        </w:rPr>
        <w:t>）</w:t>
      </w:r>
      <w:r>
        <w:rPr>
          <w:rFonts w:hint="default" w:ascii="Times New Roman" w:hAnsi="Times New Roman" w:cs="Times New Roman"/>
          <w:b w:val="0"/>
          <w:bCs w:val="0"/>
          <w:spacing w:val="-3"/>
          <w:sz w:val="24"/>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项目</w:t>
      </w:r>
      <w:r>
        <w:rPr>
          <w:rFonts w:hint="default" w:ascii="Times New Roman" w:hAnsi="Times New Roman" w:eastAsia="宋体" w:cs="Times New Roman"/>
          <w:b w:val="0"/>
          <w:bCs/>
          <w:color w:val="auto"/>
          <w:sz w:val="24"/>
          <w:szCs w:val="24"/>
        </w:rPr>
        <w:t>于20</w:t>
      </w:r>
      <w:r>
        <w:rPr>
          <w:rFonts w:hint="default" w:ascii="Times New Roman" w:hAnsi="Times New Roman" w:cs="Times New Roman"/>
          <w:b w:val="0"/>
          <w:bCs/>
          <w:color w:val="auto"/>
          <w:sz w:val="24"/>
          <w:szCs w:val="24"/>
          <w:lang w:val="en-US" w:eastAsia="zh-CN"/>
        </w:rPr>
        <w:t>2</w:t>
      </w:r>
      <w:r>
        <w:rPr>
          <w:rFonts w:hint="eastAsia" w:ascii="Times New Roman" w:hAnsi="Times New Roman"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rPr>
        <w:t>年</w:t>
      </w:r>
      <w:r>
        <w:rPr>
          <w:rFonts w:hint="eastAsia" w:ascii="Times New Roman" w:hAnsi="Times New Roman" w:cs="Times New Roman"/>
          <w:b w:val="0"/>
          <w:bCs/>
          <w:color w:val="auto"/>
          <w:sz w:val="24"/>
          <w:szCs w:val="24"/>
          <w:lang w:val="en-US" w:eastAsia="zh-CN"/>
        </w:rPr>
        <w:t>9</w:t>
      </w:r>
      <w:r>
        <w:rPr>
          <w:rFonts w:hint="default" w:ascii="Times New Roman" w:hAnsi="Times New Roman" w:eastAsia="宋体" w:cs="Times New Roman"/>
          <w:b w:val="0"/>
          <w:bCs/>
          <w:color w:val="auto"/>
          <w:sz w:val="24"/>
          <w:szCs w:val="24"/>
        </w:rPr>
        <w:t>月</w:t>
      </w:r>
      <w:r>
        <w:rPr>
          <w:rFonts w:hint="default" w:ascii="Times New Roman" w:hAnsi="Times New Roman" w:eastAsia="宋体" w:cs="Times New Roman"/>
          <w:b w:val="0"/>
          <w:bCs/>
          <w:sz w:val="24"/>
          <w:szCs w:val="24"/>
        </w:rPr>
        <w:t>开工，</w:t>
      </w:r>
      <w:r>
        <w:rPr>
          <w:rFonts w:hint="default" w:ascii="Times New Roman" w:hAnsi="Times New Roman" w:cs="Times New Roman"/>
          <w:b w:val="0"/>
          <w:bCs/>
          <w:sz w:val="24"/>
          <w:szCs w:val="24"/>
          <w:lang w:val="en-US" w:eastAsia="zh-CN"/>
        </w:rPr>
        <w:t>至</w:t>
      </w:r>
      <w:r>
        <w:rPr>
          <w:rFonts w:hint="default" w:ascii="Times New Roman" w:hAnsi="Times New Roman" w:eastAsia="宋体" w:cs="Times New Roman"/>
          <w:b w:val="0"/>
          <w:bCs/>
          <w:sz w:val="24"/>
          <w:szCs w:val="24"/>
        </w:rPr>
        <w:t>20</w:t>
      </w:r>
      <w:r>
        <w:rPr>
          <w:rFonts w:hint="default" w:ascii="Times New Roman" w:hAnsi="Times New Roman" w:eastAsia="宋体" w:cs="Times New Roman"/>
          <w:b w:val="0"/>
          <w:bCs/>
          <w:sz w:val="24"/>
          <w:szCs w:val="24"/>
          <w:lang w:val="en-US" w:eastAsia="zh-CN"/>
        </w:rPr>
        <w:t>2</w:t>
      </w:r>
      <w:r>
        <w:rPr>
          <w:rFonts w:hint="eastAsia"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年</w:t>
      </w:r>
      <w:r>
        <w:rPr>
          <w:rFonts w:hint="eastAsia" w:ascii="Times New Roman" w:hAnsi="Times New Roman" w:cs="Times New Roman"/>
          <w:b w:val="0"/>
          <w:bCs/>
          <w:sz w:val="24"/>
          <w:szCs w:val="24"/>
          <w:lang w:val="en-US" w:eastAsia="zh-CN"/>
        </w:rPr>
        <w:t>10</w:t>
      </w:r>
      <w:r>
        <w:rPr>
          <w:rFonts w:hint="default" w:ascii="Times New Roman" w:hAnsi="Times New Roman" w:eastAsia="宋体" w:cs="Times New Roman"/>
          <w:b w:val="0"/>
          <w:bCs/>
          <w:sz w:val="24"/>
          <w:szCs w:val="24"/>
        </w:rPr>
        <w:t>月</w:t>
      </w:r>
      <w:r>
        <w:rPr>
          <w:rFonts w:hint="default" w:ascii="Times New Roman" w:hAnsi="Times New Roman" w:cs="Times New Roman"/>
          <w:color w:val="000000"/>
          <w:sz w:val="24"/>
        </w:rPr>
        <w:t>工程竣工并</w:t>
      </w:r>
      <w:r>
        <w:rPr>
          <w:rFonts w:hint="default" w:ascii="Times New Roman" w:hAnsi="Times New Roman" w:eastAsia="宋体" w:cs="Times New Roman"/>
          <w:b w:val="0"/>
          <w:bCs/>
          <w:sz w:val="24"/>
          <w:szCs w:val="24"/>
          <w:lang w:eastAsia="zh-CN"/>
        </w:rPr>
        <w:t>进行调试</w:t>
      </w:r>
      <w:r>
        <w:rPr>
          <w:rFonts w:hint="default" w:ascii="Times New Roman" w:hAnsi="Times New Roman" w:eastAsia="宋体" w:cs="Times New Roman"/>
          <w:b w:val="0"/>
          <w:bCs/>
          <w:sz w:val="24"/>
          <w:szCs w:val="24"/>
        </w:rPr>
        <w:t>。项目从立项至本次环保验收前无环境投诉、违法或处罚记录等。</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rPr>
      </w:pPr>
      <w:r>
        <w:rPr>
          <w:rFonts w:hint="default" w:ascii="Times New Roman" w:hAnsi="Times New Roman" w:cs="Times New Roman"/>
          <w:b w:val="0"/>
          <w:bCs/>
          <w:color w:val="auto"/>
          <w:lang w:val="en-US" w:eastAsia="zh-CN"/>
        </w:rPr>
        <w:t>3、</w:t>
      </w:r>
      <w:r>
        <w:rPr>
          <w:rFonts w:hint="default" w:ascii="Times New Roman" w:hAnsi="Times New Roman" w:eastAsia="宋体" w:cs="Times New Roman"/>
          <w:b w:val="0"/>
          <w:bCs/>
          <w:color w:val="auto"/>
        </w:rPr>
        <w:t>投资情况</w:t>
      </w:r>
    </w:p>
    <w:p>
      <w:pPr>
        <w:pStyle w:val="6"/>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333333"/>
        </w:rPr>
      </w:pPr>
      <w:r>
        <w:rPr>
          <w:rFonts w:hint="default" w:ascii="Times New Roman" w:hAnsi="Times New Roman" w:eastAsia="宋体" w:cs="Times New Roman"/>
          <w:b w:val="0"/>
          <w:bCs/>
          <w:color w:val="auto"/>
        </w:rPr>
        <w:t>实际总投资</w:t>
      </w:r>
      <w:r>
        <w:rPr>
          <w:rFonts w:hint="eastAsia" w:ascii="Times New Roman" w:hAnsi="Times New Roman" w:cs="Times New Roman"/>
          <w:b w:val="0"/>
          <w:bCs/>
          <w:color w:val="auto"/>
          <w:sz w:val="24"/>
          <w:lang w:val="en-US" w:eastAsia="zh-CN"/>
        </w:rPr>
        <w:t>210</w:t>
      </w:r>
      <w:r>
        <w:rPr>
          <w:rFonts w:hint="default" w:ascii="Times New Roman" w:hAnsi="Times New Roman" w:eastAsia="宋体" w:cs="Times New Roman"/>
          <w:b w:val="0"/>
          <w:bCs/>
          <w:color w:val="auto"/>
        </w:rPr>
        <w:t>万元，环保投资</w:t>
      </w:r>
      <w:r>
        <w:rPr>
          <w:rFonts w:hint="eastAsia" w:ascii="Times New Roman" w:hAnsi="Times New Roman" w:cs="Times New Roman"/>
          <w:b w:val="0"/>
          <w:bCs/>
          <w:color w:val="auto"/>
          <w:lang w:val="en-US" w:eastAsia="zh-CN"/>
        </w:rPr>
        <w:t>148.5</w:t>
      </w:r>
      <w:r>
        <w:rPr>
          <w:rFonts w:hint="default" w:ascii="Times New Roman" w:hAnsi="Times New Roman" w:eastAsia="宋体" w:cs="Times New Roman"/>
          <w:b w:val="0"/>
          <w:bCs/>
          <w:color w:val="auto"/>
        </w:rPr>
        <w:t>万元，占建设项目总投资额的</w:t>
      </w:r>
      <w:r>
        <w:rPr>
          <w:rFonts w:hint="eastAsia" w:ascii="Times New Roman" w:hAnsi="Times New Roman" w:cs="Times New Roman"/>
          <w:b w:val="0"/>
          <w:bCs/>
          <w:color w:val="auto"/>
          <w:lang w:val="en-US" w:eastAsia="zh-CN"/>
        </w:rPr>
        <w:t>80.95</w:t>
      </w:r>
      <w:r>
        <w:rPr>
          <w:rFonts w:hint="default" w:ascii="Times New Roman" w:hAnsi="Times New Roman" w:eastAsia="宋体" w:cs="Times New Roman"/>
          <w:b w:val="0"/>
          <w:bCs/>
          <w:color w:val="auto"/>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val="0"/>
          <w:bCs/>
          <w:color w:val="auto"/>
        </w:rPr>
      </w:pPr>
      <w:r>
        <w:rPr>
          <w:rFonts w:hint="default" w:ascii="Times New Roman" w:hAnsi="Times New Roman" w:cs="Times New Roman"/>
          <w:b w:val="0"/>
          <w:bCs/>
          <w:color w:val="auto"/>
          <w:lang w:val="en-US" w:eastAsia="zh-CN"/>
        </w:rPr>
        <w:t>4、</w:t>
      </w:r>
      <w:r>
        <w:rPr>
          <w:rFonts w:hint="default" w:ascii="Times New Roman" w:hAnsi="Times New Roman" w:eastAsia="宋体" w:cs="Times New Roman"/>
          <w:b w:val="0"/>
          <w:bCs/>
          <w:color w:val="auto"/>
        </w:rPr>
        <w:t>验收范围</w:t>
      </w:r>
    </w:p>
    <w:p>
      <w:pPr>
        <w:pStyle w:val="6"/>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rPr>
        <w:t>本次验收内容为</w:t>
      </w:r>
      <w:r>
        <w:rPr>
          <w:rFonts w:hint="eastAsia" w:ascii="Times New Roman" w:hAnsi="Times New Roman" w:cs="Times New Roman"/>
          <w:sz w:val="24"/>
          <w:lang w:eastAsia="zh-CN"/>
        </w:rPr>
        <w:t>六安寿春路加油站改建项目</w:t>
      </w:r>
      <w:r>
        <w:rPr>
          <w:rFonts w:hint="eastAsia" w:ascii="Times New Roman" w:hAnsi="Times New Roman" w:cs="Times New Roman"/>
          <w:bCs/>
          <w:color w:val="auto"/>
          <w:sz w:val="24"/>
          <w:lang w:eastAsia="zh-CN"/>
        </w:rPr>
        <w:t>整体工程</w:t>
      </w:r>
      <w:r>
        <w:rPr>
          <w:rFonts w:hint="default" w:ascii="Times New Roman" w:hAnsi="Times New Roman" w:eastAsia="宋体" w:cs="Times New Roman"/>
          <w:b w:val="0"/>
          <w:bCs/>
          <w:color w:val="auto"/>
        </w:rPr>
        <w:t>。</w:t>
      </w:r>
    </w:p>
    <w:p>
      <w:pPr>
        <w:keepNext w:val="0"/>
        <w:keepLines w:val="0"/>
        <w:pageBreakBefore w:val="0"/>
        <w:numPr>
          <w:ilvl w:val="0"/>
          <w:numId w:val="1"/>
        </w:numPr>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工程变动情况</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val="0"/>
          <w:bCs/>
          <w:color w:val="auto"/>
          <w:lang w:eastAsia="zh-CN"/>
        </w:rPr>
      </w:pPr>
      <w:r>
        <w:rPr>
          <w:rFonts w:hint="eastAsia" w:ascii="Times New Roman" w:hAnsi="Times New Roman" w:eastAsia="宋体" w:cs="Times New Roman"/>
          <w:b w:val="0"/>
          <w:bCs/>
          <w:color w:val="auto"/>
          <w:lang w:eastAsia="zh-CN"/>
        </w:rPr>
        <w:t>无</w:t>
      </w:r>
    </w:p>
    <w:p>
      <w:pPr>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eastAsia="宋体"/>
          <w:bCs/>
          <w:sz w:val="24"/>
          <w:szCs w:val="24"/>
          <w:lang w:eastAsia="zh-CN"/>
        </w:rPr>
      </w:pPr>
      <w:r>
        <w:rPr>
          <w:rFonts w:hint="default" w:ascii="Times New Roman" w:hAnsi="Times New Roman" w:cs="Times New Roman"/>
          <w:b w:val="0"/>
          <w:bCs/>
          <w:sz w:val="24"/>
          <w:szCs w:val="24"/>
        </w:rPr>
        <w:t>项目区雨污分流</w:t>
      </w:r>
      <w:r>
        <w:rPr>
          <w:rFonts w:hint="default" w:ascii="Times New Roman" w:hAnsi="Times New Roman" w:cs="Times New Roman"/>
          <w:b w:val="0"/>
          <w:bCs/>
          <w:sz w:val="24"/>
          <w:szCs w:val="24"/>
          <w:lang w:eastAsia="zh-CN"/>
        </w:rPr>
        <w:t>；</w:t>
      </w:r>
      <w:r>
        <w:rPr>
          <w:rFonts w:hint="eastAsia" w:ascii="Times New Roman" w:hAnsi="Times New Roman" w:cs="Times New Roman"/>
          <w:b w:val="0"/>
          <w:bCs/>
          <w:sz w:val="24"/>
          <w:szCs w:val="24"/>
          <w:lang w:val="en-US" w:eastAsia="zh-CN"/>
        </w:rPr>
        <w:t>生活污水</w:t>
      </w:r>
      <w:r>
        <w:rPr>
          <w:rFonts w:hint="eastAsia" w:cs="Times New Roman"/>
          <w:b w:val="0"/>
          <w:bCs/>
          <w:sz w:val="24"/>
          <w:szCs w:val="24"/>
          <w:lang w:val="en-US" w:eastAsia="zh-CN"/>
        </w:rPr>
        <w:t>、地坪冲洗废水</w:t>
      </w:r>
      <w:r>
        <w:rPr>
          <w:rFonts w:hint="eastAsia" w:ascii="Times New Roman" w:hAnsi="Times New Roman" w:cs="Times New Roman"/>
          <w:b w:val="0"/>
          <w:bCs/>
          <w:sz w:val="24"/>
          <w:szCs w:val="24"/>
          <w:lang w:val="en-US" w:eastAsia="zh-CN"/>
        </w:rPr>
        <w:t>经</w:t>
      </w:r>
      <w:r>
        <w:rPr>
          <w:rFonts w:hint="eastAsia" w:cs="Times New Roman"/>
          <w:b w:val="0"/>
          <w:bCs/>
          <w:sz w:val="24"/>
          <w:szCs w:val="24"/>
          <w:lang w:val="en-US" w:eastAsia="zh-CN"/>
        </w:rPr>
        <w:t>站</w:t>
      </w:r>
      <w:r>
        <w:rPr>
          <w:rFonts w:hint="eastAsia" w:ascii="Times New Roman" w:hAnsi="Times New Roman" w:cs="Times New Roman"/>
          <w:b w:val="0"/>
          <w:bCs/>
          <w:sz w:val="24"/>
          <w:szCs w:val="24"/>
          <w:lang w:val="en-US" w:eastAsia="zh-CN"/>
        </w:rPr>
        <w:t>区自建的化粪池</w:t>
      </w:r>
      <w:r>
        <w:rPr>
          <w:rFonts w:hint="eastAsia" w:cs="Times New Roman"/>
          <w:b w:val="0"/>
          <w:bCs/>
          <w:sz w:val="24"/>
          <w:szCs w:val="24"/>
          <w:lang w:val="en-US" w:eastAsia="zh-CN"/>
        </w:rPr>
        <w:t>、</w:t>
      </w:r>
      <w:r>
        <w:rPr>
          <w:b w:val="0"/>
          <w:bCs/>
          <w:color w:val="auto"/>
          <w:sz w:val="24"/>
          <w:szCs w:val="24"/>
        </w:rPr>
        <w:t>油水分离池</w:t>
      </w:r>
      <w:r>
        <w:rPr>
          <w:rFonts w:hint="eastAsia" w:ascii="Times New Roman" w:hAnsi="Times New Roman" w:cs="Times New Roman"/>
          <w:b w:val="0"/>
          <w:bCs/>
          <w:sz w:val="24"/>
          <w:szCs w:val="24"/>
          <w:lang w:val="en-US" w:eastAsia="zh-CN"/>
        </w:rPr>
        <w:t>处理后满足</w:t>
      </w:r>
      <w:r>
        <w:rPr>
          <w:rFonts w:hint="default" w:ascii="Times New Roman" w:hAnsi="Times New Roman" w:cs="Times New Roman"/>
          <w:b w:val="0"/>
          <w:bCs/>
          <w:kern w:val="0"/>
          <w:sz w:val="24"/>
          <w:szCs w:val="24"/>
        </w:rPr>
        <w:t>《污水综合排放标准》（GB8978-1996）表4中三级标准，其中氨氮满足《污水排入城镇下水道水质标准》（GB/T 31962-2015）中B等级标准</w:t>
      </w:r>
      <w:r>
        <w:rPr>
          <w:rFonts w:hint="eastAsia" w:ascii="Times New Roman" w:hAnsi="Times New Roman" w:cs="Times New Roman"/>
          <w:b w:val="0"/>
          <w:bCs/>
          <w:kern w:val="0"/>
          <w:sz w:val="24"/>
          <w:szCs w:val="24"/>
          <w:lang w:eastAsia="zh-CN"/>
        </w:rPr>
        <w:t>后通过市政管网排入</w:t>
      </w:r>
      <w:r>
        <w:rPr>
          <w:rFonts w:hint="eastAsia" w:ascii="Times New Roman" w:hAnsi="Times New Roman" w:cs="Times New Roman"/>
          <w:b w:val="0"/>
          <w:bCs/>
          <w:kern w:val="0"/>
          <w:sz w:val="24"/>
          <w:szCs w:val="24"/>
        </w:rPr>
        <w:t>城北污水处理厂</w:t>
      </w:r>
      <w:r>
        <w:rPr>
          <w:rFonts w:hint="eastAsia" w:ascii="Times New Roman" w:hAnsi="Times New Roman" w:cs="Times New Roman"/>
          <w:b w:val="0"/>
          <w:bCs/>
          <w:kern w:val="0"/>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sz w:val="24"/>
          <w:szCs w:val="24"/>
        </w:rPr>
      </w:pPr>
      <w:r>
        <w:rPr>
          <w:bCs/>
          <w:sz w:val="24"/>
          <w:szCs w:val="24"/>
        </w:rPr>
        <w:t>主要为装卸油及加油过程中产生的非甲烷总烃，加油站现场针对汽油卸油和分散式加油</w:t>
      </w:r>
      <w:r>
        <w:rPr>
          <w:rFonts w:hint="eastAsia"/>
          <w:bCs/>
          <w:sz w:val="24"/>
          <w:szCs w:val="24"/>
        </w:rPr>
        <w:t>各</w:t>
      </w:r>
      <w:r>
        <w:rPr>
          <w:bCs/>
          <w:sz w:val="24"/>
          <w:szCs w:val="24"/>
        </w:rPr>
        <w:t>设置</w:t>
      </w:r>
      <w:r>
        <w:rPr>
          <w:rFonts w:hint="eastAsia"/>
          <w:bCs/>
          <w:sz w:val="24"/>
          <w:szCs w:val="24"/>
        </w:rPr>
        <w:t>了</w:t>
      </w:r>
      <w:r>
        <w:rPr>
          <w:rFonts w:hint="default" w:ascii="Times New Roman" w:hAnsi="Times New Roman" w:cs="Times New Roman"/>
          <w:bCs/>
          <w:sz w:val="24"/>
          <w:szCs w:val="24"/>
        </w:rPr>
        <w:t>1</w:t>
      </w:r>
      <w:r>
        <w:rPr>
          <w:bCs/>
          <w:sz w:val="24"/>
          <w:szCs w:val="24"/>
        </w:rPr>
        <w:t>套油气回收系统。根据监测结果可知，</w:t>
      </w:r>
      <w:r>
        <w:rPr>
          <w:rStyle w:val="19"/>
          <w:kern w:val="2"/>
          <w:sz w:val="24"/>
          <w:szCs w:val="24"/>
        </w:rPr>
        <w:t>本项目无组织废气排放标准满足</w:t>
      </w:r>
      <w:r>
        <w:rPr>
          <w:rStyle w:val="19"/>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rFonts w:hint="eastAsia"/>
          <w:sz w:val="24"/>
          <w:szCs w:val="24"/>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pStyle w:val="37"/>
        <w:keepNext w:val="0"/>
        <w:keepLines w:val="0"/>
        <w:pageBreakBefore w:val="0"/>
        <w:kinsoku/>
        <w:wordWrap/>
        <w:overflowPunct/>
        <w:topLinePunct w:val="0"/>
        <w:autoSpaceDE/>
        <w:autoSpaceDN/>
        <w:bidi w:val="0"/>
        <w:adjustRightInd/>
        <w:snapToGrid/>
        <w:spacing w:line="400" w:lineRule="exact"/>
        <w:jc w:val="both"/>
        <w:textAlignment w:val="auto"/>
        <w:rPr>
          <w:rFonts w:hint="default" w:ascii="Times New Roman" w:hAnsi="Times New Roman" w:eastAsia="宋体" w:cs="Times New Roman"/>
          <w:color w:val="auto"/>
          <w:sz w:val="24"/>
          <w:szCs w:val="24"/>
        </w:rPr>
      </w:pPr>
      <w:r>
        <w:rPr>
          <w:rFonts w:ascii="Times New Roman" w:cs="Times New Roman"/>
          <w:b w:val="0"/>
          <w:bCs/>
          <w:color w:val="auto"/>
          <w:sz w:val="24"/>
          <w:szCs w:val="24"/>
        </w:rPr>
        <w:t>加油机等设备噪声和人员活动噪声源强较小</w:t>
      </w:r>
      <w:r>
        <w:rPr>
          <w:rFonts w:hint="eastAsia" w:ascii="Times New Roman" w:cs="Times New Roman"/>
          <w:b w:val="0"/>
          <w:bCs/>
          <w:color w:val="auto"/>
          <w:sz w:val="24"/>
          <w:szCs w:val="24"/>
        </w:rPr>
        <w:t>，</w:t>
      </w:r>
      <w:r>
        <w:rPr>
          <w:rFonts w:ascii="Times New Roman" w:cs="Times New Roman"/>
          <w:b w:val="0"/>
          <w:bCs/>
          <w:color w:val="auto"/>
          <w:sz w:val="24"/>
          <w:szCs w:val="24"/>
        </w:rPr>
        <w:t>由于汽车在加油站内发动机处于关闭状态，运行时间很短，且加油站在进出口设置</w:t>
      </w:r>
      <w:r>
        <w:rPr>
          <w:rFonts w:hint="eastAsia" w:ascii="Times New Roman" w:cs="Times New Roman"/>
          <w:b w:val="0"/>
          <w:bCs/>
          <w:color w:val="auto"/>
          <w:sz w:val="24"/>
          <w:szCs w:val="24"/>
        </w:rPr>
        <w:t>减速带，</w:t>
      </w:r>
      <w:r>
        <w:rPr>
          <w:rFonts w:ascii="Times New Roman" w:cs="Times New Roman"/>
          <w:b w:val="0"/>
          <w:bCs/>
          <w:color w:val="auto"/>
          <w:sz w:val="24"/>
          <w:szCs w:val="24"/>
        </w:rPr>
        <w:t>因此加油站内的交通噪声不大。</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after="0" w:line="400" w:lineRule="exact"/>
        <w:ind w:firstLine="480" w:firstLineChars="200"/>
        <w:jc w:val="both"/>
        <w:textAlignment w:val="auto"/>
        <w:rPr>
          <w:sz w:val="24"/>
          <w:szCs w:val="24"/>
        </w:rPr>
      </w:pPr>
      <w:r>
        <w:rPr>
          <w:sz w:val="24"/>
          <w:szCs w:val="24"/>
        </w:rPr>
        <w:t>主要为生活垃圾、清洗油罐产生的废油渣及废水。生活垃圾定点收集后，由环卫部门进行处置，日产日清；清洗油罐产生的废油渣及废</w:t>
      </w:r>
      <w:r>
        <w:rPr>
          <w:rFonts w:hint="eastAsia"/>
          <w:sz w:val="24"/>
          <w:szCs w:val="24"/>
          <w:lang w:eastAsia="zh-CN"/>
        </w:rPr>
        <w:t>液</w:t>
      </w:r>
      <w:r>
        <w:rPr>
          <w:sz w:val="24"/>
          <w:szCs w:val="24"/>
        </w:rPr>
        <w:t>委托专业的清罐公司对其储罐进行清理</w:t>
      </w:r>
      <w:r>
        <w:rPr>
          <w:rFonts w:hint="eastAsia"/>
          <w:sz w:val="24"/>
          <w:szCs w:val="24"/>
          <w:lang w:eastAsia="zh-CN"/>
        </w:rPr>
        <w:t>，</w:t>
      </w:r>
      <w:r>
        <w:rPr>
          <w:rFonts w:hint="eastAsia" w:ascii="宋体" w:hAnsi="宋体" w:eastAsia="宋体" w:cs="宋体"/>
          <w:color w:val="000000"/>
          <w:kern w:val="0"/>
          <w:sz w:val="24"/>
          <w:szCs w:val="24"/>
          <w:lang w:val="en-US" w:eastAsia="zh-CN" w:bidi="ar"/>
        </w:rPr>
        <w:t>由清罐公司</w:t>
      </w:r>
      <w:r>
        <w:rPr>
          <w:rFonts w:hint="eastAsia"/>
          <w:sz w:val="24"/>
          <w:szCs w:val="24"/>
        </w:rPr>
        <w:t>直接带走，不在站场贮存</w:t>
      </w:r>
      <w:r>
        <w:rPr>
          <w:sz w:val="24"/>
          <w:szCs w:val="24"/>
        </w:rPr>
        <w:t>。</w:t>
      </w:r>
    </w:p>
    <w:p>
      <w:pPr>
        <w:keepNext w:val="0"/>
        <w:keepLines w:val="0"/>
        <w:pageBreakBefore w:val="0"/>
        <w:numPr>
          <w:ilvl w:val="0"/>
          <w:numId w:val="0"/>
        </w:numPr>
        <w:kinsoku/>
        <w:wordWrap/>
        <w:overflowPunct/>
        <w:topLinePunct w:val="0"/>
        <w:autoSpaceDE/>
        <w:autoSpaceDN/>
        <w:bidi w:val="0"/>
        <w:adjustRightInd/>
        <w:snapToGrid/>
        <w:spacing w:after="0" w:line="400" w:lineRule="exact"/>
        <w:ind w:firstLine="480" w:firstLineChars="200"/>
        <w:jc w:val="both"/>
        <w:textAlignment w:val="auto"/>
        <w:rPr>
          <w:rFonts w:hint="default" w:ascii="Times New Roman" w:hAnsi="Times New Roman" w:eastAsia="宋体" w:cs="Times New Roman"/>
          <w:b/>
          <w:sz w:val="24"/>
          <w:szCs w:val="24"/>
          <w:lang w:eastAsia="zh-CN"/>
        </w:rPr>
      </w:pPr>
      <w:r>
        <w:rPr>
          <w:rFonts w:hint="default" w:ascii="Times New Roman" w:hAnsi="Times New Roman" w:eastAsia="宋体" w:cs="Times New Roman"/>
          <w:sz w:val="24"/>
          <w:szCs w:val="24"/>
          <w:lang w:eastAsia="zh-CN"/>
        </w:rPr>
        <w:t>在采取上述处理措施后，项目固废均得到有效的处理处置，不会产生二次污染。</w:t>
      </w:r>
    </w:p>
    <w:p>
      <w:pPr>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lang w:eastAsia="zh-CN"/>
        </w:rPr>
        <w:t>四</w:t>
      </w:r>
      <w:r>
        <w:rPr>
          <w:rFonts w:hint="default" w:ascii="Times New Roman" w:hAnsi="Times New Roman" w:eastAsia="宋体" w:cs="Times New Roman"/>
          <w:b/>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color w:val="0D0D0D" w:themeColor="text1" w:themeTint="F2"/>
          <w:sz w:val="24"/>
          <w:lang w:val="en-US" w:eastAsia="zh-CN"/>
          <w14:textFill>
            <w14:solidFill>
              <w14:schemeClr w14:val="tx1">
                <w14:lumMod w14:val="95000"/>
                <w14:lumOff w14:val="5000"/>
              </w14:schemeClr>
            </w14:solidFill>
          </w14:textFill>
        </w:rPr>
      </w:pPr>
      <w:r>
        <w:rPr>
          <w:rFonts w:hint="default" w:ascii="Times New Roman" w:hAnsi="Times New Roman" w:eastAsia="宋体" w:cs="Times New Roman"/>
          <w:bCs/>
          <w:sz w:val="24"/>
          <w:szCs w:val="24"/>
          <w:lang w:val="en-US" w:eastAsia="zh-CN"/>
        </w:rPr>
        <w:t>废气：</w:t>
      </w:r>
      <w:r>
        <w:rPr>
          <w:rFonts w:hint="eastAsia"/>
          <w:sz w:val="24"/>
          <w:szCs w:val="24"/>
          <w:lang w:eastAsia="zh-CN"/>
        </w:rPr>
        <w:t>厂界非甲烷总烃排放满足</w:t>
      </w:r>
      <w:r>
        <w:rPr>
          <w:rStyle w:val="19"/>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rFonts w:hint="eastAsia" w:ascii="Times New Roman" w:hAnsi="Times New Roman" w:eastAsia="宋体" w:cs="Times New Roman"/>
          <w:color w:val="000000"/>
          <w:kern w:val="0"/>
          <w:sz w:val="24"/>
          <w:szCs w:val="24"/>
          <w:lang w:val="en-US" w:eastAsia="zh-CN" w:bidi="ar"/>
        </w:rPr>
        <w:t>；</w:t>
      </w:r>
      <w:r>
        <w:rPr>
          <w:color w:val="auto"/>
          <w:sz w:val="24"/>
          <w:szCs w:val="24"/>
        </w:rPr>
        <w:t>厂区内</w:t>
      </w:r>
      <w:r>
        <w:rPr>
          <w:rFonts w:hint="eastAsia"/>
          <w:color w:val="auto"/>
          <w:sz w:val="24"/>
          <w:szCs w:val="24"/>
          <w:lang w:eastAsia="zh-CN"/>
        </w:rPr>
        <w:t>非甲烷总烃</w:t>
      </w:r>
      <w:r>
        <w:rPr>
          <w:color w:val="auto"/>
          <w:sz w:val="24"/>
          <w:szCs w:val="24"/>
        </w:rPr>
        <w:t>排放</w:t>
      </w:r>
      <w:r>
        <w:rPr>
          <w:rFonts w:hint="eastAsia"/>
          <w:color w:val="auto"/>
          <w:sz w:val="24"/>
          <w:szCs w:val="24"/>
          <w:lang w:eastAsia="zh-CN"/>
        </w:rPr>
        <w:t>满足</w:t>
      </w:r>
      <w:r>
        <w:rPr>
          <w:rStyle w:val="19"/>
          <w:rFonts w:hint="eastAsia"/>
          <w:kern w:val="2"/>
          <w:sz w:val="24"/>
          <w:szCs w:val="24"/>
          <w:lang w:eastAsia="zh-CN"/>
        </w:rPr>
        <w:t>《</w:t>
      </w:r>
      <w:r>
        <w:rPr>
          <w:rFonts w:hint="eastAsia" w:ascii="Times New Roman" w:hAnsi="Times New Roman" w:cs="Times New Roman"/>
          <w:bCs/>
          <w:color w:val="auto"/>
          <w:sz w:val="24"/>
          <w:szCs w:val="24"/>
          <w:lang w:eastAsia="zh-CN"/>
        </w:rPr>
        <w:t>加油站大气污染物排放标准》（</w:t>
      </w:r>
      <w:r>
        <w:rPr>
          <w:rFonts w:hint="eastAsia" w:ascii="Times New Roman" w:hAnsi="Times New Roman" w:cs="Times New Roman"/>
          <w:bCs/>
          <w:color w:val="auto"/>
          <w:sz w:val="24"/>
          <w:szCs w:val="24"/>
          <w:lang w:val="en-US" w:eastAsia="zh-CN"/>
        </w:rPr>
        <w:t>GB 20592-2020</w:t>
      </w:r>
      <w:r>
        <w:rPr>
          <w:rFonts w:hint="eastAsia" w:ascii="Times New Roman" w:hAnsi="Times New Roman" w:cs="Times New Roman"/>
          <w:bCs/>
          <w:color w:val="auto"/>
          <w:sz w:val="24"/>
          <w:szCs w:val="24"/>
          <w:lang w:eastAsia="zh-CN"/>
        </w:rPr>
        <w:t>）油气浓度无组织排放限值</w:t>
      </w:r>
      <w:r>
        <w:rPr>
          <w:color w:val="auto"/>
          <w:sz w:val="24"/>
          <w:szCs w:val="24"/>
        </w:rPr>
        <w:t>。</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en-US" w:eastAsia="zh-CN"/>
        </w:rPr>
        <w:t>废水：</w:t>
      </w:r>
      <w:r>
        <w:rPr>
          <w:rFonts w:hint="default" w:ascii="Times New Roman" w:hAnsi="Times New Roman" w:cs="Times New Roman"/>
          <w:b w:val="0"/>
          <w:bCs w:val="0"/>
          <w:sz w:val="24"/>
          <w:lang w:eastAsia="zh-CN"/>
        </w:rPr>
        <w:t>废水经</w:t>
      </w:r>
      <w:r>
        <w:rPr>
          <w:rFonts w:hint="eastAsia" w:ascii="Times New Roman" w:hAnsi="Times New Roman" w:cs="Times New Roman"/>
          <w:b w:val="0"/>
          <w:bCs w:val="0"/>
          <w:sz w:val="24"/>
          <w:lang w:eastAsia="zh-CN"/>
        </w:rPr>
        <w:t>化粪池</w:t>
      </w:r>
      <w:r>
        <w:rPr>
          <w:rFonts w:hint="default" w:ascii="Times New Roman" w:hAnsi="Times New Roman" w:cs="Times New Roman"/>
          <w:b w:val="0"/>
          <w:bCs w:val="0"/>
          <w:sz w:val="24"/>
          <w:lang w:eastAsia="zh-CN"/>
        </w:rPr>
        <w:t>处理后满足</w:t>
      </w:r>
      <w:r>
        <w:rPr>
          <w:rFonts w:hint="default" w:ascii="Times New Roman" w:hAnsi="Times New Roman" w:cs="Times New Roman"/>
          <w:kern w:val="0"/>
          <w:sz w:val="24"/>
          <w:szCs w:val="24"/>
        </w:rPr>
        <w:t>《污水综合排放标准》（GB8978-1996）表4中三级标准，其中氨氮满足《污水排入城镇下水道水质标准》（GB/T 31962-2015）中B等级标准</w:t>
      </w:r>
      <w:r>
        <w:rPr>
          <w:rFonts w:hint="default" w:ascii="Times New Roman" w:hAnsi="Times New Roman" w:cs="Times New Roman"/>
          <w:sz w:val="24"/>
          <w:szCs w:val="24"/>
        </w:rPr>
        <w:t>。</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噪声：验收监测期间，</w:t>
      </w:r>
      <w:r>
        <w:rPr>
          <w:rFonts w:hint="default" w:ascii="Times New Roman" w:hAnsi="Times New Roman" w:cs="Times New Roman"/>
          <w:bCs/>
          <w:color w:val="auto"/>
          <w:sz w:val="24"/>
          <w:szCs w:val="24"/>
        </w:rPr>
        <w:t>其中</w:t>
      </w:r>
      <w:r>
        <w:rPr>
          <w:rFonts w:hint="eastAsia" w:ascii="Times New Roman" w:hAnsi="Times New Roman" w:cs="Times New Roman"/>
          <w:bCs/>
          <w:color w:val="auto"/>
          <w:sz w:val="24"/>
          <w:szCs w:val="24"/>
          <w:lang w:eastAsia="zh-CN"/>
        </w:rPr>
        <w:t>靠近主干道</w:t>
      </w:r>
      <w:r>
        <w:rPr>
          <w:rFonts w:hint="default" w:ascii="Times New Roman" w:hAnsi="Times New Roman" w:cs="Times New Roman"/>
          <w:bCs/>
          <w:color w:val="auto"/>
          <w:sz w:val="24"/>
          <w:szCs w:val="24"/>
        </w:rPr>
        <w:t>场界</w:t>
      </w:r>
      <w:r>
        <w:rPr>
          <w:rFonts w:hint="default" w:ascii="Times New Roman" w:hAnsi="Times New Roman" w:cs="Times New Roman"/>
          <w:bCs/>
          <w:color w:val="auto"/>
          <w:sz w:val="24"/>
          <w:szCs w:val="24"/>
          <w:lang w:eastAsia="zh-CN"/>
        </w:rPr>
        <w:t>满足</w:t>
      </w:r>
      <w:r>
        <w:rPr>
          <w:rFonts w:hint="default" w:ascii="Times New Roman" w:hAnsi="Times New Roman" w:cs="Times New Roman"/>
          <w:color w:val="auto"/>
          <w:sz w:val="24"/>
          <w:szCs w:val="24"/>
        </w:rPr>
        <w:t>《工业企业环境噪声排放标准》（GB12348-2008）中</w:t>
      </w:r>
      <w:r>
        <w:rPr>
          <w:rFonts w:hint="default" w:ascii="Times New Roman" w:hAnsi="Times New Roman" w:cs="Times New Roman"/>
          <w:bCs/>
          <w:color w:val="auto"/>
          <w:sz w:val="24"/>
          <w:szCs w:val="24"/>
        </w:rPr>
        <w:t>4类区标准</w:t>
      </w:r>
      <w:r>
        <w:rPr>
          <w:rFonts w:hint="default" w:ascii="Times New Roman" w:hAnsi="Times New Roman" w:cs="Times New Roman"/>
          <w:sz w:val="24"/>
        </w:rPr>
        <w:t>，其余厂界噪声排放满足《工业企业厂界环境噪声排放标准》（GB12348-2008）中2类标准限值要求。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val="0"/>
          <w:bCs/>
          <w:kern w:val="2"/>
          <w:lang w:eastAsia="zh-CN"/>
        </w:rPr>
      </w:pPr>
      <w:r>
        <w:rPr>
          <w:rFonts w:hint="default" w:ascii="Times New Roman" w:hAnsi="Times New Roman" w:eastAsia="宋体" w:cs="Times New Roman"/>
          <w:b w:val="0"/>
          <w:bCs/>
          <w:kern w:val="2"/>
          <w:lang w:eastAsia="zh-CN"/>
        </w:rPr>
        <w:t>固废：</w:t>
      </w:r>
      <w:r>
        <w:rPr>
          <w:sz w:val="24"/>
          <w:szCs w:val="24"/>
        </w:rPr>
        <w:t>主要为生活垃圾、清洗油罐产生的废油渣及废水。生活垃圾定点收集后，由环卫部门进行处置，日产日清；清洗油罐产生的废油渣及废委托专业的清罐公司对其储罐进行清理</w:t>
      </w:r>
      <w:r>
        <w:rPr>
          <w:rFonts w:hint="eastAsia"/>
          <w:sz w:val="24"/>
          <w:szCs w:val="24"/>
          <w:lang w:eastAsia="zh-CN"/>
        </w:rPr>
        <w:t>，</w:t>
      </w:r>
      <w:r>
        <w:rPr>
          <w:rFonts w:hint="eastAsia" w:ascii="宋体" w:hAnsi="宋体" w:eastAsia="宋体" w:cs="宋体"/>
          <w:color w:val="000000"/>
          <w:kern w:val="0"/>
          <w:sz w:val="24"/>
          <w:szCs w:val="24"/>
          <w:lang w:val="en-US" w:eastAsia="zh-CN" w:bidi="ar"/>
        </w:rPr>
        <w:t>由清罐公司</w:t>
      </w:r>
      <w:r>
        <w:rPr>
          <w:rFonts w:hint="eastAsia"/>
          <w:sz w:val="24"/>
          <w:szCs w:val="24"/>
        </w:rPr>
        <w:t>直接带走，不在站场贮存</w:t>
      </w:r>
      <w:r>
        <w:rPr>
          <w:sz w:val="24"/>
          <w:szCs w:val="24"/>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五、工程建设对环境的影响</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
          <w:bCs/>
        </w:rPr>
      </w:pPr>
      <w:r>
        <w:rPr>
          <w:rFonts w:hint="default" w:ascii="Times New Roman" w:hAnsi="Times New Roman" w:eastAsia="宋体" w:cs="Times New Roman"/>
          <w:bCs/>
          <w:kern w:val="2"/>
        </w:rPr>
        <w:t>根据</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竣工环境保护验收监测报告表中监测结果，项目排放的废气、</w:t>
      </w:r>
      <w:r>
        <w:rPr>
          <w:rFonts w:hint="default" w:ascii="Times New Roman" w:hAnsi="Times New Roman" w:eastAsia="宋体" w:cs="Times New Roman"/>
          <w:bCs/>
          <w:kern w:val="2"/>
          <w:lang w:eastAsia="zh-CN"/>
        </w:rPr>
        <w:t>废水、</w:t>
      </w:r>
      <w:r>
        <w:rPr>
          <w:rFonts w:hint="default" w:ascii="Times New Roman" w:hAnsi="Times New Roman" w:eastAsia="宋体" w:cs="Times New Roman"/>
          <w:bCs/>
          <w:kern w:val="2"/>
        </w:rPr>
        <w:t>噪声、固体废物均达到验收标准，工程建设对外环境的影响</w:t>
      </w:r>
      <w:r>
        <w:rPr>
          <w:rFonts w:hint="default" w:ascii="Times New Roman" w:hAnsi="Times New Roman" w:eastAsia="宋体" w:cs="Times New Roman"/>
          <w:bCs/>
          <w:kern w:val="2"/>
          <w:lang w:val="en-US" w:eastAsia="zh-CN"/>
        </w:rPr>
        <w:t>可接受</w:t>
      </w:r>
      <w:r>
        <w:rPr>
          <w:rFonts w:hint="default" w:ascii="Times New Roman" w:hAnsi="Times New Roman" w:eastAsia="宋体" w:cs="Times New Roman"/>
          <w:bCs/>
          <w:kern w:val="2"/>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六、验收结论</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验收组经现场检查并审阅有关资料，经认真讨论，认为</w:t>
      </w:r>
      <w:r>
        <w:rPr>
          <w:rFonts w:hint="default" w:ascii="Times New Roman" w:hAnsi="Times New Roman" w:eastAsia="宋体" w:cs="Times New Roman"/>
          <w:bCs/>
          <w:color w:val="000000"/>
        </w:rPr>
        <w:t>本</w:t>
      </w:r>
      <w:r>
        <w:rPr>
          <w:rFonts w:hint="default" w:ascii="Times New Roman" w:hAnsi="Times New Roman" w:eastAsia="宋体" w:cs="Times New Roman"/>
          <w:color w:val="000000"/>
        </w:rPr>
        <w:t>项目</w:t>
      </w:r>
      <w:r>
        <w:rPr>
          <w:rFonts w:hint="default" w:ascii="Times New Roman" w:hAnsi="Times New Roman" w:eastAsia="宋体" w:cs="Times New Roman"/>
          <w:bCs/>
          <w:kern w:val="2"/>
        </w:rPr>
        <w:t>环评审批手续齐全，主要污染防治设施均能实现达标排放，具备了竣工环保验收条件，</w:t>
      </w:r>
      <w:r>
        <w:rPr>
          <w:rFonts w:hint="default" w:ascii="Times New Roman" w:hAnsi="Times New Roman" w:eastAsia="宋体" w:cs="Times New Roman"/>
          <w:color w:val="000000"/>
        </w:rPr>
        <w:t>建议通过竣工环境保护验收。</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default" w:ascii="Times New Roman" w:hAnsi="Times New Roman" w:eastAsia="宋体" w:cs="Times New Roman"/>
          <w:b/>
          <w:kern w:val="2"/>
        </w:rPr>
        <w:t>七、后续要求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bCs/>
          <w:kern w:val="2"/>
        </w:rPr>
      </w:pPr>
      <w:r>
        <w:rPr>
          <w:rFonts w:hint="default" w:ascii="Times New Roman" w:hAnsi="Times New Roman" w:eastAsia="宋体" w:cs="Times New Roman"/>
          <w:kern w:val="2"/>
        </w:rPr>
        <w:t>1、</w:t>
      </w:r>
      <w:r>
        <w:rPr>
          <w:rFonts w:hint="default" w:ascii="Times New Roman" w:hAnsi="Times New Roman" w:eastAsia="宋体" w:cs="Times New Roman"/>
          <w:kern w:val="2"/>
          <w:lang w:val="en-US" w:eastAsia="zh-CN"/>
        </w:rPr>
        <w:t>规范各类固废收集、暂存及转移</w:t>
      </w:r>
      <w:r>
        <w:rPr>
          <w:rFonts w:hint="default" w:ascii="Times New Roman" w:hAnsi="Times New Roman" w:eastAsia="宋体" w:cs="Times New Roman"/>
          <w:bCs/>
          <w:kern w:val="2"/>
        </w:rPr>
        <w:t>。</w:t>
      </w:r>
    </w:p>
    <w:p>
      <w:pPr>
        <w:pStyle w:val="12"/>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77" w:firstLineChars="199"/>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Cs/>
          <w:kern w:val="2"/>
        </w:rPr>
        <w:t>2、依据环保部《建设项目竣工环境保护验收暂行办法》（国环规环评</w:t>
      </w:r>
      <w:r>
        <w:rPr>
          <w:rFonts w:hint="eastAsia" w:ascii="Times New Roman" w:hAnsi="Times New Roman" w:cs="Times New Roman"/>
          <w:bCs/>
          <w:kern w:val="2"/>
          <w:lang w:val="en-US" w:eastAsia="zh-CN"/>
        </w:rPr>
        <w:t>[</w:t>
      </w:r>
      <w:r>
        <w:rPr>
          <w:rFonts w:hint="default" w:ascii="Times New Roman" w:hAnsi="Times New Roman" w:eastAsia="宋体" w:cs="Times New Roman"/>
          <w:bCs/>
          <w:kern w:val="2"/>
        </w:rPr>
        <w:t>2017</w:t>
      </w:r>
      <w:r>
        <w:rPr>
          <w:rFonts w:hint="eastAsia" w:ascii="Times New Roman" w:hAnsi="Times New Roman" w:cs="Times New Roman"/>
          <w:bCs/>
          <w:kern w:val="2"/>
          <w:lang w:val="en-US" w:eastAsia="zh-CN"/>
        </w:rPr>
        <w:t>]</w:t>
      </w:r>
      <w:r>
        <w:rPr>
          <w:rFonts w:hint="default" w:ascii="Times New Roman" w:hAnsi="Times New Roman" w:eastAsia="宋体" w:cs="Times New Roman"/>
          <w:bCs/>
          <w:kern w:val="2"/>
        </w:rPr>
        <w:t>4号）完善网上填报等工作。</w:t>
      </w: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6"/>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lang w:val="en-US" w:eastAsia="zh-CN"/>
        </w:rPr>
      </w:pPr>
      <w:r>
        <w:rPr>
          <w:rFonts w:hint="default" w:ascii="Times New Roman" w:hAnsi="Times New Roman" w:cs="Times New Roman"/>
          <w:b/>
          <w:bCs/>
          <w:color w:val="auto"/>
          <w:sz w:val="24"/>
          <w:szCs w:val="24"/>
          <w:lang w:val="en-US" w:eastAsia="zh-CN"/>
        </w:rPr>
        <w:t>202</w:t>
      </w: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年</w:t>
      </w:r>
      <w:r>
        <w:rPr>
          <w:rFonts w:hint="eastAsia" w:ascii="Times New Roman" w:hAnsi="Times New Roman" w:cs="Times New Roman"/>
          <w:b/>
          <w:bCs/>
          <w:color w:val="auto"/>
          <w:sz w:val="24"/>
          <w:szCs w:val="24"/>
          <w:lang w:val="en-US" w:eastAsia="zh-CN"/>
        </w:rPr>
        <w:t>12</w:t>
      </w:r>
      <w:r>
        <w:rPr>
          <w:rFonts w:hint="default" w:ascii="Times New Roman" w:hAnsi="Times New Roman" w:cs="Times New Roman"/>
          <w:b/>
          <w:bCs/>
          <w:color w:val="auto"/>
          <w:sz w:val="24"/>
          <w:szCs w:val="24"/>
          <w:lang w:val="en-US" w:eastAsia="zh-CN"/>
        </w:rPr>
        <w:t>月</w:t>
      </w:r>
      <w:r>
        <w:rPr>
          <w:rFonts w:hint="eastAsia" w:ascii="Times New Roman" w:hAnsi="Times New Roman" w:cs="Times New Roman"/>
          <w:b/>
          <w:bCs/>
          <w:color w:val="auto"/>
          <w:sz w:val="24"/>
          <w:szCs w:val="24"/>
          <w:lang w:val="en-US" w:eastAsia="zh-CN"/>
        </w:rPr>
        <w:t>1</w:t>
      </w:r>
      <w:bookmarkStart w:id="0" w:name="_GoBack"/>
      <w:bookmarkEnd w:id="0"/>
      <w:r>
        <w:rPr>
          <w:rFonts w:hint="default" w:ascii="Times New Roman" w:hAnsi="Times New Roman" w:cs="Times New Roman"/>
          <w:b/>
          <w:bCs/>
          <w:color w:val="auto"/>
          <w:sz w:val="24"/>
          <w:szCs w:val="24"/>
          <w:lang w:val="en-US" w:eastAsia="zh-CN"/>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AB55D1"/>
    <w:multiLevelType w:val="singleLevel"/>
    <w:tmpl w:val="78AB55D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1E274B5"/>
    <w:rsid w:val="02180607"/>
    <w:rsid w:val="02367812"/>
    <w:rsid w:val="031713E0"/>
    <w:rsid w:val="031E5B85"/>
    <w:rsid w:val="032558AB"/>
    <w:rsid w:val="033779AE"/>
    <w:rsid w:val="03787B69"/>
    <w:rsid w:val="03895AA0"/>
    <w:rsid w:val="04922339"/>
    <w:rsid w:val="05C328E7"/>
    <w:rsid w:val="05FF6A0E"/>
    <w:rsid w:val="060C4A98"/>
    <w:rsid w:val="06157824"/>
    <w:rsid w:val="06424590"/>
    <w:rsid w:val="064E6EC7"/>
    <w:rsid w:val="06894973"/>
    <w:rsid w:val="06C9653E"/>
    <w:rsid w:val="080C71B4"/>
    <w:rsid w:val="08B86BF8"/>
    <w:rsid w:val="08CD5DC8"/>
    <w:rsid w:val="09C47E9B"/>
    <w:rsid w:val="0A044FB6"/>
    <w:rsid w:val="0A4F0835"/>
    <w:rsid w:val="0A611B1E"/>
    <w:rsid w:val="0A6838A3"/>
    <w:rsid w:val="0A8A0DEC"/>
    <w:rsid w:val="0AFF3525"/>
    <w:rsid w:val="0BEC4461"/>
    <w:rsid w:val="0CAD4977"/>
    <w:rsid w:val="0D9A4A13"/>
    <w:rsid w:val="0F010B87"/>
    <w:rsid w:val="0F2521BC"/>
    <w:rsid w:val="0F5F081A"/>
    <w:rsid w:val="10053432"/>
    <w:rsid w:val="10A43116"/>
    <w:rsid w:val="10E26991"/>
    <w:rsid w:val="10F76532"/>
    <w:rsid w:val="110C3C07"/>
    <w:rsid w:val="115B7DA2"/>
    <w:rsid w:val="1161204D"/>
    <w:rsid w:val="11CC14DD"/>
    <w:rsid w:val="126B360C"/>
    <w:rsid w:val="12744A23"/>
    <w:rsid w:val="12A26054"/>
    <w:rsid w:val="12D70FDC"/>
    <w:rsid w:val="12E10BBD"/>
    <w:rsid w:val="13097496"/>
    <w:rsid w:val="137735CC"/>
    <w:rsid w:val="13917C64"/>
    <w:rsid w:val="13A23835"/>
    <w:rsid w:val="13FA6363"/>
    <w:rsid w:val="142371A4"/>
    <w:rsid w:val="14AC792B"/>
    <w:rsid w:val="15CC2396"/>
    <w:rsid w:val="16F60F71"/>
    <w:rsid w:val="17D47670"/>
    <w:rsid w:val="1996317F"/>
    <w:rsid w:val="19B763C8"/>
    <w:rsid w:val="1AE84B1D"/>
    <w:rsid w:val="1B07755E"/>
    <w:rsid w:val="1B476717"/>
    <w:rsid w:val="1B9A360D"/>
    <w:rsid w:val="1BDB1132"/>
    <w:rsid w:val="1C9E4741"/>
    <w:rsid w:val="1E6606D1"/>
    <w:rsid w:val="1EBC5A5B"/>
    <w:rsid w:val="1F497C89"/>
    <w:rsid w:val="1F767F4B"/>
    <w:rsid w:val="1F980D5B"/>
    <w:rsid w:val="1FB64BEF"/>
    <w:rsid w:val="1FE04C1E"/>
    <w:rsid w:val="200729BF"/>
    <w:rsid w:val="20A248B9"/>
    <w:rsid w:val="20F07544"/>
    <w:rsid w:val="21475E11"/>
    <w:rsid w:val="217F0425"/>
    <w:rsid w:val="22D622C7"/>
    <w:rsid w:val="25575222"/>
    <w:rsid w:val="26054E2E"/>
    <w:rsid w:val="261134F9"/>
    <w:rsid w:val="26324060"/>
    <w:rsid w:val="26CE113B"/>
    <w:rsid w:val="287D03CF"/>
    <w:rsid w:val="2892534E"/>
    <w:rsid w:val="2898565F"/>
    <w:rsid w:val="29B46415"/>
    <w:rsid w:val="2A620CCA"/>
    <w:rsid w:val="2A92112B"/>
    <w:rsid w:val="2B362C3B"/>
    <w:rsid w:val="2B416155"/>
    <w:rsid w:val="2B613280"/>
    <w:rsid w:val="2BD66E93"/>
    <w:rsid w:val="2C7B60D8"/>
    <w:rsid w:val="2CF72479"/>
    <w:rsid w:val="2D2C1294"/>
    <w:rsid w:val="2DA04B7C"/>
    <w:rsid w:val="2E065E02"/>
    <w:rsid w:val="2E1343CF"/>
    <w:rsid w:val="2E3B6E31"/>
    <w:rsid w:val="2E606381"/>
    <w:rsid w:val="2EC16732"/>
    <w:rsid w:val="2EFB5E58"/>
    <w:rsid w:val="2F4B28BF"/>
    <w:rsid w:val="2FC36797"/>
    <w:rsid w:val="2FDC4776"/>
    <w:rsid w:val="30421686"/>
    <w:rsid w:val="32AC6BA0"/>
    <w:rsid w:val="32D05605"/>
    <w:rsid w:val="32E0127A"/>
    <w:rsid w:val="33E252B2"/>
    <w:rsid w:val="346D73B8"/>
    <w:rsid w:val="34B76208"/>
    <w:rsid w:val="355D45F6"/>
    <w:rsid w:val="355E6EF4"/>
    <w:rsid w:val="35763E42"/>
    <w:rsid w:val="3664694B"/>
    <w:rsid w:val="36B96138"/>
    <w:rsid w:val="37DE02EF"/>
    <w:rsid w:val="38136CAE"/>
    <w:rsid w:val="3817416F"/>
    <w:rsid w:val="38763ED8"/>
    <w:rsid w:val="38F2184B"/>
    <w:rsid w:val="3A1206B9"/>
    <w:rsid w:val="3A5E5D9F"/>
    <w:rsid w:val="3A5F71A4"/>
    <w:rsid w:val="3A7F31F0"/>
    <w:rsid w:val="3B5B5798"/>
    <w:rsid w:val="3C1358AD"/>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1BD2F8C"/>
    <w:rsid w:val="425F3C2F"/>
    <w:rsid w:val="42904AAE"/>
    <w:rsid w:val="43095D37"/>
    <w:rsid w:val="432D2FB8"/>
    <w:rsid w:val="43543068"/>
    <w:rsid w:val="44DD642E"/>
    <w:rsid w:val="45873703"/>
    <w:rsid w:val="463C2A54"/>
    <w:rsid w:val="464A3491"/>
    <w:rsid w:val="47124390"/>
    <w:rsid w:val="477B1FC1"/>
    <w:rsid w:val="47DE1718"/>
    <w:rsid w:val="482465AE"/>
    <w:rsid w:val="498922CE"/>
    <w:rsid w:val="49FD0845"/>
    <w:rsid w:val="4A69564B"/>
    <w:rsid w:val="4A813F97"/>
    <w:rsid w:val="4AFA7526"/>
    <w:rsid w:val="4BB625B4"/>
    <w:rsid w:val="4BCC6B77"/>
    <w:rsid w:val="4C2F5207"/>
    <w:rsid w:val="4C8F2F63"/>
    <w:rsid w:val="4C920C60"/>
    <w:rsid w:val="4CC06A43"/>
    <w:rsid w:val="4D2447BE"/>
    <w:rsid w:val="4E397509"/>
    <w:rsid w:val="4EA01217"/>
    <w:rsid w:val="4EFC7C45"/>
    <w:rsid w:val="4F02066C"/>
    <w:rsid w:val="4F35739C"/>
    <w:rsid w:val="4F491B27"/>
    <w:rsid w:val="4FBA6A23"/>
    <w:rsid w:val="50163C6A"/>
    <w:rsid w:val="512004CC"/>
    <w:rsid w:val="51235F0D"/>
    <w:rsid w:val="513F0D1B"/>
    <w:rsid w:val="514F05E5"/>
    <w:rsid w:val="51B17D02"/>
    <w:rsid w:val="51BF74C3"/>
    <w:rsid w:val="52565645"/>
    <w:rsid w:val="52832F44"/>
    <w:rsid w:val="52B12D21"/>
    <w:rsid w:val="52F64C90"/>
    <w:rsid w:val="52F7756C"/>
    <w:rsid w:val="53C25F60"/>
    <w:rsid w:val="540911E9"/>
    <w:rsid w:val="55592AD2"/>
    <w:rsid w:val="55775FE8"/>
    <w:rsid w:val="55A358F2"/>
    <w:rsid w:val="55B5023A"/>
    <w:rsid w:val="55E93965"/>
    <w:rsid w:val="567C174B"/>
    <w:rsid w:val="570E6DB7"/>
    <w:rsid w:val="57294CE6"/>
    <w:rsid w:val="57AD2BD4"/>
    <w:rsid w:val="57C417B3"/>
    <w:rsid w:val="588A41F7"/>
    <w:rsid w:val="58AD0256"/>
    <w:rsid w:val="58BC051F"/>
    <w:rsid w:val="59022082"/>
    <w:rsid w:val="593E548E"/>
    <w:rsid w:val="59BD4B1E"/>
    <w:rsid w:val="59BE2633"/>
    <w:rsid w:val="5A0D7886"/>
    <w:rsid w:val="5BF40D7F"/>
    <w:rsid w:val="5C0F3166"/>
    <w:rsid w:val="5C212534"/>
    <w:rsid w:val="5CCA2E60"/>
    <w:rsid w:val="5DDB6767"/>
    <w:rsid w:val="5E455327"/>
    <w:rsid w:val="5EAD4DFB"/>
    <w:rsid w:val="5FE432E2"/>
    <w:rsid w:val="5FEE12AD"/>
    <w:rsid w:val="600A183A"/>
    <w:rsid w:val="60D55C14"/>
    <w:rsid w:val="615F033C"/>
    <w:rsid w:val="61867D84"/>
    <w:rsid w:val="61EB13C1"/>
    <w:rsid w:val="631D5D54"/>
    <w:rsid w:val="63372B78"/>
    <w:rsid w:val="63954224"/>
    <w:rsid w:val="63BD2610"/>
    <w:rsid w:val="63E43657"/>
    <w:rsid w:val="64140B31"/>
    <w:rsid w:val="645857B2"/>
    <w:rsid w:val="64A76966"/>
    <w:rsid w:val="64E41A84"/>
    <w:rsid w:val="64FF302C"/>
    <w:rsid w:val="66361340"/>
    <w:rsid w:val="66775637"/>
    <w:rsid w:val="670A426C"/>
    <w:rsid w:val="67443D5C"/>
    <w:rsid w:val="689F673B"/>
    <w:rsid w:val="69465AD2"/>
    <w:rsid w:val="69611BE9"/>
    <w:rsid w:val="6ADB1E90"/>
    <w:rsid w:val="6B466C79"/>
    <w:rsid w:val="6C2D05E5"/>
    <w:rsid w:val="6C8F043D"/>
    <w:rsid w:val="6C9E6DBD"/>
    <w:rsid w:val="6D07312B"/>
    <w:rsid w:val="6D61711B"/>
    <w:rsid w:val="6DD514EF"/>
    <w:rsid w:val="6E48658E"/>
    <w:rsid w:val="6F4D508F"/>
    <w:rsid w:val="6F7D2EAC"/>
    <w:rsid w:val="702C2621"/>
    <w:rsid w:val="70904FD7"/>
    <w:rsid w:val="70AE2C81"/>
    <w:rsid w:val="71040869"/>
    <w:rsid w:val="728272C5"/>
    <w:rsid w:val="72E50494"/>
    <w:rsid w:val="72E66380"/>
    <w:rsid w:val="73003007"/>
    <w:rsid w:val="73300A89"/>
    <w:rsid w:val="737C6E6A"/>
    <w:rsid w:val="741D5387"/>
    <w:rsid w:val="74EB663F"/>
    <w:rsid w:val="75D141D1"/>
    <w:rsid w:val="75E24F72"/>
    <w:rsid w:val="76AA6B73"/>
    <w:rsid w:val="770B11F1"/>
    <w:rsid w:val="7733241D"/>
    <w:rsid w:val="78C902B9"/>
    <w:rsid w:val="79053354"/>
    <w:rsid w:val="795A0303"/>
    <w:rsid w:val="795E2818"/>
    <w:rsid w:val="799331F3"/>
    <w:rsid w:val="7A005AB3"/>
    <w:rsid w:val="7D0F46CE"/>
    <w:rsid w:val="7DFE4DAE"/>
    <w:rsid w:val="7E8A6BE4"/>
    <w:rsid w:val="7EB56CC1"/>
    <w:rsid w:val="7F462E74"/>
    <w:rsid w:val="7F553869"/>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99" w:semiHidden="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99"/>
  </w:style>
  <w:style w:type="paragraph" w:styleId="4">
    <w:name w:val="Body Text Indent 2"/>
    <w:basedOn w:val="1"/>
    <w:next w:val="2"/>
    <w:qFormat/>
    <w:uiPriority w:val="99"/>
    <w:pPr>
      <w:spacing w:after="120" w:line="480" w:lineRule="auto"/>
      <w:ind w:left="420" w:leftChars="200"/>
    </w:pPr>
  </w:style>
  <w:style w:type="paragraph" w:styleId="5">
    <w:name w:val="Document Map"/>
    <w:basedOn w:val="1"/>
    <w:link w:val="31"/>
    <w:unhideWhenUsed/>
    <w:qFormat/>
    <w:uiPriority w:val="99"/>
    <w:rPr>
      <w:rFonts w:ascii="宋体"/>
      <w:sz w:val="18"/>
      <w:szCs w:val="18"/>
    </w:rPr>
  </w:style>
  <w:style w:type="paragraph" w:styleId="6">
    <w:name w:val="Body Text"/>
    <w:basedOn w:val="1"/>
    <w:link w:val="27"/>
    <w:qFormat/>
    <w:uiPriority w:val="99"/>
    <w:rPr>
      <w:sz w:val="24"/>
      <w:szCs w:val="24"/>
    </w:rPr>
  </w:style>
  <w:style w:type="paragraph" w:styleId="7">
    <w:name w:val="Date"/>
    <w:basedOn w:val="1"/>
    <w:next w:val="1"/>
    <w:link w:val="32"/>
    <w:unhideWhenUsed/>
    <w:qFormat/>
    <w:uiPriority w:val="99"/>
    <w:pPr>
      <w:ind w:left="100" w:leftChars="2500"/>
    </w:pPr>
  </w:style>
  <w:style w:type="paragraph" w:styleId="8">
    <w:name w:val="Balloon Text"/>
    <w:basedOn w:val="1"/>
    <w:link w:val="28"/>
    <w:semiHidden/>
    <w:qFormat/>
    <w:uiPriority w:val="99"/>
    <w:rPr>
      <w:sz w:val="18"/>
      <w:szCs w:val="18"/>
    </w:rPr>
  </w:style>
  <w:style w:type="paragraph" w:styleId="9">
    <w:name w:val="footer"/>
    <w:basedOn w:val="1"/>
    <w:link w:val="30"/>
    <w:qFormat/>
    <w:uiPriority w:val="99"/>
    <w:pPr>
      <w:tabs>
        <w:tab w:val="center" w:pos="4153"/>
        <w:tab w:val="right" w:pos="8306"/>
      </w:tabs>
      <w:snapToGrid w:val="0"/>
      <w:jc w:val="left"/>
    </w:pPr>
    <w:rPr>
      <w:sz w:val="18"/>
      <w:szCs w:val="18"/>
    </w:rPr>
  </w:style>
  <w:style w:type="paragraph" w:styleId="10">
    <w:name w:val="envelope return"/>
    <w:basedOn w:val="1"/>
    <w:unhideWhenUsed/>
    <w:qFormat/>
    <w:uiPriority w:val="99"/>
    <w:pPr>
      <w:snapToGrid w:val="0"/>
    </w:pPr>
    <w:rPr>
      <w:rFonts w:ascii="Arial" w:hAnsi="Arial"/>
    </w:rPr>
  </w:style>
  <w:style w:type="paragraph" w:styleId="11">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Default"/>
    <w:basedOn w:val="21"/>
    <w:next w:val="22"/>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标题2"/>
    <w:basedOn w:val="1"/>
    <w:qFormat/>
    <w:uiPriority w:val="99"/>
    <w:pPr>
      <w:spacing w:line="360" w:lineRule="auto"/>
      <w:ind w:firstLine="0" w:firstLineChars="0"/>
      <w:jc w:val="left"/>
    </w:pPr>
    <w:rPr>
      <w:b/>
      <w:sz w:val="28"/>
    </w:rPr>
  </w:style>
  <w:style w:type="paragraph" w:customStyle="1" w:styleId="22">
    <w:name w:val="样式35"/>
    <w:basedOn w:val="1"/>
    <w:qFormat/>
    <w:uiPriority w:val="0"/>
    <w:pPr>
      <w:adjustRightInd w:val="0"/>
      <w:spacing w:line="312" w:lineRule="auto"/>
      <w:ind w:firstLine="567"/>
    </w:pPr>
    <w:rPr>
      <w:rFonts w:ascii="宋体"/>
      <w:kern w:val="0"/>
      <w:sz w:val="28"/>
    </w:rPr>
  </w:style>
  <w:style w:type="paragraph" w:customStyle="1" w:styleId="23">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4">
    <w:name w:val="正文01"/>
    <w:basedOn w:val="1"/>
    <w:qFormat/>
    <w:uiPriority w:val="99"/>
    <w:pPr>
      <w:spacing w:before="60" w:line="460" w:lineRule="exact"/>
      <w:ind w:firstLine="200" w:firstLineChars="200"/>
    </w:pPr>
    <w:rPr>
      <w:sz w:val="24"/>
      <w:szCs w:val="24"/>
    </w:rPr>
  </w:style>
  <w:style w:type="paragraph" w:customStyle="1" w:styleId="25">
    <w:name w:val="普通(网站)1"/>
    <w:basedOn w:val="1"/>
    <w:qFormat/>
    <w:uiPriority w:val="0"/>
    <w:pPr>
      <w:spacing w:beforeAutospacing="1" w:afterAutospacing="1"/>
    </w:pPr>
    <w:rPr>
      <w:rFonts w:ascii="宋体" w:hAnsi="宋体" w:cs="宋体"/>
      <w:sz w:val="24"/>
      <w:szCs w:val="24"/>
    </w:rPr>
  </w:style>
  <w:style w:type="paragraph" w:customStyle="1" w:styleId="26">
    <w:name w:val="p0"/>
    <w:qFormat/>
    <w:uiPriority w:val="0"/>
    <w:rPr>
      <w:rFonts w:ascii="Times New Roman" w:hAnsi="Times New Roman" w:eastAsia="宋体" w:cs="Times New Roman"/>
      <w:szCs w:val="21"/>
      <w:lang w:val="en-US" w:eastAsia="zh-CN" w:bidi="ar-SA"/>
    </w:rPr>
  </w:style>
  <w:style w:type="character" w:customStyle="1" w:styleId="27">
    <w:name w:val="正文文本 Char"/>
    <w:basedOn w:val="15"/>
    <w:link w:val="6"/>
    <w:semiHidden/>
    <w:qFormat/>
    <w:locked/>
    <w:uiPriority w:val="99"/>
    <w:rPr>
      <w:rFonts w:ascii="Calibri" w:hAnsi="Calibri" w:cs="Calibri"/>
      <w:sz w:val="21"/>
      <w:szCs w:val="21"/>
    </w:rPr>
  </w:style>
  <w:style w:type="character" w:customStyle="1" w:styleId="28">
    <w:name w:val="批注框文本 Char"/>
    <w:basedOn w:val="15"/>
    <w:link w:val="8"/>
    <w:semiHidden/>
    <w:qFormat/>
    <w:locked/>
    <w:uiPriority w:val="99"/>
    <w:rPr>
      <w:sz w:val="18"/>
      <w:szCs w:val="18"/>
    </w:rPr>
  </w:style>
  <w:style w:type="character" w:customStyle="1" w:styleId="29">
    <w:name w:val="页眉 Char"/>
    <w:basedOn w:val="15"/>
    <w:link w:val="11"/>
    <w:qFormat/>
    <w:locked/>
    <w:uiPriority w:val="99"/>
    <w:rPr>
      <w:rFonts w:ascii="Calibri" w:hAnsi="Calibri" w:cs="Calibri"/>
      <w:kern w:val="2"/>
      <w:sz w:val="18"/>
      <w:szCs w:val="18"/>
    </w:rPr>
  </w:style>
  <w:style w:type="character" w:customStyle="1" w:styleId="30">
    <w:name w:val="页脚 Char"/>
    <w:basedOn w:val="15"/>
    <w:link w:val="9"/>
    <w:qFormat/>
    <w:locked/>
    <w:uiPriority w:val="99"/>
    <w:rPr>
      <w:rFonts w:ascii="Calibri" w:hAnsi="Calibri" w:cs="Calibri"/>
      <w:kern w:val="2"/>
      <w:sz w:val="18"/>
      <w:szCs w:val="18"/>
    </w:rPr>
  </w:style>
  <w:style w:type="character" w:customStyle="1" w:styleId="31">
    <w:name w:val="文档结构图 Char"/>
    <w:basedOn w:val="15"/>
    <w:link w:val="5"/>
    <w:semiHidden/>
    <w:qFormat/>
    <w:uiPriority w:val="99"/>
    <w:rPr>
      <w:rFonts w:ascii="宋体" w:hAnsi="Calibri" w:cs="Calibri"/>
      <w:kern w:val="2"/>
      <w:sz w:val="18"/>
      <w:szCs w:val="18"/>
    </w:rPr>
  </w:style>
  <w:style w:type="character" w:customStyle="1" w:styleId="32">
    <w:name w:val="日期 Char"/>
    <w:basedOn w:val="15"/>
    <w:link w:val="7"/>
    <w:semiHidden/>
    <w:qFormat/>
    <w:uiPriority w:val="99"/>
    <w:rPr>
      <w:rFonts w:ascii="Calibri" w:hAnsi="Calibri" w:cs="Calibri"/>
      <w:kern w:val="2"/>
      <w:sz w:val="21"/>
      <w:szCs w:val="21"/>
    </w:rPr>
  </w:style>
  <w:style w:type="paragraph" w:styleId="33">
    <w:name w:val="List Paragraph"/>
    <w:basedOn w:val="1"/>
    <w:unhideWhenUsed/>
    <w:qFormat/>
    <w:uiPriority w:val="99"/>
    <w:pPr>
      <w:ind w:firstLine="420" w:firstLineChars="200"/>
    </w:pPr>
  </w:style>
  <w:style w:type="paragraph" w:customStyle="1" w:styleId="34">
    <w:name w:val="报告表正文"/>
    <w:basedOn w:val="1"/>
    <w:qFormat/>
    <w:uiPriority w:val="99"/>
    <w:pPr>
      <w:spacing w:line="360" w:lineRule="auto"/>
      <w:ind w:firstLine="200"/>
    </w:pPr>
    <w:rPr>
      <w:szCs w:val="20"/>
      <w:lang w:val="zh-CN"/>
    </w:rPr>
  </w:style>
  <w:style w:type="paragraph" w:customStyle="1" w:styleId="35">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6">
    <w:name w:val="fontstyle01"/>
    <w:basedOn w:val="15"/>
    <w:qFormat/>
    <w:uiPriority w:val="0"/>
    <w:rPr>
      <w:rFonts w:hint="eastAsia" w:ascii="宋体" w:hAnsi="宋体" w:eastAsia="宋体"/>
      <w:color w:val="000000"/>
      <w:sz w:val="24"/>
      <w:szCs w:val="24"/>
    </w:rPr>
  </w:style>
  <w:style w:type="paragraph" w:customStyle="1" w:styleId="37">
    <w:name w:val="样式3"/>
    <w:basedOn w:val="1"/>
    <w:qFormat/>
    <w:uiPriority w:val="0"/>
    <w:pPr>
      <w:widowControl/>
      <w:spacing w:line="360" w:lineRule="auto"/>
      <w:ind w:firstLine="480" w:firstLineChars="200"/>
      <w:jc w:val="left"/>
    </w:pPr>
    <w:rPr>
      <w:kern w:val="0"/>
      <w:sz w:val="24"/>
    </w:rPr>
  </w:style>
  <w:style w:type="paragraph" w:customStyle="1" w:styleId="38">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1710</Words>
  <Characters>1911</Characters>
  <Lines>10</Lines>
  <Paragraphs>2</Paragraphs>
  <TotalTime>1</TotalTime>
  <ScaleCrop>false</ScaleCrop>
  <LinksUpToDate>false</LinksUpToDate>
  <CharactersWithSpaces>1917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J.</cp:lastModifiedBy>
  <cp:lastPrinted>2021-07-21T02:20:00Z</cp:lastPrinted>
  <dcterms:modified xsi:type="dcterms:W3CDTF">2022-12-29T01:08:51Z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5F4824CAEB8241FBB081B33254EFB6C6</vt:lpwstr>
  </property>
</Properties>
</file>