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sz w:val="44"/>
          <w:szCs w:val="44"/>
        </w:rPr>
      </w:pPr>
    </w:p>
    <w:p>
      <w:pPr>
        <w:rPr>
          <w:rFonts w:hint="default" w:ascii="Times New Roman" w:hAnsi="Times New Roman" w:eastAsia="仿宋" w:cs="Times New Roman"/>
          <w:b/>
          <w:bCs/>
          <w:sz w:val="32"/>
          <w:szCs w:val="32"/>
        </w:rPr>
      </w:pPr>
    </w:p>
    <w:p>
      <w:pPr>
        <w:pStyle w:val="14"/>
        <w:rPr>
          <w:rFonts w:hint="default" w:ascii="Times New Roman" w:hAnsi="Times New Roman" w:eastAsia="仿宋" w:cs="Times New Roman"/>
          <w:b/>
          <w:bCs/>
          <w:sz w:val="32"/>
          <w:szCs w:val="32"/>
        </w:rPr>
      </w:pPr>
    </w:p>
    <w:p>
      <w:pPr>
        <w:rPr>
          <w:rFonts w:hint="default" w:ascii="Times New Roman" w:hAnsi="Times New Roman" w:cs="Times New Roman"/>
        </w:rPr>
      </w:pPr>
    </w:p>
    <w:p>
      <w:pPr>
        <w:jc w:val="center"/>
        <w:rPr>
          <w:rFonts w:hint="default" w:ascii="Times New Roman" w:hAnsi="Times New Roman" w:eastAsia="仿宋" w:cs="Times New Roman"/>
          <w:b/>
          <w:bCs/>
          <w:sz w:val="32"/>
          <w:szCs w:val="32"/>
        </w:rPr>
      </w:pPr>
    </w:p>
    <w:p>
      <w:pPr>
        <w:jc w:val="center"/>
        <w:rPr>
          <w:rFonts w:hint="default" w:ascii="Times New Roman" w:hAnsi="Times New Roman" w:eastAsia="仿宋" w:cs="Times New Roman"/>
          <w:b/>
          <w:bCs/>
          <w:sz w:val="36"/>
          <w:szCs w:val="36"/>
        </w:rPr>
      </w:pPr>
      <w:r>
        <w:rPr>
          <w:rFonts w:hint="default" w:ascii="Times New Roman" w:hAnsi="Times New Roman" w:eastAsia="仿宋" w:cs="Times New Roman"/>
          <w:b/>
          <w:bCs/>
          <w:sz w:val="36"/>
          <w:szCs w:val="36"/>
          <w:lang w:eastAsia="zh-CN"/>
        </w:rPr>
        <w:t>舒城县南港亚达加油站项目</w:t>
      </w:r>
    </w:p>
    <w:p>
      <w:pPr>
        <w:pStyle w:val="19"/>
        <w:rPr>
          <w:rFonts w:hint="default" w:ascii="Times New Roman" w:hAnsi="Times New Roman" w:cs="Times New Roman"/>
        </w:rPr>
      </w:pPr>
    </w:p>
    <w:p>
      <w:pPr>
        <w:jc w:val="center"/>
        <w:rPr>
          <w:rFonts w:hint="default" w:ascii="Times New Roman" w:hAnsi="Times New Roman" w:eastAsia="黑体" w:cs="Times New Roman"/>
          <w:b/>
          <w:sz w:val="52"/>
          <w:szCs w:val="52"/>
        </w:rPr>
      </w:pPr>
      <w:r>
        <w:rPr>
          <w:rFonts w:hint="default" w:ascii="Times New Roman" w:hAnsi="Times New Roman" w:eastAsia="黑体" w:cs="Times New Roman"/>
          <w:b/>
          <w:sz w:val="52"/>
          <w:szCs w:val="52"/>
        </w:rPr>
        <w:t>竣工环境保护验收报告</w:t>
      </w: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28"/>
          <w:szCs w:val="28"/>
        </w:rPr>
      </w:pPr>
    </w:p>
    <w:p>
      <w:pPr>
        <w:pStyle w:val="19"/>
        <w:rPr>
          <w:rFonts w:hint="default" w:ascii="Times New Roman" w:hAnsi="Times New Roman" w:cs="Times New Roman"/>
          <w:b/>
          <w:sz w:val="28"/>
          <w:szCs w:val="28"/>
        </w:rPr>
      </w:pPr>
    </w:p>
    <w:p>
      <w:pPr>
        <w:pStyle w:val="19"/>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pStyle w:val="19"/>
        <w:rPr>
          <w:rFonts w:hint="default" w:ascii="Times New Roman" w:hAnsi="Times New Roman" w:cs="Times New Roman"/>
          <w:b/>
          <w:sz w:val="28"/>
          <w:szCs w:val="28"/>
        </w:rPr>
      </w:pPr>
    </w:p>
    <w:p>
      <w:pPr>
        <w:pStyle w:val="19"/>
        <w:rPr>
          <w:rFonts w:hint="default" w:ascii="Times New Roman" w:hAnsi="Times New Roman" w:cs="Times New Roman"/>
          <w:b/>
          <w:sz w:val="28"/>
          <w:szCs w:val="28"/>
        </w:rPr>
      </w:pPr>
    </w:p>
    <w:p>
      <w:pPr>
        <w:pStyle w:val="19"/>
        <w:rPr>
          <w:rFonts w:hint="default" w:ascii="Times New Roman" w:hAnsi="Times New Roman" w:cs="Times New Roman"/>
          <w:b/>
          <w:sz w:val="28"/>
          <w:szCs w:val="28"/>
        </w:rPr>
      </w:pPr>
    </w:p>
    <w:p>
      <w:pPr>
        <w:spacing w:line="360" w:lineRule="auto"/>
        <w:rPr>
          <w:rFonts w:hint="default" w:ascii="Times New Roman" w:hAnsi="Times New Roman" w:eastAsia="仿宋" w:cs="Times New Roman"/>
          <w:b/>
          <w:color w:val="FF0000"/>
          <w:sz w:val="36"/>
          <w:szCs w:val="36"/>
        </w:rPr>
      </w:pPr>
    </w:p>
    <w:p>
      <w:pPr>
        <w:pStyle w:val="2"/>
        <w:rPr>
          <w:rFonts w:hint="default" w:ascii="Times New Roman" w:hAnsi="Times New Roman" w:cs="Times New Roman"/>
        </w:rPr>
      </w:pPr>
    </w:p>
    <w:p>
      <w:pPr>
        <w:spacing w:line="360" w:lineRule="auto"/>
        <w:jc w:val="center"/>
        <w:rPr>
          <w:rFonts w:hint="default" w:ascii="Times New Roman" w:hAnsi="Times New Roman" w:eastAsia="仿宋" w:cs="Times New Roman"/>
          <w:b/>
          <w:sz w:val="32"/>
          <w:szCs w:val="32"/>
          <w:lang w:val="en-US" w:eastAsia="zh-CN"/>
        </w:rPr>
      </w:pPr>
      <w:r>
        <w:rPr>
          <w:rFonts w:hint="default" w:ascii="Times New Roman" w:hAnsi="Times New Roman" w:eastAsia="仿宋" w:cs="Times New Roman"/>
          <w:b/>
          <w:bCs/>
          <w:sz w:val="32"/>
          <w:szCs w:val="32"/>
          <w:lang w:val="en-US" w:eastAsia="zh-CN"/>
        </w:rPr>
        <w:t>建设单位：舒城县南港亚达加油站</w:t>
      </w:r>
    </w:p>
    <w:p>
      <w:pPr>
        <w:widowControl/>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20</w:t>
      </w:r>
      <w:r>
        <w:rPr>
          <w:rFonts w:hint="default" w:ascii="Times New Roman" w:hAnsi="Times New Roman" w:eastAsia="仿宋" w:cs="Times New Roman"/>
          <w:b/>
          <w:sz w:val="32"/>
          <w:szCs w:val="32"/>
          <w:lang w:val="en-US" w:eastAsia="zh-CN"/>
        </w:rPr>
        <w:t>22</w:t>
      </w:r>
      <w:r>
        <w:rPr>
          <w:rFonts w:hint="default" w:ascii="Times New Roman" w:hAnsi="Times New Roman" w:eastAsia="仿宋" w:cs="Times New Roman"/>
          <w:b/>
          <w:sz w:val="32"/>
          <w:szCs w:val="32"/>
        </w:rPr>
        <w:t>年</w:t>
      </w:r>
      <w:r>
        <w:rPr>
          <w:rFonts w:hint="default" w:ascii="Times New Roman" w:hAnsi="Times New Roman" w:eastAsia="仿宋" w:cs="Times New Roman"/>
          <w:b/>
          <w:sz w:val="32"/>
          <w:szCs w:val="32"/>
          <w:lang w:val="en-US" w:eastAsia="zh-CN"/>
        </w:rPr>
        <w:t>10</w:t>
      </w:r>
      <w:r>
        <w:rPr>
          <w:rFonts w:hint="default" w:ascii="Times New Roman" w:hAnsi="Times New Roman" w:eastAsia="仿宋" w:cs="Times New Roman"/>
          <w:b/>
          <w:sz w:val="32"/>
          <w:szCs w:val="32"/>
        </w:rPr>
        <w:t>月</w:t>
      </w:r>
    </w:p>
    <w:p>
      <w:pPr>
        <w:jc w:val="center"/>
        <w:rPr>
          <w:rFonts w:hint="default" w:ascii="Times New Roman" w:hAnsi="Times New Roman" w:cs="Times New Roman"/>
          <w:b/>
          <w:sz w:val="32"/>
          <w:szCs w:val="32"/>
        </w:rPr>
        <w:sectPr>
          <w:pgSz w:w="11906" w:h="16838"/>
          <w:pgMar w:top="1440" w:right="1417" w:bottom="1440" w:left="1247" w:header="851" w:footer="992" w:gutter="0"/>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编制单位法人代表：           （签字）</w:t>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项目负责人：</w:t>
      </w:r>
    </w:p>
    <w:p>
      <w:pPr>
        <w:pStyle w:val="14"/>
        <w:ind w:firstLine="0"/>
        <w:rPr>
          <w:rFonts w:hint="default" w:ascii="Times New Roman" w:hAnsi="Times New Roman" w:cs="Times New Roman"/>
        </w:rPr>
      </w:pPr>
      <w:r>
        <w:rPr>
          <w:rFonts w:hint="default" w:ascii="Times New Roman" w:hAnsi="Times New Roman" w:cs="Times New Roman"/>
          <w:b/>
          <w:szCs w:val="28"/>
        </w:rPr>
        <w:t>填表人：</w:t>
      </w: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 xml:space="preserve">        </w:t>
      </w:r>
    </w:p>
    <w:p>
      <w:pPr>
        <w:pStyle w:val="19"/>
        <w:rPr>
          <w:rFonts w:hint="default" w:ascii="Times New Roman" w:hAnsi="Times New Roman" w:cs="Times New Roman"/>
          <w:b/>
          <w:color w:val="auto"/>
          <w:sz w:val="28"/>
          <w:szCs w:val="28"/>
        </w:rPr>
      </w:pPr>
    </w:p>
    <w:p>
      <w:pPr>
        <w:pStyle w:val="19"/>
        <w:rPr>
          <w:rFonts w:hint="default" w:ascii="Times New Roman" w:hAnsi="Times New Roman" w:cs="Times New Roman"/>
          <w:b/>
          <w:color w:val="auto"/>
          <w:sz w:val="28"/>
          <w:szCs w:val="28"/>
        </w:rPr>
      </w:pPr>
    </w:p>
    <w:p>
      <w:pPr>
        <w:pStyle w:val="19"/>
        <w:rPr>
          <w:rFonts w:hint="default" w:ascii="Times New Roman" w:hAnsi="Times New Roman" w:cs="Times New Roman"/>
          <w:b/>
          <w:color w:val="auto"/>
          <w:sz w:val="28"/>
          <w:szCs w:val="28"/>
        </w:rPr>
      </w:pPr>
    </w:p>
    <w:p>
      <w:pPr>
        <w:pStyle w:val="19"/>
        <w:rPr>
          <w:rFonts w:hint="default" w:ascii="Times New Roman" w:hAnsi="Times New Roman" w:cs="Times New Roman"/>
          <w:b/>
          <w:color w:val="auto"/>
          <w:sz w:val="28"/>
          <w:szCs w:val="28"/>
        </w:rPr>
      </w:pPr>
    </w:p>
    <w:p>
      <w:pPr>
        <w:pStyle w:val="19"/>
        <w:rPr>
          <w:rFonts w:hint="default" w:ascii="Times New Roman" w:hAnsi="Times New Roman" w:cs="Times New Roman"/>
          <w:b/>
          <w:color w:val="auto"/>
          <w:sz w:val="28"/>
          <w:szCs w:val="28"/>
        </w:rPr>
      </w:pPr>
    </w:p>
    <w:p>
      <w:pPr>
        <w:pStyle w:val="19"/>
        <w:rPr>
          <w:rFonts w:hint="default" w:ascii="Times New Roman" w:hAnsi="Times New Roman" w:cs="Times New Roman"/>
          <w:b/>
          <w:color w:val="auto"/>
          <w:sz w:val="28"/>
          <w:szCs w:val="28"/>
        </w:rPr>
      </w:pPr>
    </w:p>
    <w:p>
      <w:pPr>
        <w:pStyle w:val="21"/>
        <w:rPr>
          <w:rFonts w:hint="default" w:ascii="Times New Roman" w:hAnsi="Times New Roman" w:cs="Times New Roman"/>
          <w:b/>
          <w:color w:val="auto"/>
          <w:sz w:val="28"/>
          <w:szCs w:val="28"/>
        </w:rPr>
      </w:pPr>
    </w:p>
    <w:p>
      <w:pPr>
        <w:pStyle w:val="21"/>
        <w:ind w:left="0" w:leftChars="0" w:firstLine="0" w:firstLineChars="0"/>
        <w:rPr>
          <w:rFonts w:hint="default" w:ascii="Times New Roman" w:hAnsi="Times New Roman" w:cs="Times New Roman"/>
          <w:b/>
          <w:color w:val="auto"/>
          <w:sz w:val="28"/>
          <w:szCs w:val="28"/>
        </w:rPr>
      </w:pPr>
    </w:p>
    <w:tbl>
      <w:tblPr>
        <w:tblStyle w:val="15"/>
        <w:tblpPr w:leftFromText="180" w:rightFromText="180" w:vertAnchor="text" w:horzAnchor="page" w:tblpX="1413" w:tblpY="257"/>
        <w:tblOverlap w:val="never"/>
        <w:tblW w:w="9288" w:type="dxa"/>
        <w:tblInd w:w="0" w:type="dxa"/>
        <w:tblLayout w:type="fixed"/>
        <w:tblCellMar>
          <w:top w:w="0" w:type="dxa"/>
          <w:left w:w="108" w:type="dxa"/>
          <w:bottom w:w="0" w:type="dxa"/>
          <w:right w:w="108" w:type="dxa"/>
        </w:tblCellMar>
      </w:tblPr>
      <w:tblGrid>
        <w:gridCol w:w="9288"/>
      </w:tblGrid>
      <w:tr>
        <w:tblPrEx>
          <w:tblCellMar>
            <w:top w:w="0" w:type="dxa"/>
            <w:left w:w="108" w:type="dxa"/>
            <w:bottom w:w="0" w:type="dxa"/>
            <w:right w:w="108" w:type="dxa"/>
          </w:tblCellMar>
        </w:tblPrEx>
        <w:trPr>
          <w:trHeight w:val="90" w:hRule="atLeast"/>
        </w:trPr>
        <w:tc>
          <w:tcPr>
            <w:tcW w:w="9288" w:type="dxa"/>
          </w:tcPr>
          <w:p>
            <w:pPr>
              <w:rPr>
                <w:rFonts w:hint="default" w:ascii="Times New Roman" w:hAnsi="Times New Roman" w:cs="Times New Roman"/>
                <w:b/>
                <w:sz w:val="28"/>
                <w:szCs w:val="28"/>
              </w:rPr>
            </w:pPr>
            <w:r>
              <w:rPr>
                <w:rFonts w:hint="default" w:ascii="Times New Roman" w:hAnsi="Times New Roman" w:cs="Times New Roman"/>
                <w:b/>
                <w:sz w:val="28"/>
                <w:szCs w:val="28"/>
              </w:rPr>
              <w:t>建设单位：</w:t>
            </w:r>
            <w:r>
              <w:rPr>
                <w:rFonts w:hint="default" w:ascii="Times New Roman" w:hAnsi="Times New Roman" w:cs="Times New Roman"/>
                <w:b w:val="0"/>
                <w:bCs/>
                <w:sz w:val="28"/>
                <w:szCs w:val="28"/>
                <w:lang w:eastAsia="zh-CN"/>
              </w:rPr>
              <w:t>舒城县南港亚达加油站</w:t>
            </w:r>
          </w:p>
        </w:tc>
      </w:tr>
      <w:tr>
        <w:tblPrEx>
          <w:tblCellMar>
            <w:top w:w="0" w:type="dxa"/>
            <w:left w:w="108" w:type="dxa"/>
            <w:bottom w:w="0" w:type="dxa"/>
            <w:right w:w="108" w:type="dxa"/>
          </w:tblCellMar>
        </w:tblPrEx>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电话：</w:t>
            </w:r>
            <w:r>
              <w:rPr>
                <w:rFonts w:hint="default" w:ascii="Times New Roman" w:hAnsi="Times New Roman" w:cs="Times New Roman"/>
                <w:b w:val="0"/>
                <w:bCs/>
                <w:sz w:val="28"/>
                <w:szCs w:val="28"/>
                <w:lang w:val="en-US" w:eastAsia="zh-CN"/>
              </w:rPr>
              <w:t>18755123070</w:t>
            </w:r>
          </w:p>
        </w:tc>
      </w:tr>
      <w:tr>
        <w:tblPrEx>
          <w:tblCellMar>
            <w:top w:w="0" w:type="dxa"/>
            <w:left w:w="108" w:type="dxa"/>
            <w:bottom w:w="0" w:type="dxa"/>
            <w:right w:w="108" w:type="dxa"/>
          </w:tblCellMar>
        </w:tblPrEx>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传真：/</w:t>
            </w:r>
          </w:p>
        </w:tc>
      </w:tr>
      <w:tr>
        <w:tblPrEx>
          <w:tblCellMar>
            <w:top w:w="0" w:type="dxa"/>
            <w:left w:w="108" w:type="dxa"/>
            <w:bottom w:w="0" w:type="dxa"/>
            <w:right w:w="108" w:type="dxa"/>
          </w:tblCellMar>
        </w:tblPrEx>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邮编：/</w:t>
            </w:r>
          </w:p>
        </w:tc>
      </w:tr>
      <w:tr>
        <w:tblPrEx>
          <w:tblCellMar>
            <w:top w:w="0" w:type="dxa"/>
            <w:left w:w="108" w:type="dxa"/>
            <w:bottom w:w="0" w:type="dxa"/>
            <w:right w:w="108" w:type="dxa"/>
          </w:tblCellMar>
        </w:tblPrEx>
        <w:trPr>
          <w:trHeight w:val="90" w:hRule="atLeast"/>
        </w:trPr>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地址：</w:t>
            </w:r>
            <w:r>
              <w:rPr>
                <w:rFonts w:hint="default" w:ascii="Times New Roman" w:hAnsi="Times New Roman" w:cs="Times New Roman"/>
                <w:b w:val="0"/>
                <w:bCs/>
                <w:sz w:val="28"/>
                <w:szCs w:val="28"/>
                <w:lang w:val="en-US" w:eastAsia="zh-CN"/>
              </w:rPr>
              <w:t>安徽省六安市舒城县南港镇藕塘村X052与新改道G206交口西侧</w:t>
            </w:r>
          </w:p>
        </w:tc>
      </w:tr>
    </w:tbl>
    <w:p>
      <w:pPr>
        <w:widowControl/>
        <w:jc w:val="left"/>
        <w:rPr>
          <w:rFonts w:hint="default" w:ascii="Times New Roman" w:hAnsi="Times New Roman" w:cs="Times New Roman"/>
          <w:b/>
          <w:sz w:val="28"/>
          <w:szCs w:val="28"/>
        </w:rPr>
        <w:sectPr>
          <w:pgSz w:w="11906" w:h="16838"/>
          <w:pgMar w:top="1440" w:right="1417" w:bottom="1440" w:left="1417" w:header="851" w:footer="992" w:gutter="0"/>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表一</w:t>
      </w:r>
    </w:p>
    <w:tbl>
      <w:tblPr>
        <w:tblStyle w:val="15"/>
        <w:tblW w:w="946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34"/>
        <w:gridCol w:w="2096"/>
        <w:gridCol w:w="2158"/>
        <w:gridCol w:w="1088"/>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建设项目名称</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lang w:eastAsia="zh-CN"/>
              </w:rPr>
              <w:t>舒城县南港亚达加油站项目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建设单位名称</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lang w:eastAsia="zh-CN"/>
              </w:rPr>
              <w:t>舒城县南港亚达加油站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建设项目性质</w:t>
            </w:r>
          </w:p>
        </w:tc>
        <w:tc>
          <w:tcPr>
            <w:tcW w:w="7231" w:type="dxa"/>
            <w:gridSpan w:val="4"/>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●新建</w:t>
            </w:r>
            <w:r>
              <w:rPr>
                <w:rFonts w:hint="default" w:ascii="Times New Roman" w:hAnsi="Times New Roman" w:cs="Times New Roman"/>
                <w:sz w:val="24"/>
                <w:lang w:eastAsia="zh-CN"/>
              </w:rPr>
              <w:t>（</w:t>
            </w:r>
            <w:r>
              <w:rPr>
                <w:rFonts w:hint="default" w:ascii="Times New Roman" w:hAnsi="Times New Roman" w:cs="Times New Roman"/>
                <w:sz w:val="24"/>
              </w:rPr>
              <w:t>迁建</w:t>
            </w:r>
            <w:r>
              <w:rPr>
                <w:rFonts w:hint="default" w:ascii="Times New Roman" w:hAnsi="Times New Roman" w:cs="Times New Roman"/>
                <w:sz w:val="24"/>
                <w:lang w:eastAsia="zh-CN"/>
              </w:rPr>
              <w:t>）</w:t>
            </w:r>
            <w:r>
              <w:rPr>
                <w:rFonts w:hint="default" w:ascii="Times New Roman" w:hAnsi="Times New Roman" w:cs="Times New Roman"/>
                <w:sz w:val="24"/>
              </w:rPr>
              <w:t xml:space="preserve">  改</w:t>
            </w:r>
            <w:r>
              <w:rPr>
                <w:rFonts w:hint="default" w:ascii="Times New Roman" w:hAnsi="Times New Roman" w:cs="Times New Roman"/>
                <w:sz w:val="24"/>
                <w:lang w:eastAsia="zh-CN"/>
              </w:rPr>
              <w:t>、</w:t>
            </w:r>
            <w:r>
              <w:rPr>
                <w:rFonts w:hint="default" w:ascii="Times New Roman" w:hAnsi="Times New Roman" w:cs="Times New Roman"/>
                <w:sz w:val="24"/>
              </w:rPr>
              <w:t xml:space="preserve">扩建 </w:t>
            </w:r>
            <w:r>
              <w:rPr>
                <w:rFonts w:hint="default" w:ascii="Times New Roman" w:hAnsi="Times New Roman" w:cs="Times New Roman"/>
                <w:sz w:val="24"/>
                <w:lang w:val="en-US" w:eastAsia="zh-CN"/>
              </w:rPr>
              <w:t xml:space="preserve"> </w:t>
            </w:r>
            <w:r>
              <w:rPr>
                <w:rFonts w:hint="default" w:ascii="Times New Roman" w:hAnsi="Times New Roman" w:cs="Times New Roman"/>
                <w:sz w:val="24"/>
              </w:rPr>
              <w:t xml:space="preserve"> </w:t>
            </w:r>
            <w:r>
              <w:rPr>
                <w:rFonts w:hint="default" w:ascii="Times New Roman" w:hAnsi="Times New Roman" w:cs="Times New Roman"/>
                <w:sz w:val="24"/>
                <w:lang w:eastAsia="zh-CN"/>
              </w:rPr>
              <w:t>技术改造</w:t>
            </w:r>
            <w:r>
              <w:rPr>
                <w:rFonts w:hint="default" w:ascii="Times New Roman" w:hAnsi="Times New Roman" w:cs="Times New Roman"/>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建设地点</w:t>
            </w:r>
          </w:p>
        </w:tc>
        <w:tc>
          <w:tcPr>
            <w:tcW w:w="7231" w:type="dxa"/>
            <w:gridSpan w:val="4"/>
            <w:vAlign w:val="center"/>
          </w:tcPr>
          <w:p>
            <w:pPr>
              <w:widowControl/>
              <w:spacing w:line="360" w:lineRule="auto"/>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安徽省六安市舒城县南港镇藕塘村X052与新改道G206交口西侧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主要产品名称</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汽油、柴油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设计生产能力</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cs="Times New Roman"/>
                <w:sz w:val="24"/>
              </w:rPr>
              <w:t>年销售汽油</w:t>
            </w:r>
            <w:r>
              <w:rPr>
                <w:rFonts w:hint="default" w:ascii="Times New Roman" w:hAnsi="Times New Roman" w:cs="Times New Roman"/>
                <w:sz w:val="24"/>
                <w:lang w:val="en-US" w:eastAsia="zh-CN"/>
              </w:rPr>
              <w:t>300</w:t>
            </w:r>
            <w:r>
              <w:rPr>
                <w:rFonts w:hint="default" w:ascii="Times New Roman" w:hAnsi="Times New Roman" w:cs="Times New Roman"/>
                <w:sz w:val="24"/>
              </w:rPr>
              <w:t>t，年销售柴油</w:t>
            </w:r>
            <w:r>
              <w:rPr>
                <w:rFonts w:hint="default" w:ascii="Times New Roman" w:hAnsi="Times New Roman" w:cs="Times New Roman"/>
                <w:sz w:val="24"/>
                <w:lang w:val="en-US" w:eastAsia="zh-CN"/>
              </w:rPr>
              <w:t>300</w:t>
            </w:r>
            <w:r>
              <w:rPr>
                <w:rFonts w:hint="default" w:ascii="Times New Roman" w:hAnsi="Times New Roman" w:cs="Times New Roman"/>
                <w:sz w:val="24"/>
              </w:rPr>
              <w:t>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color w:val="000000" w:themeColor="text1"/>
                <w:sz w:val="24"/>
              </w:rPr>
              <w:t>实际生产能力</w:t>
            </w:r>
          </w:p>
        </w:tc>
        <w:tc>
          <w:tcPr>
            <w:tcW w:w="7231" w:type="dxa"/>
            <w:gridSpan w:val="4"/>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sz w:val="24"/>
              </w:rPr>
              <w:t>年销售汽油</w:t>
            </w:r>
            <w:r>
              <w:rPr>
                <w:rFonts w:hint="default" w:ascii="Times New Roman" w:hAnsi="Times New Roman" w:cs="Times New Roman"/>
                <w:sz w:val="24"/>
                <w:lang w:val="en-US" w:eastAsia="zh-CN"/>
              </w:rPr>
              <w:t>300</w:t>
            </w:r>
            <w:r>
              <w:rPr>
                <w:rFonts w:hint="default" w:ascii="Times New Roman" w:hAnsi="Times New Roman" w:cs="Times New Roman"/>
                <w:sz w:val="24"/>
              </w:rPr>
              <w:t>t，年销售柴油</w:t>
            </w:r>
            <w:r>
              <w:rPr>
                <w:rFonts w:hint="default" w:ascii="Times New Roman" w:hAnsi="Times New Roman" w:cs="Times New Roman"/>
                <w:sz w:val="24"/>
                <w:lang w:val="en-US" w:eastAsia="zh-CN"/>
              </w:rPr>
              <w:t>300</w:t>
            </w:r>
            <w:r>
              <w:rPr>
                <w:rFonts w:hint="default" w:ascii="Times New Roman" w:hAnsi="Times New Roman" w:cs="Times New Roman"/>
                <w:sz w:val="24"/>
              </w:rPr>
              <w:t>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建设项目环评时间</w:t>
            </w:r>
          </w:p>
        </w:tc>
        <w:tc>
          <w:tcPr>
            <w:tcW w:w="2096" w:type="dxa"/>
            <w:vAlign w:val="center"/>
          </w:tcPr>
          <w:p>
            <w:pPr>
              <w:widowControl/>
              <w:spacing w:line="360" w:lineRule="auto"/>
              <w:jc w:val="center"/>
              <w:rPr>
                <w:rFonts w:hint="default" w:ascii="Times New Roman" w:hAnsi="Times New Roman" w:cs="Times New Roman" w:eastAsiaTheme="minorEastAsia"/>
                <w:color w:val="000000" w:themeColor="text1"/>
                <w:sz w:val="24"/>
                <w:lang w:eastAsia="zh-CN"/>
              </w:rPr>
            </w:pPr>
            <w:r>
              <w:rPr>
                <w:rFonts w:hint="default" w:ascii="Times New Roman" w:hAnsi="Times New Roman" w:cs="Times New Roman"/>
                <w:color w:val="000000" w:themeColor="text1"/>
                <w:sz w:val="24"/>
                <w:lang w:val="en-US" w:eastAsia="zh-CN"/>
              </w:rPr>
              <w:t>/</w:t>
            </w:r>
          </w:p>
        </w:tc>
        <w:tc>
          <w:tcPr>
            <w:tcW w:w="2158" w:type="dxa"/>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开工建设时间</w:t>
            </w:r>
          </w:p>
        </w:tc>
        <w:tc>
          <w:tcPr>
            <w:tcW w:w="2977" w:type="dxa"/>
            <w:gridSpan w:val="2"/>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20</w:t>
            </w:r>
            <w:r>
              <w:rPr>
                <w:rFonts w:hint="default" w:ascii="Times New Roman" w:hAnsi="Times New Roman" w:cs="Times New Roman"/>
                <w:color w:val="000000" w:themeColor="text1"/>
                <w:sz w:val="24"/>
                <w:highlight w:val="none"/>
                <w:lang w:val="en-US" w:eastAsia="zh-CN"/>
              </w:rPr>
              <w:t>05</w:t>
            </w:r>
            <w:r>
              <w:rPr>
                <w:rFonts w:hint="default" w:ascii="Times New Roman" w:hAnsi="Times New Roman" w:cs="Times New Roman"/>
                <w:color w:val="000000" w:themeColor="text1"/>
                <w:sz w:val="24"/>
                <w:highlight w:val="none"/>
              </w:rPr>
              <w:t>年</w:t>
            </w:r>
            <w:r>
              <w:rPr>
                <w:rFonts w:hint="default" w:ascii="Times New Roman" w:hAnsi="Times New Roman" w:cs="Times New Roman"/>
                <w:color w:val="000000" w:themeColor="text1"/>
                <w:sz w:val="24"/>
                <w:highlight w:val="none"/>
                <w:lang w:val="en-US" w:eastAsia="zh-CN"/>
              </w:rPr>
              <w:t>6</w:t>
            </w:r>
            <w:r>
              <w:rPr>
                <w:rFonts w:hint="default" w:ascii="Times New Roman" w:hAnsi="Times New Roman" w:cs="Times New Roman"/>
                <w:color w:val="000000" w:themeColor="text1"/>
                <w:sz w:val="24"/>
                <w:highlight w:val="none"/>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2" w:hRule="atLeast"/>
        </w:trPr>
        <w:tc>
          <w:tcPr>
            <w:tcW w:w="2234" w:type="dxa"/>
            <w:vAlign w:val="center"/>
          </w:tcPr>
          <w:p>
            <w:pPr>
              <w:widowControl/>
              <w:spacing w:line="36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调试时间</w:t>
            </w:r>
          </w:p>
        </w:tc>
        <w:tc>
          <w:tcPr>
            <w:tcW w:w="2096" w:type="dxa"/>
            <w:vAlign w:val="center"/>
          </w:tcPr>
          <w:p>
            <w:pPr>
              <w:widowControl/>
              <w:spacing w:line="360" w:lineRule="auto"/>
              <w:jc w:val="center"/>
              <w:rPr>
                <w:rFonts w:hint="default" w:ascii="Times New Roman" w:hAnsi="Times New Roman" w:cs="Times New Roman" w:eastAsiaTheme="minorEastAsia"/>
                <w:color w:val="auto"/>
                <w:sz w:val="24"/>
                <w:highlight w:val="none"/>
                <w:lang w:val="en-US" w:eastAsia="zh-CN"/>
              </w:rPr>
            </w:pPr>
            <w:r>
              <w:rPr>
                <w:rFonts w:hint="default" w:ascii="Times New Roman" w:hAnsi="Times New Roman" w:cs="Times New Roman"/>
                <w:color w:val="auto"/>
                <w:sz w:val="24"/>
                <w:highlight w:val="none"/>
              </w:rPr>
              <w:t>20</w:t>
            </w:r>
            <w:r>
              <w:rPr>
                <w:rFonts w:hint="default" w:ascii="Times New Roman" w:hAnsi="Times New Roman" w:cs="Times New Roman"/>
                <w:color w:val="auto"/>
                <w:sz w:val="24"/>
                <w:highlight w:val="none"/>
                <w:lang w:val="en-US" w:eastAsia="zh-CN"/>
              </w:rPr>
              <w:t>22</w:t>
            </w:r>
            <w:r>
              <w:rPr>
                <w:rFonts w:hint="default" w:ascii="Times New Roman" w:hAnsi="Times New Roman" w:cs="Times New Roman"/>
                <w:color w:val="auto"/>
                <w:sz w:val="24"/>
                <w:highlight w:val="none"/>
              </w:rPr>
              <w:t>年</w:t>
            </w:r>
            <w:r>
              <w:rPr>
                <w:rFonts w:hint="default" w:ascii="Times New Roman" w:hAnsi="Times New Roman" w:cs="Times New Roman"/>
                <w:color w:val="auto"/>
                <w:sz w:val="24"/>
                <w:highlight w:val="none"/>
                <w:lang w:val="en-US" w:eastAsia="zh-CN"/>
              </w:rPr>
              <w:t>10</w:t>
            </w:r>
            <w:r>
              <w:rPr>
                <w:rFonts w:hint="default" w:ascii="Times New Roman" w:hAnsi="Times New Roman" w:cs="Times New Roman"/>
                <w:color w:val="auto"/>
                <w:sz w:val="24"/>
                <w:highlight w:val="none"/>
              </w:rPr>
              <w:t>月</w:t>
            </w:r>
          </w:p>
        </w:tc>
        <w:tc>
          <w:tcPr>
            <w:tcW w:w="2158" w:type="dxa"/>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验收现场监测时间</w:t>
            </w:r>
          </w:p>
        </w:tc>
        <w:tc>
          <w:tcPr>
            <w:tcW w:w="2977" w:type="dxa"/>
            <w:gridSpan w:val="2"/>
            <w:vAlign w:val="center"/>
          </w:tcPr>
          <w:p>
            <w:pPr>
              <w:widowControl/>
              <w:spacing w:line="360" w:lineRule="auto"/>
              <w:jc w:val="center"/>
              <w:rPr>
                <w:rFonts w:hint="default" w:ascii="Times New Roman" w:hAnsi="Times New Roman" w:cs="Times New Roman" w:eastAsiaTheme="minorEastAsia"/>
                <w:color w:val="000000" w:themeColor="text1"/>
                <w:sz w:val="24"/>
                <w:highlight w:val="none"/>
                <w:lang w:val="en-US" w:eastAsia="zh-CN"/>
              </w:rPr>
            </w:pPr>
            <w:r>
              <w:rPr>
                <w:rFonts w:hint="default" w:ascii="Times New Roman" w:hAnsi="Times New Roman" w:cs="Times New Roman"/>
                <w:color w:val="000000" w:themeColor="text1"/>
                <w:sz w:val="24"/>
                <w:highlight w:val="none"/>
              </w:rPr>
              <w:t>20</w:t>
            </w:r>
            <w:r>
              <w:rPr>
                <w:rFonts w:hint="default" w:ascii="Times New Roman" w:hAnsi="Times New Roman" w:cs="Times New Roman"/>
                <w:color w:val="000000" w:themeColor="text1"/>
                <w:sz w:val="24"/>
                <w:highlight w:val="none"/>
                <w:lang w:val="en-US" w:eastAsia="zh-CN"/>
              </w:rPr>
              <w:t>22</w:t>
            </w:r>
            <w:r>
              <w:rPr>
                <w:rFonts w:hint="default" w:ascii="Times New Roman" w:hAnsi="Times New Roman" w:cs="Times New Roman"/>
                <w:color w:val="000000" w:themeColor="text1"/>
                <w:sz w:val="24"/>
                <w:highlight w:val="none"/>
              </w:rPr>
              <w:t>年</w:t>
            </w:r>
            <w:r>
              <w:rPr>
                <w:rFonts w:hint="default" w:ascii="Times New Roman" w:hAnsi="Times New Roman" w:cs="Times New Roman"/>
                <w:color w:val="000000" w:themeColor="text1"/>
                <w:sz w:val="24"/>
                <w:highlight w:val="none"/>
                <w:lang w:val="en-US" w:eastAsia="zh-CN"/>
              </w:rPr>
              <w:t>10</w:t>
            </w:r>
            <w:r>
              <w:rPr>
                <w:rFonts w:hint="default" w:ascii="Times New Roman" w:hAnsi="Times New Roman" w:cs="Times New Roman"/>
                <w:color w:val="000000" w:themeColor="text1"/>
                <w:sz w:val="24"/>
                <w:highlight w:val="none"/>
              </w:rPr>
              <w:t>月</w:t>
            </w:r>
            <w:r>
              <w:rPr>
                <w:rFonts w:hint="default" w:ascii="Times New Roman" w:hAnsi="Times New Roman" w:cs="Times New Roman"/>
                <w:color w:val="000000" w:themeColor="text1"/>
                <w:sz w:val="24"/>
                <w:highlight w:val="none"/>
                <w:lang w:val="en-US" w:eastAsia="zh-CN"/>
              </w:rPr>
              <w:t>18日~19日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审批部门</w:t>
            </w:r>
          </w:p>
        </w:tc>
        <w:tc>
          <w:tcPr>
            <w:tcW w:w="2096" w:type="dxa"/>
            <w:vAlign w:val="center"/>
          </w:tcPr>
          <w:p>
            <w:pPr>
              <w:widowControl/>
              <w:spacing w:line="360" w:lineRule="auto"/>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w:t>
            </w:r>
          </w:p>
        </w:tc>
        <w:tc>
          <w:tcPr>
            <w:tcW w:w="2158" w:type="dxa"/>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sz w:val="24"/>
              </w:rPr>
              <w:t>环评</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编制单位</w:t>
            </w:r>
          </w:p>
        </w:tc>
        <w:tc>
          <w:tcPr>
            <w:tcW w:w="2977" w:type="dxa"/>
            <w:gridSpan w:val="2"/>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环保设施设计单位</w:t>
            </w:r>
          </w:p>
        </w:tc>
        <w:tc>
          <w:tcPr>
            <w:tcW w:w="2096"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c>
          <w:tcPr>
            <w:tcW w:w="2158"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环保设施施工单位</w:t>
            </w:r>
          </w:p>
        </w:tc>
        <w:tc>
          <w:tcPr>
            <w:tcW w:w="2977"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投资总概算</w:t>
            </w:r>
          </w:p>
        </w:tc>
        <w:tc>
          <w:tcPr>
            <w:tcW w:w="2096" w:type="dxa"/>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default" w:ascii="Times New Roman" w:hAnsi="Times New Roman" w:cs="Times New Roman"/>
                <w:sz w:val="24"/>
                <w:lang w:val="en-US" w:eastAsia="zh-CN"/>
              </w:rPr>
              <w:t>210</w:t>
            </w:r>
          </w:p>
        </w:tc>
        <w:tc>
          <w:tcPr>
            <w:tcW w:w="2158"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环保投资总概算</w:t>
            </w:r>
          </w:p>
        </w:tc>
        <w:tc>
          <w:tcPr>
            <w:tcW w:w="1088" w:type="dxa"/>
            <w:vAlign w:val="center"/>
          </w:tcPr>
          <w:p>
            <w:pPr>
              <w:widowControl/>
              <w:spacing w:line="360" w:lineRule="auto"/>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126.5</w:t>
            </w:r>
          </w:p>
        </w:tc>
        <w:tc>
          <w:tcPr>
            <w:tcW w:w="1889"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lang w:val="en-US" w:eastAsia="zh-CN"/>
              </w:rPr>
              <w:t>60.24</w:t>
            </w: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实际总概算</w:t>
            </w:r>
          </w:p>
        </w:tc>
        <w:tc>
          <w:tcPr>
            <w:tcW w:w="2096" w:type="dxa"/>
            <w:vAlign w:val="center"/>
          </w:tcPr>
          <w:p>
            <w:pPr>
              <w:widowControl/>
              <w:spacing w:line="360" w:lineRule="auto"/>
              <w:jc w:val="center"/>
              <w:rPr>
                <w:rFonts w:hint="default" w:ascii="Times New Roman" w:hAnsi="Times New Roman" w:cs="Times New Roman" w:eastAsiaTheme="minorEastAsia"/>
                <w:color w:val="0C0C0C" w:themeColor="text1" w:themeTint="F2"/>
                <w:sz w:val="24"/>
                <w:lang w:val="en-US" w:eastAsia="zh-CN"/>
              </w:rPr>
            </w:pPr>
            <w:r>
              <w:rPr>
                <w:rFonts w:hint="default" w:ascii="Times New Roman" w:hAnsi="Times New Roman" w:cs="Times New Roman"/>
                <w:color w:val="0C0C0C" w:themeColor="text1" w:themeTint="F2"/>
                <w:sz w:val="24"/>
                <w:lang w:val="en-US" w:eastAsia="zh-CN"/>
              </w:rPr>
              <w:t>210</w:t>
            </w:r>
          </w:p>
        </w:tc>
        <w:tc>
          <w:tcPr>
            <w:tcW w:w="2158" w:type="dxa"/>
            <w:vAlign w:val="center"/>
          </w:tcPr>
          <w:p>
            <w:pPr>
              <w:widowControl/>
              <w:spacing w:line="360" w:lineRule="auto"/>
              <w:jc w:val="center"/>
              <w:rPr>
                <w:rFonts w:hint="default" w:ascii="Times New Roman" w:hAnsi="Times New Roman" w:cs="Times New Roman"/>
                <w:color w:val="0C0C0C" w:themeColor="text1" w:themeTint="F2"/>
                <w:sz w:val="24"/>
              </w:rPr>
            </w:pPr>
            <w:r>
              <w:rPr>
                <w:rFonts w:hint="default" w:ascii="Times New Roman" w:hAnsi="Times New Roman" w:cs="Times New Roman"/>
                <w:color w:val="0C0C0C" w:themeColor="text1" w:themeTint="F2"/>
                <w:sz w:val="24"/>
              </w:rPr>
              <w:t>环保投资</w:t>
            </w:r>
          </w:p>
        </w:tc>
        <w:tc>
          <w:tcPr>
            <w:tcW w:w="1088" w:type="dxa"/>
            <w:vAlign w:val="center"/>
          </w:tcPr>
          <w:p>
            <w:pPr>
              <w:widowControl/>
              <w:spacing w:line="360" w:lineRule="auto"/>
              <w:jc w:val="center"/>
              <w:rPr>
                <w:rFonts w:hint="default" w:ascii="Times New Roman" w:hAnsi="Times New Roman" w:cs="Times New Roman" w:eastAsiaTheme="minorEastAsia"/>
                <w:color w:val="0000FF"/>
                <w:sz w:val="24"/>
                <w:lang w:val="en-US" w:eastAsia="zh-CN"/>
              </w:rPr>
            </w:pPr>
            <w:r>
              <w:rPr>
                <w:rFonts w:hint="default" w:ascii="Times New Roman" w:hAnsi="Times New Roman" w:eastAsia="宋体" w:cs="Times New Roman"/>
                <w:sz w:val="24"/>
                <w:lang w:val="en-US" w:eastAsia="zh-CN"/>
              </w:rPr>
              <w:t>126.5</w:t>
            </w:r>
          </w:p>
        </w:tc>
        <w:tc>
          <w:tcPr>
            <w:tcW w:w="1889" w:type="dxa"/>
            <w:vAlign w:val="center"/>
          </w:tcPr>
          <w:p>
            <w:pPr>
              <w:widowControl/>
              <w:spacing w:line="360" w:lineRule="auto"/>
              <w:jc w:val="center"/>
              <w:rPr>
                <w:rFonts w:hint="default" w:ascii="Times New Roman" w:hAnsi="Times New Roman" w:cs="Times New Roman"/>
                <w:color w:val="0000FF"/>
                <w:sz w:val="24"/>
              </w:rPr>
            </w:pPr>
            <w:r>
              <w:rPr>
                <w:rFonts w:hint="default" w:ascii="Times New Roman" w:hAnsi="Times New Roman" w:cs="Times New Roman"/>
                <w:sz w:val="24"/>
                <w:lang w:val="en-US" w:eastAsia="zh-CN"/>
              </w:rPr>
              <w:t>60.24</w:t>
            </w: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7231" w:type="dxa"/>
            <w:gridSpan w:val="4"/>
            <w:vAlign w:val="center"/>
          </w:tcPr>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1、环境保护国家相关法律法规</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（1）《中华人民共和国大气污染防治法》；</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（2）《中华人民共和国水污染防治法》；</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（3）《中华人民共和国环境噪声污染防治法》；</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（4）《中华人民共和国固体废物污染环境防治法》。</w:t>
            </w: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2、验收相关文件、条例、通知等</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（1）国务院第682号令《建设项目环境保护管理条例》；</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（2）环境保护部文件国环规环评[2017]4号《关于发布建设项目竣工环境保护验收暂行办法》；</w:t>
            </w: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sz w:val="24"/>
              </w:rPr>
              <w:t>（3）《建设项目竣工环境保护验收技术部指南污染影响类》（生态环境部）。</w:t>
            </w:r>
          </w:p>
          <w:p>
            <w:pPr>
              <w:widowControl/>
              <w:spacing w:line="360" w:lineRule="auto"/>
              <w:jc w:val="left"/>
              <w:rPr>
                <w:rFonts w:hint="default" w:ascii="Times New Roman" w:hAnsi="Times New Roman" w:cs="Times New Roman"/>
                <w:sz w:val="24"/>
              </w:rPr>
            </w:pPr>
            <w:r>
              <w:rPr>
                <w:rFonts w:hint="default" w:ascii="Times New Roman" w:hAnsi="Times New Roman" w:cs="Times New Roman"/>
                <w:b/>
                <w:bCs/>
                <w:sz w:val="24"/>
              </w:rPr>
              <w:t>3、开展验收工作相关文件</w:t>
            </w:r>
          </w:p>
          <w:p>
            <w:pPr>
              <w:widowControl/>
              <w:spacing w:line="360" w:lineRule="auto"/>
              <w:jc w:val="both"/>
              <w:rPr>
                <w:rFonts w:hint="default" w:ascii="Times New Roman" w:hAnsi="Times New Roman" w:cs="Times New Roman" w:eastAsiaTheme="minorEastAsia"/>
                <w:sz w:val="24"/>
                <w:lang w:eastAsia="zh-CN"/>
              </w:rPr>
            </w:pPr>
            <w:r>
              <w:rPr>
                <w:rFonts w:hint="default" w:ascii="Times New Roman" w:hAnsi="Times New Roman" w:cs="Times New Roman"/>
                <w:sz w:val="24"/>
              </w:rPr>
              <w:t>（</w:t>
            </w:r>
            <w:r>
              <w:rPr>
                <w:rFonts w:hint="default" w:ascii="Times New Roman" w:hAnsi="Times New Roman" w:cs="Times New Roman"/>
                <w:sz w:val="24"/>
                <w:lang w:val="en-US" w:eastAsia="zh-CN"/>
              </w:rPr>
              <w:t>1</w:t>
            </w:r>
            <w:r>
              <w:rPr>
                <w:rFonts w:hint="default" w:ascii="Times New Roman" w:hAnsi="Times New Roman" w:cs="Times New Roman"/>
                <w:sz w:val="24"/>
              </w:rPr>
              <w:t>）</w:t>
            </w:r>
            <w:r>
              <w:rPr>
                <w:rFonts w:hint="default" w:ascii="Times New Roman" w:hAnsi="Times New Roman" w:cs="Times New Roman"/>
                <w:sz w:val="24"/>
                <w:lang w:eastAsia="zh-CN"/>
              </w:rPr>
              <w:t>设计方案；</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z w:val="24"/>
                <w:lang w:val="en-US" w:eastAsia="zh-CN"/>
              </w:rPr>
              <w:t>2</w:t>
            </w:r>
            <w:r>
              <w:rPr>
                <w:rFonts w:hint="default" w:ascii="Times New Roman" w:hAnsi="Times New Roman" w:cs="Times New Roman"/>
                <w:sz w:val="24"/>
              </w:rPr>
              <w:t>）验收监测方案；</w:t>
            </w:r>
          </w:p>
          <w:p>
            <w:pPr>
              <w:pStyle w:val="19"/>
              <w:rPr>
                <w:rFonts w:hint="default" w:ascii="Times New Roman" w:hAnsi="Times New Roman" w:cs="Times New Roman"/>
              </w:rPr>
            </w:pPr>
            <w:r>
              <w:rPr>
                <w:rFonts w:hint="default" w:ascii="Times New Roman" w:hAnsi="Times New Roman" w:cs="Times New Roman"/>
                <w:b w:val="0"/>
                <w:bCs/>
              </w:rPr>
              <w:t>（</w:t>
            </w:r>
            <w:r>
              <w:rPr>
                <w:rFonts w:hint="default" w:ascii="Times New Roman" w:hAnsi="Times New Roman" w:cs="Times New Roman"/>
                <w:b w:val="0"/>
                <w:bCs/>
                <w:lang w:val="en-US" w:eastAsia="zh-CN"/>
              </w:rPr>
              <w:t>3</w:t>
            </w:r>
            <w:r>
              <w:rPr>
                <w:rFonts w:hint="default" w:ascii="Times New Roman" w:hAnsi="Times New Roman" w:cs="Times New Roman"/>
                <w:b w:val="0"/>
                <w:bCs/>
              </w:rPr>
              <w:t>）验收检测报告—废气</w:t>
            </w:r>
            <w:r>
              <w:rPr>
                <w:rFonts w:hint="default" w:ascii="Times New Roman" w:hAnsi="Times New Roman" w:cs="Times New Roman"/>
                <w:b w:val="0"/>
                <w:bCs/>
                <w:lang w:eastAsia="zh-CN"/>
              </w:rPr>
              <w:t>、废水及</w:t>
            </w:r>
            <w:r>
              <w:rPr>
                <w:rFonts w:hint="default" w:ascii="Times New Roman" w:hAnsi="Times New Roman" w:cs="Times New Roman"/>
                <w:b w:val="0"/>
                <w:bCs/>
              </w:rPr>
              <w:t>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验收监测评价标准、标号、级别、限值</w:t>
            </w:r>
          </w:p>
        </w:tc>
        <w:tc>
          <w:tcPr>
            <w:tcW w:w="7231" w:type="dxa"/>
            <w:gridSpan w:val="4"/>
          </w:tcPr>
          <w:p>
            <w:pPr>
              <w:spacing w:line="360" w:lineRule="auto"/>
              <w:rPr>
                <w:rFonts w:hint="default" w:ascii="Times New Roman" w:hAnsi="Times New Roman" w:eastAsia="宋体" w:cs="Times New Roman"/>
                <w:b/>
                <w:bCs/>
                <w:sz w:val="24"/>
              </w:rPr>
            </w:pPr>
            <w:r>
              <w:rPr>
                <w:rFonts w:hint="default" w:ascii="Times New Roman" w:hAnsi="Times New Roman" w:eastAsia="宋体" w:cs="Times New Roman"/>
                <w:b/>
                <w:bCs/>
                <w:sz w:val="24"/>
              </w:rPr>
              <w:t>4、环境质量标准</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（1）大气环境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项目所在地环境空气质量执行《环境空气质量标准》（GB3095-2012）及2018年修改单中的二级标准，各污染物具体标准值浓度限值见表1.1。</w:t>
            </w:r>
          </w:p>
          <w:p>
            <w:pPr>
              <w:wordWrap w:val="0"/>
              <w:jc w:val="right"/>
              <w:rPr>
                <w:rFonts w:hint="default" w:ascii="Times New Roman" w:hAnsi="Times New Roman" w:eastAsia="宋体" w:cs="Times New Roman"/>
                <w:bCs/>
                <w:sz w:val="24"/>
              </w:rPr>
            </w:pPr>
            <w:r>
              <w:rPr>
                <w:rFonts w:hint="default" w:ascii="Times New Roman" w:hAnsi="Times New Roman" w:eastAsia="宋体" w:cs="Times New Roman"/>
                <w:b/>
                <w:sz w:val="24"/>
              </w:rPr>
              <w:t xml:space="preserve">表1.1   环境空气质量标准     </w:t>
            </w:r>
            <w:r>
              <w:rPr>
                <w:rFonts w:hint="default" w:ascii="Times New Roman" w:hAnsi="Times New Roman" w:eastAsia="宋体" w:cs="Times New Roman"/>
                <w:bCs/>
                <w:sz w:val="24"/>
              </w:rPr>
              <w:t xml:space="preserve"> 单位：μg/m</w:t>
            </w:r>
            <w:r>
              <w:rPr>
                <w:rFonts w:hint="default" w:ascii="Times New Roman" w:hAnsi="Times New Roman" w:eastAsia="宋体" w:cs="Times New Roman"/>
                <w:bCs/>
                <w:sz w:val="24"/>
                <w:vertAlign w:val="superscript"/>
              </w:rPr>
              <w:t>3</w:t>
            </w:r>
          </w:p>
          <w:tbl>
            <w:tblPr>
              <w:tblStyle w:val="36"/>
              <w:tblW w:w="4992" w:type="pct"/>
              <w:tblInd w:w="0" w:type="dxa"/>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fixed"/>
              <w:tblCellMar>
                <w:top w:w="0" w:type="dxa"/>
                <w:left w:w="0" w:type="dxa"/>
                <w:bottom w:w="0" w:type="dxa"/>
                <w:right w:w="0" w:type="dxa"/>
              </w:tblCellMar>
            </w:tblPr>
            <w:tblGrid>
              <w:gridCol w:w="1120"/>
              <w:gridCol w:w="1757"/>
              <w:gridCol w:w="2008"/>
              <w:gridCol w:w="2113"/>
            </w:tblGrid>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污染物名称</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取值时间</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
                      <w:sz w:val="21"/>
                      <w:szCs w:val="21"/>
                    </w:rPr>
                    <w:t>浓度限值（</w:t>
                  </w:r>
                  <w:r>
                    <w:rPr>
                      <w:rFonts w:hint="default" w:ascii="Times New Roman" w:hAnsi="Times New Roman" w:eastAsia="Times New Roman" w:cs="Times New Roman"/>
                      <w:b/>
                      <w:bCs/>
                      <w:color w:val="auto"/>
                      <w:spacing w:val="-1"/>
                      <w:sz w:val="21"/>
                      <w:szCs w:val="21"/>
                    </w:rPr>
                    <w:t>μg/m</w:t>
                  </w:r>
                  <w:r>
                    <w:rPr>
                      <w:rFonts w:hint="default" w:ascii="Times New Roman" w:hAnsi="Times New Roman" w:eastAsia="Times New Roman" w:cs="Times New Roman"/>
                      <w:b/>
                      <w:bCs/>
                      <w:color w:val="auto"/>
                      <w:spacing w:val="-1"/>
                      <w:position w:val="6"/>
                      <w:sz w:val="14"/>
                      <w:szCs w:val="14"/>
                    </w:rPr>
                    <w:t>3</w:t>
                  </w:r>
                  <w:r>
                    <w:rPr>
                      <w:rFonts w:hint="default" w:ascii="Times New Roman" w:hAnsi="Times New Roman" w:eastAsia="宋体" w:cs="Times New Roman"/>
                      <w:color w:val="auto"/>
                      <w:spacing w:val="-1"/>
                      <w:sz w:val="21"/>
                      <w:szCs w:val="21"/>
                    </w:rPr>
                    <w:t>）</w:t>
                  </w:r>
                </w:p>
              </w:tc>
              <w:tc>
                <w:tcPr>
                  <w:tcW w:w="15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标准来源</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5"/>
                      <w:sz w:val="21"/>
                      <w:szCs w:val="21"/>
                    </w:rPr>
                    <w:t>SO</w:t>
                  </w:r>
                  <w:r>
                    <w:rPr>
                      <w:rFonts w:hint="default" w:ascii="Times New Roman" w:hAnsi="Times New Roman" w:eastAsia="Times New Roman" w:cs="Times New Roman"/>
                      <w:color w:val="auto"/>
                      <w:spacing w:val="-5"/>
                      <w:position w:val="-1"/>
                      <w:sz w:val="14"/>
                      <w:szCs w:val="14"/>
                    </w:rPr>
                    <w:t>2</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150</w:t>
                  </w:r>
                </w:p>
              </w:tc>
              <w:tc>
                <w:tcPr>
                  <w:tcW w:w="150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《环境空气质量标准》</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pacing w:val="-2"/>
                      <w:sz w:val="21"/>
                      <w:szCs w:val="21"/>
                    </w:rPr>
                    <w:t>（</w:t>
                  </w:r>
                  <w:r>
                    <w:rPr>
                      <w:rFonts w:hint="default" w:ascii="Times New Roman" w:hAnsi="Times New Roman" w:eastAsia="Times New Roman" w:cs="Times New Roman"/>
                      <w:color w:val="auto"/>
                      <w:spacing w:val="-2"/>
                      <w:sz w:val="21"/>
                      <w:szCs w:val="21"/>
                    </w:rPr>
                    <w:t>GB3095-2012</w:t>
                  </w:r>
                  <w:r>
                    <w:rPr>
                      <w:rFonts w:hint="default" w:ascii="Times New Roman" w:hAnsi="Times New Roman" w:eastAsia="宋体" w:cs="Times New Roman"/>
                      <w:color w:val="auto"/>
                      <w:spacing w:val="-2"/>
                      <w:sz w:val="21"/>
                      <w:szCs w:val="21"/>
                    </w:rPr>
                    <w:t>）及</w:t>
                  </w:r>
                  <w:r>
                    <w:rPr>
                      <w:rFonts w:hint="default" w:ascii="Times New Roman" w:hAnsi="Times New Roman" w:eastAsia="宋体" w:cs="Times New Roman"/>
                      <w:color w:val="auto"/>
                      <w:spacing w:val="-33"/>
                      <w:sz w:val="21"/>
                      <w:szCs w:val="21"/>
                    </w:rPr>
                    <w:t xml:space="preserve"> </w:t>
                  </w:r>
                  <w:r>
                    <w:rPr>
                      <w:rFonts w:hint="default" w:ascii="Times New Roman" w:hAnsi="Times New Roman" w:eastAsia="Times New Roman" w:cs="Times New Roman"/>
                      <w:color w:val="auto"/>
                      <w:spacing w:val="-2"/>
                      <w:sz w:val="21"/>
                      <w:szCs w:val="21"/>
                    </w:rPr>
                    <w:t>2018</w:t>
                  </w:r>
                  <w:r>
                    <w:rPr>
                      <w:rFonts w:hint="default" w:ascii="Times New Roman" w:hAnsi="Times New Roman" w:eastAsia="宋体" w:cs="Times New Roman"/>
                      <w:color w:val="auto"/>
                      <w:spacing w:val="-2"/>
                      <w:sz w:val="21"/>
                      <w:szCs w:val="21"/>
                    </w:rPr>
                    <w:t>年修改单中二级标准</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500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z w:val="21"/>
                      <w:szCs w:val="21"/>
                    </w:rPr>
                    <w:t>NO</w:t>
                  </w:r>
                  <w:r>
                    <w:rPr>
                      <w:rFonts w:hint="default" w:ascii="Times New Roman" w:hAnsi="Times New Roman" w:eastAsia="Times New Roman" w:cs="Times New Roman"/>
                      <w:color w:val="auto"/>
                      <w:position w:val="-1"/>
                      <w:sz w:val="14"/>
                      <w:szCs w:val="14"/>
                    </w:rPr>
                    <w:t>2</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7"/>
                      <w:sz w:val="21"/>
                      <w:szCs w:val="21"/>
                    </w:rPr>
                    <w:t>80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TSP</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300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2"/>
                      <w:sz w:val="21"/>
                      <w:szCs w:val="21"/>
                    </w:rPr>
                    <w:t>PM</w:t>
                  </w:r>
                  <w:r>
                    <w:rPr>
                      <w:rFonts w:hint="default" w:ascii="Times New Roman" w:hAnsi="Times New Roman" w:eastAsia="Times New Roman" w:cs="Times New Roman"/>
                      <w:color w:val="auto"/>
                      <w:spacing w:val="-2"/>
                      <w:position w:val="-1"/>
                      <w:sz w:val="14"/>
                      <w:szCs w:val="14"/>
                    </w:rPr>
                    <w:t>10</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70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150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z w:val="21"/>
                      <w:szCs w:val="21"/>
                    </w:rPr>
                    <w:t>PM</w:t>
                  </w:r>
                  <w:r>
                    <w:rPr>
                      <w:rFonts w:hint="default" w:ascii="Times New Roman" w:hAnsi="Times New Roman" w:eastAsia="Times New Roman" w:cs="Times New Roman"/>
                      <w:color w:val="auto"/>
                      <w:position w:val="-1"/>
                      <w:sz w:val="14"/>
                      <w:szCs w:val="14"/>
                    </w:rPr>
                    <w:t>2.5</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35</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75</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CO</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4000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10000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5"/>
                      <w:sz w:val="21"/>
                      <w:szCs w:val="21"/>
                    </w:rPr>
                    <w:t>O</w:t>
                  </w:r>
                  <w:r>
                    <w:rPr>
                      <w:rFonts w:hint="default" w:ascii="Times New Roman" w:hAnsi="Times New Roman" w:eastAsia="Times New Roman" w:cs="Times New Roman"/>
                      <w:color w:val="auto"/>
                      <w:spacing w:val="-5"/>
                      <w:position w:val="-1"/>
                      <w:sz w:val="14"/>
                      <w:szCs w:val="14"/>
                    </w:rPr>
                    <w:t>3</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0"/>
                      <w:sz w:val="21"/>
                      <w:szCs w:val="21"/>
                    </w:rPr>
                    <w:t>日最大</w:t>
                  </w:r>
                  <w:r>
                    <w:rPr>
                      <w:rFonts w:hint="default" w:ascii="Times New Roman" w:hAnsi="Times New Roman" w:eastAsia="宋体" w:cs="Times New Roman"/>
                      <w:color w:val="auto"/>
                      <w:spacing w:val="-33"/>
                      <w:sz w:val="21"/>
                      <w:szCs w:val="21"/>
                    </w:rPr>
                    <w:t xml:space="preserve"> </w:t>
                  </w:r>
                  <w:r>
                    <w:rPr>
                      <w:rFonts w:hint="default" w:ascii="Times New Roman" w:hAnsi="Times New Roman" w:eastAsia="Times New Roman" w:cs="Times New Roman"/>
                      <w:color w:val="auto"/>
                      <w:spacing w:val="-10"/>
                      <w:sz w:val="21"/>
                      <w:szCs w:val="21"/>
                    </w:rPr>
                    <w:t>8</w:t>
                  </w:r>
                  <w:r>
                    <w:rPr>
                      <w:rFonts w:hint="default" w:ascii="Times New Roman" w:hAnsi="Times New Roman" w:eastAsia="Times New Roman" w:cs="Times New Roman"/>
                      <w:color w:val="auto"/>
                      <w:spacing w:val="15"/>
                      <w:sz w:val="21"/>
                      <w:szCs w:val="21"/>
                    </w:rPr>
                    <w:t xml:space="preserve"> </w:t>
                  </w:r>
                  <w:r>
                    <w:rPr>
                      <w:rFonts w:hint="default" w:ascii="Times New Roman" w:hAnsi="Times New Roman" w:eastAsia="宋体" w:cs="Times New Roman"/>
                      <w:color w:val="auto"/>
                      <w:spacing w:val="-10"/>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160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8"/>
                      <w:sz w:val="21"/>
                      <w:szCs w:val="21"/>
                    </w:rPr>
                    <w:t>1</w:t>
                  </w:r>
                  <w:r>
                    <w:rPr>
                      <w:rFonts w:hint="default" w:ascii="Times New Roman" w:hAnsi="Times New Roman" w:eastAsia="Times New Roman" w:cs="Times New Roman"/>
                      <w:color w:val="auto"/>
                      <w:spacing w:val="13"/>
                      <w:sz w:val="21"/>
                      <w:szCs w:val="21"/>
                    </w:rPr>
                    <w:t xml:space="preserve"> </w:t>
                  </w:r>
                  <w:r>
                    <w:rPr>
                      <w:rFonts w:hint="default" w:ascii="Times New Roman" w:hAnsi="Times New Roman" w:eastAsia="宋体" w:cs="Times New Roman"/>
                      <w:color w:val="auto"/>
                      <w:spacing w:val="-8"/>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TVOC</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6"/>
                      <w:sz w:val="21"/>
                      <w:szCs w:val="21"/>
                    </w:rPr>
                    <w:t>8</w:t>
                  </w:r>
                  <w:r>
                    <w:rPr>
                      <w:rFonts w:hint="default" w:ascii="Times New Roman" w:hAnsi="Times New Roman" w:eastAsia="Times New Roman" w:cs="Times New Roman"/>
                      <w:color w:val="auto"/>
                      <w:spacing w:val="17"/>
                      <w:sz w:val="21"/>
                      <w:szCs w:val="21"/>
                    </w:rPr>
                    <w:t xml:space="preserve"> </w:t>
                  </w:r>
                  <w:r>
                    <w:rPr>
                      <w:rFonts w:hint="default" w:ascii="Times New Roman" w:hAnsi="Times New Roman" w:eastAsia="宋体" w:cs="Times New Roman"/>
                      <w:color w:val="auto"/>
                      <w:spacing w:val="-6"/>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600</w:t>
                  </w:r>
                </w:p>
              </w:tc>
              <w:tc>
                <w:tcPr>
                  <w:tcW w:w="15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宋体" w:cs="Times New Roman"/>
                      <w:color w:val="auto"/>
                      <w:spacing w:val="-2"/>
                      <w:sz w:val="21"/>
                      <w:szCs w:val="21"/>
                    </w:rPr>
                    <w:t>《环境影响评价技术导则</w:t>
                  </w:r>
                  <w:r>
                    <w:rPr>
                      <w:rFonts w:hint="default" w:ascii="Times New Roman" w:hAnsi="Times New Roman" w:eastAsia="宋体" w:cs="Times New Roman"/>
                      <w:color w:val="auto"/>
                      <w:spacing w:val="14"/>
                      <w:sz w:val="21"/>
                      <w:szCs w:val="21"/>
                    </w:rPr>
                    <w:t xml:space="preserve"> </w:t>
                  </w:r>
                  <w:r>
                    <w:rPr>
                      <w:rFonts w:hint="default" w:ascii="Times New Roman" w:hAnsi="Times New Roman" w:eastAsia="宋体" w:cs="Times New Roman"/>
                      <w:color w:val="auto"/>
                      <w:spacing w:val="-2"/>
                      <w:sz w:val="21"/>
                      <w:szCs w:val="21"/>
                    </w:rPr>
                    <w:t>大气</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pacing w:val="-7"/>
                      <w:sz w:val="21"/>
                      <w:szCs w:val="21"/>
                    </w:rPr>
                    <w:t>环境》</w:t>
                  </w:r>
                  <w:r>
                    <w:rPr>
                      <w:rFonts w:hint="default" w:ascii="Times New Roman" w:hAnsi="Times New Roman" w:eastAsia="宋体" w:cs="Times New Roman"/>
                      <w:color w:val="auto"/>
                      <w:spacing w:val="10"/>
                      <w:sz w:val="21"/>
                      <w:szCs w:val="21"/>
                    </w:rPr>
                    <w:t xml:space="preserve"> </w:t>
                  </w:r>
                  <w:r>
                    <w:rPr>
                      <w:rFonts w:hint="default" w:ascii="Times New Roman" w:hAnsi="Times New Roman" w:eastAsia="宋体" w:cs="Times New Roman"/>
                      <w:color w:val="auto"/>
                      <w:spacing w:val="-7"/>
                      <w:sz w:val="21"/>
                      <w:szCs w:val="21"/>
                    </w:rPr>
                    <w:t>（</w:t>
                  </w:r>
                  <w:r>
                    <w:rPr>
                      <w:rFonts w:hint="default" w:ascii="Times New Roman" w:hAnsi="Times New Roman" w:eastAsia="Times New Roman" w:cs="Times New Roman"/>
                      <w:color w:val="auto"/>
                      <w:spacing w:val="-7"/>
                      <w:sz w:val="21"/>
                      <w:szCs w:val="21"/>
                    </w:rPr>
                    <w:t>HJ2.2-2018</w:t>
                  </w:r>
                  <w:r>
                    <w:rPr>
                      <w:rFonts w:hint="default" w:ascii="Times New Roman" w:hAnsi="Times New Roman" w:eastAsia="宋体" w:cs="Times New Roman"/>
                      <w:color w:val="auto"/>
                      <w:spacing w:val="-7"/>
                      <w:sz w:val="21"/>
                      <w:szCs w:val="21"/>
                    </w:rPr>
                    <w:t>）附录</w:t>
                  </w:r>
                  <w:r>
                    <w:rPr>
                      <w:rFonts w:hint="default" w:ascii="Times New Roman" w:hAnsi="Times New Roman" w:eastAsia="宋体" w:cs="Times New Roman"/>
                      <w:color w:val="auto"/>
                      <w:spacing w:val="-47"/>
                      <w:sz w:val="21"/>
                      <w:szCs w:val="21"/>
                    </w:rPr>
                    <w:t xml:space="preserve"> </w:t>
                  </w:r>
                  <w:r>
                    <w:rPr>
                      <w:rFonts w:hint="default" w:ascii="Times New Roman" w:hAnsi="Times New Roman" w:eastAsia="Times New Roman" w:cs="Times New Roman"/>
                      <w:color w:val="auto"/>
                      <w:spacing w:val="-7"/>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1098" w:hRule="atLeast"/>
              </w:trPr>
              <w:tc>
                <w:tcPr>
                  <w:tcW w:w="5000" w:type="pct"/>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left"/>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5"/>
                      <w:sz w:val="21"/>
                      <w:szCs w:val="21"/>
                    </w:rPr>
                    <w:t>GB3095-2012</w:t>
                  </w:r>
                  <w:r>
                    <w:rPr>
                      <w:rFonts w:hint="default" w:ascii="Times New Roman" w:hAnsi="Times New Roman" w:eastAsia="宋体" w:cs="Times New Roman"/>
                      <w:color w:val="auto"/>
                      <w:spacing w:val="-5"/>
                      <w:sz w:val="21"/>
                      <w:szCs w:val="21"/>
                    </w:rPr>
                    <w:t>标准</w:t>
                  </w:r>
                  <w:r>
                    <w:rPr>
                      <w:rFonts w:hint="default" w:ascii="Times New Roman" w:hAnsi="Times New Roman" w:eastAsia="Times New Roman" w:cs="Times New Roman"/>
                      <w:color w:val="auto"/>
                      <w:spacing w:val="-5"/>
                      <w:sz w:val="21"/>
                      <w:szCs w:val="21"/>
                    </w:rPr>
                    <w:t>2018</w:t>
                  </w:r>
                  <w:r>
                    <w:rPr>
                      <w:rFonts w:hint="default" w:ascii="Times New Roman" w:hAnsi="Times New Roman" w:eastAsia="宋体" w:cs="Times New Roman"/>
                      <w:color w:val="auto"/>
                      <w:spacing w:val="-5"/>
                      <w:sz w:val="21"/>
                      <w:szCs w:val="21"/>
                    </w:rPr>
                    <w:t>年修改单内容：标准中的二氧化硫、二氧化氮、一氧化碳、臭氧、</w:t>
                  </w:r>
                  <w:r>
                    <w:rPr>
                      <w:rFonts w:hint="default" w:ascii="Times New Roman" w:hAnsi="Times New Roman" w:eastAsia="宋体" w:cs="Times New Roman"/>
                      <w:color w:val="auto"/>
                      <w:spacing w:val="-3"/>
                      <w:sz w:val="21"/>
                      <w:szCs w:val="21"/>
                    </w:rPr>
                    <w:t>氮氧化物等气态污染物浓度为参比状态下的浓度。颗粒物（粒径小于等于</w:t>
                  </w:r>
                  <w:r>
                    <w:rPr>
                      <w:rFonts w:hint="default" w:ascii="Times New Roman" w:hAnsi="Times New Roman" w:eastAsia="Times New Roman" w:cs="Times New Roman"/>
                      <w:color w:val="auto"/>
                      <w:spacing w:val="-3"/>
                      <w:sz w:val="21"/>
                      <w:szCs w:val="21"/>
                    </w:rPr>
                    <w:t>10μm</w:t>
                  </w:r>
                  <w:r>
                    <w:rPr>
                      <w:rFonts w:hint="default" w:ascii="Times New Roman" w:hAnsi="Times New Roman" w:eastAsia="宋体" w:cs="Times New Roman"/>
                      <w:color w:val="auto"/>
                      <w:spacing w:val="-3"/>
                      <w:sz w:val="21"/>
                      <w:szCs w:val="21"/>
                    </w:rPr>
                    <w:t>）、颗粒物</w:t>
                  </w:r>
                  <w:r>
                    <w:rPr>
                      <w:rFonts w:hint="default" w:ascii="Times New Roman" w:hAnsi="Times New Roman" w:eastAsia="宋体" w:cs="Times New Roman"/>
                      <w:color w:val="auto"/>
                      <w:spacing w:val="-1"/>
                      <w:sz w:val="21"/>
                      <w:szCs w:val="21"/>
                    </w:rPr>
                    <w:t>（粒径小于等于</w:t>
                  </w:r>
                  <w:r>
                    <w:rPr>
                      <w:rFonts w:hint="default" w:ascii="Times New Roman" w:hAnsi="Times New Roman" w:eastAsia="Times New Roman" w:cs="Times New Roman"/>
                      <w:color w:val="auto"/>
                      <w:spacing w:val="-1"/>
                      <w:sz w:val="21"/>
                      <w:szCs w:val="21"/>
                    </w:rPr>
                    <w:t>2.5μm</w:t>
                  </w:r>
                  <w:r>
                    <w:rPr>
                      <w:rFonts w:hint="default" w:ascii="Times New Roman" w:hAnsi="Times New Roman" w:eastAsia="宋体" w:cs="Times New Roman"/>
                      <w:color w:val="auto"/>
                      <w:spacing w:val="-1"/>
                      <w:sz w:val="21"/>
                      <w:szCs w:val="21"/>
                    </w:rPr>
                    <w:t>）、总悬浮颗粒物及其组分铅、苯并</w:t>
                  </w:r>
                  <w:r>
                    <w:rPr>
                      <w:rFonts w:hint="default" w:ascii="Times New Roman" w:hAnsi="Times New Roman" w:eastAsia="Times New Roman" w:cs="Times New Roman"/>
                      <w:color w:val="auto"/>
                      <w:spacing w:val="-1"/>
                      <w:sz w:val="21"/>
                      <w:szCs w:val="21"/>
                    </w:rPr>
                    <w:t>[α]</w:t>
                  </w:r>
                  <w:r>
                    <w:rPr>
                      <w:rFonts w:hint="default" w:ascii="Times New Roman" w:hAnsi="Times New Roman" w:eastAsia="宋体" w:cs="Times New Roman"/>
                      <w:color w:val="auto"/>
                      <w:spacing w:val="-1"/>
                      <w:sz w:val="21"/>
                      <w:szCs w:val="21"/>
                    </w:rPr>
                    <w:t>芘等浓度为监测时大气温度</w:t>
                  </w:r>
                  <w:r>
                    <w:rPr>
                      <w:rFonts w:hint="default" w:ascii="Times New Roman" w:hAnsi="Times New Roman" w:eastAsia="宋体" w:cs="Times New Roman"/>
                      <w:color w:val="auto"/>
                      <w:spacing w:val="-2"/>
                      <w:sz w:val="21"/>
                      <w:szCs w:val="21"/>
                    </w:rPr>
                    <w:t>和压力下的浓度。</w:t>
                  </w:r>
                </w:p>
              </w:tc>
            </w:tr>
          </w:tbl>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（2）地表水环境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地表</w:t>
            </w:r>
            <w:r>
              <w:rPr>
                <w:rFonts w:hint="default" w:ascii="Times New Roman" w:hAnsi="Times New Roman" w:eastAsia="宋体" w:cs="Times New Roman"/>
                <w:color w:val="000000" w:themeColor="text1"/>
                <w:sz w:val="24"/>
              </w:rPr>
              <w:t>水</w:t>
            </w:r>
            <w:r>
              <w:rPr>
                <w:rFonts w:hint="default" w:ascii="Times New Roman" w:hAnsi="Times New Roman" w:cs="Times New Roman"/>
                <w:color w:val="000000" w:themeColor="text1"/>
                <w:sz w:val="24"/>
                <w:szCs w:val="24"/>
                <w:lang w:eastAsia="zh-CN"/>
              </w:rPr>
              <w:t>南港河</w:t>
            </w:r>
            <w:r>
              <w:rPr>
                <w:rFonts w:hint="default" w:ascii="Times New Roman" w:hAnsi="Times New Roman" w:eastAsia="宋体" w:cs="Times New Roman"/>
                <w:color w:val="000000" w:themeColor="text1"/>
                <w:sz w:val="24"/>
              </w:rPr>
              <w:t>水质</w:t>
            </w:r>
            <w:r>
              <w:rPr>
                <w:rFonts w:hint="default" w:ascii="Times New Roman" w:hAnsi="Times New Roman" w:eastAsia="宋体" w:cs="Times New Roman"/>
                <w:sz w:val="24"/>
              </w:rPr>
              <w:t>执行《地表水环境质量标准》（GB3838-2002）中</w:t>
            </w:r>
            <w:r>
              <w:rPr>
                <w:rFonts w:hint="default" w:ascii="Times New Roman" w:hAnsi="Times New Roman" w:eastAsia="宋体" w:cs="Times New Roman"/>
                <w:sz w:val="24"/>
              </w:rPr>
              <w:fldChar w:fldCharType="begin"/>
            </w:r>
            <w:r>
              <w:rPr>
                <w:rFonts w:hint="default" w:ascii="Times New Roman" w:hAnsi="Times New Roman" w:eastAsia="宋体" w:cs="Times New Roman"/>
                <w:sz w:val="24"/>
              </w:rPr>
              <w:instrText xml:space="preserve"> = 3 \* ROMAN \* MERGEFORMAT </w:instrText>
            </w:r>
            <w:r>
              <w:rPr>
                <w:rFonts w:hint="default" w:ascii="Times New Roman" w:hAnsi="Times New Roman" w:eastAsia="宋体" w:cs="Times New Roman"/>
                <w:sz w:val="24"/>
              </w:rPr>
              <w:fldChar w:fldCharType="separate"/>
            </w:r>
            <w:r>
              <w:rPr>
                <w:rFonts w:hint="default" w:ascii="Times New Roman" w:hAnsi="Times New Roman" w:eastAsia="宋体" w:cs="Times New Roman"/>
                <w:sz w:val="24"/>
              </w:rPr>
              <w:t>III</w:t>
            </w:r>
            <w:r>
              <w:rPr>
                <w:rFonts w:hint="default" w:ascii="Times New Roman" w:hAnsi="Times New Roman" w:eastAsia="宋体" w:cs="Times New Roman"/>
                <w:sz w:val="24"/>
              </w:rPr>
              <w:fldChar w:fldCharType="end"/>
            </w:r>
            <w:r>
              <w:rPr>
                <w:rFonts w:hint="default" w:ascii="Times New Roman" w:hAnsi="Times New Roman" w:eastAsia="宋体" w:cs="Times New Roman"/>
                <w:sz w:val="24"/>
              </w:rPr>
              <w:t>类标准。</w:t>
            </w:r>
          </w:p>
          <w:p>
            <w:pPr>
              <w:spacing w:line="240" w:lineRule="auto"/>
              <w:jc w:val="right"/>
              <w:rPr>
                <w:rFonts w:hint="default" w:ascii="Times New Roman" w:hAnsi="Times New Roman" w:eastAsia="宋体" w:cs="Times New Roman"/>
                <w:b/>
                <w:sz w:val="24"/>
              </w:rPr>
            </w:pPr>
          </w:p>
          <w:p>
            <w:pPr>
              <w:spacing w:line="240" w:lineRule="auto"/>
              <w:jc w:val="right"/>
              <w:rPr>
                <w:rFonts w:hint="default" w:ascii="Times New Roman" w:hAnsi="Times New Roman" w:eastAsia="宋体" w:cs="Times New Roman"/>
                <w:b/>
                <w:sz w:val="24"/>
              </w:rPr>
            </w:pPr>
          </w:p>
          <w:p>
            <w:pPr>
              <w:spacing w:line="240" w:lineRule="auto"/>
              <w:jc w:val="right"/>
              <w:rPr>
                <w:rFonts w:hint="default" w:ascii="Times New Roman" w:hAnsi="Times New Roman" w:eastAsia="宋体" w:cs="Times New Roman"/>
                <w:b/>
                <w:sz w:val="24"/>
              </w:rPr>
            </w:pPr>
          </w:p>
          <w:p>
            <w:pPr>
              <w:spacing w:line="240" w:lineRule="auto"/>
              <w:jc w:val="right"/>
              <w:rPr>
                <w:rFonts w:hint="default" w:ascii="Times New Roman" w:hAnsi="Times New Roman" w:eastAsia="宋体" w:cs="Times New Roman"/>
                <w:b/>
                <w:sz w:val="24"/>
              </w:rPr>
            </w:pPr>
            <w:r>
              <w:rPr>
                <w:rFonts w:hint="default" w:ascii="Times New Roman" w:hAnsi="Times New Roman" w:eastAsia="宋体" w:cs="Times New Roman"/>
                <w:b/>
                <w:sz w:val="24"/>
              </w:rPr>
              <w:t xml:space="preserve">表1. 2  地表水环境质量标准      </w:t>
            </w:r>
            <w:r>
              <w:rPr>
                <w:rFonts w:hint="default" w:ascii="Times New Roman" w:hAnsi="Times New Roman" w:eastAsia="宋体" w:cs="Times New Roman"/>
                <w:bCs/>
                <w:sz w:val="24"/>
              </w:rPr>
              <w:t>单位：mg/L</w:t>
            </w:r>
          </w:p>
          <w:tbl>
            <w:tblPr>
              <w:tblStyle w:val="15"/>
              <w:tblW w:w="7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4"/>
              <w:gridCol w:w="2658"/>
              <w:gridCol w:w="1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2354"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序号</w:t>
                  </w:r>
                </w:p>
              </w:tc>
              <w:tc>
                <w:tcPr>
                  <w:tcW w:w="2658"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污染因子</w:t>
                  </w:r>
                </w:p>
              </w:tc>
              <w:tc>
                <w:tcPr>
                  <w:tcW w:w="1993"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III类标准限值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235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26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pH（无量纲）</w:t>
                  </w:r>
                </w:p>
              </w:tc>
              <w:tc>
                <w:tcPr>
                  <w:tcW w:w="199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235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26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199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35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26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BOD</w:t>
                  </w:r>
                  <w:r>
                    <w:rPr>
                      <w:rFonts w:hint="default" w:ascii="Times New Roman" w:hAnsi="Times New Roman" w:eastAsia="宋体" w:cs="Times New Roman"/>
                      <w:szCs w:val="21"/>
                      <w:vertAlign w:val="subscript"/>
                    </w:rPr>
                    <w:t>5</w:t>
                  </w:r>
                </w:p>
              </w:tc>
              <w:tc>
                <w:tcPr>
                  <w:tcW w:w="199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35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26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NH</w:t>
                  </w:r>
                  <w:r>
                    <w:rPr>
                      <w:rFonts w:hint="default" w:ascii="Times New Roman" w:hAnsi="Times New Roman" w:eastAsia="宋体" w:cs="Times New Roman"/>
                      <w:szCs w:val="21"/>
                      <w:vertAlign w:val="subscript"/>
                    </w:rPr>
                    <w:t>3</w:t>
                  </w:r>
                  <w:r>
                    <w:rPr>
                      <w:rFonts w:hint="default" w:ascii="Times New Roman" w:hAnsi="Times New Roman" w:eastAsia="宋体" w:cs="Times New Roman"/>
                      <w:szCs w:val="21"/>
                    </w:rPr>
                    <w:t>-N</w:t>
                  </w:r>
                </w:p>
              </w:tc>
              <w:tc>
                <w:tcPr>
                  <w:tcW w:w="199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35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26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石油类</w:t>
                  </w:r>
                </w:p>
              </w:tc>
              <w:tc>
                <w:tcPr>
                  <w:tcW w:w="199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35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26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TN</w:t>
                  </w:r>
                </w:p>
              </w:tc>
              <w:tc>
                <w:tcPr>
                  <w:tcW w:w="199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35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26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TP</w:t>
                  </w:r>
                </w:p>
              </w:tc>
              <w:tc>
                <w:tcPr>
                  <w:tcW w:w="199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≤0.2</w:t>
                  </w:r>
                </w:p>
              </w:tc>
            </w:tr>
          </w:tbl>
          <w:p>
            <w:pPr>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（3）声环境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声环境执行《声环境质量标准》（GB3096-2008）中2类区标准</w:t>
            </w:r>
            <w:r>
              <w:rPr>
                <w:rFonts w:hint="default" w:ascii="Times New Roman" w:hAnsi="Times New Roman" w:cs="Times New Roman"/>
                <w:sz w:val="24"/>
                <w:szCs w:val="32"/>
              </w:rPr>
              <w:t>（其中靠主干道路侧35±5m范围执行4a类区标准）</w:t>
            </w:r>
            <w:r>
              <w:rPr>
                <w:rFonts w:hint="default" w:ascii="Times New Roman" w:hAnsi="Times New Roman" w:eastAsia="宋体" w:cs="Times New Roman"/>
                <w:sz w:val="24"/>
              </w:rPr>
              <w:t>。</w:t>
            </w:r>
          </w:p>
          <w:p>
            <w:pPr>
              <w:keepNext w:val="0"/>
              <w:keepLines w:val="0"/>
              <w:pageBreakBefore w:val="0"/>
              <w:widowControl w:val="0"/>
              <w:kinsoku/>
              <w:wordWrap w:val="0"/>
              <w:overflowPunct/>
              <w:topLinePunct w:val="0"/>
              <w:autoSpaceDE/>
              <w:autoSpaceDN/>
              <w:bidi w:val="0"/>
              <w:adjustRightInd/>
              <w:snapToGrid/>
              <w:spacing w:line="240" w:lineRule="auto"/>
              <w:ind w:firstLine="198"/>
              <w:jc w:val="right"/>
              <w:textAlignment w:val="auto"/>
              <w:rPr>
                <w:rFonts w:hint="default" w:ascii="Times New Roman" w:hAnsi="Times New Roman" w:eastAsia="宋体" w:cs="Times New Roman"/>
                <w:b/>
                <w:sz w:val="24"/>
              </w:rPr>
            </w:pPr>
            <w:r>
              <w:rPr>
                <w:rFonts w:hint="default" w:ascii="Times New Roman" w:hAnsi="Times New Roman" w:eastAsia="宋体" w:cs="Times New Roman"/>
                <w:b/>
              </w:rPr>
              <w:t xml:space="preserve">  </w:t>
            </w:r>
            <w:r>
              <w:rPr>
                <w:rFonts w:hint="default" w:ascii="Times New Roman" w:hAnsi="Times New Roman" w:eastAsia="宋体" w:cs="Times New Roman"/>
                <w:b/>
                <w:sz w:val="24"/>
              </w:rPr>
              <w:t xml:space="preserve"> 表1.3  声环境评价执行标准        </w:t>
            </w:r>
            <w:r>
              <w:rPr>
                <w:rFonts w:hint="default" w:ascii="Times New Roman" w:hAnsi="Times New Roman" w:eastAsia="宋体" w:cs="Times New Roman"/>
                <w:bCs/>
                <w:sz w:val="24"/>
              </w:rPr>
              <w:t>单位：dB(A)</w:t>
            </w:r>
          </w:p>
          <w:tbl>
            <w:tblPr>
              <w:tblStyle w:val="15"/>
              <w:tblW w:w="70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1139"/>
              <w:gridCol w:w="1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标准类别</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昼间</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GB3096-2008《声环境质量标准》中2类标准</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60</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GB3096-2008《声环境质量标准》中4a类标准</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70</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55</w:t>
                  </w:r>
                </w:p>
              </w:tc>
            </w:tr>
          </w:tbl>
          <w:p>
            <w:pPr>
              <w:spacing w:line="360" w:lineRule="auto"/>
              <w:rPr>
                <w:rFonts w:hint="default" w:ascii="Times New Roman" w:hAnsi="Times New Roman" w:cs="Times New Roman"/>
                <w:b/>
                <w:bCs/>
                <w:sz w:val="24"/>
              </w:rPr>
            </w:pPr>
            <w:r>
              <w:rPr>
                <w:rFonts w:hint="default" w:ascii="Times New Roman" w:hAnsi="Times New Roman" w:cs="Times New Roman"/>
                <w:b/>
                <w:bCs/>
                <w:sz w:val="24"/>
              </w:rPr>
              <w:t>2、污染物排放标准</w:t>
            </w:r>
          </w:p>
          <w:p>
            <w:pPr>
              <w:pStyle w:val="33"/>
              <w:ind w:firstLine="480"/>
              <w:rPr>
                <w:rFonts w:hint="default" w:ascii="Times New Roman" w:hAnsi="Times New Roman" w:cs="Times New Roman"/>
                <w:color w:val="auto"/>
                <w:sz w:val="24"/>
                <w:szCs w:val="24"/>
              </w:rPr>
            </w:pPr>
            <w:r>
              <w:rPr>
                <w:rFonts w:hint="default" w:ascii="Times New Roman" w:hAnsi="Times New Roman" w:cs="Times New Roman"/>
                <w:sz w:val="24"/>
                <w:szCs w:val="24"/>
              </w:rPr>
              <w:t>（1）废水：</w:t>
            </w:r>
            <w:bookmarkStart w:id="0" w:name="_Toc500597992"/>
            <w:bookmarkStart w:id="1" w:name="_Toc500753968"/>
            <w:r>
              <w:rPr>
                <w:rFonts w:hint="default" w:ascii="Times New Roman" w:hAnsi="Times New Roman" w:cs="Times New Roman"/>
                <w:sz w:val="24"/>
                <w:szCs w:val="24"/>
              </w:rPr>
              <w:t>地面冲洗废水、初期雨水经油水分离池处理后汇同生活污水经化粪池预处理后定期请掏，用于周边农业施肥不外排</w:t>
            </w:r>
            <w:r>
              <w:rPr>
                <w:rFonts w:hint="default" w:ascii="Times New Roman" w:hAnsi="Times New Roman" w:cs="Times New Roman"/>
                <w:color w:val="auto"/>
                <w:kern w:val="2"/>
                <w:sz w:val="24"/>
                <w:szCs w:val="24"/>
                <w:lang w:val="en-US"/>
              </w:rPr>
              <w:t>。</w:t>
            </w:r>
          </w:p>
          <w:bookmarkEnd w:id="0"/>
          <w:bookmarkEnd w:id="1"/>
          <w:p>
            <w:pPr>
              <w:spacing w:line="360" w:lineRule="auto"/>
              <w:ind w:firstLine="480" w:firstLineChars="200"/>
              <w:rPr>
                <w:rFonts w:hint="default" w:ascii="Times New Roman" w:hAnsi="Times New Roman" w:cs="Times New Roman"/>
                <w:b/>
                <w:color w:val="auto"/>
                <w:sz w:val="24"/>
              </w:rPr>
            </w:pPr>
            <w:r>
              <w:rPr>
                <w:rFonts w:hint="default" w:ascii="Times New Roman" w:hAnsi="Times New Roman" w:cs="Times New Roman"/>
                <w:sz w:val="24"/>
              </w:rPr>
              <w:t>（2）废气排放：</w:t>
            </w:r>
            <w:r>
              <w:rPr>
                <w:rFonts w:hint="default" w:ascii="Times New Roman" w:hAnsi="Times New Roman" w:cs="Times New Roman"/>
                <w:color w:val="auto"/>
                <w:sz w:val="24"/>
              </w:rPr>
              <w:t>废气排放执行《加油站大气污染物排放标准》（GB20952-20</w:t>
            </w:r>
            <w:r>
              <w:rPr>
                <w:rFonts w:hint="default" w:ascii="Times New Roman" w:hAnsi="Times New Roman" w:cs="Times New Roman"/>
                <w:color w:val="auto"/>
                <w:sz w:val="24"/>
                <w:lang w:val="en-US" w:eastAsia="zh-CN"/>
              </w:rPr>
              <w:t>20</w:t>
            </w:r>
            <w:r>
              <w:rPr>
                <w:rFonts w:hint="default" w:ascii="Times New Roman" w:hAnsi="Times New Roman" w:cs="Times New Roman"/>
                <w:color w:val="auto"/>
                <w:sz w:val="24"/>
              </w:rPr>
              <w:t>）标准</w:t>
            </w:r>
            <w:r>
              <w:rPr>
                <w:rFonts w:hint="default" w:ascii="Times New Roman" w:hAnsi="Times New Roman" w:cs="Times New Roman"/>
                <w:color w:val="auto"/>
                <w:sz w:val="24"/>
                <w:lang w:eastAsia="zh-CN"/>
              </w:rPr>
              <w:t>限值要求，厂区内非甲烷总烃排放执行《挥发性有机物无组织排放控制标准》（GB37822-2019）中相关规定</w:t>
            </w:r>
            <w:r>
              <w:rPr>
                <w:rFonts w:hint="default" w:ascii="Times New Roman" w:hAnsi="Times New Roman" w:cs="Times New Roman"/>
                <w:color w:val="auto"/>
                <w:sz w:val="24"/>
              </w:rPr>
              <w:t>。</w:t>
            </w:r>
          </w:p>
          <w:p>
            <w:pPr>
              <w:keepNext w:val="0"/>
              <w:keepLines w:val="0"/>
              <w:pageBreakBefore w:val="0"/>
              <w:widowControl w:val="0"/>
              <w:kinsoku/>
              <w:wordWrap w:val="0"/>
              <w:overflowPunct/>
              <w:topLinePunct/>
              <w:autoSpaceDE/>
              <w:autoSpaceDN/>
              <w:bidi w:val="0"/>
              <w:adjustRightInd/>
              <w:snapToGrid/>
              <w:spacing w:line="360" w:lineRule="auto"/>
              <w:ind w:firstLine="482"/>
              <w:contextualSpacing/>
              <w:jc w:val="center"/>
              <w:textAlignment w:val="center"/>
              <w:rPr>
                <w:rFonts w:hint="default" w:ascii="Times New Roman" w:hAnsi="Times New Roman" w:cs="Times New Roman"/>
                <w:b/>
                <w:color w:val="auto"/>
                <w:sz w:val="24"/>
              </w:rPr>
            </w:pPr>
            <w:r>
              <w:rPr>
                <w:rFonts w:hint="default" w:ascii="Times New Roman" w:hAnsi="Times New Roman" w:cs="Times New Roman"/>
                <w:b/>
                <w:color w:val="auto"/>
                <w:sz w:val="24"/>
              </w:rPr>
              <w:t>表</w:t>
            </w:r>
            <w:r>
              <w:rPr>
                <w:rFonts w:hint="default" w:ascii="Times New Roman" w:hAnsi="Times New Roman" w:cs="Times New Roman"/>
                <w:b/>
                <w:color w:val="auto"/>
                <w:sz w:val="24"/>
                <w:lang w:val="en-US" w:eastAsia="zh-CN"/>
              </w:rPr>
              <w:t>1.4</w:t>
            </w:r>
            <w:r>
              <w:rPr>
                <w:rFonts w:hint="default" w:ascii="Times New Roman" w:hAnsi="Times New Roman" w:cs="Times New Roman"/>
                <w:b/>
                <w:color w:val="auto"/>
                <w:sz w:val="24"/>
              </w:rPr>
              <w:t xml:space="preserve"> 加油站大气污染物排放标准 </w:t>
            </w:r>
          </w:p>
          <w:tbl>
            <w:tblPr>
              <w:tblStyle w:val="15"/>
              <w:tblW w:w="49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05"/>
              <w:gridCol w:w="1564"/>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1589"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污染物项目</w:t>
                  </w:r>
                </w:p>
              </w:tc>
              <w:tc>
                <w:tcPr>
                  <w:tcW w:w="1127"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排放限值</w:t>
                  </w:r>
                </w:p>
              </w:tc>
              <w:tc>
                <w:tcPr>
                  <w:tcW w:w="2283"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限值含义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1589"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1127"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4.0</w:t>
                  </w:r>
                </w:p>
              </w:tc>
              <w:tc>
                <w:tcPr>
                  <w:tcW w:w="2283"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监控点处1小时平均浓度值</w:t>
                  </w:r>
                </w:p>
              </w:tc>
            </w:tr>
          </w:tbl>
          <w:p>
            <w:pPr>
              <w:spacing w:line="240" w:lineRule="auto"/>
              <w:ind w:firstLine="482"/>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w:t>
            </w:r>
            <w:r>
              <w:rPr>
                <w:rFonts w:hint="default" w:ascii="Times New Roman" w:hAnsi="Times New Roman" w:eastAsia="宋体" w:cs="Times New Roman"/>
                <w:b/>
                <w:color w:val="auto"/>
                <w:sz w:val="24"/>
                <w:szCs w:val="24"/>
                <w:lang w:val="en-US" w:eastAsia="zh-CN"/>
              </w:rPr>
              <w:t>1.5 挥发性有机物无组织排放控制标准</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1317"/>
              <w:gridCol w:w="1500"/>
              <w:gridCol w:w="1788"/>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973" w:type="dxa"/>
                  <w:noWrap w:val="0"/>
                  <w:vAlign w:val="center"/>
                </w:tcPr>
                <w:p>
                  <w:pPr>
                    <w:pStyle w:val="13"/>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 w:val="0"/>
                      <w:bCs/>
                      <w:color w:val="auto"/>
                      <w:kern w:val="2"/>
                      <w:sz w:val="21"/>
                      <w:szCs w:val="21"/>
                      <w:lang w:val="en-US" w:eastAsia="zh-CN"/>
                    </w:rPr>
                  </w:pPr>
                  <w:r>
                    <w:rPr>
                      <w:rFonts w:hint="default" w:ascii="Times New Roman" w:hAnsi="Times New Roman" w:eastAsia="宋体" w:cs="Times New Roman"/>
                      <w:b w:val="0"/>
                      <w:bCs/>
                      <w:color w:val="auto"/>
                      <w:kern w:val="2"/>
                      <w:sz w:val="21"/>
                      <w:szCs w:val="21"/>
                      <w:lang w:val="en-US" w:eastAsia="zh-CN"/>
                    </w:rPr>
                    <w:t>污染物项目</w:t>
                  </w:r>
                </w:p>
              </w:tc>
              <w:tc>
                <w:tcPr>
                  <w:tcW w:w="1317" w:type="dxa"/>
                  <w:noWrap w:val="0"/>
                  <w:vAlign w:val="center"/>
                </w:tcPr>
                <w:p>
                  <w:pPr>
                    <w:pStyle w:val="13"/>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排放限值（mg/m</w:t>
                  </w:r>
                  <w:r>
                    <w:rPr>
                      <w:rFonts w:hint="default" w:ascii="Times New Roman" w:hAnsi="Times New Roman" w:eastAsia="宋体" w:cs="Times New Roman"/>
                      <w:bCs/>
                      <w:color w:val="auto"/>
                      <w:kern w:val="2"/>
                      <w:sz w:val="21"/>
                      <w:szCs w:val="21"/>
                      <w:vertAlign w:val="superscript"/>
                      <w:lang w:val="en-US" w:eastAsia="zh-CN"/>
                    </w:rPr>
                    <w:t>3</w:t>
                  </w:r>
                  <w:r>
                    <w:rPr>
                      <w:rFonts w:hint="default" w:ascii="Times New Roman" w:hAnsi="Times New Roman" w:eastAsia="宋体" w:cs="Times New Roman"/>
                      <w:bCs/>
                      <w:color w:val="auto"/>
                      <w:kern w:val="2"/>
                      <w:sz w:val="21"/>
                      <w:szCs w:val="21"/>
                      <w:lang w:val="en-US" w:eastAsia="zh-CN"/>
                    </w:rPr>
                    <w:t>）</w:t>
                  </w:r>
                </w:p>
              </w:tc>
              <w:tc>
                <w:tcPr>
                  <w:tcW w:w="1500" w:type="dxa"/>
                  <w:noWrap w:val="0"/>
                  <w:vAlign w:val="center"/>
                </w:tcPr>
                <w:p>
                  <w:pPr>
                    <w:pStyle w:val="13"/>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特别排放限值（mg/m</w:t>
                  </w:r>
                  <w:r>
                    <w:rPr>
                      <w:rFonts w:hint="default" w:ascii="Times New Roman" w:hAnsi="Times New Roman" w:eastAsia="宋体" w:cs="Times New Roman"/>
                      <w:bCs/>
                      <w:color w:val="auto"/>
                      <w:kern w:val="2"/>
                      <w:sz w:val="21"/>
                      <w:szCs w:val="21"/>
                      <w:vertAlign w:val="superscript"/>
                      <w:lang w:val="en-US" w:eastAsia="zh-CN"/>
                    </w:rPr>
                    <w:t>3</w:t>
                  </w:r>
                  <w:r>
                    <w:rPr>
                      <w:rFonts w:hint="default" w:ascii="Times New Roman" w:hAnsi="Times New Roman" w:eastAsia="宋体" w:cs="Times New Roman"/>
                      <w:bCs/>
                      <w:color w:val="auto"/>
                      <w:kern w:val="2"/>
                      <w:sz w:val="21"/>
                      <w:szCs w:val="21"/>
                      <w:lang w:val="en-US" w:eastAsia="zh-CN"/>
                    </w:rPr>
                    <w:t>）</w:t>
                  </w:r>
                </w:p>
              </w:tc>
              <w:tc>
                <w:tcPr>
                  <w:tcW w:w="1788" w:type="dxa"/>
                  <w:noWrap w:val="0"/>
                  <w:vAlign w:val="center"/>
                </w:tcPr>
                <w:p>
                  <w:pPr>
                    <w:pStyle w:val="13"/>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限值含义</w:t>
                  </w:r>
                </w:p>
              </w:tc>
              <w:tc>
                <w:tcPr>
                  <w:tcW w:w="1427" w:type="dxa"/>
                  <w:noWrap w:val="0"/>
                  <w:vAlign w:val="center"/>
                </w:tcPr>
                <w:p>
                  <w:pPr>
                    <w:pStyle w:val="13"/>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973" w:type="dxa"/>
                  <w:vMerge w:val="restart"/>
                  <w:noWrap w:val="0"/>
                  <w:vAlign w:val="center"/>
                </w:tcPr>
                <w:p>
                  <w:pPr>
                    <w:pStyle w:val="13"/>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 w:val="0"/>
                      <w:bCs/>
                      <w:color w:val="auto"/>
                      <w:kern w:val="2"/>
                      <w:sz w:val="21"/>
                      <w:szCs w:val="21"/>
                      <w:lang w:val="en-US" w:eastAsia="zh-CN"/>
                    </w:rPr>
                  </w:pPr>
                  <w:r>
                    <w:rPr>
                      <w:rFonts w:hint="default" w:ascii="Times New Roman" w:hAnsi="Times New Roman" w:eastAsia="宋体" w:cs="Times New Roman"/>
                      <w:b w:val="0"/>
                      <w:bCs/>
                      <w:color w:val="auto"/>
                      <w:kern w:val="2"/>
                      <w:sz w:val="21"/>
                      <w:szCs w:val="21"/>
                      <w:lang w:val="en-US" w:eastAsia="zh-CN"/>
                    </w:rPr>
                    <w:t>NMHC</w:t>
                  </w:r>
                </w:p>
              </w:tc>
              <w:tc>
                <w:tcPr>
                  <w:tcW w:w="1317" w:type="dxa"/>
                  <w:noWrap w:val="0"/>
                  <w:vAlign w:val="center"/>
                </w:tcPr>
                <w:p>
                  <w:pPr>
                    <w:pStyle w:val="13"/>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10</w:t>
                  </w:r>
                </w:p>
              </w:tc>
              <w:tc>
                <w:tcPr>
                  <w:tcW w:w="1500" w:type="dxa"/>
                  <w:noWrap w:val="0"/>
                  <w:vAlign w:val="center"/>
                </w:tcPr>
                <w:p>
                  <w:pPr>
                    <w:pStyle w:val="13"/>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6</w:t>
                  </w:r>
                </w:p>
              </w:tc>
              <w:tc>
                <w:tcPr>
                  <w:tcW w:w="1788" w:type="dxa"/>
                  <w:noWrap w:val="0"/>
                  <w:vAlign w:val="center"/>
                </w:tcPr>
                <w:p>
                  <w:pPr>
                    <w:pStyle w:val="13"/>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监控点处1h平均浓度值</w:t>
                  </w:r>
                </w:p>
              </w:tc>
              <w:tc>
                <w:tcPr>
                  <w:tcW w:w="1427" w:type="dxa"/>
                  <w:vMerge w:val="restart"/>
                  <w:noWrap w:val="0"/>
                  <w:vAlign w:val="center"/>
                </w:tcPr>
                <w:p>
                  <w:pPr>
                    <w:pStyle w:val="13"/>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973" w:type="dxa"/>
                  <w:vMerge w:val="continue"/>
                  <w:noWrap w:val="0"/>
                  <w:vAlign w:val="center"/>
                </w:tcPr>
                <w:p>
                  <w:pPr>
                    <w:pStyle w:val="13"/>
                    <w:topLinePunct/>
                    <w:spacing w:before="0" w:beforeAutospacing="0" w:after="0" w:afterAutospacing="0" w:line="240" w:lineRule="auto"/>
                    <w:jc w:val="center"/>
                    <w:textAlignment w:val="center"/>
                    <w:rPr>
                      <w:rFonts w:hint="default" w:ascii="Times New Roman" w:hAnsi="Times New Roman" w:eastAsia="宋体" w:cs="Times New Roman"/>
                      <w:b w:val="0"/>
                      <w:bCs/>
                      <w:color w:val="auto"/>
                      <w:kern w:val="2"/>
                      <w:sz w:val="21"/>
                      <w:szCs w:val="21"/>
                      <w:lang w:val="en-US" w:eastAsia="zh-CN"/>
                    </w:rPr>
                  </w:pPr>
                </w:p>
              </w:tc>
              <w:tc>
                <w:tcPr>
                  <w:tcW w:w="1317" w:type="dxa"/>
                  <w:noWrap w:val="0"/>
                  <w:vAlign w:val="center"/>
                </w:tcPr>
                <w:p>
                  <w:pPr>
                    <w:pStyle w:val="13"/>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30</w:t>
                  </w:r>
                </w:p>
              </w:tc>
              <w:tc>
                <w:tcPr>
                  <w:tcW w:w="1500" w:type="dxa"/>
                  <w:noWrap w:val="0"/>
                  <w:vAlign w:val="center"/>
                </w:tcPr>
                <w:p>
                  <w:pPr>
                    <w:pStyle w:val="13"/>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20</w:t>
                  </w:r>
                </w:p>
              </w:tc>
              <w:tc>
                <w:tcPr>
                  <w:tcW w:w="1788" w:type="dxa"/>
                  <w:noWrap w:val="0"/>
                  <w:vAlign w:val="center"/>
                </w:tcPr>
                <w:p>
                  <w:pPr>
                    <w:pStyle w:val="13"/>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监控点处任意一次浓度值</w:t>
                  </w:r>
                </w:p>
              </w:tc>
              <w:tc>
                <w:tcPr>
                  <w:tcW w:w="1427" w:type="dxa"/>
                  <w:vMerge w:val="continue"/>
                  <w:noWrap w:val="0"/>
                  <w:vAlign w:val="center"/>
                </w:tcPr>
                <w:p>
                  <w:pPr>
                    <w:pStyle w:val="13"/>
                    <w:topLinePunct/>
                    <w:spacing w:before="0" w:beforeAutospacing="0" w:after="0" w:afterAutospacing="0" w:line="240" w:lineRule="auto"/>
                    <w:jc w:val="center"/>
                    <w:textAlignment w:val="center"/>
                    <w:rPr>
                      <w:rFonts w:hint="default" w:ascii="Times New Roman" w:hAnsi="Times New Roman" w:eastAsia="宋体" w:cs="Times New Roman"/>
                      <w:color w:val="auto"/>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7005" w:type="dxa"/>
                  <w:gridSpan w:val="5"/>
                  <w:noWrap w:val="0"/>
                  <w:vAlign w:val="center"/>
                </w:tcPr>
                <w:p>
                  <w:pPr>
                    <w:pStyle w:val="13"/>
                    <w:topLinePunct/>
                    <w:spacing w:before="0" w:beforeAutospacing="0" w:after="0" w:afterAutospacing="0" w:line="240" w:lineRule="auto"/>
                    <w:jc w:val="left"/>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注： (1)根据标准11.1条款，企业边界及周边VOCs监控要求执行GB16297或相关行业排放标准的规定，根据11.2条款，对厂区内VOCs无组织排放状况进行监控执行本表相关限值。</w:t>
                  </w:r>
                </w:p>
                <w:p>
                  <w:pPr>
                    <w:pStyle w:val="13"/>
                    <w:topLinePunct/>
                    <w:spacing w:before="0" w:beforeAutospacing="0" w:after="0" w:afterAutospacing="0" w:line="240" w:lineRule="auto"/>
                    <w:jc w:val="left"/>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pPr>
                    <w:pStyle w:val="13"/>
                    <w:topLinePunct/>
                    <w:spacing w:before="0" w:beforeAutospacing="0" w:after="0" w:afterAutospacing="0" w:line="240" w:lineRule="auto"/>
                    <w:jc w:val="left"/>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(3)根据《重点行业挥发性有机物综合治理方案》(环大气[2019]53号) ，项目所在区域属重点区域中长三角地区(安徽省)，结合标准4 .2章节，项目从严执行特别排放限值。</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（3）噪声排放：项目运营期</w:t>
            </w:r>
            <w:r>
              <w:rPr>
                <w:rFonts w:hint="default" w:ascii="Times New Roman" w:hAnsi="Times New Roman" w:cs="Times New Roman"/>
                <w:sz w:val="24"/>
                <w:lang w:val="en-US" w:eastAsia="zh-CN"/>
              </w:rPr>
              <w:t>靠近主干道</w:t>
            </w:r>
            <w:r>
              <w:rPr>
                <w:rFonts w:hint="default" w:ascii="Times New Roman" w:hAnsi="Times New Roman" w:cs="Times New Roman"/>
                <w:sz w:val="24"/>
              </w:rPr>
              <w:t>侧噪声排放执行《工业企业厂界环境噪声排放标准》（GB12348-2008）中4类标准限值要求，其余厂界噪声排放执行《工业企业厂界环境噪声排放标准》（GB12348-2008）中2类标准限值要求。</w:t>
            </w:r>
          </w:p>
          <w:p>
            <w:pPr>
              <w:widowControl/>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表1.</w:t>
            </w:r>
            <w:r>
              <w:rPr>
                <w:rFonts w:hint="eastAsia" w:ascii="Times New Roman" w:hAnsi="Times New Roman" w:cs="Times New Roman"/>
                <w:b/>
                <w:bCs/>
                <w:sz w:val="24"/>
                <w:lang w:val="en-US" w:eastAsia="zh-CN"/>
              </w:rPr>
              <w:t>6</w:t>
            </w:r>
            <w:r>
              <w:rPr>
                <w:rFonts w:hint="default" w:ascii="Times New Roman" w:hAnsi="Times New Roman" w:cs="Times New Roman"/>
                <w:b/>
                <w:bCs/>
                <w:sz w:val="24"/>
              </w:rPr>
              <w:t xml:space="preserve"> 工业企业厂界环境噪声排放标准 </w:t>
            </w:r>
          </w:p>
          <w:tbl>
            <w:tblPr>
              <w:tblStyle w:val="15"/>
              <w:tblW w:w="699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3184"/>
              <w:gridCol w:w="2089"/>
              <w:gridCol w:w="17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0"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声环境功能区类别</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昼间</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夜间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0"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2类</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60</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50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9"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4类</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70</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55</w:t>
                  </w:r>
                </w:p>
              </w:tc>
            </w:tr>
          </w:tbl>
          <w:p>
            <w:pPr>
              <w:numPr>
                <w:ilvl w:val="0"/>
                <w:numId w:val="0"/>
              </w:numPr>
              <w:spacing w:line="360" w:lineRule="auto"/>
              <w:ind w:firstLine="480" w:firstLineChars="200"/>
              <w:rPr>
                <w:rFonts w:hint="default" w:ascii="Times New Roman" w:hAnsi="Times New Roman" w:cs="Times New Roman"/>
                <w:sz w:val="24"/>
                <w:lang w:eastAsia="zh-CN"/>
              </w:rPr>
            </w:pPr>
            <w:r>
              <w:rPr>
                <w:rFonts w:hint="default" w:ascii="Times New Roman" w:hAnsi="Times New Roman" w:cs="Times New Roman"/>
                <w:sz w:val="24"/>
                <w:lang w:eastAsia="zh-CN"/>
              </w:rPr>
              <w:t>（</w:t>
            </w:r>
            <w:r>
              <w:rPr>
                <w:rFonts w:hint="default" w:ascii="Times New Roman" w:hAnsi="Times New Roman" w:cs="Times New Roman"/>
                <w:sz w:val="24"/>
                <w:lang w:val="en-US" w:eastAsia="zh-CN"/>
              </w:rPr>
              <w:t>4</w:t>
            </w:r>
            <w:r>
              <w:rPr>
                <w:rFonts w:hint="default" w:ascii="Times New Roman" w:hAnsi="Times New Roman" w:cs="Times New Roman"/>
                <w:sz w:val="24"/>
                <w:lang w:eastAsia="zh-CN"/>
              </w:rPr>
              <w:t>）</w:t>
            </w:r>
            <w:r>
              <w:rPr>
                <w:rFonts w:hint="default" w:ascii="Times New Roman" w:hAnsi="Times New Roman" w:cs="Times New Roman"/>
                <w:sz w:val="24"/>
              </w:rPr>
              <w:t>固废：一般固废贮存、处置按照《一般工业固体废物贮存和填埋污染控制标准》（GB18599-2020）的有关规定执行；危险废物的贮存、处置按照《危险废物贮存污染控制标准》（GB18597-2001）及2013年修改单中的有关规定执行</w:t>
            </w:r>
            <w:r>
              <w:rPr>
                <w:rFonts w:hint="default" w:ascii="Times New Roman" w:hAnsi="Times New Roman" w:cs="Times New Roman"/>
                <w:sz w:val="24"/>
                <w:lang w:eastAsia="zh-CN"/>
              </w:rPr>
              <w:t>。</w:t>
            </w: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eastAsia="宋体" w:cs="Times New Roman"/>
                <w:lang w:val="en-US" w:eastAsia="zh-CN"/>
              </w:rPr>
            </w:pP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表二</w:t>
      </w:r>
    </w:p>
    <w:tbl>
      <w:tblPr>
        <w:tblStyle w:val="15"/>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3" w:hRule="atLeast"/>
        </w:trPr>
        <w:tc>
          <w:tcPr>
            <w:tcW w:w="9288" w:type="dxa"/>
          </w:tcPr>
          <w:p>
            <w:pPr>
              <w:widowControl/>
              <w:numPr>
                <w:ilvl w:val="0"/>
                <w:numId w:val="0"/>
              </w:numPr>
              <w:spacing w:line="360" w:lineRule="auto"/>
              <w:jc w:val="left"/>
              <w:rPr>
                <w:rFonts w:hint="default" w:ascii="Times New Roman" w:hAnsi="Times New Roman" w:cs="Times New Roman"/>
                <w:b/>
                <w:bCs/>
                <w:sz w:val="24"/>
              </w:rPr>
            </w:pPr>
            <w:r>
              <w:rPr>
                <w:rFonts w:hint="default" w:ascii="Times New Roman" w:hAnsi="Times New Roman" w:cs="Times New Roman"/>
                <w:b/>
                <w:bCs/>
                <w:sz w:val="24"/>
                <w:lang w:val="en-US" w:eastAsia="zh-CN"/>
              </w:rPr>
              <w:t>1、</w:t>
            </w:r>
            <w:r>
              <w:rPr>
                <w:rFonts w:hint="default" w:ascii="Times New Roman" w:hAnsi="Times New Roman" w:cs="Times New Roman"/>
                <w:b/>
                <w:bCs/>
                <w:sz w:val="24"/>
              </w:rPr>
              <w:t>背景及由来</w:t>
            </w:r>
          </w:p>
          <w:p>
            <w:pPr>
              <w:pStyle w:val="38"/>
              <w:spacing w:line="360" w:lineRule="auto"/>
              <w:ind w:firstLine="480" w:firstLineChars="200"/>
              <w:jc w:val="both"/>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（1）背景</w:t>
            </w:r>
          </w:p>
          <w:p>
            <w:pPr>
              <w:pStyle w:val="37"/>
              <w:spacing w:line="360" w:lineRule="auto"/>
              <w:ind w:firstLine="480"/>
              <w:rPr>
                <w:rFonts w:hint="default" w:ascii="Times New Roman" w:hAnsi="Times New Roman" w:cs="Times New Roman"/>
                <w:color w:val="FF0000"/>
                <w:sz w:val="24"/>
                <w:highlight w:val="none"/>
              </w:rPr>
            </w:pPr>
            <w:r>
              <w:rPr>
                <w:rFonts w:hint="default" w:ascii="Times New Roman" w:hAnsi="Times New Roman" w:eastAsia="宋体" w:cs="Times New Roman"/>
                <w:b w:val="0"/>
                <w:bCs w:val="0"/>
                <w:sz w:val="24"/>
                <w:szCs w:val="24"/>
                <w:lang w:val="en-US" w:eastAsia="zh-CN"/>
              </w:rPr>
              <w:t>舒城县南港亚达加油站初建于2005年，</w:t>
            </w:r>
            <w:r>
              <w:rPr>
                <w:rFonts w:hint="default" w:ascii="Times New Roman" w:hAnsi="Times New Roman" w:cs="Times New Roman"/>
                <w:color w:val="auto"/>
                <w:sz w:val="24"/>
                <w:szCs w:val="24"/>
                <w:lang w:eastAsia="zh-CN"/>
              </w:rPr>
              <w:t>项目</w:t>
            </w:r>
            <w:r>
              <w:rPr>
                <w:rFonts w:hint="default" w:ascii="Times New Roman" w:hAnsi="Times New Roman" w:cs="Times New Roman"/>
                <w:color w:val="auto"/>
                <w:sz w:val="24"/>
                <w:szCs w:val="24"/>
              </w:rPr>
              <w:t>位于</w:t>
            </w:r>
            <w:r>
              <w:rPr>
                <w:rFonts w:hint="default" w:ascii="Times New Roman" w:hAnsi="Times New Roman" w:cs="Times New Roman"/>
                <w:color w:val="auto"/>
                <w:sz w:val="24"/>
                <w:szCs w:val="24"/>
                <w:lang w:val="en-US" w:eastAsia="zh-CN"/>
              </w:rPr>
              <w:t>安徽省六安市舒城县南港镇藕塘村X052与新改道G206交口西侧</w:t>
            </w:r>
            <w:r>
              <w:rPr>
                <w:rFonts w:hint="default" w:ascii="Times New Roman" w:hAnsi="Times New Roman" w:cs="Times New Roman"/>
                <w:color w:val="000000" w:themeColor="text1"/>
                <w:sz w:val="24"/>
                <w:szCs w:val="24"/>
                <w:lang w:eastAsia="zh-CN"/>
              </w:rPr>
              <w:t>。</w:t>
            </w:r>
            <w:r>
              <w:rPr>
                <w:rFonts w:hint="default" w:ascii="Times New Roman" w:hAnsi="Times New Roman" w:cs="Times New Roman"/>
                <w:sz w:val="24"/>
                <w:szCs w:val="24"/>
                <w:highlight w:val="none"/>
              </w:rPr>
              <w:t>2</w:t>
            </w:r>
            <w:r>
              <w:rPr>
                <w:rFonts w:hint="default" w:ascii="Times New Roman" w:hAnsi="Times New Roman" w:cs="Times New Roman"/>
                <w:color w:val="000000" w:themeColor="text1"/>
                <w:sz w:val="24"/>
                <w:szCs w:val="24"/>
                <w:highlight w:val="none"/>
              </w:rPr>
              <w:t>0</w:t>
            </w:r>
            <w:r>
              <w:rPr>
                <w:rFonts w:hint="default" w:ascii="Times New Roman" w:hAnsi="Times New Roman" w:cs="Times New Roman"/>
                <w:color w:val="000000" w:themeColor="text1"/>
                <w:sz w:val="24"/>
                <w:szCs w:val="24"/>
                <w:highlight w:val="none"/>
                <w:lang w:val="en-US" w:eastAsia="zh-CN"/>
              </w:rPr>
              <w:t>05</w:t>
            </w:r>
            <w:r>
              <w:rPr>
                <w:rFonts w:hint="default" w:ascii="Times New Roman" w:hAnsi="Times New Roman" w:cs="Times New Roman"/>
                <w:color w:val="000000" w:themeColor="text1"/>
                <w:sz w:val="24"/>
                <w:szCs w:val="24"/>
                <w:highlight w:val="none"/>
              </w:rPr>
              <w:t>年</w:t>
            </w:r>
            <w:r>
              <w:rPr>
                <w:rFonts w:hint="default" w:ascii="Times New Roman" w:hAnsi="Times New Roman" w:cs="Times New Roman"/>
                <w:color w:val="000000" w:themeColor="text1"/>
                <w:sz w:val="24"/>
                <w:szCs w:val="24"/>
                <w:highlight w:val="none"/>
                <w:lang w:val="en-US" w:eastAsia="zh-CN"/>
              </w:rPr>
              <w:t>6</w:t>
            </w:r>
            <w:r>
              <w:rPr>
                <w:rFonts w:hint="default" w:ascii="Times New Roman" w:hAnsi="Times New Roman" w:cs="Times New Roman"/>
                <w:color w:val="000000" w:themeColor="text1"/>
                <w:sz w:val="24"/>
                <w:szCs w:val="24"/>
                <w:highlight w:val="none"/>
              </w:rPr>
              <w:t>月开工建设，20</w:t>
            </w:r>
            <w:r>
              <w:rPr>
                <w:rFonts w:hint="default" w:ascii="Times New Roman" w:hAnsi="Times New Roman" w:cs="Times New Roman"/>
                <w:color w:val="000000" w:themeColor="text1"/>
                <w:sz w:val="24"/>
                <w:szCs w:val="24"/>
                <w:highlight w:val="none"/>
                <w:lang w:val="en-US" w:eastAsia="zh-CN"/>
              </w:rPr>
              <w:t>06</w:t>
            </w:r>
            <w:r>
              <w:rPr>
                <w:rFonts w:hint="default" w:ascii="Times New Roman" w:hAnsi="Times New Roman" w:cs="Times New Roman"/>
                <w:color w:val="000000" w:themeColor="text1"/>
                <w:sz w:val="24"/>
                <w:szCs w:val="24"/>
                <w:highlight w:val="none"/>
              </w:rPr>
              <w:t>年</w:t>
            </w:r>
            <w:r>
              <w:rPr>
                <w:rFonts w:hint="default" w:ascii="Times New Roman" w:hAnsi="Times New Roman" w:cs="Times New Roman"/>
                <w:color w:val="000000" w:themeColor="text1"/>
                <w:sz w:val="24"/>
                <w:szCs w:val="24"/>
                <w:highlight w:val="none"/>
                <w:lang w:eastAsia="zh-CN"/>
              </w:rPr>
              <w:t>建成</w:t>
            </w:r>
            <w:r>
              <w:rPr>
                <w:rFonts w:hint="default" w:ascii="Times New Roman" w:hAnsi="Times New Roman" w:cs="Times New Roman"/>
                <w:color w:val="000000" w:themeColor="text1"/>
                <w:sz w:val="24"/>
                <w:szCs w:val="24"/>
                <w:highlight w:val="none"/>
              </w:rPr>
              <w:t>。</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（2）任务由来</w:t>
            </w:r>
          </w:p>
          <w:p>
            <w:pPr>
              <w:spacing w:line="360" w:lineRule="auto"/>
              <w:ind w:firstLine="480" w:firstLineChars="200"/>
              <w:jc w:val="both"/>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bCs/>
                <w:color w:val="000000" w:themeColor="text1"/>
                <w:kern w:val="0"/>
                <w:sz w:val="24"/>
              </w:rPr>
              <w:t>除按</w:t>
            </w:r>
            <w:r>
              <w:rPr>
                <w:rFonts w:hint="default" w:ascii="Times New Roman" w:hAnsi="Times New Roman" w:cs="Times New Roman"/>
                <w:bCs/>
                <w:color w:val="000000" w:themeColor="text1"/>
                <w:sz w:val="24"/>
              </w:rPr>
              <w:t>照国家规定需要保密的情形外，建设单位应当依法向社会公开验收报告。</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国家环保部《关于规范建设单位自主开展项目竣工环境保护验收的通知》和《建设项目竣工环境保护验收暂行办法》（国环规环评[2017]4号）有关规定：建设单位是项目环保设施验收的责任主体。应按照规定的相关程序开展验收工作。</w:t>
            </w:r>
          </w:p>
          <w:p>
            <w:pPr>
              <w:pStyle w:val="14"/>
              <w:keepNext w:val="0"/>
              <w:keepLines w:val="0"/>
              <w:pageBreakBefore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color w:val="auto"/>
                <w:sz w:val="24"/>
                <w:szCs w:val="32"/>
              </w:rPr>
            </w:pPr>
            <w:r>
              <w:rPr>
                <w:rFonts w:hint="default" w:ascii="Times New Roman" w:hAnsi="Times New Roman" w:cs="Times New Roman"/>
                <w:color w:val="auto"/>
                <w:sz w:val="24"/>
                <w:szCs w:val="32"/>
              </w:rPr>
              <w:t>根据《排污许可管理办法（试行）》、《固定污染源排污许可分类名录》（2019年版），污许可证属于</w:t>
            </w:r>
            <w:r>
              <w:rPr>
                <w:rFonts w:hint="default" w:ascii="Times New Roman" w:hAnsi="Times New Roman" w:cs="Times New Roman"/>
                <w:color w:val="auto"/>
                <w:sz w:val="24"/>
                <w:szCs w:val="32"/>
                <w:lang w:eastAsia="zh-CN"/>
              </w:rPr>
              <w:t>简化</w:t>
            </w:r>
            <w:r>
              <w:rPr>
                <w:rFonts w:hint="default" w:ascii="Times New Roman" w:hAnsi="Times New Roman" w:cs="Times New Roman"/>
                <w:color w:val="auto"/>
                <w:sz w:val="24"/>
                <w:szCs w:val="32"/>
              </w:rPr>
              <w:t>管理，已在全国排污许可证管理信息平台填报排污信息</w:t>
            </w:r>
            <w:r>
              <w:rPr>
                <w:rFonts w:hint="default" w:ascii="Times New Roman" w:hAnsi="Times New Roman" w:cs="Times New Roman"/>
                <w:color w:val="auto"/>
                <w:sz w:val="24"/>
                <w:szCs w:val="32"/>
                <w:lang w:val="en-US"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000000" w:themeColor="text1"/>
                <w:sz w:val="24"/>
              </w:rPr>
            </w:pPr>
            <w:r>
              <w:rPr>
                <w:rFonts w:hint="default" w:ascii="Times New Roman" w:hAnsi="Times New Roman" w:cs="Times New Roman"/>
                <w:color w:val="000000" w:themeColor="text1"/>
                <w:sz w:val="24"/>
              </w:rPr>
              <w:t>因此，为考核该建设项目环保“三同时”执行情况及各项污染治理设施试运行性能和效果，依据国家环境保护部《建设项目竣工环境保护验收暂行办法》要求</w:t>
            </w:r>
            <w:r>
              <w:rPr>
                <w:rFonts w:hint="default" w:ascii="Times New Roman" w:hAnsi="Times New Roman" w:cs="Times New Roman"/>
                <w:color w:val="auto"/>
                <w:sz w:val="24"/>
              </w:rPr>
              <w:t>。202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10</w:t>
            </w:r>
            <w:r>
              <w:rPr>
                <w:rFonts w:hint="default" w:ascii="Times New Roman" w:hAnsi="Times New Roman" w:cs="Times New Roman"/>
                <w:color w:val="auto"/>
                <w:sz w:val="24"/>
              </w:rPr>
              <w:t>月，</w:t>
            </w:r>
            <w:r>
              <w:rPr>
                <w:rFonts w:hint="default" w:ascii="Times New Roman" w:hAnsi="Times New Roman" w:eastAsia="宋体" w:cs="Times New Roman"/>
                <w:b w:val="0"/>
                <w:bCs w:val="0"/>
                <w:sz w:val="24"/>
                <w:szCs w:val="24"/>
                <w:lang w:val="en-US" w:eastAsia="zh-CN"/>
              </w:rPr>
              <w:t>舒城县南港亚达加油站</w:t>
            </w:r>
            <w:r>
              <w:rPr>
                <w:rFonts w:hint="default" w:ascii="Times New Roman" w:hAnsi="Times New Roman" w:cs="Times New Roman"/>
                <w:color w:val="auto"/>
                <w:sz w:val="24"/>
              </w:rPr>
              <w:t>组织开展“</w:t>
            </w:r>
            <w:r>
              <w:rPr>
                <w:rFonts w:hint="default" w:ascii="Times New Roman" w:hAnsi="Times New Roman" w:eastAsia="宋体" w:cs="Times New Roman"/>
                <w:b w:val="0"/>
                <w:bCs w:val="0"/>
                <w:sz w:val="24"/>
                <w:szCs w:val="24"/>
                <w:lang w:val="en-US" w:eastAsia="zh-CN"/>
              </w:rPr>
              <w:t>舒城县南港亚达加油站项目</w:t>
            </w:r>
            <w:r>
              <w:rPr>
                <w:rFonts w:hint="default" w:ascii="Times New Roman" w:hAnsi="Times New Roman" w:cs="Times New Roman"/>
                <w:color w:val="auto"/>
                <w:sz w:val="24"/>
              </w:rPr>
              <w:t>”环保验收工作，于202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10</w:t>
            </w:r>
            <w:r>
              <w:rPr>
                <w:rFonts w:hint="default" w:ascii="Times New Roman" w:hAnsi="Times New Roman" w:cs="Times New Roman"/>
                <w:color w:val="auto"/>
                <w:sz w:val="24"/>
              </w:rPr>
              <w:t>月</w:t>
            </w:r>
            <w:r>
              <w:rPr>
                <w:rFonts w:hint="default" w:ascii="Times New Roman" w:hAnsi="Times New Roman" w:cs="Times New Roman"/>
                <w:color w:val="auto"/>
                <w:sz w:val="24"/>
                <w:lang w:val="en-US" w:eastAsia="zh-CN"/>
              </w:rPr>
              <w:t>8</w:t>
            </w:r>
            <w:r>
              <w:rPr>
                <w:rFonts w:hint="default" w:ascii="Times New Roman" w:hAnsi="Times New Roman" w:cs="Times New Roman"/>
                <w:color w:val="auto"/>
                <w:sz w:val="24"/>
              </w:rPr>
              <w:t>日制定项目污染物监测方案，委托</w:t>
            </w:r>
            <w:r>
              <w:rPr>
                <w:rFonts w:hint="default" w:ascii="Times New Roman" w:hAnsi="Times New Roman" w:cs="Times New Roman"/>
                <w:color w:val="auto"/>
                <w:sz w:val="24"/>
                <w:lang w:val="en-US" w:eastAsia="zh-CN"/>
              </w:rPr>
              <w:t>安徽波谱检测技术有限公司</w:t>
            </w:r>
            <w:r>
              <w:rPr>
                <w:rFonts w:hint="default" w:ascii="Times New Roman" w:hAnsi="Times New Roman" w:cs="Times New Roman"/>
                <w:color w:val="auto"/>
                <w:sz w:val="24"/>
              </w:rPr>
              <w:t>于202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10</w:t>
            </w:r>
            <w:r>
              <w:rPr>
                <w:rFonts w:hint="default" w:ascii="Times New Roman" w:hAnsi="Times New Roman" w:cs="Times New Roman"/>
                <w:color w:val="auto"/>
                <w:sz w:val="24"/>
              </w:rPr>
              <w:t>月</w:t>
            </w:r>
            <w:r>
              <w:rPr>
                <w:rFonts w:hint="default" w:ascii="Times New Roman" w:hAnsi="Times New Roman" w:cs="Times New Roman"/>
                <w:color w:val="auto"/>
                <w:sz w:val="24"/>
                <w:lang w:val="en-US" w:eastAsia="zh-CN"/>
              </w:rPr>
              <w:t>18</w:t>
            </w:r>
            <w:r>
              <w:rPr>
                <w:rFonts w:hint="default" w:ascii="Times New Roman" w:hAnsi="Times New Roman" w:cs="Times New Roman"/>
                <w:color w:val="auto"/>
                <w:sz w:val="24"/>
              </w:rPr>
              <w:t>日</w:t>
            </w:r>
            <w:r>
              <w:rPr>
                <w:rFonts w:hint="default" w:ascii="Times New Roman" w:hAnsi="Times New Roman" w:cs="Times New Roman"/>
                <w:color w:val="auto"/>
                <w:sz w:val="24"/>
                <w:lang w:val="en-US" w:eastAsia="zh-CN"/>
              </w:rPr>
              <w:t>~19日进行</w:t>
            </w:r>
            <w:r>
              <w:rPr>
                <w:rFonts w:hint="default" w:ascii="Times New Roman" w:hAnsi="Times New Roman" w:cs="Times New Roman"/>
                <w:color w:val="auto"/>
                <w:sz w:val="24"/>
              </w:rPr>
              <w:t>监测，在此基础上于202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10</w:t>
            </w:r>
            <w:r>
              <w:rPr>
                <w:rFonts w:hint="default" w:ascii="Times New Roman" w:hAnsi="Times New Roman" w:cs="Times New Roman"/>
                <w:color w:val="auto"/>
                <w:sz w:val="24"/>
              </w:rPr>
              <w:t>月</w:t>
            </w:r>
            <w:r>
              <w:rPr>
                <w:rFonts w:hint="default" w:ascii="Times New Roman" w:hAnsi="Times New Roman" w:cs="Times New Roman"/>
                <w:color w:val="auto"/>
                <w:sz w:val="24"/>
                <w:lang w:val="en-US" w:eastAsia="zh-CN"/>
              </w:rPr>
              <w:t>25日</w:t>
            </w:r>
            <w:r>
              <w:rPr>
                <w:rFonts w:hint="default" w:ascii="Times New Roman" w:hAnsi="Times New Roman" w:cs="Times New Roman"/>
                <w:color w:val="auto"/>
                <w:sz w:val="24"/>
              </w:rPr>
              <w:t>完成监测报告。</w:t>
            </w: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sz w:val="24"/>
              </w:rPr>
            </w:pPr>
          </w:p>
          <w:p>
            <w:pPr>
              <w:spacing w:line="480" w:lineRule="atLeast"/>
              <w:rPr>
                <w:rFonts w:hint="default" w:ascii="Times New Roman" w:hAnsi="Times New Roman" w:cs="Times New Roman"/>
                <w:bCs/>
                <w:color w:val="000000" w:themeColor="text1"/>
                <w:kern w:val="0"/>
                <w:sz w:val="24"/>
              </w:rPr>
            </w:pPr>
            <w:r>
              <w:rPr>
                <w:rFonts w:hint="default" w:ascii="Times New Roman" w:hAnsi="Times New Roman" w:cs="Times New Roman"/>
                <w:bCs/>
                <w:color w:val="000000" w:themeColor="text1"/>
                <w:sz w:val="24"/>
              </w:rPr>
              <w:t>（3）验收条件满足性分析</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表2.1 项目满足验收条件情况一览表</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82"/>
              <w:gridCol w:w="3150"/>
              <w:gridCol w:w="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392" w:type="pct"/>
                  <w:noWrap/>
                  <w:vAlign w:val="center"/>
                </w:tcPr>
                <w:p>
                  <w:pPr>
                    <w:pStyle w:val="39"/>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关于发布《建设项目竣工环境保护验收暂行办法》的公告（国环规环评〔2017〕4号）中不得提出验收合格意见的情形</w:t>
                  </w:r>
                </w:p>
              </w:tc>
              <w:tc>
                <w:tcPr>
                  <w:tcW w:w="1996" w:type="pct"/>
                  <w:noWrap/>
                  <w:vAlign w:val="center"/>
                </w:tcPr>
                <w:p>
                  <w:pPr>
                    <w:pStyle w:val="39"/>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本项目实际相关情形</w:t>
                  </w:r>
                </w:p>
              </w:tc>
              <w:tc>
                <w:tcPr>
                  <w:tcW w:w="610" w:type="pct"/>
                  <w:noWrap/>
                  <w:vAlign w:val="center"/>
                </w:tcPr>
                <w:p>
                  <w:pPr>
                    <w:pStyle w:val="39"/>
                    <w:spacing w:line="240" w:lineRule="auto"/>
                    <w:ind w:firstLine="0"/>
                    <w:jc w:val="center"/>
                    <w:rPr>
                      <w:rFonts w:hint="default" w:ascii="Times New Roman" w:hAnsi="Times New Roman" w:cs="Times New Roman"/>
                      <w:b w:val="0"/>
                      <w:bCs w:val="0"/>
                      <w:color w:val="000000" w:themeColor="text1"/>
                      <w:sz w:val="21"/>
                      <w:szCs w:val="21"/>
                    </w:rPr>
                  </w:pPr>
                  <w:r>
                    <w:rPr>
                      <w:rFonts w:hint="default" w:ascii="Times New Roman" w:hAnsi="Times New Roman" w:cs="Times New Roman"/>
                      <w:b w:val="0"/>
                      <w:bCs w:val="0"/>
                      <w:color w:val="000000" w:themeColor="text1"/>
                      <w:sz w:val="21"/>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2392" w:type="pct"/>
                  <w:noWrap/>
                  <w:vAlign w:val="center"/>
                </w:tcPr>
                <w:p>
                  <w:pPr>
                    <w:pStyle w:val="39"/>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（1）未按环境影响报告书（表）及其审批部门审批决定要求建成环境保护设施，或者环境保护设施不能与主体工程同时投产或者使用的</w:t>
                  </w:r>
                </w:p>
              </w:tc>
              <w:tc>
                <w:tcPr>
                  <w:tcW w:w="1996"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相关环保设施做到了与主体工程同时投产或使用</w:t>
                  </w:r>
                </w:p>
              </w:tc>
              <w:tc>
                <w:tcPr>
                  <w:tcW w:w="610"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2392" w:type="pct"/>
                  <w:noWrap/>
                  <w:vAlign w:val="center"/>
                </w:tcPr>
                <w:p>
                  <w:pPr>
                    <w:pStyle w:val="39"/>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（2）污染物排放不符合国家和地方相关标准、环境影响报告书（表）及其审批部门审批决定或者重点污染物排放总量控制指标要求的</w:t>
                  </w:r>
                </w:p>
              </w:tc>
              <w:tc>
                <w:tcPr>
                  <w:tcW w:w="1996"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污染排放满足相关标准和总量控制指标要求</w:t>
                  </w:r>
                </w:p>
              </w:tc>
              <w:tc>
                <w:tcPr>
                  <w:tcW w:w="610"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392" w:type="pct"/>
                  <w:noWrap/>
                  <w:vAlign w:val="center"/>
                </w:tcPr>
                <w:p>
                  <w:pPr>
                    <w:pStyle w:val="39"/>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1996"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根据《关于印发&lt;污染影响类建设项目重大变动清单（试行）&gt;的通知》（环办环评函〔2020〕688号），项目不涉及重大变动</w:t>
                  </w:r>
                </w:p>
              </w:tc>
              <w:tc>
                <w:tcPr>
                  <w:tcW w:w="610"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2392" w:type="pct"/>
                  <w:noWrap/>
                  <w:vAlign w:val="center"/>
                </w:tcPr>
                <w:p>
                  <w:pPr>
                    <w:pStyle w:val="39"/>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（4）建设过程中造成重大环境污染未治理完成，或者造成重大生态破坏未恢复的</w:t>
                  </w:r>
                </w:p>
              </w:tc>
              <w:tc>
                <w:tcPr>
                  <w:tcW w:w="1996"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610"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2392" w:type="pct"/>
                  <w:noWrap/>
                  <w:vAlign w:val="center"/>
                </w:tcPr>
                <w:p>
                  <w:pPr>
                    <w:pStyle w:val="39"/>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（5）纳入排污许可管理的建设项目，无证排污或者不按证排污的</w:t>
                  </w:r>
                </w:p>
              </w:tc>
              <w:tc>
                <w:tcPr>
                  <w:tcW w:w="1996" w:type="pct"/>
                  <w:noWrap/>
                  <w:vAlign w:val="center"/>
                </w:tcPr>
                <w:p>
                  <w:pPr>
                    <w:pStyle w:val="39"/>
                    <w:spacing w:line="240" w:lineRule="auto"/>
                    <w:ind w:firstLine="0"/>
                    <w:jc w:val="center"/>
                    <w:rPr>
                      <w:rFonts w:hint="default" w:ascii="Times New Roman" w:hAnsi="Times New Roman" w:eastAsia="宋体" w:cs="Times New Roman"/>
                      <w:color w:val="000000" w:themeColor="text1"/>
                      <w:sz w:val="21"/>
                      <w:szCs w:val="21"/>
                      <w:lang w:eastAsia="zh-CN"/>
                    </w:rPr>
                  </w:pPr>
                  <w:r>
                    <w:rPr>
                      <w:rFonts w:hint="default" w:ascii="Times New Roman" w:hAnsi="Times New Roman" w:cs="Times New Roman"/>
                      <w:color w:val="auto"/>
                      <w:sz w:val="21"/>
                      <w:szCs w:val="21"/>
                    </w:rPr>
                    <w:t>根据《固定污染源排污许可分类名录》（2019年版），项目属于</w:t>
                  </w:r>
                  <w:r>
                    <w:rPr>
                      <w:rFonts w:hint="default" w:ascii="Times New Roman" w:hAnsi="Times New Roman" w:cs="Times New Roman"/>
                      <w:color w:val="auto"/>
                      <w:sz w:val="21"/>
                      <w:szCs w:val="21"/>
                      <w:lang w:eastAsia="zh-CN"/>
                    </w:rPr>
                    <w:t>简化管理</w:t>
                  </w:r>
                  <w:r>
                    <w:rPr>
                      <w:rFonts w:hint="default" w:ascii="Times New Roman" w:hAnsi="Times New Roman" w:cs="Times New Roman"/>
                      <w:color w:val="auto"/>
                      <w:sz w:val="21"/>
                      <w:szCs w:val="21"/>
                    </w:rPr>
                    <w:t>，已在全国排污许可证管理信息平台填报排污信息</w:t>
                  </w:r>
                </w:p>
              </w:tc>
              <w:tc>
                <w:tcPr>
                  <w:tcW w:w="610" w:type="pct"/>
                  <w:noWrap/>
                  <w:vAlign w:val="center"/>
                </w:tcPr>
                <w:p>
                  <w:pPr>
                    <w:pStyle w:val="39"/>
                    <w:spacing w:line="240" w:lineRule="auto"/>
                    <w:ind w:firstLine="0"/>
                    <w:jc w:val="center"/>
                    <w:rPr>
                      <w:rFonts w:hint="default" w:ascii="Times New Roman" w:hAnsi="Times New Roman" w:eastAsia="宋体" w:cs="Times New Roman"/>
                      <w:color w:val="000000" w:themeColor="text1"/>
                      <w:sz w:val="21"/>
                      <w:szCs w:val="21"/>
                      <w:lang w:eastAsia="zh-CN"/>
                    </w:rPr>
                  </w:pPr>
                  <w:r>
                    <w:rPr>
                      <w:rFonts w:hint="default" w:ascii="Times New Roman" w:hAnsi="Times New Roman" w:cs="Times New Roman"/>
                      <w:color w:val="000000" w:themeColor="text1"/>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2392" w:type="pct"/>
                  <w:noWrap/>
                  <w:vAlign w:val="center"/>
                </w:tcPr>
                <w:p>
                  <w:pPr>
                    <w:pStyle w:val="39"/>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1996"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610"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2392" w:type="pct"/>
                  <w:noWrap/>
                  <w:vAlign w:val="center"/>
                </w:tcPr>
                <w:p>
                  <w:pPr>
                    <w:pStyle w:val="39"/>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（7）建设单位因该建设项目违反国家和地方环境保护法律法规受到处罚，被责令改正，尚未改正完成的</w:t>
                  </w:r>
                </w:p>
              </w:tc>
              <w:tc>
                <w:tcPr>
                  <w:tcW w:w="1996" w:type="pct"/>
                  <w:noWrap/>
                  <w:vAlign w:val="center"/>
                </w:tcPr>
                <w:p>
                  <w:pPr>
                    <w:pStyle w:val="39"/>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不涉及</w:t>
                  </w:r>
                </w:p>
              </w:tc>
              <w:tc>
                <w:tcPr>
                  <w:tcW w:w="610" w:type="pct"/>
                  <w:noWrap/>
                  <w:vAlign w:val="center"/>
                </w:tcPr>
                <w:p>
                  <w:pPr>
                    <w:pStyle w:val="39"/>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2392" w:type="pct"/>
                  <w:noWrap/>
                  <w:vAlign w:val="center"/>
                </w:tcPr>
                <w:p>
                  <w:pPr>
                    <w:pStyle w:val="39"/>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（8）验收报告的基础资料数据明显不实，内容存在重大缺项、遗漏，或者验收结论不明确、不合理的</w:t>
                  </w:r>
                </w:p>
              </w:tc>
              <w:tc>
                <w:tcPr>
                  <w:tcW w:w="1996"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验收报告基础资料、监测数据真实，无重大缺项、遗漏，结论明确</w:t>
                  </w:r>
                </w:p>
              </w:tc>
              <w:tc>
                <w:tcPr>
                  <w:tcW w:w="610"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2392" w:type="pct"/>
                  <w:noWrap/>
                  <w:vAlign w:val="center"/>
                </w:tcPr>
                <w:p>
                  <w:pPr>
                    <w:pStyle w:val="39"/>
                    <w:spacing w:line="240" w:lineRule="auto"/>
                    <w:ind w:firstLine="0"/>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（9）其他环境保护法律法规规章等规定不得通过环境保护验收的</w:t>
                  </w:r>
                </w:p>
              </w:tc>
              <w:tc>
                <w:tcPr>
                  <w:tcW w:w="1996"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不涉及</w:t>
                  </w:r>
                </w:p>
              </w:tc>
              <w:tc>
                <w:tcPr>
                  <w:tcW w:w="610" w:type="pct"/>
                  <w:noWrap/>
                  <w:vAlign w:val="center"/>
                </w:tcPr>
                <w:p>
                  <w:pPr>
                    <w:pStyle w:val="39"/>
                    <w:spacing w:line="240" w:lineRule="auto"/>
                    <w:ind w:firstLine="0"/>
                    <w:jc w:val="center"/>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合格</w:t>
                  </w:r>
                </w:p>
              </w:tc>
            </w:tr>
          </w:tbl>
          <w:p>
            <w:pPr>
              <w:widowControl/>
              <w:spacing w:line="360" w:lineRule="auto"/>
              <w:rPr>
                <w:rFonts w:hint="default" w:ascii="Times New Roman" w:hAnsi="Times New Roman" w:cs="Times New Roman"/>
                <w:b/>
                <w:color w:val="000000" w:themeColor="text1"/>
                <w:sz w:val="24"/>
              </w:rPr>
            </w:pPr>
          </w:p>
          <w:p>
            <w:pPr>
              <w:pStyle w:val="37"/>
              <w:spacing w:line="360" w:lineRule="auto"/>
              <w:ind w:firstLine="480"/>
              <w:rPr>
                <w:rFonts w:hint="default" w:ascii="Times New Roman" w:hAnsi="Times New Roman" w:eastAsia="宋体" w:cs="Times New Roman"/>
                <w:b w:val="0"/>
                <w:bCs w:val="0"/>
                <w:sz w:val="24"/>
                <w:szCs w:val="24"/>
                <w:lang w:val="en-US" w:eastAsia="zh-CN"/>
              </w:rPr>
            </w:pPr>
          </w:p>
          <w:p>
            <w:pPr>
              <w:pStyle w:val="37"/>
              <w:spacing w:line="360" w:lineRule="auto"/>
              <w:ind w:firstLine="480"/>
              <w:rPr>
                <w:rFonts w:hint="default" w:ascii="Times New Roman" w:hAnsi="Times New Roman" w:eastAsia="宋体" w:cs="Times New Roman"/>
                <w:b w:val="0"/>
                <w:bCs w:val="0"/>
                <w:sz w:val="24"/>
                <w:szCs w:val="24"/>
                <w:lang w:val="en-US" w:eastAsia="zh-CN"/>
              </w:rPr>
            </w:pPr>
          </w:p>
          <w:p>
            <w:pPr>
              <w:pStyle w:val="37"/>
              <w:spacing w:line="360" w:lineRule="auto"/>
              <w:ind w:firstLine="480"/>
              <w:rPr>
                <w:rFonts w:hint="default" w:ascii="Times New Roman" w:hAnsi="Times New Roman" w:eastAsia="宋体" w:cs="Times New Roman"/>
                <w:b w:val="0"/>
                <w:bCs w:val="0"/>
                <w:sz w:val="24"/>
                <w:szCs w:val="24"/>
                <w:lang w:val="en-US" w:eastAsia="zh-CN"/>
              </w:rPr>
            </w:pPr>
          </w:p>
          <w:p>
            <w:pPr>
              <w:pStyle w:val="37"/>
              <w:spacing w:line="360" w:lineRule="auto"/>
              <w:ind w:firstLine="480"/>
              <w:rPr>
                <w:rFonts w:hint="default" w:ascii="Times New Roman" w:hAnsi="Times New Roman" w:eastAsia="宋体" w:cs="Times New Roman"/>
                <w:b w:val="0"/>
                <w:bCs w:val="0"/>
                <w:sz w:val="24"/>
                <w:szCs w:val="24"/>
                <w:lang w:val="en-US" w:eastAsia="zh-CN"/>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2、工程建设内容：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cs="Times New Roman"/>
                <w:color w:val="auto"/>
                <w:sz w:val="24"/>
                <w:szCs w:val="24"/>
              </w:rPr>
              <w:t>加油站</w:t>
            </w:r>
            <w:r>
              <w:rPr>
                <w:rFonts w:hint="default" w:ascii="Times New Roman" w:hAnsi="Times New Roman" w:cs="Times New Roman"/>
                <w:color w:val="auto"/>
                <w:sz w:val="24"/>
                <w:szCs w:val="24"/>
                <w:lang w:eastAsia="zh-CN"/>
              </w:rPr>
              <w:t>总占地</w:t>
            </w:r>
            <w:r>
              <w:rPr>
                <w:rFonts w:hint="default" w:ascii="Times New Roman" w:hAnsi="Times New Roman" w:cs="Times New Roman"/>
                <w:color w:val="auto"/>
                <w:sz w:val="24"/>
                <w:szCs w:val="24"/>
              </w:rPr>
              <w:t>面积</w:t>
            </w:r>
            <w:r>
              <w:rPr>
                <w:rFonts w:hint="default" w:ascii="Times New Roman" w:hAnsi="Times New Roman" w:cs="Times New Roman"/>
                <w:color w:val="auto"/>
                <w:sz w:val="24"/>
                <w:szCs w:val="24"/>
                <w:lang w:val="en-US" w:eastAsia="zh-CN"/>
              </w:rPr>
              <w:t>2666</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总建筑面积为</w:t>
            </w:r>
            <w:r>
              <w:rPr>
                <w:rFonts w:hint="default" w:ascii="Times New Roman" w:hAnsi="Times New Roman" w:cs="Times New Roman"/>
                <w:color w:val="auto"/>
                <w:sz w:val="24"/>
                <w:szCs w:val="24"/>
                <w:lang w:val="en-US" w:eastAsia="zh-CN"/>
              </w:rPr>
              <w:t>748m</w:t>
            </w:r>
            <w:r>
              <w:rPr>
                <w:rFonts w:hint="default" w:ascii="Times New Roman" w:hAnsi="Times New Roman" w:cs="Times New Roman"/>
                <w:color w:val="auto"/>
                <w:sz w:val="24"/>
                <w:szCs w:val="24"/>
                <w:vertAlign w:val="superscript"/>
                <w:lang w:val="en-US" w:eastAsia="zh-CN"/>
              </w:rPr>
              <w:t>2</w:t>
            </w:r>
            <w:r>
              <w:rPr>
                <w:rFonts w:hint="default" w:ascii="Times New Roman" w:hAnsi="Times New Roman" w:cs="Times New Roman"/>
                <w:color w:val="auto"/>
                <w:sz w:val="24"/>
                <w:szCs w:val="24"/>
                <w:lang w:val="en-US" w:eastAsia="zh-CN"/>
              </w:rPr>
              <w:t>，其中</w:t>
            </w:r>
            <w:r>
              <w:rPr>
                <w:rFonts w:hint="default" w:ascii="Times New Roman" w:hAnsi="Times New Roman" w:cs="Times New Roman"/>
                <w:color w:val="auto"/>
                <w:sz w:val="24"/>
                <w:szCs w:val="24"/>
              </w:rPr>
              <w:t>站房</w:t>
            </w:r>
            <w:r>
              <w:rPr>
                <w:rFonts w:hint="default" w:ascii="Times New Roman" w:hAnsi="Times New Roman" w:cs="Times New Roman"/>
                <w:color w:val="auto"/>
                <w:sz w:val="24"/>
                <w:szCs w:val="24"/>
                <w:lang w:eastAsia="zh-CN"/>
              </w:rPr>
              <w:t>建筑面积</w:t>
            </w:r>
            <w:r>
              <w:rPr>
                <w:rFonts w:hint="default" w:ascii="Times New Roman" w:hAnsi="Times New Roman" w:cs="Times New Roman"/>
                <w:color w:val="auto"/>
                <w:sz w:val="24"/>
                <w:szCs w:val="24"/>
                <w:lang w:val="en-US" w:eastAsia="zh-CN"/>
              </w:rPr>
              <w:t>384</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rPr>
              <w:t>、罩棚</w:t>
            </w:r>
            <w:r>
              <w:rPr>
                <w:rFonts w:hint="default" w:ascii="Times New Roman" w:hAnsi="Times New Roman" w:cs="Times New Roman"/>
                <w:color w:val="auto"/>
                <w:sz w:val="24"/>
                <w:szCs w:val="24"/>
                <w:lang w:val="en-US" w:eastAsia="zh-CN"/>
              </w:rPr>
              <w:t>364</w:t>
            </w:r>
            <w:r>
              <w:rPr>
                <w:rFonts w:hint="default" w:ascii="Times New Roman" w:hAnsi="Times New Roman" w:cs="Times New Roman"/>
                <w:color w:val="auto"/>
                <w:sz w:val="24"/>
                <w:szCs w:val="24"/>
              </w:rPr>
              <w:t>m</w:t>
            </w:r>
            <w:r>
              <w:rPr>
                <w:rFonts w:hint="default" w:ascii="Times New Roman" w:hAnsi="Times New Roman" w:cs="Times New Roman"/>
                <w:color w:val="auto"/>
                <w:sz w:val="24"/>
                <w:szCs w:val="24"/>
                <w:vertAlign w:val="superscript"/>
              </w:rPr>
              <w:t>2</w:t>
            </w:r>
            <w:r>
              <w:rPr>
                <w:rFonts w:hint="default" w:ascii="Times New Roman" w:hAnsi="Times New Roman" w:cs="Times New Roman"/>
                <w:color w:val="auto"/>
                <w:sz w:val="24"/>
                <w:szCs w:val="24"/>
                <w:lang w:val="en-US" w:eastAsia="zh-CN"/>
              </w:rPr>
              <w:t>，共设置容积均为30 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lang w:val="en-US" w:eastAsia="zh-CN"/>
              </w:rPr>
              <w:t>埋地卧式双层结构储油罐5座（3汽2柴）</w:t>
            </w:r>
            <w:r>
              <w:rPr>
                <w:rFonts w:hint="default" w:ascii="Times New Roman" w:hAnsi="Times New Roman" w:cs="Times New Roman"/>
                <w:color w:val="auto"/>
                <w:sz w:val="24"/>
                <w:szCs w:val="24"/>
                <w:lang w:eastAsia="zh-CN"/>
              </w:rPr>
              <w:t>，设置</w:t>
            </w:r>
            <w:r>
              <w:rPr>
                <w:rFonts w:hint="default" w:ascii="Times New Roman" w:hAnsi="Times New Roman" w:cs="Times New Roman"/>
                <w:color w:val="auto"/>
                <w:sz w:val="24"/>
                <w:szCs w:val="24"/>
                <w:lang w:val="en-US" w:eastAsia="zh-CN"/>
              </w:rPr>
              <w:t>4座加油岛，</w:t>
            </w:r>
            <w:r>
              <w:rPr>
                <w:rFonts w:hint="default" w:ascii="Times New Roman" w:hAnsi="Times New Roman" w:cs="Times New Roman"/>
                <w:color w:val="auto"/>
                <w:sz w:val="24"/>
                <w:szCs w:val="24"/>
              </w:rPr>
              <w:t>属</w:t>
            </w:r>
            <w:r>
              <w:rPr>
                <w:rFonts w:hint="default" w:ascii="Times New Roman" w:hAnsi="Times New Roman" w:cs="Times New Roman"/>
                <w:color w:val="auto"/>
                <w:sz w:val="24"/>
                <w:szCs w:val="24"/>
                <w:lang w:eastAsia="zh-CN"/>
              </w:rPr>
              <w:t>二</w:t>
            </w:r>
            <w:r>
              <w:rPr>
                <w:rFonts w:hint="default" w:ascii="Times New Roman" w:hAnsi="Times New Roman" w:cs="Times New Roman"/>
                <w:color w:val="auto"/>
                <w:sz w:val="24"/>
                <w:szCs w:val="24"/>
              </w:rPr>
              <w:t>级加油站</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配套4</w:t>
            </w:r>
            <w:r>
              <w:rPr>
                <w:rFonts w:hint="default" w:ascii="Times New Roman" w:hAnsi="Times New Roman" w:cs="Times New Roman"/>
                <w:color w:val="auto"/>
                <w:sz w:val="24"/>
                <w:szCs w:val="24"/>
              </w:rPr>
              <w:t>台</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枪</w:t>
            </w:r>
            <w:r>
              <w:rPr>
                <w:rFonts w:hint="default" w:ascii="Times New Roman" w:hAnsi="Times New Roman" w:cs="Times New Roman"/>
                <w:color w:val="auto"/>
                <w:sz w:val="24"/>
                <w:szCs w:val="24"/>
                <w:lang w:eastAsia="zh-CN"/>
              </w:rPr>
              <w:t>三</w:t>
            </w:r>
            <w:r>
              <w:rPr>
                <w:rFonts w:hint="default" w:ascii="Times New Roman" w:hAnsi="Times New Roman" w:cs="Times New Roman"/>
                <w:color w:val="auto"/>
                <w:sz w:val="24"/>
                <w:szCs w:val="24"/>
              </w:rPr>
              <w:t>油品自吸泵加油机，年销售汽油、柴油共</w:t>
            </w:r>
            <w:r>
              <w:rPr>
                <w:rFonts w:hint="default" w:ascii="Times New Roman" w:hAnsi="Times New Roman" w:cs="Times New Roman"/>
                <w:color w:val="auto"/>
                <w:sz w:val="24"/>
                <w:szCs w:val="24"/>
                <w:lang w:val="en-US" w:eastAsia="zh-CN"/>
              </w:rPr>
              <w:t>600</w:t>
            </w:r>
            <w:r>
              <w:rPr>
                <w:rFonts w:hint="default" w:ascii="Times New Roman" w:hAnsi="Times New Roman" w:cs="Times New Roman"/>
                <w:color w:val="auto"/>
                <w:sz w:val="24"/>
                <w:szCs w:val="24"/>
              </w:rPr>
              <w:t>吨</w:t>
            </w:r>
            <w:r>
              <w:rPr>
                <w:rFonts w:hint="default" w:ascii="Times New Roman" w:hAnsi="Times New Roman" w:cs="Times New Roman"/>
                <w:color w:val="auto"/>
                <w:sz w:val="24"/>
                <w:szCs w:val="24"/>
                <w:lang w:eastAsia="zh-CN"/>
              </w:rPr>
              <w:t>（汽油年销售</w:t>
            </w:r>
            <w:r>
              <w:rPr>
                <w:rFonts w:hint="default" w:ascii="Times New Roman" w:hAnsi="Times New Roman" w:cs="Times New Roman"/>
                <w:color w:val="auto"/>
                <w:sz w:val="24"/>
                <w:szCs w:val="24"/>
                <w:lang w:val="en-US" w:eastAsia="zh-CN"/>
              </w:rPr>
              <w:t>300t/a，柴油300t/a</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rPr>
              <w:t>。项目总投资</w:t>
            </w:r>
            <w:r>
              <w:rPr>
                <w:rFonts w:hint="default" w:ascii="Times New Roman" w:hAnsi="Times New Roman" w:eastAsia="宋体" w:cs="Times New Roman"/>
                <w:color w:val="auto"/>
                <w:sz w:val="24"/>
                <w:lang w:val="en-US" w:eastAsia="zh-CN"/>
              </w:rPr>
              <w:t>210</w:t>
            </w:r>
            <w:r>
              <w:rPr>
                <w:rFonts w:hint="default" w:ascii="Times New Roman" w:hAnsi="Times New Roman" w:eastAsia="宋体" w:cs="Times New Roman"/>
                <w:color w:val="auto"/>
                <w:sz w:val="24"/>
              </w:rPr>
              <w:t>万元，其中环保投资</w:t>
            </w:r>
            <w:r>
              <w:rPr>
                <w:rFonts w:hint="default" w:ascii="Times New Roman" w:hAnsi="Times New Roman" w:eastAsia="宋体" w:cs="Times New Roman"/>
                <w:color w:val="auto"/>
                <w:sz w:val="24"/>
                <w:lang w:val="en-US" w:eastAsia="zh-CN"/>
              </w:rPr>
              <w:t>126.5</w:t>
            </w:r>
            <w:r>
              <w:rPr>
                <w:rFonts w:hint="default" w:ascii="Times New Roman" w:hAnsi="Times New Roman" w:eastAsia="宋体" w:cs="Times New Roman"/>
                <w:color w:val="auto"/>
                <w:sz w:val="24"/>
              </w:rPr>
              <w:t>万元。</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劳动定员</w:t>
            </w:r>
            <w:r>
              <w:rPr>
                <w:rFonts w:hint="default" w:ascii="Times New Roman" w:hAnsi="Times New Roman" w:cs="Times New Roman"/>
                <w:sz w:val="24"/>
                <w:lang w:val="en-US" w:eastAsia="zh-CN"/>
              </w:rPr>
              <w:t>4</w:t>
            </w:r>
            <w:r>
              <w:rPr>
                <w:rFonts w:hint="default" w:ascii="Times New Roman" w:hAnsi="Times New Roman" w:cs="Times New Roman"/>
                <w:sz w:val="24"/>
              </w:rPr>
              <w:t>人，其中管理人员1人，营业人员</w:t>
            </w:r>
            <w:r>
              <w:rPr>
                <w:rFonts w:hint="default" w:ascii="Times New Roman" w:hAnsi="Times New Roman" w:cs="Times New Roman"/>
                <w:sz w:val="24"/>
                <w:lang w:val="en-US" w:eastAsia="zh-CN"/>
              </w:rPr>
              <w:t>1</w:t>
            </w:r>
            <w:r>
              <w:rPr>
                <w:rFonts w:hint="default" w:ascii="Times New Roman" w:hAnsi="Times New Roman" w:cs="Times New Roman"/>
                <w:sz w:val="24"/>
              </w:rPr>
              <w:t>人；年工作日为365天，采用单班制，每班工作1</w:t>
            </w:r>
            <w:r>
              <w:rPr>
                <w:rFonts w:hint="default" w:ascii="Times New Roman" w:hAnsi="Times New Roman" w:cs="Times New Roman"/>
                <w:sz w:val="24"/>
                <w:lang w:val="en-US" w:eastAsia="zh-CN"/>
              </w:rPr>
              <w:t>2</w:t>
            </w:r>
            <w:r>
              <w:rPr>
                <w:rFonts w:hint="default" w:ascii="Times New Roman" w:hAnsi="Times New Roman" w:cs="Times New Roman"/>
                <w:sz w:val="24"/>
              </w:rPr>
              <w:t>小时。</w:t>
            </w:r>
          </w:p>
          <w:p>
            <w:pPr>
              <w:spacing w:line="360" w:lineRule="auto"/>
              <w:ind w:firstLine="482" w:firstLineChars="200"/>
              <w:jc w:val="center"/>
              <w:rPr>
                <w:rFonts w:hint="default" w:ascii="Times New Roman" w:hAnsi="Times New Roman" w:cs="Times New Roman"/>
                <w:b/>
                <w:bCs/>
                <w:sz w:val="24"/>
              </w:rPr>
            </w:pPr>
            <w:r>
              <w:rPr>
                <w:rFonts w:hint="default" w:ascii="Times New Roman" w:hAnsi="Times New Roman" w:cs="Times New Roman"/>
                <w:b/>
                <w:bCs/>
                <w:sz w:val="24"/>
              </w:rPr>
              <w:t>表2.1  建设项目组成一览表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765"/>
              <w:gridCol w:w="1015"/>
              <w:gridCol w:w="3637"/>
              <w:gridCol w:w="3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09" w:hRule="atLeast"/>
                <w:jc w:val="center"/>
              </w:trPr>
              <w:tc>
                <w:tcPr>
                  <w:tcW w:w="422"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工程</w:t>
                  </w:r>
                </w:p>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名称</w:t>
                  </w: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单项工程名称</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申报</w:t>
                  </w:r>
                  <w:r>
                    <w:rPr>
                      <w:rFonts w:hint="default" w:ascii="Times New Roman" w:hAnsi="Times New Roman" w:cs="Times New Roman"/>
                      <w:color w:val="auto"/>
                      <w:sz w:val="21"/>
                      <w:szCs w:val="21"/>
                    </w:rPr>
                    <w:t>工程内容及规模</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实际建设内容及规模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05" w:hRule="atLeast"/>
                <w:jc w:val="center"/>
              </w:trPr>
              <w:tc>
                <w:tcPr>
                  <w:tcW w:w="422"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主体工程</w:t>
                  </w: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加油岛</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w:t>
                  </w:r>
                  <w:r>
                    <w:rPr>
                      <w:rFonts w:hint="default" w:ascii="Times New Roman" w:hAnsi="Times New Roman" w:cs="Times New Roman"/>
                      <w:bCs/>
                      <w:color w:val="auto"/>
                      <w:sz w:val="21"/>
                      <w:szCs w:val="21"/>
                    </w:rPr>
                    <w:t>个加油岛，</w:t>
                  </w:r>
                  <w:r>
                    <w:rPr>
                      <w:rFonts w:hint="default" w:ascii="Times New Roman" w:hAnsi="Times New Roman" w:cs="Times New Roman"/>
                      <w:bCs/>
                      <w:color w:val="auto"/>
                      <w:sz w:val="21"/>
                      <w:szCs w:val="21"/>
                      <w:lang w:val="en-US" w:eastAsia="zh-CN"/>
                    </w:rPr>
                    <w:t>4</w:t>
                  </w:r>
                  <w:r>
                    <w:rPr>
                      <w:rFonts w:hint="default" w:ascii="Times New Roman" w:hAnsi="Times New Roman" w:cs="Times New Roman"/>
                      <w:bCs/>
                      <w:color w:val="auto"/>
                      <w:sz w:val="21"/>
                      <w:szCs w:val="21"/>
                    </w:rPr>
                    <w:t>台</w:t>
                  </w:r>
                  <w:r>
                    <w:rPr>
                      <w:rFonts w:hint="default" w:ascii="Times New Roman" w:hAnsi="Times New Roman" w:cs="Times New Roman"/>
                      <w:bCs/>
                      <w:color w:val="auto"/>
                      <w:sz w:val="21"/>
                      <w:szCs w:val="21"/>
                      <w:lang w:eastAsia="zh-CN"/>
                    </w:rPr>
                    <w:t>四</w:t>
                  </w:r>
                  <w:r>
                    <w:rPr>
                      <w:rFonts w:hint="default" w:ascii="Times New Roman" w:hAnsi="Times New Roman" w:cs="Times New Roman"/>
                      <w:bCs/>
                      <w:color w:val="auto"/>
                      <w:sz w:val="21"/>
                      <w:szCs w:val="21"/>
                    </w:rPr>
                    <w:t>枪</w:t>
                  </w:r>
                  <w:r>
                    <w:rPr>
                      <w:rFonts w:hint="default" w:ascii="Times New Roman" w:hAnsi="Times New Roman" w:cs="Times New Roman"/>
                      <w:bCs/>
                      <w:color w:val="auto"/>
                      <w:sz w:val="21"/>
                      <w:szCs w:val="21"/>
                      <w:lang w:eastAsia="zh-CN"/>
                    </w:rPr>
                    <w:t>三</w:t>
                  </w:r>
                  <w:r>
                    <w:rPr>
                      <w:rFonts w:hint="default" w:ascii="Times New Roman" w:hAnsi="Times New Roman" w:cs="Times New Roman"/>
                      <w:bCs/>
                      <w:color w:val="auto"/>
                      <w:sz w:val="21"/>
                      <w:szCs w:val="21"/>
                    </w:rPr>
                    <w:t>油品自吸泵加油机</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eastAsiaTheme="minorEastAsia"/>
                      <w:bCs/>
                      <w:color w:val="auto"/>
                      <w:sz w:val="21"/>
                      <w:szCs w:val="21"/>
                      <w:lang w:eastAsia="zh-CN"/>
                    </w:rPr>
                  </w:pPr>
                  <w:r>
                    <w:rPr>
                      <w:rFonts w:hint="default" w:ascii="Times New Roman" w:hAnsi="Times New Roman" w:cs="Times New Roman"/>
                      <w:bCs/>
                      <w:color w:val="auto"/>
                      <w:sz w:val="21"/>
                      <w:szCs w:val="21"/>
                      <w:lang w:eastAsia="zh-CN"/>
                    </w:rPr>
                    <w:t>与申报内容一致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28" w:hRule="atLeast"/>
                <w:jc w:val="center"/>
              </w:trPr>
              <w:tc>
                <w:tcPr>
                  <w:tcW w:w="422" w:type="pct"/>
                  <w:vMerge w:val="restar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辅助工程</w:t>
                  </w: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站房</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rPr>
                    <w:t>建筑面积为</w:t>
                  </w:r>
                  <w:r>
                    <w:rPr>
                      <w:rFonts w:hint="default" w:ascii="Times New Roman" w:hAnsi="Times New Roman" w:cs="Times New Roman"/>
                      <w:bCs/>
                      <w:color w:val="auto"/>
                      <w:sz w:val="21"/>
                      <w:szCs w:val="21"/>
                      <w:lang w:val="en-US" w:eastAsia="zh-CN"/>
                    </w:rPr>
                    <w:t>384</w:t>
                  </w:r>
                  <w:r>
                    <w:rPr>
                      <w:rFonts w:hint="default" w:ascii="Times New Roman" w:hAnsi="Times New Roman" w:cs="Times New Roman"/>
                      <w:bCs/>
                      <w:color w:val="auto"/>
                      <w:sz w:val="21"/>
                      <w:szCs w:val="21"/>
                    </w:rPr>
                    <w:t>m</w:t>
                  </w:r>
                  <w:r>
                    <w:rPr>
                      <w:rFonts w:hint="default" w:ascii="Times New Roman" w:hAnsi="Times New Roman" w:cs="Times New Roman"/>
                      <w:bCs/>
                      <w:color w:val="auto"/>
                      <w:sz w:val="21"/>
                      <w:szCs w:val="21"/>
                      <w:vertAlign w:val="superscript"/>
                    </w:rPr>
                    <w:t>2</w:t>
                  </w:r>
                  <w:r>
                    <w:rPr>
                      <w:rFonts w:hint="default" w:ascii="Times New Roman" w:hAnsi="Times New Roman" w:cs="Times New Roman"/>
                      <w:bCs/>
                      <w:color w:val="auto"/>
                      <w:sz w:val="21"/>
                      <w:szCs w:val="21"/>
                    </w:rPr>
                    <w:t>，</w:t>
                  </w:r>
                  <w:r>
                    <w:rPr>
                      <w:rFonts w:hint="default" w:ascii="Times New Roman" w:hAnsi="Times New Roman" w:cs="Times New Roman"/>
                      <w:snapToGrid w:val="0"/>
                      <w:color w:val="auto"/>
                      <w:sz w:val="21"/>
                      <w:szCs w:val="21"/>
                    </w:rPr>
                    <w:t>用于加油站营业使用</w:t>
                  </w:r>
                  <w:r>
                    <w:rPr>
                      <w:rFonts w:hint="default" w:ascii="Times New Roman" w:hAnsi="Times New Roman" w:cs="Times New Roman"/>
                      <w:snapToGrid w:val="0"/>
                      <w:color w:val="auto"/>
                      <w:sz w:val="21"/>
                      <w:szCs w:val="21"/>
                      <w:lang w:eastAsia="zh-CN"/>
                    </w:rPr>
                    <w:t>，主要由便利店、餐厅、休息室、站长办公室、卫生间等功能用房组成</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eastAsia="zh-CN"/>
                    </w:rPr>
                    <w:t>与申报内容一致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22" w:type="pct"/>
                  <w:vMerge w:val="continue"/>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罩棚</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网架结构、建筑面积为</w:t>
                  </w:r>
                  <w:r>
                    <w:rPr>
                      <w:rFonts w:hint="default" w:ascii="Times New Roman" w:hAnsi="Times New Roman" w:cs="Times New Roman"/>
                      <w:bCs/>
                      <w:color w:val="auto"/>
                      <w:sz w:val="21"/>
                      <w:szCs w:val="21"/>
                      <w:lang w:val="en-US" w:eastAsia="zh-CN"/>
                    </w:rPr>
                    <w:t>364</w:t>
                  </w:r>
                  <w:r>
                    <w:rPr>
                      <w:rFonts w:hint="default" w:ascii="Times New Roman" w:hAnsi="Times New Roman" w:cs="Times New Roman"/>
                      <w:bCs/>
                      <w:color w:val="auto"/>
                      <w:sz w:val="21"/>
                      <w:szCs w:val="21"/>
                    </w:rPr>
                    <w:t>m</w:t>
                  </w:r>
                  <w:r>
                    <w:rPr>
                      <w:rFonts w:hint="default" w:ascii="Times New Roman" w:hAnsi="Times New Roman" w:cs="Times New Roman"/>
                      <w:bCs/>
                      <w:color w:val="auto"/>
                      <w:sz w:val="21"/>
                      <w:szCs w:val="21"/>
                      <w:vertAlign w:val="superscript"/>
                    </w:rPr>
                    <w:t>2</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eastAsia="zh-CN"/>
                    </w:rPr>
                    <w:t>与申报内容一致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150" w:hRule="atLeast"/>
                <w:jc w:val="center"/>
              </w:trPr>
              <w:tc>
                <w:tcPr>
                  <w:tcW w:w="422" w:type="pct"/>
                  <w:vMerge w:val="continue"/>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油气回收系统</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设置卸油油气回收系统和分散式加油油气回收系统</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eastAsia="zh-CN"/>
                    </w:rPr>
                    <w:t>与申报内容一致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22"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储运工程</w:t>
                  </w: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储罐区</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rPr>
                    <w:t>设</w:t>
                  </w:r>
                  <w:r>
                    <w:rPr>
                      <w:rFonts w:hint="default" w:ascii="Times New Roman" w:hAnsi="Times New Roman" w:cs="Times New Roman"/>
                      <w:bCs/>
                      <w:color w:val="auto"/>
                      <w:sz w:val="21"/>
                      <w:szCs w:val="21"/>
                      <w:lang w:val="en-US" w:eastAsia="zh-CN"/>
                    </w:rPr>
                    <w:t>5</w:t>
                  </w:r>
                  <w:r>
                    <w:rPr>
                      <w:rFonts w:hint="default" w:ascii="Times New Roman" w:hAnsi="Times New Roman" w:cs="Times New Roman"/>
                      <w:bCs/>
                      <w:color w:val="auto"/>
                      <w:sz w:val="21"/>
                      <w:szCs w:val="21"/>
                    </w:rPr>
                    <w:t>座容积均为</w:t>
                  </w:r>
                  <w:r>
                    <w:rPr>
                      <w:rFonts w:hint="default" w:ascii="Times New Roman" w:hAnsi="Times New Roman" w:cs="Times New Roman"/>
                      <w:color w:val="auto"/>
                      <w:sz w:val="21"/>
                      <w:szCs w:val="21"/>
                    </w:rPr>
                    <w:t>30m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rPr>
                    <w:t>的卧式地埋</w:t>
                  </w:r>
                  <w:r>
                    <w:rPr>
                      <w:rFonts w:hint="default" w:ascii="Times New Roman" w:hAnsi="Times New Roman" w:cs="Times New Roman"/>
                      <w:color w:val="auto"/>
                      <w:sz w:val="21"/>
                      <w:szCs w:val="21"/>
                      <w:lang w:eastAsia="zh-CN"/>
                    </w:rPr>
                    <w:t>双</w:t>
                  </w:r>
                  <w:r>
                    <w:rPr>
                      <w:rFonts w:hint="default" w:ascii="Times New Roman" w:hAnsi="Times New Roman" w:cs="Times New Roman"/>
                      <w:color w:val="auto"/>
                      <w:sz w:val="21"/>
                      <w:szCs w:val="21"/>
                    </w:rPr>
                    <w:t>层油品储罐（</w:t>
                  </w:r>
                  <w:r>
                    <w:rPr>
                      <w:rFonts w:hint="default"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rPr>
                    <w:t>汽</w:t>
                  </w: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柴）</w:t>
                  </w:r>
                  <w:r>
                    <w:rPr>
                      <w:rFonts w:hint="default" w:ascii="Times New Roman" w:hAnsi="Times New Roman" w:cs="Times New Roman"/>
                      <w:color w:val="auto"/>
                      <w:sz w:val="21"/>
                      <w:szCs w:val="21"/>
                      <w:lang w:eastAsia="zh-CN"/>
                    </w:rPr>
                    <w:t>和地下水监测井</w:t>
                  </w:r>
                  <w:r>
                    <w:rPr>
                      <w:rFonts w:hint="default" w:ascii="Times New Roman" w:hAnsi="Times New Roman" w:cs="Times New Roman"/>
                      <w:color w:val="auto"/>
                      <w:sz w:val="21"/>
                      <w:szCs w:val="21"/>
                      <w:lang w:val="en-US" w:eastAsia="zh-CN"/>
                    </w:rPr>
                    <w:t>1个</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eastAsia="zh-CN"/>
                    </w:rPr>
                    <w:t>与申报内容一致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22" w:type="pct"/>
                  <w:vMerge w:val="restar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公用工程</w:t>
                  </w: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给水</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市政供水管网</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lang w:eastAsia="zh-CN"/>
                    </w:rPr>
                    <w:t>与申报内容一致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22" w:type="pct"/>
                  <w:vMerge w:val="continue"/>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排水</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rPr>
                    <w:t>雨污分流，雨水经管网收集后</w:t>
                  </w:r>
                  <w:r>
                    <w:rPr>
                      <w:rFonts w:hint="default" w:ascii="Times New Roman" w:hAnsi="Times New Roman" w:cs="Times New Roman"/>
                      <w:bCs/>
                      <w:color w:val="auto"/>
                      <w:sz w:val="21"/>
                      <w:szCs w:val="21"/>
                      <w:lang w:eastAsia="zh-CN"/>
                    </w:rPr>
                    <w:t>接入市政雨水管网</w:t>
                  </w:r>
                  <w:r>
                    <w:rPr>
                      <w:rFonts w:hint="default" w:ascii="Times New Roman" w:hAnsi="Times New Roman" w:cs="Times New Roman"/>
                      <w:bCs/>
                      <w:color w:val="auto"/>
                      <w:sz w:val="21"/>
                      <w:szCs w:val="21"/>
                    </w:rPr>
                    <w:t>，地面冲洗废水、初期雨水经油水分离池处理后汇同生活污水经化粪池预处理后定期请掏，用于周边农业施肥不外排</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雨污分流，雨水经管网收集后</w:t>
                  </w:r>
                  <w:r>
                    <w:rPr>
                      <w:rFonts w:hint="default" w:ascii="Times New Roman" w:hAnsi="Times New Roman" w:cs="Times New Roman"/>
                      <w:bCs/>
                      <w:color w:val="auto"/>
                      <w:sz w:val="21"/>
                      <w:szCs w:val="21"/>
                      <w:lang w:eastAsia="zh-CN"/>
                    </w:rPr>
                    <w:t>接入市政雨水管网</w:t>
                  </w:r>
                  <w:r>
                    <w:rPr>
                      <w:rFonts w:hint="default" w:ascii="Times New Roman" w:hAnsi="Times New Roman" w:cs="Times New Roman"/>
                      <w:bCs/>
                      <w:color w:val="auto"/>
                      <w:sz w:val="21"/>
                      <w:szCs w:val="21"/>
                    </w:rPr>
                    <w:t>，地面冲洗废水、初期雨水经油水分离池处理后汇同生活污水经化粪池预处理后定期请掏，用于周边农业施肥不外排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22" w:type="pct"/>
                  <w:vMerge w:val="continue"/>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供电</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市政电网</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eastAsia="zh-CN"/>
                    </w:rPr>
                    <w:t>与申报内容一致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22" w:type="pct"/>
                  <w:vMerge w:val="continue"/>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消防</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按要求配置灭火器、灭火毯、消防沙、消防锹等</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eastAsia="zh-CN"/>
                    </w:rPr>
                    <w:t>与申报内容一致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70" w:hRule="atLeast"/>
                <w:jc w:val="center"/>
              </w:trPr>
              <w:tc>
                <w:tcPr>
                  <w:tcW w:w="422" w:type="pct"/>
                  <w:vMerge w:val="restar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环保</w:t>
                  </w:r>
                </w:p>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工程</w:t>
                  </w: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废水治理</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地面冲洗废水、初期雨水经油水分离池处理后汇同生活污水经化粪池预处理后定期请掏，用于周边农业施肥不外排</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rPr>
                    <w:t>地面冲洗废水、初期雨水经油水分离池处理后汇同生活污水经化粪池预处理后定期请掏，用于周边农业施肥不外排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18" w:hRule="atLeast"/>
                <w:jc w:val="center"/>
              </w:trPr>
              <w:tc>
                <w:tcPr>
                  <w:tcW w:w="422" w:type="pct"/>
                  <w:vMerge w:val="continue"/>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废气治理</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color w:val="auto"/>
                      <w:sz w:val="21"/>
                      <w:szCs w:val="21"/>
                    </w:rPr>
                    <w:t>油气回收系统+4m高</w:t>
                  </w:r>
                  <w:r>
                    <w:rPr>
                      <w:rFonts w:hint="default" w:ascii="Times New Roman" w:hAnsi="Times New Roman" w:cs="Times New Roman"/>
                      <w:color w:val="auto"/>
                      <w:sz w:val="21"/>
                      <w:szCs w:val="21"/>
                      <w:lang w:eastAsia="zh-CN"/>
                    </w:rPr>
                    <w:t>呼吸阀</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油气回收系统+4m高</w:t>
                  </w:r>
                  <w:r>
                    <w:rPr>
                      <w:rFonts w:hint="default" w:ascii="Times New Roman" w:hAnsi="Times New Roman" w:cs="Times New Roman"/>
                      <w:color w:val="auto"/>
                      <w:sz w:val="21"/>
                      <w:szCs w:val="21"/>
                      <w:lang w:eastAsia="zh-CN"/>
                    </w:rPr>
                    <w:t>呼吸阀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88" w:hRule="atLeast"/>
                <w:jc w:val="center"/>
              </w:trPr>
              <w:tc>
                <w:tcPr>
                  <w:tcW w:w="422" w:type="pct"/>
                  <w:vMerge w:val="continue"/>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噪声治理</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安装减震垫；加强管理，设置缓冲带和减速带</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安装减震垫；加强管理，设置缓冲带和减速带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610" w:hRule="atLeast"/>
                <w:jc w:val="center"/>
              </w:trPr>
              <w:tc>
                <w:tcPr>
                  <w:tcW w:w="422" w:type="pct"/>
                  <w:vMerge w:val="continue"/>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固废治理</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生活垃圾收集设施；清罐油渣、隔油池浮油交专业清洗队伍清洗后直接带走，不在站场贮存</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生活垃圾收集设施；清罐油渣、隔油池浮油交专业清洗队伍清洗后直接带走，不在站场贮存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19" w:hRule="atLeast"/>
                <w:jc w:val="center"/>
              </w:trPr>
              <w:tc>
                <w:tcPr>
                  <w:tcW w:w="422" w:type="pct"/>
                  <w:vMerge w:val="continue"/>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风险防范</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根据设计规范合理进行总平面布局；按标准配备灭火器、消防沙池、灭火毯等消防器材；储罐区配备防雷接地；设置消防及火灾报警系统；加强加油站管理，设立严禁烟火标示牌</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eastAsiaTheme="minorEastAsia"/>
                      <w:bCs/>
                      <w:color w:val="auto"/>
                      <w:sz w:val="21"/>
                      <w:szCs w:val="21"/>
                      <w:lang w:eastAsia="zh-CN"/>
                    </w:rPr>
                  </w:pPr>
                  <w:r>
                    <w:rPr>
                      <w:rFonts w:hint="default" w:ascii="Times New Roman" w:hAnsi="Times New Roman" w:cs="Times New Roman"/>
                      <w:bCs/>
                      <w:color w:val="auto"/>
                      <w:sz w:val="21"/>
                      <w:szCs w:val="21"/>
                      <w:lang w:eastAsia="zh-CN"/>
                    </w:rPr>
                    <w:t>已配备</w:t>
                  </w:r>
                  <w:r>
                    <w:rPr>
                      <w:rFonts w:hint="default" w:ascii="Times New Roman" w:hAnsi="Times New Roman" w:cs="Times New Roman"/>
                      <w:bCs/>
                      <w:color w:val="auto"/>
                      <w:sz w:val="21"/>
                      <w:szCs w:val="21"/>
                    </w:rPr>
                    <w:t>灭火器、消防沙池、灭火毯等消防器材；储罐区配备防雷接地；设置消防及火灾报警系统；加强加油站管理，设立严禁烟火标示牌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32" w:hRule="atLeast"/>
                <w:jc w:val="center"/>
              </w:trPr>
              <w:tc>
                <w:tcPr>
                  <w:tcW w:w="422" w:type="pct"/>
                  <w:vMerge w:val="continue"/>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p>
              </w:tc>
              <w:tc>
                <w:tcPr>
                  <w:tcW w:w="560"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地下水防治</w:t>
                  </w:r>
                </w:p>
              </w:tc>
              <w:tc>
                <w:tcPr>
                  <w:tcW w:w="2007"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储油罐内外表面防渗防腐处理；地下储油罐周围设计防渗漏检查孔或检查通道；储油罐周围修建防油堤；加油站场地硬化</w:t>
                  </w:r>
                </w:p>
              </w:tc>
              <w:tc>
                <w:tcPr>
                  <w:tcW w:w="200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color w:val="auto"/>
                      <w:sz w:val="21"/>
                      <w:szCs w:val="21"/>
                      <w:lang w:eastAsia="zh-CN"/>
                    </w:rPr>
                    <w:t>与申报内容一致</w:t>
                  </w:r>
                </w:p>
              </w:tc>
            </w:tr>
          </w:tbl>
          <w:p>
            <w:pPr>
              <w:numPr>
                <w:ilvl w:val="0"/>
                <w:numId w:val="0"/>
              </w:num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eastAsia="zh-CN"/>
              </w:rPr>
              <w:t>（</w:t>
            </w:r>
            <w:r>
              <w:rPr>
                <w:rFonts w:hint="default" w:ascii="Times New Roman" w:hAnsi="Times New Roman" w:cs="Times New Roman"/>
                <w:b/>
                <w:bCs/>
                <w:sz w:val="24"/>
                <w:lang w:val="en-US" w:eastAsia="zh-CN"/>
              </w:rPr>
              <w:t>3</w:t>
            </w:r>
            <w:r>
              <w:rPr>
                <w:rFonts w:hint="default" w:ascii="Times New Roman" w:hAnsi="Times New Roman" w:cs="Times New Roman"/>
                <w:b/>
                <w:bCs/>
                <w:sz w:val="24"/>
                <w:lang w:eastAsia="zh-CN"/>
              </w:rPr>
              <w:t>）油品销售</w:t>
            </w:r>
          </w:p>
          <w:p>
            <w:pPr>
              <w:widowControl/>
              <w:jc w:val="center"/>
              <w:rPr>
                <w:rFonts w:hint="default" w:ascii="Times New Roman" w:hAnsi="Times New Roman" w:cs="Times New Roman"/>
                <w:b/>
                <w:bCs/>
                <w:sz w:val="24"/>
              </w:rPr>
            </w:pPr>
            <w:r>
              <w:rPr>
                <w:rFonts w:hint="default" w:ascii="Times New Roman" w:hAnsi="Times New Roman" w:cs="Times New Roman"/>
                <w:b/>
                <w:bCs/>
                <w:sz w:val="24"/>
              </w:rPr>
              <w:t xml:space="preserve">   表2.2</w:t>
            </w:r>
            <w:r>
              <w:rPr>
                <w:rFonts w:hint="default" w:ascii="Times New Roman" w:hAnsi="Times New Roman" w:cs="Times New Roman"/>
                <w:b/>
                <w:bCs/>
                <w:sz w:val="24"/>
                <w:lang w:eastAsia="zh-CN"/>
              </w:rPr>
              <w:t>油品销售</w:t>
            </w:r>
            <w:r>
              <w:rPr>
                <w:rFonts w:hint="default" w:ascii="Times New Roman" w:hAnsi="Times New Roman" w:cs="Times New Roman"/>
                <w:b/>
                <w:bCs/>
                <w:sz w:val="24"/>
              </w:rPr>
              <w:t>方案一览表</w:t>
            </w:r>
          </w:p>
          <w:tbl>
            <w:tblPr>
              <w:tblStyle w:val="16"/>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6"/>
              <w:gridCol w:w="2266"/>
              <w:gridCol w:w="2267"/>
              <w:gridCol w:w="2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产品名称</w:t>
                  </w:r>
                </w:p>
              </w:tc>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环评申报销售能力</w:t>
                  </w:r>
                </w:p>
              </w:tc>
              <w:tc>
                <w:tcPr>
                  <w:tcW w:w="2267"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实际销售能力</w:t>
                  </w:r>
                </w:p>
              </w:tc>
              <w:tc>
                <w:tcPr>
                  <w:tcW w:w="2263" w:type="dxa"/>
                  <w:vAlign w:val="center"/>
                </w:tcPr>
                <w:p>
                  <w:pPr>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汽油</w:t>
                  </w:r>
                </w:p>
              </w:tc>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lang w:val="en-US" w:eastAsia="zh-CN"/>
                    </w:rPr>
                    <w:t>300</w:t>
                  </w:r>
                  <w:r>
                    <w:rPr>
                      <w:rFonts w:hint="default" w:ascii="Times New Roman" w:hAnsi="Times New Roman" w:cs="Times New Roman"/>
                    </w:rPr>
                    <w:t>t/a</w:t>
                  </w:r>
                </w:p>
              </w:tc>
              <w:tc>
                <w:tcPr>
                  <w:tcW w:w="2267"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lang w:val="en-US" w:eastAsia="zh-CN"/>
                    </w:rPr>
                    <w:t>300</w:t>
                  </w:r>
                  <w:r>
                    <w:rPr>
                      <w:rFonts w:hint="default" w:ascii="Times New Roman" w:hAnsi="Times New Roman" w:cs="Times New Roman"/>
                    </w:rPr>
                    <w:t>t/a</w:t>
                  </w:r>
                </w:p>
              </w:tc>
              <w:tc>
                <w:tcPr>
                  <w:tcW w:w="2263" w:type="dxa"/>
                  <w:vAlign w:val="center"/>
                </w:tcPr>
                <w:p>
                  <w:pPr>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92#、95#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柴油</w:t>
                  </w:r>
                </w:p>
              </w:tc>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lang w:val="en-US" w:eastAsia="zh-CN"/>
                    </w:rPr>
                    <w:t>300</w:t>
                  </w:r>
                  <w:r>
                    <w:rPr>
                      <w:rFonts w:hint="default" w:ascii="Times New Roman" w:hAnsi="Times New Roman" w:cs="Times New Roman"/>
                    </w:rPr>
                    <w:t>t/a</w:t>
                  </w:r>
                </w:p>
              </w:tc>
              <w:tc>
                <w:tcPr>
                  <w:tcW w:w="2267"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lang w:val="en-US" w:eastAsia="zh-CN"/>
                    </w:rPr>
                    <w:t>300</w:t>
                  </w:r>
                  <w:r>
                    <w:rPr>
                      <w:rFonts w:hint="default" w:ascii="Times New Roman" w:hAnsi="Times New Roman" w:cs="Times New Roman"/>
                    </w:rPr>
                    <w:t>t/a</w:t>
                  </w:r>
                </w:p>
              </w:tc>
              <w:tc>
                <w:tcPr>
                  <w:tcW w:w="2263" w:type="dxa"/>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r>
          </w:tbl>
          <w:p>
            <w:pPr>
              <w:numPr>
                <w:ilvl w:val="0"/>
                <w:numId w:val="0"/>
              </w:num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eastAsia="zh-CN"/>
              </w:rPr>
              <w:t>（</w:t>
            </w:r>
            <w:r>
              <w:rPr>
                <w:rFonts w:hint="default" w:ascii="Times New Roman" w:hAnsi="Times New Roman" w:cs="Times New Roman"/>
                <w:b/>
                <w:bCs/>
                <w:sz w:val="24"/>
                <w:lang w:val="en-US" w:eastAsia="zh-CN"/>
              </w:rPr>
              <w:t>4</w:t>
            </w:r>
            <w:r>
              <w:rPr>
                <w:rFonts w:hint="default" w:ascii="Times New Roman" w:hAnsi="Times New Roman" w:cs="Times New Roman"/>
                <w:b/>
                <w:bCs/>
                <w:sz w:val="24"/>
                <w:lang w:eastAsia="zh-CN"/>
              </w:rPr>
              <w:t>）</w:t>
            </w:r>
            <w:r>
              <w:rPr>
                <w:rFonts w:hint="default" w:ascii="Times New Roman" w:hAnsi="Times New Roman" w:cs="Times New Roman"/>
                <w:b/>
                <w:bCs/>
                <w:sz w:val="24"/>
              </w:rPr>
              <w:t>生产设备</w:t>
            </w:r>
          </w:p>
          <w:p>
            <w:pPr>
              <w:widowControl/>
              <w:jc w:val="center"/>
              <w:rPr>
                <w:rFonts w:hint="default" w:ascii="Times New Roman" w:hAnsi="Times New Roman" w:cs="Times New Roman"/>
                <w:b/>
                <w:bCs/>
                <w:sz w:val="24"/>
              </w:rPr>
            </w:pPr>
            <w:r>
              <w:rPr>
                <w:rFonts w:hint="default" w:ascii="Times New Roman" w:hAnsi="Times New Roman" w:cs="Times New Roman"/>
                <w:b/>
                <w:bCs/>
                <w:sz w:val="24"/>
              </w:rPr>
              <w:t xml:space="preserve">      表2</w:t>
            </w:r>
            <w:r>
              <w:rPr>
                <w:rFonts w:hint="default" w:ascii="Times New Roman" w:hAnsi="Times New Roman" w:cs="Times New Roman"/>
                <w:b/>
                <w:bCs/>
                <w:sz w:val="24"/>
                <w:lang w:val="en-US" w:eastAsia="zh-CN"/>
              </w:rPr>
              <w:t>.</w:t>
            </w:r>
            <w:r>
              <w:rPr>
                <w:rFonts w:hint="default" w:ascii="Times New Roman" w:hAnsi="Times New Roman" w:cs="Times New Roman"/>
                <w:b/>
                <w:bCs/>
                <w:sz w:val="24"/>
              </w:rPr>
              <w:t>3项目生产设备一览表</w:t>
            </w:r>
          </w:p>
          <w:tbl>
            <w:tblPr>
              <w:tblStyle w:val="15"/>
              <w:tblW w:w="4997"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51" w:type="dxa"/>
                <w:bottom w:w="0" w:type="dxa"/>
                <w:right w:w="51" w:type="dxa"/>
              </w:tblCellMar>
            </w:tblPr>
            <w:tblGrid>
              <w:gridCol w:w="740"/>
              <w:gridCol w:w="1200"/>
              <w:gridCol w:w="1626"/>
              <w:gridCol w:w="1689"/>
              <w:gridCol w:w="379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409"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序号</w:t>
                  </w:r>
                </w:p>
              </w:tc>
              <w:tc>
                <w:tcPr>
                  <w:tcW w:w="66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名称</w:t>
                  </w:r>
                </w:p>
              </w:tc>
              <w:tc>
                <w:tcPr>
                  <w:tcW w:w="89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环评申报数量</w:t>
                  </w:r>
                </w:p>
              </w:tc>
              <w:tc>
                <w:tcPr>
                  <w:tcW w:w="93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实际投产数量</w:t>
                  </w:r>
                </w:p>
              </w:tc>
              <w:tc>
                <w:tcPr>
                  <w:tcW w:w="2094"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备注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409"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w:t>
                  </w:r>
                </w:p>
              </w:tc>
              <w:tc>
                <w:tcPr>
                  <w:tcW w:w="66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汽油储罐</w:t>
                  </w:r>
                </w:p>
              </w:tc>
              <w:tc>
                <w:tcPr>
                  <w:tcW w:w="89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val="en-US" w:eastAsia="zh-CN"/>
                    </w:rPr>
                    <w:t>3</w:t>
                  </w:r>
                  <w:r>
                    <w:rPr>
                      <w:rFonts w:hint="default" w:ascii="Times New Roman" w:hAnsi="Times New Roman" w:cs="Times New Roman"/>
                      <w:bCs/>
                      <w:color w:val="auto"/>
                      <w:sz w:val="21"/>
                      <w:szCs w:val="21"/>
                    </w:rPr>
                    <w:t>座</w:t>
                  </w:r>
                </w:p>
              </w:tc>
              <w:tc>
                <w:tcPr>
                  <w:tcW w:w="93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3</w:t>
                  </w:r>
                  <w:r>
                    <w:rPr>
                      <w:rFonts w:hint="default" w:ascii="Times New Roman" w:hAnsi="Times New Roman" w:cs="Times New Roman"/>
                      <w:bCs/>
                      <w:color w:val="auto"/>
                      <w:sz w:val="21"/>
                      <w:szCs w:val="21"/>
                    </w:rPr>
                    <w:t>座</w:t>
                  </w:r>
                </w:p>
              </w:tc>
              <w:tc>
                <w:tcPr>
                  <w:tcW w:w="2094"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eastAsia="zh-CN"/>
                    </w:rPr>
                    <w:t>容积</w:t>
                  </w:r>
                  <w:r>
                    <w:rPr>
                      <w:rFonts w:hint="default" w:ascii="Times New Roman" w:hAnsi="Times New Roman" w:cs="Times New Roman"/>
                      <w:bCs/>
                      <w:color w:val="auto"/>
                      <w:sz w:val="21"/>
                      <w:szCs w:val="21"/>
                    </w:rPr>
                    <w:t>30m</w:t>
                  </w:r>
                  <w:r>
                    <w:rPr>
                      <w:rFonts w:hint="default" w:ascii="Times New Roman" w:hAnsi="Times New Roman" w:cs="Times New Roman"/>
                      <w:bCs/>
                      <w:color w:val="auto"/>
                      <w:sz w:val="21"/>
                      <w:szCs w:val="21"/>
                      <w:vertAlign w:val="superscript"/>
                    </w:rPr>
                    <w:t>3</w:t>
                  </w:r>
                  <w:r>
                    <w:rPr>
                      <w:rFonts w:hint="default" w:ascii="Times New Roman" w:hAnsi="Times New Roman" w:cs="Times New Roman"/>
                      <w:bCs/>
                      <w:color w:val="auto"/>
                      <w:sz w:val="21"/>
                      <w:szCs w:val="21"/>
                    </w:rPr>
                    <w:t>，卧式埋地</w:t>
                  </w:r>
                  <w:r>
                    <w:rPr>
                      <w:rFonts w:hint="default" w:ascii="Times New Roman" w:hAnsi="Times New Roman" w:cs="Times New Roman"/>
                      <w:bCs/>
                      <w:color w:val="auto"/>
                      <w:sz w:val="21"/>
                      <w:szCs w:val="21"/>
                      <w:lang w:eastAsia="zh-CN"/>
                    </w:rPr>
                    <w:t>双</w:t>
                  </w:r>
                  <w:r>
                    <w:rPr>
                      <w:rFonts w:hint="default" w:ascii="Times New Roman" w:hAnsi="Times New Roman" w:cs="Times New Roman"/>
                      <w:bCs/>
                      <w:color w:val="auto"/>
                      <w:sz w:val="21"/>
                      <w:szCs w:val="21"/>
                    </w:rPr>
                    <w:t>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409"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w:t>
                  </w:r>
                </w:p>
              </w:tc>
              <w:tc>
                <w:tcPr>
                  <w:tcW w:w="66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柴油储罐</w:t>
                  </w:r>
                </w:p>
              </w:tc>
              <w:tc>
                <w:tcPr>
                  <w:tcW w:w="89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val="en-US" w:eastAsia="zh-CN"/>
                    </w:rPr>
                    <w:t>2</w:t>
                  </w:r>
                  <w:r>
                    <w:rPr>
                      <w:rFonts w:hint="default" w:ascii="Times New Roman" w:hAnsi="Times New Roman" w:cs="Times New Roman"/>
                      <w:bCs/>
                      <w:color w:val="auto"/>
                      <w:sz w:val="21"/>
                      <w:szCs w:val="21"/>
                    </w:rPr>
                    <w:t>座</w:t>
                  </w:r>
                </w:p>
              </w:tc>
              <w:tc>
                <w:tcPr>
                  <w:tcW w:w="93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2</w:t>
                  </w:r>
                  <w:r>
                    <w:rPr>
                      <w:rFonts w:hint="default" w:ascii="Times New Roman" w:hAnsi="Times New Roman" w:cs="Times New Roman"/>
                      <w:bCs/>
                      <w:color w:val="auto"/>
                      <w:sz w:val="21"/>
                      <w:szCs w:val="21"/>
                    </w:rPr>
                    <w:t>座</w:t>
                  </w:r>
                </w:p>
              </w:tc>
              <w:tc>
                <w:tcPr>
                  <w:tcW w:w="2094"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eastAsia="zh-CN"/>
                    </w:rPr>
                    <w:t>容积</w:t>
                  </w:r>
                  <w:r>
                    <w:rPr>
                      <w:rFonts w:hint="default" w:ascii="Times New Roman" w:hAnsi="Times New Roman" w:cs="Times New Roman"/>
                      <w:bCs/>
                      <w:color w:val="auto"/>
                      <w:sz w:val="21"/>
                      <w:szCs w:val="21"/>
                    </w:rPr>
                    <w:t>30m</w:t>
                  </w:r>
                  <w:r>
                    <w:rPr>
                      <w:rFonts w:hint="default" w:ascii="Times New Roman" w:hAnsi="Times New Roman" w:cs="Times New Roman"/>
                      <w:bCs/>
                      <w:color w:val="auto"/>
                      <w:sz w:val="21"/>
                      <w:szCs w:val="21"/>
                      <w:vertAlign w:val="superscript"/>
                    </w:rPr>
                    <w:t>3</w:t>
                  </w:r>
                  <w:r>
                    <w:rPr>
                      <w:rFonts w:hint="default" w:ascii="Times New Roman" w:hAnsi="Times New Roman" w:cs="Times New Roman"/>
                      <w:bCs/>
                      <w:color w:val="auto"/>
                      <w:sz w:val="21"/>
                      <w:szCs w:val="21"/>
                    </w:rPr>
                    <w:t>，卧式埋地</w:t>
                  </w:r>
                  <w:r>
                    <w:rPr>
                      <w:rFonts w:hint="default" w:ascii="Times New Roman" w:hAnsi="Times New Roman" w:cs="Times New Roman"/>
                      <w:bCs/>
                      <w:color w:val="auto"/>
                      <w:sz w:val="21"/>
                      <w:szCs w:val="21"/>
                      <w:lang w:eastAsia="zh-CN"/>
                    </w:rPr>
                    <w:t>双</w:t>
                  </w:r>
                  <w:r>
                    <w:rPr>
                      <w:rFonts w:hint="default" w:ascii="Times New Roman" w:hAnsi="Times New Roman" w:cs="Times New Roman"/>
                      <w:bCs/>
                      <w:color w:val="auto"/>
                      <w:sz w:val="21"/>
                      <w:szCs w:val="21"/>
                    </w:rPr>
                    <w:t>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409"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w:t>
                  </w:r>
                </w:p>
              </w:tc>
              <w:tc>
                <w:tcPr>
                  <w:tcW w:w="66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加油机</w:t>
                  </w:r>
                </w:p>
              </w:tc>
              <w:tc>
                <w:tcPr>
                  <w:tcW w:w="89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4台</w:t>
                  </w:r>
                </w:p>
              </w:tc>
              <w:tc>
                <w:tcPr>
                  <w:tcW w:w="93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4台</w:t>
                  </w:r>
                </w:p>
              </w:tc>
              <w:tc>
                <w:tcPr>
                  <w:tcW w:w="2094"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val="en-US" w:eastAsia="zh-CN"/>
                    </w:rPr>
                    <w:t>4</w:t>
                  </w:r>
                  <w:r>
                    <w:rPr>
                      <w:rFonts w:hint="default" w:ascii="Times New Roman" w:hAnsi="Times New Roman" w:cs="Times New Roman"/>
                      <w:bCs/>
                      <w:color w:val="auto"/>
                      <w:sz w:val="21"/>
                      <w:szCs w:val="21"/>
                    </w:rPr>
                    <w:t>台</w:t>
                  </w:r>
                  <w:r>
                    <w:rPr>
                      <w:rFonts w:hint="default" w:ascii="Times New Roman" w:hAnsi="Times New Roman" w:cs="Times New Roman"/>
                      <w:bCs/>
                      <w:color w:val="auto"/>
                      <w:sz w:val="21"/>
                      <w:szCs w:val="21"/>
                      <w:lang w:eastAsia="zh-CN"/>
                    </w:rPr>
                    <w:t>四</w:t>
                  </w:r>
                  <w:r>
                    <w:rPr>
                      <w:rFonts w:hint="default" w:ascii="Times New Roman" w:hAnsi="Times New Roman" w:cs="Times New Roman"/>
                      <w:bCs/>
                      <w:color w:val="auto"/>
                      <w:sz w:val="21"/>
                      <w:szCs w:val="21"/>
                    </w:rPr>
                    <w:t>枪</w:t>
                  </w:r>
                  <w:r>
                    <w:rPr>
                      <w:rFonts w:hint="default" w:ascii="Times New Roman" w:hAnsi="Times New Roman" w:cs="Times New Roman"/>
                      <w:bCs/>
                      <w:color w:val="auto"/>
                      <w:sz w:val="21"/>
                      <w:szCs w:val="21"/>
                      <w:lang w:eastAsia="zh-CN"/>
                    </w:rPr>
                    <w:t>三</w:t>
                  </w:r>
                  <w:r>
                    <w:rPr>
                      <w:rFonts w:hint="default" w:ascii="Times New Roman" w:hAnsi="Times New Roman" w:cs="Times New Roman"/>
                      <w:bCs/>
                      <w:color w:val="auto"/>
                      <w:sz w:val="21"/>
                      <w:szCs w:val="21"/>
                    </w:rPr>
                    <w:t>油品自吸泵加油机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409"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w:t>
                  </w:r>
                </w:p>
              </w:tc>
              <w:tc>
                <w:tcPr>
                  <w:tcW w:w="66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油气回收系统</w:t>
                  </w:r>
                </w:p>
              </w:tc>
              <w:tc>
                <w:tcPr>
                  <w:tcW w:w="89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1套</w:t>
                  </w:r>
                </w:p>
              </w:tc>
              <w:tc>
                <w:tcPr>
                  <w:tcW w:w="93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1套</w:t>
                  </w:r>
                </w:p>
              </w:tc>
              <w:tc>
                <w:tcPr>
                  <w:tcW w:w="2094"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rPr>
                    <w:t>由卸油油气回收系统、汽油密闭储存、加油油气回收系统、在线监测和油气排放口组成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409"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5</w:t>
                  </w:r>
                </w:p>
              </w:tc>
              <w:tc>
                <w:tcPr>
                  <w:tcW w:w="66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手提式干粉灭火器（4kg）</w:t>
                  </w:r>
                </w:p>
              </w:tc>
              <w:tc>
                <w:tcPr>
                  <w:tcW w:w="89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10</w:t>
                  </w:r>
                  <w:r>
                    <w:rPr>
                      <w:rFonts w:hint="default" w:ascii="Times New Roman" w:hAnsi="Times New Roman" w:cs="Times New Roman"/>
                      <w:bCs/>
                      <w:color w:val="auto"/>
                      <w:sz w:val="21"/>
                      <w:szCs w:val="21"/>
                    </w:rPr>
                    <w:t>只</w:t>
                  </w:r>
                </w:p>
              </w:tc>
              <w:tc>
                <w:tcPr>
                  <w:tcW w:w="93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10</w:t>
                  </w:r>
                  <w:r>
                    <w:rPr>
                      <w:rFonts w:hint="default" w:ascii="Times New Roman" w:hAnsi="Times New Roman" w:cs="Times New Roman"/>
                      <w:bCs/>
                      <w:color w:val="auto"/>
                      <w:sz w:val="21"/>
                      <w:szCs w:val="21"/>
                    </w:rPr>
                    <w:t>只</w:t>
                  </w:r>
                </w:p>
              </w:tc>
              <w:tc>
                <w:tcPr>
                  <w:tcW w:w="2094"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位于加油机和卸油口旁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611" w:hRule="atLeast"/>
                <w:jc w:val="center"/>
              </w:trPr>
              <w:tc>
                <w:tcPr>
                  <w:tcW w:w="409"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6</w:t>
                  </w:r>
                </w:p>
              </w:tc>
              <w:tc>
                <w:tcPr>
                  <w:tcW w:w="66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推车式干粉灭火器（35kg）</w:t>
                  </w:r>
                </w:p>
              </w:tc>
              <w:tc>
                <w:tcPr>
                  <w:tcW w:w="89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2</w:t>
                  </w:r>
                  <w:r>
                    <w:rPr>
                      <w:rFonts w:hint="default" w:ascii="Times New Roman" w:hAnsi="Times New Roman" w:cs="Times New Roman"/>
                      <w:bCs/>
                      <w:color w:val="auto"/>
                      <w:sz w:val="21"/>
                      <w:szCs w:val="21"/>
                    </w:rPr>
                    <w:t>个</w:t>
                  </w:r>
                </w:p>
              </w:tc>
              <w:tc>
                <w:tcPr>
                  <w:tcW w:w="93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2</w:t>
                  </w:r>
                  <w:r>
                    <w:rPr>
                      <w:rFonts w:hint="default" w:ascii="Times New Roman" w:hAnsi="Times New Roman" w:cs="Times New Roman"/>
                      <w:bCs/>
                      <w:color w:val="auto"/>
                      <w:sz w:val="21"/>
                      <w:szCs w:val="21"/>
                    </w:rPr>
                    <w:t>个</w:t>
                  </w:r>
                </w:p>
              </w:tc>
              <w:tc>
                <w:tcPr>
                  <w:tcW w:w="2094"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位于配电房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409"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7</w:t>
                  </w:r>
                </w:p>
              </w:tc>
              <w:tc>
                <w:tcPr>
                  <w:tcW w:w="66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color w:val="auto"/>
                      <w:sz w:val="21"/>
                      <w:szCs w:val="21"/>
                    </w:rPr>
                    <w:t>灭火沙池</w:t>
                  </w:r>
                </w:p>
              </w:tc>
              <w:tc>
                <w:tcPr>
                  <w:tcW w:w="89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3m</w:t>
                  </w:r>
                  <w:r>
                    <w:rPr>
                      <w:rFonts w:hint="default" w:ascii="Times New Roman" w:hAnsi="Times New Roman" w:cs="Times New Roman"/>
                      <w:bCs/>
                      <w:color w:val="auto"/>
                      <w:sz w:val="21"/>
                      <w:szCs w:val="21"/>
                      <w:vertAlign w:val="superscript"/>
                    </w:rPr>
                    <w:t>3</w:t>
                  </w:r>
                </w:p>
              </w:tc>
              <w:tc>
                <w:tcPr>
                  <w:tcW w:w="93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3m</w:t>
                  </w:r>
                  <w:r>
                    <w:rPr>
                      <w:rFonts w:hint="default" w:ascii="Times New Roman" w:hAnsi="Times New Roman" w:cs="Times New Roman"/>
                      <w:bCs/>
                      <w:color w:val="auto"/>
                      <w:sz w:val="21"/>
                      <w:szCs w:val="21"/>
                      <w:vertAlign w:val="superscript"/>
                    </w:rPr>
                    <w:t>3</w:t>
                  </w:r>
                </w:p>
              </w:tc>
              <w:tc>
                <w:tcPr>
                  <w:tcW w:w="2094"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位于站场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409"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8</w:t>
                  </w:r>
                </w:p>
              </w:tc>
              <w:tc>
                <w:tcPr>
                  <w:tcW w:w="66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灭火毯</w:t>
                  </w:r>
                </w:p>
              </w:tc>
              <w:tc>
                <w:tcPr>
                  <w:tcW w:w="89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4块</w:t>
                  </w:r>
                </w:p>
              </w:tc>
              <w:tc>
                <w:tcPr>
                  <w:tcW w:w="93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4块</w:t>
                  </w:r>
                </w:p>
              </w:tc>
              <w:tc>
                <w:tcPr>
                  <w:tcW w:w="2094"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eastAsia="zh-CN"/>
                    </w:rPr>
                    <w:t>位于站房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409"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9</w:t>
                  </w:r>
                </w:p>
              </w:tc>
              <w:tc>
                <w:tcPr>
                  <w:tcW w:w="66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w:t>
                  </w:r>
                  <w:r>
                    <w:rPr>
                      <w:rFonts w:hint="default" w:ascii="Times New Roman" w:hAnsi="Times New Roman" w:cs="Times New Roman"/>
                      <w:color w:val="auto"/>
                      <w:sz w:val="21"/>
                      <w:szCs w:val="21"/>
                      <w:vertAlign w:val="subscript"/>
                    </w:rPr>
                    <w:t>2</w:t>
                  </w:r>
                  <w:r>
                    <w:rPr>
                      <w:rFonts w:hint="default" w:ascii="Times New Roman" w:hAnsi="Times New Roman" w:cs="Times New Roman"/>
                      <w:color w:val="auto"/>
                      <w:sz w:val="21"/>
                      <w:szCs w:val="21"/>
                    </w:rPr>
                    <w:t>灭火器</w:t>
                  </w:r>
                </w:p>
              </w:tc>
              <w:tc>
                <w:tcPr>
                  <w:tcW w:w="898"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2个</w:t>
                  </w:r>
                </w:p>
              </w:tc>
              <w:tc>
                <w:tcPr>
                  <w:tcW w:w="933"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2个</w:t>
                  </w:r>
                </w:p>
              </w:tc>
              <w:tc>
                <w:tcPr>
                  <w:tcW w:w="2094" w:type="pct"/>
                  <w:noWrap w:val="0"/>
                  <w:vAlign w:val="center"/>
                </w:tcPr>
                <w:p>
                  <w:pPr>
                    <w:pStyle w:val="7"/>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位于配电房</w:t>
                  </w:r>
                </w:p>
              </w:tc>
            </w:tr>
          </w:tbl>
          <w:p>
            <w:pPr>
              <w:pStyle w:val="2"/>
              <w:rPr>
                <w:rFonts w:hint="default" w:ascii="Times New Roman" w:hAnsi="Times New Roman" w:cs="Times New Roman"/>
                <w:b/>
                <w:bCs/>
                <w:sz w:val="24"/>
              </w:rPr>
            </w:pPr>
          </w:p>
          <w:p>
            <w:pPr>
              <w:pStyle w:val="2"/>
              <w:rPr>
                <w:rFonts w:hint="default" w:ascii="Times New Roman" w:hAnsi="Times New Roman" w:cs="Times New Roman"/>
                <w:b/>
                <w:bCs/>
                <w:sz w:val="24"/>
              </w:rPr>
            </w:pPr>
          </w:p>
          <w:p>
            <w:pPr>
              <w:pStyle w:val="19"/>
              <w:rPr>
                <w:rFonts w:hint="default" w:ascii="Times New Roman" w:hAnsi="Times New Roman" w:cs="Times New Roman"/>
                <w:lang w:val="en-US" w:eastAsia="zh-CN"/>
              </w:rPr>
            </w:pPr>
          </w:p>
          <w:p>
            <w:pPr>
              <w:pStyle w:val="19"/>
              <w:rPr>
                <w:rFonts w:hint="default" w:ascii="Times New Roman" w:hAnsi="Times New Roman" w:cs="Times New Roman"/>
                <w:lang w:val="en-US" w:eastAsia="zh-CN"/>
              </w:rPr>
            </w:pPr>
          </w:p>
          <w:p>
            <w:pPr>
              <w:pStyle w:val="19"/>
              <w:rPr>
                <w:rFonts w:hint="default" w:ascii="Times New Roman" w:hAnsi="Times New Roman" w:eastAsia="宋体" w:cs="Times New Roman"/>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74" w:hRule="atLeast"/>
        </w:trPr>
        <w:tc>
          <w:tcPr>
            <w:tcW w:w="9288" w:type="dxa"/>
          </w:tcPr>
          <w:p>
            <w:pPr>
              <w:widowControl/>
              <w:spacing w:line="360" w:lineRule="auto"/>
              <w:jc w:val="left"/>
              <w:rPr>
                <w:rFonts w:hint="default" w:ascii="Times New Roman" w:hAnsi="Times New Roman" w:cs="Times New Roman"/>
                <w:b/>
                <w:sz w:val="24"/>
              </w:rPr>
            </w:pPr>
            <w:r>
              <w:rPr>
                <w:rFonts w:hint="default" w:ascii="Times New Roman" w:hAnsi="Times New Roman" w:cs="Times New Roman"/>
                <w:b/>
                <w:sz w:val="24"/>
              </w:rPr>
              <w:t>3、</w:t>
            </w:r>
            <w:r>
              <w:rPr>
                <w:rFonts w:hint="default" w:ascii="Times New Roman" w:hAnsi="Times New Roman" w:cs="Times New Roman"/>
                <w:b/>
                <w:sz w:val="24"/>
                <w:lang w:eastAsia="zh-CN"/>
              </w:rPr>
              <w:t>油品供应量</w:t>
            </w:r>
            <w:r>
              <w:rPr>
                <w:rFonts w:hint="default" w:ascii="Times New Roman" w:hAnsi="Times New Roman" w:cs="Times New Roman"/>
                <w:b/>
                <w:sz w:val="24"/>
              </w:rPr>
              <w:t>及水平衡：</w:t>
            </w:r>
          </w:p>
          <w:p>
            <w:pPr>
              <w:widowControl/>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rPr>
              <w:t>（1）</w:t>
            </w:r>
            <w:r>
              <w:rPr>
                <w:rFonts w:hint="default" w:ascii="Times New Roman" w:hAnsi="Times New Roman" w:cs="Times New Roman"/>
                <w:b/>
                <w:sz w:val="24"/>
                <w:lang w:eastAsia="zh-CN"/>
              </w:rPr>
              <w:t>油品供应量</w:t>
            </w:r>
            <w:r>
              <w:rPr>
                <w:rFonts w:hint="default" w:ascii="Times New Roman" w:hAnsi="Times New Roman" w:cs="Times New Roman"/>
                <w:b/>
                <w:bCs/>
                <w:sz w:val="24"/>
              </w:rPr>
              <w:t>情况</w:t>
            </w:r>
          </w:p>
          <w:p>
            <w:pPr>
              <w:widowControl/>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 xml:space="preserve"> 表2.4  </w:t>
            </w:r>
            <w:r>
              <w:rPr>
                <w:rFonts w:hint="default" w:ascii="Times New Roman" w:hAnsi="Times New Roman" w:cs="Times New Roman"/>
                <w:b/>
                <w:sz w:val="24"/>
                <w:lang w:eastAsia="zh-CN"/>
              </w:rPr>
              <w:t>油品供应量情况</w:t>
            </w:r>
            <w:r>
              <w:rPr>
                <w:rFonts w:hint="default" w:ascii="Times New Roman" w:hAnsi="Times New Roman" w:cs="Times New Roman"/>
                <w:b/>
                <w:bCs/>
                <w:sz w:val="24"/>
              </w:rPr>
              <w:t>一览表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9"/>
              <w:gridCol w:w="783"/>
              <w:gridCol w:w="1187"/>
              <w:gridCol w:w="2360"/>
              <w:gridCol w:w="2191"/>
              <w:gridCol w:w="109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32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序号</w:t>
                  </w:r>
                </w:p>
              </w:tc>
              <w:tc>
                <w:tcPr>
                  <w:tcW w:w="1087" w:type="pct"/>
                  <w:gridSpan w:val="2"/>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原料名称</w:t>
                  </w:r>
                </w:p>
              </w:tc>
              <w:tc>
                <w:tcPr>
                  <w:tcW w:w="1302"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eastAsia="zh-CN"/>
                    </w:rPr>
                    <w:t>环评申报</w:t>
                  </w:r>
                  <w:r>
                    <w:rPr>
                      <w:rFonts w:hint="default" w:ascii="Times New Roman" w:hAnsi="Times New Roman" w:cs="Times New Roman"/>
                      <w:color w:val="auto"/>
                      <w:szCs w:val="21"/>
                    </w:rPr>
                    <w:t>年</w:t>
                  </w:r>
                  <w:r>
                    <w:rPr>
                      <w:rFonts w:hint="default" w:ascii="Times New Roman" w:hAnsi="Times New Roman" w:cs="Times New Roman"/>
                      <w:color w:val="auto"/>
                      <w:szCs w:val="21"/>
                      <w:lang w:eastAsia="zh-CN"/>
                    </w:rPr>
                    <w:t>供应</w:t>
                  </w:r>
                  <w:r>
                    <w:rPr>
                      <w:rFonts w:hint="default" w:ascii="Times New Roman" w:hAnsi="Times New Roman" w:cs="Times New Roman"/>
                      <w:color w:val="auto"/>
                      <w:szCs w:val="21"/>
                    </w:rPr>
                    <w:t>量</w:t>
                  </w:r>
                  <w:r>
                    <w:rPr>
                      <w:rFonts w:hint="default" w:ascii="Times New Roman" w:hAnsi="Times New Roman" w:cs="Times New Roman"/>
                      <w:color w:val="auto"/>
                      <w:szCs w:val="21"/>
                      <w:lang w:val="en-US" w:eastAsia="zh-CN"/>
                    </w:rPr>
                    <w:t>t/a</w:t>
                  </w:r>
                </w:p>
              </w:tc>
              <w:tc>
                <w:tcPr>
                  <w:tcW w:w="1209" w:type="pct"/>
                  <w:noWrap w:val="0"/>
                  <w:vAlign w:val="center"/>
                </w:tcPr>
                <w:p>
                  <w:pPr>
                    <w:jc w:val="center"/>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lang w:eastAsia="zh-CN"/>
                    </w:rPr>
                    <w:t>实际年供应量</w:t>
                  </w:r>
                  <w:r>
                    <w:rPr>
                      <w:rFonts w:hint="default" w:ascii="Times New Roman" w:hAnsi="Times New Roman" w:cs="Times New Roman"/>
                      <w:color w:val="auto"/>
                      <w:szCs w:val="21"/>
                      <w:lang w:val="en-US" w:eastAsia="zh-CN"/>
                    </w:rPr>
                    <w:t>t/a</w:t>
                  </w:r>
                </w:p>
              </w:tc>
              <w:tc>
                <w:tcPr>
                  <w:tcW w:w="604"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来源</w:t>
                  </w:r>
                </w:p>
              </w:tc>
              <w:tc>
                <w:tcPr>
                  <w:tcW w:w="470"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32" w:type="pct"/>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汽油</w:t>
                  </w:r>
                </w:p>
              </w:tc>
              <w:tc>
                <w:tcPr>
                  <w:tcW w:w="65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92#</w:t>
                  </w:r>
                </w:p>
              </w:tc>
              <w:tc>
                <w:tcPr>
                  <w:tcW w:w="1302"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200</w:t>
                  </w:r>
                </w:p>
              </w:tc>
              <w:tc>
                <w:tcPr>
                  <w:tcW w:w="219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200</w:t>
                  </w:r>
                </w:p>
              </w:tc>
              <w:tc>
                <w:tcPr>
                  <w:tcW w:w="604" w:type="pct"/>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罐车运输</w:t>
                  </w:r>
                </w:p>
              </w:tc>
              <w:tc>
                <w:tcPr>
                  <w:tcW w:w="470" w:type="pct"/>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机动车加油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32" w:type="pct"/>
                  <w:vMerge w:val="continue"/>
                  <w:noWrap w:val="0"/>
                  <w:vAlign w:val="center"/>
                </w:tcPr>
                <w:p>
                  <w:pPr>
                    <w:jc w:val="center"/>
                    <w:rPr>
                      <w:rFonts w:hint="default" w:ascii="Times New Roman" w:hAnsi="Times New Roman" w:cs="Times New Roman"/>
                      <w:color w:val="auto"/>
                      <w:szCs w:val="21"/>
                    </w:rPr>
                  </w:pPr>
                </w:p>
              </w:tc>
              <w:tc>
                <w:tcPr>
                  <w:tcW w:w="65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95#</w:t>
                  </w:r>
                </w:p>
              </w:tc>
              <w:tc>
                <w:tcPr>
                  <w:tcW w:w="1302"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100</w:t>
                  </w:r>
                </w:p>
              </w:tc>
              <w:tc>
                <w:tcPr>
                  <w:tcW w:w="219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100</w:t>
                  </w:r>
                </w:p>
              </w:tc>
              <w:tc>
                <w:tcPr>
                  <w:tcW w:w="604" w:type="pct"/>
                  <w:vMerge w:val="continue"/>
                  <w:noWrap w:val="0"/>
                  <w:vAlign w:val="center"/>
                </w:tcPr>
                <w:p>
                  <w:pPr>
                    <w:jc w:val="center"/>
                    <w:rPr>
                      <w:rFonts w:hint="default" w:ascii="Times New Roman" w:hAnsi="Times New Roman" w:cs="Times New Roman"/>
                      <w:color w:val="auto"/>
                      <w:szCs w:val="21"/>
                    </w:rPr>
                  </w:pPr>
                </w:p>
              </w:tc>
              <w:tc>
                <w:tcPr>
                  <w:tcW w:w="470" w:type="pct"/>
                  <w:vMerge w:val="continue"/>
                  <w:noWrap w:val="0"/>
                  <w:vAlign w:val="center"/>
                </w:tcPr>
                <w:p>
                  <w:pPr>
                    <w:jc w:val="center"/>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5" w:type="pct"/>
                  <w:noWrap w:val="0"/>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3</w:t>
                  </w:r>
                </w:p>
              </w:tc>
              <w:tc>
                <w:tcPr>
                  <w:tcW w:w="432"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柴油</w:t>
                  </w:r>
                </w:p>
              </w:tc>
              <w:tc>
                <w:tcPr>
                  <w:tcW w:w="65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302"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300</w:t>
                  </w:r>
                </w:p>
              </w:tc>
              <w:tc>
                <w:tcPr>
                  <w:tcW w:w="2191"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300</w:t>
                  </w:r>
                </w:p>
              </w:tc>
              <w:tc>
                <w:tcPr>
                  <w:tcW w:w="604" w:type="pct"/>
                  <w:vMerge w:val="continue"/>
                  <w:noWrap w:val="0"/>
                  <w:vAlign w:val="center"/>
                </w:tcPr>
                <w:p>
                  <w:pPr>
                    <w:jc w:val="center"/>
                    <w:rPr>
                      <w:rFonts w:hint="default" w:ascii="Times New Roman" w:hAnsi="Times New Roman" w:cs="Times New Roman"/>
                      <w:color w:val="auto"/>
                      <w:szCs w:val="21"/>
                    </w:rPr>
                  </w:pPr>
                </w:p>
              </w:tc>
              <w:tc>
                <w:tcPr>
                  <w:tcW w:w="470" w:type="pct"/>
                  <w:vMerge w:val="continue"/>
                  <w:noWrap w:val="0"/>
                  <w:vAlign w:val="center"/>
                </w:tcPr>
                <w:p>
                  <w:pPr>
                    <w:jc w:val="center"/>
                    <w:rPr>
                      <w:rFonts w:hint="default" w:ascii="Times New Roman" w:hAnsi="Times New Roman" w:cs="Times New Roman"/>
                      <w:color w:val="auto"/>
                      <w:szCs w:val="21"/>
                    </w:rPr>
                  </w:pP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b/>
                <w:sz w:val="24"/>
              </w:rPr>
            </w:pPr>
            <w:r>
              <w:rPr>
                <w:rFonts w:hint="default" w:ascii="Times New Roman" w:hAnsi="Times New Roman" w:cs="Times New Roman"/>
                <w:b/>
                <w:sz w:val="24"/>
              </w:rPr>
              <w:t>（2）水平衡一览表</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1）给、排水</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给水：用水主要员工日常生活用水，外来加油人员在加油站休息时用水，地坪清洗用水等，由</w:t>
            </w:r>
            <w:r>
              <w:rPr>
                <w:rFonts w:hint="default" w:ascii="Times New Roman" w:hAnsi="Times New Roman" w:cs="Times New Roman"/>
                <w:bCs/>
                <w:color w:val="auto"/>
                <w:sz w:val="24"/>
              </w:rPr>
              <w:t>市政</w:t>
            </w:r>
            <w:r>
              <w:rPr>
                <w:rFonts w:hint="default" w:ascii="Times New Roman" w:hAnsi="Times New Roman" w:cs="Times New Roman"/>
                <w:color w:val="auto"/>
                <w:sz w:val="24"/>
              </w:rPr>
              <w:t>供水管网供给。</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auto"/>
                <w:sz w:val="24"/>
                <w:lang w:eastAsia="zh-CN"/>
              </w:rPr>
            </w:pPr>
            <w:r>
              <w:rPr>
                <w:rFonts w:hint="default" w:ascii="Times New Roman" w:hAnsi="Times New Roman" w:cs="Times New Roman"/>
                <w:color w:val="auto"/>
                <w:sz w:val="24"/>
              </w:rPr>
              <w:t>排水：地面冲洗废水、初期雨水经油水分离池处理后汇同生活污水经化粪池预处理后定期请掏，用于周边农业施肥不外排</w:t>
            </w:r>
            <w:r>
              <w:rPr>
                <w:rFonts w:hint="default" w:ascii="Times New Roman" w:hAnsi="Times New Roman" w:cs="Times New Roman"/>
                <w:color w:val="auto"/>
                <w:sz w:val="24"/>
                <w:lang w:eastAsia="zh-CN"/>
              </w:rPr>
              <w:t>。</w:t>
            </w:r>
          </w:p>
          <w:p>
            <w:pPr>
              <w:pStyle w:val="33"/>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2"/>
                <w:sz w:val="24"/>
                <w:szCs w:val="24"/>
              </w:rPr>
            </w:pPr>
            <w:r>
              <w:rPr>
                <w:rFonts w:hint="default" w:ascii="Times New Roman" w:hAnsi="Times New Roman" w:cs="Times New Roman"/>
                <w:color w:val="auto"/>
                <w:kern w:val="2"/>
                <w:sz w:val="24"/>
                <w:szCs w:val="24"/>
              </w:rPr>
              <w:t>污水具体产生与排放情况见表。</w:t>
            </w:r>
          </w:p>
          <w:p>
            <w:pPr>
              <w:autoSpaceDE w:val="0"/>
              <w:autoSpaceDN w:val="0"/>
              <w:adjustRightInd w:val="0"/>
              <w:spacing w:line="360" w:lineRule="auto"/>
              <w:jc w:val="center"/>
              <w:rPr>
                <w:rFonts w:hint="default" w:ascii="Times New Roman" w:hAnsi="Times New Roman" w:cs="Times New Roman"/>
                <w:b/>
                <w:bCs/>
                <w:color w:val="auto"/>
                <w:sz w:val="24"/>
                <w:lang w:val="zh-CN"/>
              </w:rPr>
            </w:pPr>
            <w:r>
              <w:rPr>
                <w:rFonts w:hint="default" w:ascii="Times New Roman" w:hAnsi="Times New Roman" w:cs="Times New Roman"/>
                <w:b/>
                <w:bCs/>
                <w:color w:val="auto"/>
                <w:sz w:val="24"/>
                <w:lang w:val="zh-CN"/>
              </w:rPr>
              <w:t>表</w:t>
            </w:r>
            <w:r>
              <w:rPr>
                <w:rFonts w:hint="default" w:ascii="Times New Roman" w:hAnsi="Times New Roman" w:cs="Times New Roman"/>
                <w:b/>
                <w:bCs/>
                <w:color w:val="auto"/>
                <w:sz w:val="24"/>
              </w:rPr>
              <w:t>2.</w:t>
            </w:r>
            <w:r>
              <w:rPr>
                <w:rFonts w:hint="default" w:ascii="Times New Roman" w:hAnsi="Times New Roman" w:cs="Times New Roman"/>
                <w:b/>
                <w:bCs/>
                <w:color w:val="auto"/>
                <w:sz w:val="24"/>
                <w:lang w:val="en-US" w:eastAsia="zh-CN"/>
              </w:rPr>
              <w:t>5</w:t>
            </w:r>
            <w:r>
              <w:rPr>
                <w:rFonts w:hint="default" w:ascii="Times New Roman" w:hAnsi="Times New Roman" w:cs="Times New Roman"/>
                <w:b/>
                <w:bCs/>
                <w:color w:val="auto"/>
                <w:sz w:val="24"/>
                <w:lang w:val="zh-CN"/>
              </w:rPr>
              <w:t xml:space="preserve"> </w:t>
            </w:r>
            <w:r>
              <w:rPr>
                <w:rFonts w:hint="default" w:ascii="Times New Roman" w:hAnsi="Times New Roman" w:cs="Times New Roman"/>
                <w:b/>
                <w:bCs/>
                <w:color w:val="auto"/>
                <w:sz w:val="24"/>
              </w:rPr>
              <w:t xml:space="preserve"> </w:t>
            </w:r>
            <w:r>
              <w:rPr>
                <w:rFonts w:hint="default" w:ascii="Times New Roman" w:hAnsi="Times New Roman" w:cs="Times New Roman"/>
                <w:b/>
                <w:bCs/>
                <w:color w:val="auto"/>
                <w:sz w:val="24"/>
                <w:lang w:val="zh-CN"/>
              </w:rPr>
              <w:t>用水、排水情况统计表</w:t>
            </w:r>
          </w:p>
          <w:tbl>
            <w:tblPr>
              <w:tblStyle w:val="1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7"/>
              <w:gridCol w:w="1875"/>
              <w:gridCol w:w="1969"/>
              <w:gridCol w:w="1951"/>
              <w:gridCol w:w="1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7" w:type="pct"/>
                  <w:noWrap w:val="0"/>
                  <w:vAlign w:val="center"/>
                </w:tcPr>
                <w:p>
                  <w:pPr>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用水单位</w:t>
                  </w:r>
                </w:p>
              </w:tc>
              <w:tc>
                <w:tcPr>
                  <w:tcW w:w="1035" w:type="pct"/>
                  <w:noWrap w:val="0"/>
                  <w:vAlign w:val="center"/>
                </w:tcPr>
                <w:p>
                  <w:pPr>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日用水量（m</w:t>
                  </w:r>
                  <w:r>
                    <w:rPr>
                      <w:rFonts w:hint="default" w:ascii="Times New Roman" w:hAnsi="Times New Roman" w:cs="Times New Roman"/>
                      <w:b w:val="0"/>
                      <w:bCs/>
                      <w:color w:val="auto"/>
                      <w:szCs w:val="21"/>
                      <w:vertAlign w:val="superscript"/>
                    </w:rPr>
                    <w:t>3</w:t>
                  </w:r>
                  <w:r>
                    <w:rPr>
                      <w:rFonts w:hint="default" w:ascii="Times New Roman" w:hAnsi="Times New Roman" w:cs="Times New Roman"/>
                      <w:b w:val="0"/>
                      <w:bCs/>
                      <w:color w:val="auto"/>
                      <w:szCs w:val="21"/>
                    </w:rPr>
                    <w:t>/d）</w:t>
                  </w:r>
                </w:p>
              </w:tc>
              <w:tc>
                <w:tcPr>
                  <w:tcW w:w="1087" w:type="pct"/>
                  <w:noWrap w:val="0"/>
                  <w:vAlign w:val="center"/>
                </w:tcPr>
                <w:p>
                  <w:pPr>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年用水量（m</w:t>
                  </w:r>
                  <w:r>
                    <w:rPr>
                      <w:rFonts w:hint="default" w:ascii="Times New Roman" w:hAnsi="Times New Roman" w:cs="Times New Roman"/>
                      <w:b w:val="0"/>
                      <w:bCs/>
                      <w:color w:val="auto"/>
                      <w:szCs w:val="21"/>
                      <w:vertAlign w:val="superscript"/>
                    </w:rPr>
                    <w:t>3</w:t>
                  </w:r>
                  <w:r>
                    <w:rPr>
                      <w:rFonts w:hint="default" w:ascii="Times New Roman" w:hAnsi="Times New Roman" w:cs="Times New Roman"/>
                      <w:b w:val="0"/>
                      <w:bCs/>
                      <w:color w:val="auto"/>
                      <w:szCs w:val="21"/>
                    </w:rPr>
                    <w:t>/a）</w:t>
                  </w:r>
                </w:p>
              </w:tc>
              <w:tc>
                <w:tcPr>
                  <w:tcW w:w="1077" w:type="pct"/>
                  <w:noWrap w:val="0"/>
                  <w:vAlign w:val="center"/>
                </w:tcPr>
                <w:p>
                  <w:pPr>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日污水量（m</w:t>
                  </w:r>
                  <w:r>
                    <w:rPr>
                      <w:rFonts w:hint="default" w:ascii="Times New Roman" w:hAnsi="Times New Roman" w:cs="Times New Roman"/>
                      <w:b w:val="0"/>
                      <w:bCs/>
                      <w:color w:val="auto"/>
                      <w:szCs w:val="21"/>
                      <w:vertAlign w:val="superscript"/>
                    </w:rPr>
                    <w:t>3</w:t>
                  </w:r>
                  <w:r>
                    <w:rPr>
                      <w:rFonts w:hint="default" w:ascii="Times New Roman" w:hAnsi="Times New Roman" w:cs="Times New Roman"/>
                      <w:b w:val="0"/>
                      <w:bCs/>
                      <w:color w:val="auto"/>
                      <w:szCs w:val="21"/>
                    </w:rPr>
                    <w:t>/d）</w:t>
                  </w:r>
                </w:p>
              </w:tc>
              <w:tc>
                <w:tcPr>
                  <w:tcW w:w="1073" w:type="pct"/>
                  <w:noWrap w:val="0"/>
                  <w:vAlign w:val="center"/>
                </w:tcPr>
                <w:p>
                  <w:pPr>
                    <w:jc w:val="center"/>
                    <w:rPr>
                      <w:rFonts w:hint="default" w:ascii="Times New Roman" w:hAnsi="Times New Roman" w:cs="Times New Roman"/>
                      <w:b w:val="0"/>
                      <w:bCs/>
                      <w:color w:val="auto"/>
                      <w:szCs w:val="21"/>
                    </w:rPr>
                  </w:pPr>
                  <w:r>
                    <w:rPr>
                      <w:rFonts w:hint="default" w:ascii="Times New Roman" w:hAnsi="Times New Roman" w:cs="Times New Roman"/>
                      <w:b w:val="0"/>
                      <w:bCs/>
                      <w:color w:val="auto"/>
                      <w:szCs w:val="21"/>
                    </w:rPr>
                    <w:t>年污水量（m</w:t>
                  </w:r>
                  <w:r>
                    <w:rPr>
                      <w:rFonts w:hint="default" w:ascii="Times New Roman" w:hAnsi="Times New Roman" w:cs="Times New Roman"/>
                      <w:b w:val="0"/>
                      <w:bCs/>
                      <w:color w:val="auto"/>
                      <w:szCs w:val="21"/>
                      <w:vertAlign w:val="superscript"/>
                    </w:rPr>
                    <w:t>3</w:t>
                  </w:r>
                  <w:r>
                    <w:rPr>
                      <w:rFonts w:hint="default" w:ascii="Times New Roman" w:hAnsi="Times New Roman" w:cs="Times New Roman"/>
                      <w:b w:val="0"/>
                      <w:bCs/>
                      <w:color w:val="auto"/>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7"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加油人员</w:t>
                  </w:r>
                </w:p>
              </w:tc>
              <w:tc>
                <w:tcPr>
                  <w:tcW w:w="1035"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0.5</w:t>
                  </w:r>
                </w:p>
              </w:tc>
              <w:tc>
                <w:tcPr>
                  <w:tcW w:w="1087"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182.5</w:t>
                  </w:r>
                </w:p>
              </w:tc>
              <w:tc>
                <w:tcPr>
                  <w:tcW w:w="1077"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0.4</w:t>
                  </w:r>
                </w:p>
              </w:tc>
              <w:tc>
                <w:tcPr>
                  <w:tcW w:w="1073"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727"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员工生活</w:t>
                  </w:r>
                </w:p>
              </w:tc>
              <w:tc>
                <w:tcPr>
                  <w:tcW w:w="1035" w:type="pct"/>
                  <w:noWrap w:val="0"/>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0.</w:t>
                  </w:r>
                  <w:r>
                    <w:rPr>
                      <w:rFonts w:hint="default" w:ascii="Times New Roman" w:hAnsi="Times New Roman" w:cs="Times New Roman"/>
                      <w:color w:val="auto"/>
                      <w:szCs w:val="21"/>
                      <w:lang w:val="en-US" w:eastAsia="zh-CN"/>
                    </w:rPr>
                    <w:t>1</w:t>
                  </w:r>
                </w:p>
              </w:tc>
              <w:tc>
                <w:tcPr>
                  <w:tcW w:w="1087"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36.5</w:t>
                  </w:r>
                </w:p>
              </w:tc>
              <w:tc>
                <w:tcPr>
                  <w:tcW w:w="1077"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0.08</w:t>
                  </w:r>
                </w:p>
              </w:tc>
              <w:tc>
                <w:tcPr>
                  <w:tcW w:w="1073"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727" w:type="pct"/>
                  <w:noWrap w:val="0"/>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地面冲洗及初期雨水</w:t>
                  </w:r>
                </w:p>
              </w:tc>
              <w:tc>
                <w:tcPr>
                  <w:tcW w:w="1035" w:type="pct"/>
                  <w:noWrap w:val="0"/>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0.</w:t>
                  </w:r>
                  <w:r>
                    <w:rPr>
                      <w:rFonts w:hint="default" w:ascii="Times New Roman" w:hAnsi="Times New Roman" w:cs="Times New Roman"/>
                      <w:color w:val="auto"/>
                      <w:szCs w:val="21"/>
                      <w:lang w:val="en-US" w:eastAsia="zh-CN"/>
                    </w:rPr>
                    <w:t>1</w:t>
                  </w:r>
                </w:p>
              </w:tc>
              <w:tc>
                <w:tcPr>
                  <w:tcW w:w="1087"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36.5</w:t>
                  </w:r>
                </w:p>
              </w:tc>
              <w:tc>
                <w:tcPr>
                  <w:tcW w:w="1077" w:type="pct"/>
                  <w:noWrap w:val="0"/>
                  <w:vAlign w:val="center"/>
                </w:tcPr>
                <w:p>
                  <w:pPr>
                    <w:numPr>
                      <w:ilvl w:val="0"/>
                      <w:numId w:val="0"/>
                    </w:numPr>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0.09</w:t>
                  </w:r>
                </w:p>
              </w:tc>
              <w:tc>
                <w:tcPr>
                  <w:tcW w:w="1073"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3926" w:type="pct"/>
                  <w:gridSpan w:val="4"/>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合计</w:t>
                  </w:r>
                </w:p>
              </w:tc>
              <w:tc>
                <w:tcPr>
                  <w:tcW w:w="1073" w:type="pct"/>
                  <w:noWrap w:val="0"/>
                  <w:vAlign w:val="center"/>
                </w:tcPr>
                <w:p>
                  <w:pPr>
                    <w:jc w:val="center"/>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lang w:val="en-US" w:eastAsia="zh-CN"/>
                    </w:rPr>
                    <w:t>208.1</w:t>
                  </w:r>
                </w:p>
              </w:tc>
            </w:tr>
          </w:tbl>
          <w:p>
            <w:pPr>
              <w:pStyle w:val="33"/>
              <w:spacing w:line="480" w:lineRule="exact"/>
              <w:ind w:firstLine="480"/>
              <w:rPr>
                <w:rFonts w:hint="default" w:ascii="Times New Roman" w:hAnsi="Times New Roman" w:cs="Times New Roman"/>
                <w:color w:val="auto"/>
                <w:kern w:val="2"/>
                <w:sz w:val="24"/>
                <w:szCs w:val="24"/>
                <w:lang w:val="en-US"/>
              </w:rPr>
            </w:pPr>
          </w:p>
          <w:p>
            <w:pPr>
              <w:pStyle w:val="33"/>
              <w:spacing w:line="480" w:lineRule="exact"/>
              <w:ind w:firstLine="480"/>
              <w:rPr>
                <w:rFonts w:hint="default" w:ascii="Times New Roman" w:hAnsi="Times New Roman" w:cs="Times New Roman"/>
                <w:color w:val="auto"/>
                <w:kern w:val="2"/>
                <w:sz w:val="24"/>
                <w:szCs w:val="24"/>
                <w:lang w:val="en-US"/>
              </w:rPr>
            </w:pPr>
          </w:p>
          <w:p>
            <w:pPr>
              <w:pStyle w:val="33"/>
              <w:spacing w:line="480" w:lineRule="exact"/>
              <w:ind w:firstLine="480"/>
              <w:rPr>
                <w:rFonts w:hint="default" w:ascii="Times New Roman" w:hAnsi="Times New Roman" w:cs="Times New Roman"/>
                <w:color w:val="auto"/>
                <w:kern w:val="2"/>
                <w:sz w:val="24"/>
                <w:szCs w:val="24"/>
                <w:lang w:val="en-US"/>
              </w:rPr>
            </w:pPr>
          </w:p>
          <w:p>
            <w:pPr>
              <w:pStyle w:val="33"/>
              <w:spacing w:line="480" w:lineRule="exact"/>
              <w:ind w:firstLine="480"/>
              <w:rPr>
                <w:rFonts w:hint="default" w:ascii="Times New Roman" w:hAnsi="Times New Roman" w:cs="Times New Roman"/>
                <w:color w:val="auto"/>
                <w:kern w:val="2"/>
                <w:sz w:val="24"/>
                <w:szCs w:val="24"/>
                <w:lang w:val="en-US"/>
              </w:rPr>
            </w:pPr>
          </w:p>
          <w:p>
            <w:pPr>
              <w:pStyle w:val="33"/>
              <w:spacing w:line="480" w:lineRule="exact"/>
              <w:ind w:firstLine="480"/>
              <w:rPr>
                <w:rFonts w:hint="default" w:ascii="Times New Roman" w:hAnsi="Times New Roman" w:cs="Times New Roman"/>
                <w:color w:val="auto"/>
                <w:kern w:val="2"/>
                <w:sz w:val="24"/>
                <w:szCs w:val="24"/>
                <w:lang w:val="en-US"/>
              </w:rPr>
            </w:pPr>
          </w:p>
          <w:p>
            <w:pPr>
              <w:pStyle w:val="33"/>
              <w:spacing w:line="480" w:lineRule="exact"/>
              <w:ind w:firstLine="480"/>
              <w:rPr>
                <w:rFonts w:hint="default" w:ascii="Times New Roman" w:hAnsi="Times New Roman" w:cs="Times New Roman"/>
                <w:color w:val="auto"/>
                <w:kern w:val="2"/>
                <w:sz w:val="24"/>
                <w:szCs w:val="24"/>
                <w:lang w:val="en-US"/>
              </w:rPr>
            </w:pPr>
          </w:p>
          <w:p>
            <w:pPr>
              <w:pStyle w:val="33"/>
              <w:spacing w:line="480" w:lineRule="exact"/>
              <w:ind w:firstLine="480"/>
              <w:rPr>
                <w:rFonts w:hint="default" w:ascii="Times New Roman" w:hAnsi="Times New Roman" w:cs="Times New Roman"/>
                <w:color w:val="auto"/>
                <w:kern w:val="2"/>
                <w:sz w:val="24"/>
                <w:szCs w:val="24"/>
                <w:lang w:val="en-US"/>
              </w:rPr>
            </w:pPr>
          </w:p>
          <w:p>
            <w:pPr>
              <w:pStyle w:val="33"/>
              <w:spacing w:line="480" w:lineRule="exact"/>
              <w:ind w:left="0" w:leftChars="0" w:firstLine="0" w:firstLineChars="0"/>
              <w:rPr>
                <w:rFonts w:hint="default" w:ascii="Times New Roman" w:hAnsi="Times New Roman" w:cs="Times New Roman"/>
                <w:color w:val="auto"/>
                <w:kern w:val="2"/>
                <w:sz w:val="24"/>
                <w:szCs w:val="24"/>
                <w:lang w:val="en-US"/>
              </w:rPr>
            </w:pPr>
          </w:p>
          <w:p>
            <w:pPr>
              <w:pStyle w:val="33"/>
              <w:spacing w:line="480" w:lineRule="exact"/>
              <w:ind w:firstLine="480"/>
              <w:rPr>
                <w:rFonts w:hint="default" w:ascii="Times New Roman" w:hAnsi="Times New Roman" w:cs="Times New Roman"/>
                <w:color w:val="auto"/>
                <w:kern w:val="2"/>
                <w:sz w:val="24"/>
                <w:szCs w:val="24"/>
                <w:lang w:val="en-US"/>
              </w:rPr>
            </w:pPr>
          </w:p>
          <w:p>
            <w:pPr>
              <w:pStyle w:val="33"/>
              <w:spacing w:line="480" w:lineRule="exact"/>
              <w:ind w:firstLine="480"/>
              <w:rPr>
                <w:rFonts w:hint="default" w:ascii="Times New Roman" w:hAnsi="Times New Roman" w:cs="Times New Roman"/>
                <w:color w:val="auto"/>
                <w:kern w:val="2"/>
                <w:sz w:val="24"/>
                <w:szCs w:val="24"/>
                <w:lang w:val="en-US"/>
              </w:rPr>
            </w:pPr>
          </w:p>
          <w:p>
            <w:pPr>
              <w:pStyle w:val="33"/>
              <w:spacing w:line="480" w:lineRule="exact"/>
              <w:ind w:firstLine="480"/>
              <w:rPr>
                <w:rFonts w:hint="default" w:ascii="Times New Roman" w:hAnsi="Times New Roman" w:cs="Times New Roman"/>
                <w:color w:val="auto"/>
                <w:kern w:val="2"/>
                <w:sz w:val="24"/>
                <w:szCs w:val="24"/>
              </w:rPr>
            </w:pPr>
            <w:r>
              <w:rPr>
                <w:rFonts w:hint="default" w:ascii="Times New Roman" w:hAnsi="Times New Roman" w:cs="Times New Roman"/>
                <w:color w:val="auto"/>
                <w:kern w:val="2"/>
                <w:sz w:val="24"/>
                <w:szCs w:val="24"/>
                <w:lang w:val="en-US"/>
              </w:rPr>
              <w:t>水平衡分析如下：</w:t>
            </w:r>
          </w:p>
          <w:p>
            <w:pPr>
              <w:pStyle w:val="33"/>
              <w:spacing w:line="480" w:lineRule="exact"/>
              <w:ind w:firstLine="400"/>
              <w:rPr>
                <w:rFonts w:hint="default" w:ascii="Times New Roman" w:hAnsi="Times New Roman" w:cs="Times New Roman"/>
                <w:color w:val="auto"/>
                <w:sz w:val="24"/>
                <w:szCs w:val="24"/>
                <w:highlight w:val="yellow"/>
              </w:rPr>
            </w:pPr>
            <w:r>
              <w:rPr>
                <w:rFonts w:hint="default" w:ascii="Times New Roman" w:hAnsi="Times New Roman" w:cs="Times New Roman"/>
                <w:b/>
                <w:bCs/>
                <w:color w:val="auto"/>
                <w:sz w:val="24"/>
                <w:szCs w:val="24"/>
                <w:highlight w:val="yellow"/>
              </w:rPr>
              <w:pict>
                <v:shape id="文本框 1048" o:spid="_x0000_s2068" o:spt="202" type="#_x0000_t202" style="position:absolute;left:0pt;margin-left:123.9pt;margin-top:13.55pt;height:21pt;width:45.75pt;z-index:251701248;mso-width-relative:page;mso-height-relative:page;" filled="f" stroked="f" coordsize="21600,21600">
                  <v:path/>
                  <v:fill on="f" focussize="0,0"/>
                  <v:stroke on="f"/>
                  <v:imagedata o:title=""/>
                  <o:lock v:ext="edit"/>
                  <v:textbox>
                    <w:txbxContent>
                      <w:p>
                        <w:pPr>
                          <w:rPr>
                            <w:rFonts w:hint="eastAsia" w:eastAsia="宋体"/>
                            <w:szCs w:val="21"/>
                            <w:lang w:eastAsia="zh-CN"/>
                          </w:rPr>
                        </w:pPr>
                        <w:r>
                          <w:rPr>
                            <w:rFonts w:hint="eastAsia"/>
                            <w:szCs w:val="21"/>
                          </w:rPr>
                          <w:t>0.</w:t>
                        </w:r>
                        <w:r>
                          <w:rPr>
                            <w:rFonts w:hint="eastAsia"/>
                            <w:szCs w:val="21"/>
                            <w:lang w:val="en-US" w:eastAsia="zh-CN"/>
                          </w:rPr>
                          <w:t>1</w:t>
                        </w:r>
                      </w:p>
                    </w:txbxContent>
                  </v:textbox>
                </v:shape>
              </w:pict>
            </w:r>
            <w:r>
              <w:rPr>
                <w:rFonts w:hint="default" w:ascii="Times New Roman" w:hAnsi="Times New Roman" w:cs="Times New Roman"/>
                <w:color w:val="auto"/>
                <w:kern w:val="2"/>
                <w:sz w:val="24"/>
                <w:szCs w:val="24"/>
                <w:highlight w:val="yellow"/>
                <w:lang w:val="en-US"/>
              </w:rPr>
              <w:pict>
                <v:shape id="文本框 176" o:spid="_x0000_s2086" o:spt="202" type="#_x0000_t202" style="position:absolute;left:0pt;margin-left:-0.85pt;margin-top:1.5pt;height:25pt;width:67.9pt;z-index:251713536;mso-width-relative:page;mso-height-relative:page;" fillcolor="#FFFFFF" filled="t" stroked="f" coordsize="21600,21600">
                  <v:path/>
                  <v:fill on="t" focussize="0,0"/>
                  <v:stroke on="f"/>
                  <v:imagedata o:title=""/>
                  <o:lock v:ext="edit" aspectratio="f"/>
                  <v:textbox>
                    <w:txbxContent>
                      <w:p>
                        <w:pPr>
                          <w:rPr>
                            <w:rFonts w:hint="default" w:eastAsia="宋体"/>
                            <w:lang w:val="en-US" w:eastAsia="zh-CN"/>
                          </w:rPr>
                        </w:pPr>
                        <w:r>
                          <w:rPr>
                            <w:rFonts w:hint="eastAsia"/>
                          </w:rPr>
                          <w:t>新鲜水</w:t>
                        </w:r>
                        <w:r>
                          <w:rPr>
                            <w:rFonts w:hint="eastAsia"/>
                            <w:lang w:val="en-US" w:eastAsia="zh-CN"/>
                          </w:rPr>
                          <w:t>0.7</w:t>
                        </w:r>
                      </w:p>
                    </w:txbxContent>
                  </v:textbox>
                </v:shape>
              </w:pict>
            </w:r>
          </w:p>
          <w:p>
            <w:pPr>
              <w:pStyle w:val="33"/>
              <w:spacing w:line="480" w:lineRule="exact"/>
              <w:ind w:firstLine="562"/>
              <w:rPr>
                <w:rFonts w:hint="default" w:ascii="Times New Roman" w:hAnsi="Times New Roman" w:cs="Times New Roman"/>
                <w:color w:val="auto"/>
                <w:sz w:val="24"/>
                <w:szCs w:val="24"/>
                <w:highlight w:val="yellow"/>
              </w:rPr>
            </w:pPr>
            <w:r>
              <w:rPr>
                <w:rFonts w:hint="default" w:ascii="Times New Roman" w:hAnsi="Times New Roman" w:cs="Times New Roman"/>
                <w:sz w:val="24"/>
              </w:rPr>
              <w:pict>
                <v:line id="_x0000_s2132" o:spid="_x0000_s2132" o:spt="20" style="position:absolute;left:0pt;flip:y;margin-left:33.6pt;margin-top:3.05pt;height:162.3pt;width:0.65pt;z-index:251721728;mso-width-relative:page;mso-height-relative:page;" fillcolor="#FFFFFF" filled="t" stroked="t" coordsize="21600,21600">
                  <v:path arrowok="t"/>
                  <v:fill on="t" color2="#FFFFFF" focussize="0,0"/>
                  <v:stroke color="#000000"/>
                  <v:imagedata o:title=""/>
                  <o:lock v:ext="edit" aspectratio="f"/>
                </v:line>
              </w:pict>
            </w:r>
            <w:r>
              <w:rPr>
                <w:rFonts w:hint="default" w:ascii="Times New Roman" w:hAnsi="Times New Roman" w:cs="Times New Roman"/>
                <w:b/>
                <w:bCs/>
                <w:color w:val="auto"/>
                <w:sz w:val="24"/>
                <w:szCs w:val="24"/>
                <w:highlight w:val="yellow"/>
              </w:rPr>
              <w:pict>
                <v:shape id="文本框 278" o:spid="_x0000_s2088" o:spt="202" type="#_x0000_t202" style="position:absolute;left:0pt;margin-left:189.35pt;margin-top:17.65pt;height:21pt;width:31.8pt;z-index:251696128;mso-width-relative:page;mso-height-relative:page;" filled="f" stroked="f" coordsize="21600,21600">
                  <v:path/>
                  <v:fill on="f" focussize="0,0"/>
                  <v:stroke on="f"/>
                  <v:imagedata o:title=""/>
                  <o:lock v:ext="edit"/>
                  <v:textbox>
                    <w:txbxContent>
                      <w:p>
                        <w:pPr>
                          <w:rPr>
                            <w:rFonts w:hint="default" w:eastAsia="宋体"/>
                            <w:szCs w:val="21"/>
                            <w:lang w:val="en-US" w:eastAsia="zh-CN"/>
                          </w:rPr>
                        </w:pPr>
                        <w:r>
                          <w:rPr>
                            <w:rFonts w:hint="eastAsia"/>
                            <w:szCs w:val="21"/>
                            <w:lang w:val="en-US" w:eastAsia="zh-CN"/>
                          </w:rPr>
                          <w:t>0.4</w:t>
                        </w:r>
                      </w:p>
                    </w:txbxContent>
                  </v:textbox>
                </v:shape>
              </w:pict>
            </w:r>
            <w:r>
              <w:rPr>
                <w:rFonts w:hint="default" w:ascii="Times New Roman" w:hAnsi="Times New Roman" w:cs="Times New Roman"/>
                <w:b/>
                <w:bCs/>
                <w:color w:val="auto"/>
                <w:sz w:val="24"/>
                <w:szCs w:val="24"/>
                <w:highlight w:val="yellow"/>
                <w:lang w:val="en-US"/>
              </w:rPr>
              <w:pict>
                <v:shape id="任意多边形 273" o:spid="_x0000_s2089" style="position:absolute;left:0pt;margin-left:113.9pt;margin-top:7.55pt;height:15pt;width:22.5pt;z-index:251693056;mso-width-relative:page;mso-height-relative:page;" fillcolor="#FFFFFF" filled="f" stroked="t" coordsize="450,300" path="m0,300hbc20,207,40,115,90,90hbc140,65,240,165,300,150hbc360,135,405,67,450,0hae">
                  <v:path arrowok="t"/>
                  <v:fill on="f" focussize="0,0"/>
                  <v:stroke endarrow="open"/>
                  <v:imagedata o:title=""/>
                  <o:lock v:ext="edit"/>
                </v:shape>
              </w:pict>
            </w:r>
            <w:r>
              <w:rPr>
                <w:rFonts w:hint="default" w:ascii="Times New Roman" w:hAnsi="Times New Roman" w:cs="Times New Roman"/>
                <w:b/>
                <w:bCs/>
                <w:color w:val="auto"/>
                <w:sz w:val="24"/>
                <w:szCs w:val="24"/>
                <w:highlight w:val="yellow"/>
              </w:rPr>
              <w:pict>
                <v:shape id="文本框 265" o:spid="_x0000_s2090" o:spt="202" type="#_x0000_t202" style="position:absolute;left:0pt;margin-left:38.75pt;margin-top:17.65pt;height:21pt;width:33.5pt;z-index:251691008;mso-width-relative:page;mso-height-relative:page;" filled="f" stroked="f" coordsize="21600,21600">
                  <v:path/>
                  <v:fill on="f" focussize="0,0"/>
                  <v:stroke on="f"/>
                  <v:imagedata o:title=""/>
                  <o:lock v:ext="edit"/>
                  <v:textbox>
                    <w:txbxContent>
                      <w:p>
                        <w:pPr>
                          <w:rPr>
                            <w:szCs w:val="21"/>
                          </w:rPr>
                        </w:pPr>
                        <w:r>
                          <w:rPr>
                            <w:rFonts w:hint="eastAsia"/>
                            <w:szCs w:val="21"/>
                            <w:lang w:val="en-US" w:eastAsia="zh-CN"/>
                          </w:rPr>
                          <w:t>0</w:t>
                        </w:r>
                        <w:r>
                          <w:rPr>
                            <w:rFonts w:hint="eastAsia"/>
                            <w:szCs w:val="21"/>
                          </w:rPr>
                          <w:t>.5</w:t>
                        </w:r>
                      </w:p>
                    </w:txbxContent>
                  </v:textbox>
                </v:shape>
              </w:pict>
            </w:r>
            <w:r>
              <w:rPr>
                <w:rFonts w:hint="default" w:ascii="Times New Roman" w:hAnsi="Times New Roman" w:cs="Times New Roman"/>
                <w:b/>
                <w:bCs/>
                <w:color w:val="auto"/>
                <w:sz w:val="24"/>
                <w:szCs w:val="24"/>
                <w:highlight w:val="yellow"/>
              </w:rPr>
              <w:pict>
                <v:shape id="文本框 260" o:spid="_x0000_s2091" o:spt="202" type="#_x0000_t202" style="position:absolute;left:0pt;margin-left:77.8pt;margin-top:22.4pt;height:24pt;width:105.75pt;z-index:251687936;mso-width-relative:page;mso-height-relative:page;" filled="f" stroked="t" coordsize="21600,21600">
                  <v:path/>
                  <v:fill on="f" focussize="0,0"/>
                  <v:stroke/>
                  <v:imagedata o:title=""/>
                  <o:lock v:ext="edit" aspectratio="f"/>
                  <v:textbox>
                    <w:txbxContent>
                      <w:p>
                        <w:pPr>
                          <w:jc w:val="center"/>
                          <w:rPr>
                            <w:szCs w:val="21"/>
                          </w:rPr>
                        </w:pPr>
                        <w:r>
                          <w:rPr>
                            <w:rFonts w:hint="eastAsia"/>
                            <w:szCs w:val="21"/>
                          </w:rPr>
                          <w:t>加油人员生活用水</w:t>
                        </w:r>
                      </w:p>
                    </w:txbxContent>
                  </v:textbox>
                </v:shape>
              </w:pict>
            </w:r>
          </w:p>
          <w:p>
            <w:pPr>
              <w:pStyle w:val="33"/>
              <w:spacing w:line="480" w:lineRule="exact"/>
              <w:ind w:firstLine="562"/>
              <w:rPr>
                <w:rFonts w:hint="default" w:ascii="Times New Roman" w:hAnsi="Times New Roman" w:cs="Times New Roman"/>
                <w:color w:val="auto"/>
                <w:sz w:val="24"/>
                <w:szCs w:val="24"/>
                <w:highlight w:val="yellow"/>
              </w:rPr>
            </w:pPr>
            <w:r>
              <w:rPr>
                <w:rFonts w:hint="default" w:ascii="Times New Roman" w:hAnsi="Times New Roman" w:cs="Times New Roman"/>
                <w:b/>
                <w:bCs/>
                <w:color w:val="auto"/>
                <w:sz w:val="24"/>
                <w:szCs w:val="24"/>
                <w:highlight w:val="yellow"/>
              </w:rPr>
              <w:pict>
                <v:shape id="_x0000_s2092" o:spid="_x0000_s2092" o:spt="202" type="#_x0000_t202" style="position:absolute;left:0pt;margin-left:318.4pt;margin-top:23.75pt;height:21pt;width:36.65pt;z-index:251718656;mso-width-relative:page;mso-height-relative:page;" filled="f" stroked="f" coordsize="21600,21600">
                  <v:path/>
                  <v:fill on="f" focussize="0,0"/>
                  <v:stroke on="f"/>
                  <v:imagedata o:title=""/>
                  <o:lock v:ext="edit" aspectratio="f"/>
                  <v:textbox>
                    <w:txbxContent>
                      <w:p>
                        <w:pPr>
                          <w:rPr>
                            <w:rFonts w:hint="default" w:eastAsia="宋体"/>
                            <w:szCs w:val="21"/>
                            <w:lang w:val="en-US" w:eastAsia="zh-CN"/>
                          </w:rPr>
                        </w:pPr>
                        <w:r>
                          <w:rPr>
                            <w:rFonts w:hint="eastAsia"/>
                            <w:szCs w:val="21"/>
                            <w:lang w:val="en-US" w:eastAsia="zh-CN"/>
                          </w:rPr>
                          <w:t>0.57</w:t>
                        </w:r>
                      </w:p>
                    </w:txbxContent>
                  </v:textbox>
                </v:shape>
              </w:pict>
            </w:r>
            <w:r>
              <w:rPr>
                <w:rFonts w:hint="default" w:ascii="Times New Roman" w:hAnsi="Times New Roman" w:cs="Times New Roman"/>
                <w:color w:val="auto"/>
                <w:sz w:val="24"/>
                <w:highlight w:val="yellow"/>
              </w:rPr>
              <w:pict>
                <v:line id="直线 173" o:spid="_x0000_s2094" o:spt="20" style="position:absolute;left:0pt;flip:x;margin-left:183.35pt;margin-top:11.45pt;height:0.05pt;width:49.4pt;z-index:251711488;mso-width-relative:page;mso-height-relative:page;" filled="f" stroked="t" coordsize="21600,21600">
                  <v:path arrowok="t"/>
                  <v:fill on="f" focussize="0,0"/>
                  <v:stroke/>
                  <v:imagedata o:title=""/>
                  <o:lock v:ext="edit" aspectratio="f"/>
                </v:line>
              </w:pict>
            </w:r>
            <w:r>
              <w:rPr>
                <w:rFonts w:hint="default" w:ascii="Times New Roman" w:hAnsi="Times New Roman" w:cs="Times New Roman"/>
                <w:b/>
                <w:bCs/>
                <w:color w:val="auto"/>
                <w:sz w:val="24"/>
                <w:szCs w:val="24"/>
                <w:highlight w:val="yellow"/>
              </w:rPr>
              <w:pict>
                <v:shape id="自选图形 271" o:spid="_x0000_s2095" o:spt="32" type="#_x0000_t32" style="position:absolute;left:0pt;margin-left:232.55pt;margin-top:11.9pt;height:59.25pt;width:0pt;z-index:251692032;mso-width-relative:page;mso-height-relative:page;" o:connectortype="straight" filled="f" stroked="t" coordsize="21600,21600">
                  <v:path arrowok="t"/>
                  <v:fill on="f" focussize="0,0"/>
                  <v:stroke/>
                  <v:imagedata o:title=""/>
                  <o:lock v:ext="edit"/>
                </v:shape>
              </w:pict>
            </w:r>
            <w:r>
              <w:rPr>
                <w:rFonts w:hint="default" w:ascii="Times New Roman" w:hAnsi="Times New Roman" w:cs="Times New Roman"/>
                <w:color w:val="auto"/>
                <w:sz w:val="24"/>
                <w:szCs w:val="24"/>
                <w:highlight w:val="yellow"/>
                <w:lang w:val="en-US"/>
              </w:rPr>
              <w:pict>
                <v:shape id="自选图形 259" o:spid="_x0000_s2096" o:spt="32" type="#_x0000_t32" style="position:absolute;left:0pt;margin-left:33.55pt;margin-top:11.9pt;height:0pt;width:44.25pt;z-index:251686912;mso-width-relative:page;mso-height-relative:page;" o:connectortype="straight" filled="f" stroked="t" coordsize="21600,21600">
                  <v:path arrowok="t"/>
                  <v:fill on="f" focussize="0,0"/>
                  <v:stroke endarrow="block"/>
                  <v:imagedata o:title=""/>
                  <o:lock v:ext="edit"/>
                </v:shape>
              </w:pict>
            </w:r>
            <w:r>
              <w:rPr>
                <w:rFonts w:hint="default" w:ascii="Times New Roman" w:hAnsi="Times New Roman" w:cs="Times New Roman"/>
                <w:b/>
                <w:bCs/>
                <w:color w:val="auto"/>
                <w:sz w:val="24"/>
                <w:szCs w:val="24"/>
                <w:highlight w:val="yellow"/>
              </w:rPr>
              <w:pict>
                <v:shape id="文本框 281" o:spid="_x0000_s2097" o:spt="202" type="#_x0000_t202" style="position:absolute;left:0pt;margin-left:236.4pt;margin-top:23pt;height:21pt;width:36.65pt;z-index:251698176;mso-width-relative:page;mso-height-relative:page;" filled="f" stroked="f" coordsize="21600,21600">
                  <v:path/>
                  <v:fill on="f" focussize="0,0"/>
                  <v:stroke on="f"/>
                  <v:imagedata o:title=""/>
                  <o:lock v:ext="edit" aspectratio="f"/>
                  <v:textbox>
                    <w:txbxContent>
                      <w:p>
                        <w:pPr>
                          <w:rPr>
                            <w:rFonts w:hint="default" w:eastAsia="宋体"/>
                            <w:szCs w:val="21"/>
                            <w:lang w:val="en-US" w:eastAsia="zh-CN"/>
                          </w:rPr>
                        </w:pPr>
                        <w:r>
                          <w:rPr>
                            <w:rFonts w:hint="eastAsia"/>
                            <w:szCs w:val="21"/>
                            <w:lang w:val="en-US" w:eastAsia="zh-CN"/>
                          </w:rPr>
                          <w:t>0.48</w:t>
                        </w:r>
                      </w:p>
                    </w:txbxContent>
                  </v:textbox>
                </v:shape>
              </w:pict>
            </w:r>
          </w:p>
          <w:p>
            <w:pPr>
              <w:pStyle w:val="33"/>
              <w:spacing w:line="480" w:lineRule="exact"/>
              <w:ind w:firstLine="562"/>
              <w:rPr>
                <w:rFonts w:hint="default" w:ascii="Times New Roman" w:hAnsi="Times New Roman" w:cs="Times New Roman"/>
                <w:color w:val="auto"/>
                <w:sz w:val="24"/>
                <w:szCs w:val="24"/>
                <w:highlight w:val="yellow"/>
              </w:rPr>
            </w:pPr>
            <w:r>
              <w:rPr>
                <w:rFonts w:hint="default" w:ascii="Times New Roman" w:hAnsi="Times New Roman" w:cs="Times New Roman"/>
                <w:b/>
                <w:bCs/>
                <w:color w:val="auto"/>
                <w:sz w:val="24"/>
              </w:rPr>
              <w:pict>
                <v:shape id="_x0000_s2093" o:spid="_x0000_s2093" o:spt="202" type="#_x0000_t202" style="position:absolute;left:0pt;margin-left:347.2pt;margin-top:6.05pt;height:28.8pt;width:90.5pt;z-index:251715584;mso-width-relative:page;mso-height-relative:page;" filled="f" stroked="f" coordsize="21600,21600">
                  <v:path/>
                  <v:fill on="f" focussize="0,0"/>
                  <v:stroke on="f"/>
                  <v:imagedata o:title=""/>
                  <o:lock v:ext="edit" aspectratio="f"/>
                  <v:textbox>
                    <w:txbxContent>
                      <w:p>
                        <w:pPr>
                          <w:jc w:val="center"/>
                          <w:rPr>
                            <w:rFonts w:hint="eastAsia" w:eastAsia="宋体"/>
                            <w:szCs w:val="21"/>
                            <w:lang w:eastAsia="zh-CN"/>
                          </w:rPr>
                        </w:pPr>
                        <w:r>
                          <w:rPr>
                            <w:rFonts w:hint="eastAsia"/>
                            <w:szCs w:val="21"/>
                            <w:lang w:eastAsia="zh-CN"/>
                          </w:rPr>
                          <w:t>定期请掏不外排</w:t>
                        </w:r>
                      </w:p>
                    </w:txbxContent>
                  </v:textbox>
                </v:shape>
              </w:pict>
            </w:r>
            <w:r>
              <w:rPr>
                <w:rFonts w:hint="default" w:ascii="Times New Roman" w:hAnsi="Times New Roman" w:cs="Times New Roman"/>
                <w:b/>
                <w:bCs/>
                <w:color w:val="auto"/>
                <w:sz w:val="24"/>
              </w:rPr>
              <w:pict>
                <v:shape id="_x0000_s2099" o:spid="_x0000_s2099" o:spt="32" type="#_x0000_t32" style="position:absolute;left:0pt;flip:y;margin-left:322.4pt;margin-top:19.05pt;height:0.45pt;width:26.1pt;z-index:251714560;mso-width-relative:page;mso-height-relative:page;" filled="f" stroked="t" coordsize="21600,21600">
                  <v:path arrowok="t"/>
                  <v:fill on="f" focussize="0,0"/>
                  <v:stroke endarrow="block"/>
                  <v:imagedata o:title=""/>
                  <o:lock v:ext="edit" aspectratio="f"/>
                </v:shape>
              </w:pict>
            </w:r>
            <w:r>
              <w:rPr>
                <w:rFonts w:hint="default" w:ascii="Times New Roman" w:hAnsi="Times New Roman" w:cs="Times New Roman"/>
                <w:b/>
                <w:bCs/>
                <w:color w:val="auto"/>
                <w:sz w:val="24"/>
                <w:szCs w:val="24"/>
                <w:highlight w:val="yellow"/>
              </w:rPr>
              <w:pict>
                <v:shape id="任意多边形 274" o:spid="_x0000_s2100" style="position:absolute;left:0pt;margin-left:113.9pt;margin-top:21.6pt;height:15pt;width:22.5pt;z-index:251694080;mso-width-relative:page;mso-height-relative:page;" fillcolor="#FFFFFF" filled="f" stroked="t" coordsize="450,300" path="m0,300hbc20,207,40,115,90,90hbc140,65,240,165,300,150hbc360,135,405,67,450,0hae">
                  <v:path arrowok="t"/>
                  <v:fill on="f" focussize="0,0"/>
                  <v:stroke endarrow="open"/>
                  <v:imagedata o:title=""/>
                  <o:lock v:ext="edit"/>
                </v:shape>
              </w:pict>
            </w:r>
            <w:r>
              <w:rPr>
                <w:rFonts w:hint="default" w:ascii="Times New Roman" w:hAnsi="Times New Roman" w:cs="Times New Roman"/>
                <w:b/>
                <w:bCs/>
                <w:color w:val="auto"/>
                <w:sz w:val="24"/>
              </w:rPr>
              <w:pict>
                <v:shape id="文本框 27" o:spid="_x0000_s2101" o:spt="202" type="#_x0000_t202" style="position:absolute;left:0pt;margin-left:-6397063.95pt;margin-top:-19794818.5pt;height:23.25pt;width:81.9pt;z-index:251716608;mso-width-relative:page;mso-height-relative:page;" filled="f" stroked="t" coordsize="21600,21600">
                  <v:path/>
                  <v:fill on="f" focussize="0,0"/>
                  <v:stroke/>
                  <v:imagedata o:title=""/>
                  <o:lock v:ext="edit" aspectratio="f"/>
                  <v:textbox>
                    <w:txbxContent>
                      <w:p>
                        <w:pPr>
                          <w:jc w:val="center"/>
                          <w:rPr>
                            <w:rFonts w:hint="eastAsia"/>
                            <w:szCs w:val="21"/>
                          </w:rPr>
                        </w:pPr>
                        <w:r>
                          <w:rPr>
                            <w:rFonts w:hint="eastAsia"/>
                            <w:szCs w:val="21"/>
                          </w:rPr>
                          <w:t>初滤</w:t>
                        </w:r>
                      </w:p>
                    </w:txbxContent>
                  </v:textbox>
                </v:shape>
              </w:pict>
            </w:r>
            <w:r>
              <w:rPr>
                <w:rFonts w:hint="default" w:ascii="Times New Roman" w:hAnsi="Times New Roman" w:cs="Times New Roman"/>
                <w:b/>
                <w:bCs/>
                <w:color w:val="auto"/>
                <w:sz w:val="24"/>
                <w:szCs w:val="24"/>
                <w:highlight w:val="yellow"/>
              </w:rPr>
              <w:pict>
                <v:shape id="文本框 283" o:spid="_x0000_s2102" o:spt="202" type="#_x0000_t202" style="position:absolute;left:0pt;margin-left:125.05pt;margin-top:5.15pt;height:21pt;width:45.75pt;z-index:251699200;mso-width-relative:page;mso-height-relative:page;" filled="f" stroked="f" coordsize="21600,21600">
                  <v:path/>
                  <v:fill on="f" focussize="0,0"/>
                  <v:stroke on="f"/>
                  <v:imagedata o:title=""/>
                  <o:lock v:ext="edit"/>
                  <v:textbox>
                    <w:txbxContent>
                      <w:p>
                        <w:pPr>
                          <w:rPr>
                            <w:rFonts w:hint="eastAsia" w:eastAsia="宋体"/>
                            <w:szCs w:val="21"/>
                            <w:lang w:eastAsia="zh-CN"/>
                          </w:rPr>
                        </w:pPr>
                        <w:r>
                          <w:rPr>
                            <w:rFonts w:hint="eastAsia"/>
                            <w:szCs w:val="21"/>
                          </w:rPr>
                          <w:t>0.0</w:t>
                        </w:r>
                        <w:r>
                          <w:rPr>
                            <w:rFonts w:hint="eastAsia"/>
                            <w:szCs w:val="21"/>
                            <w:lang w:val="en-US" w:eastAsia="zh-CN"/>
                          </w:rPr>
                          <w:t>2</w:t>
                        </w:r>
                      </w:p>
                      <w:p>
                        <w:pPr>
                          <w:pStyle w:val="14"/>
                        </w:pPr>
                        <w:r>
                          <w:rPr>
                            <w:rFonts w:hint="eastAsia"/>
                            <w:sz w:val="21"/>
                            <w:szCs w:val="21"/>
                          </w:rPr>
                          <w:t>06</w:t>
                        </w:r>
                      </w:p>
                    </w:txbxContent>
                  </v:textbox>
                </v:shape>
              </w:pict>
            </w:r>
            <w:r>
              <w:rPr>
                <w:rFonts w:hint="default" w:ascii="Times New Roman" w:hAnsi="Times New Roman" w:cs="Times New Roman"/>
                <w:b/>
                <w:bCs/>
                <w:color w:val="auto"/>
                <w:sz w:val="24"/>
                <w:szCs w:val="24"/>
                <w:highlight w:val="yellow"/>
              </w:rPr>
              <w:pict>
                <v:shape id="自选图形 13" o:spid="_x0000_s2103" o:spt="32" type="#_x0000_t32" style="position:absolute;left:0pt;margin-left:233.45pt;margin-top:19.4pt;height:0pt;width:39.7pt;z-index:251708416;mso-width-relative:page;mso-height-relative:page;" filled="f" stroked="t" coordsize="21600,21600">
                  <v:path arrowok="t"/>
                  <v:fill on="f" focussize="0,0"/>
                  <v:stroke endarrow="block"/>
                  <v:imagedata o:title=""/>
                  <o:lock v:ext="edit" aspectratio="f"/>
                </v:shape>
              </w:pict>
            </w:r>
            <w:r>
              <w:rPr>
                <w:rFonts w:hint="default" w:ascii="Times New Roman" w:hAnsi="Times New Roman" w:cs="Times New Roman"/>
                <w:b/>
                <w:bCs/>
                <w:color w:val="auto"/>
                <w:sz w:val="24"/>
                <w:szCs w:val="24"/>
                <w:highlight w:val="yellow"/>
              </w:rPr>
              <w:pict>
                <v:shape id="文本框 288" o:spid="_x0000_s2104" o:spt="202" type="#_x0000_t202" style="position:absolute;left:0pt;margin-left:272.95pt;margin-top:7.3pt;height:23.25pt;width:48.9pt;z-index:251700224;mso-width-relative:page;mso-height-relative:page;" filled="f" stroked="t" coordsize="21600,21600">
                  <v:path/>
                  <v:fill on="f" focussize="0,0"/>
                  <v:stroke/>
                  <v:imagedata o:title=""/>
                  <o:lock v:ext="edit" aspectratio="f"/>
                  <v:textbox>
                    <w:txbxContent>
                      <w:p>
                        <w:pPr>
                          <w:jc w:val="center"/>
                          <w:rPr>
                            <w:szCs w:val="21"/>
                          </w:rPr>
                        </w:pPr>
                        <w:r>
                          <w:rPr>
                            <w:rFonts w:hint="eastAsia"/>
                            <w:szCs w:val="21"/>
                          </w:rPr>
                          <w:t>化粪池</w:t>
                        </w:r>
                      </w:p>
                    </w:txbxContent>
                  </v:textbox>
                </v:shape>
              </w:pict>
            </w:r>
          </w:p>
          <w:p>
            <w:pPr>
              <w:pStyle w:val="33"/>
              <w:spacing w:line="480" w:lineRule="exact"/>
              <w:ind w:firstLine="562"/>
              <w:rPr>
                <w:rFonts w:hint="default" w:ascii="Times New Roman" w:hAnsi="Times New Roman" w:cs="Times New Roman"/>
                <w:color w:val="auto"/>
                <w:sz w:val="24"/>
                <w:szCs w:val="24"/>
                <w:highlight w:val="yellow"/>
              </w:rPr>
            </w:pPr>
            <w:r>
              <w:rPr>
                <w:rFonts w:hint="default" w:ascii="Times New Roman" w:hAnsi="Times New Roman" w:cs="Times New Roman"/>
                <w:color w:val="auto"/>
                <w:sz w:val="24"/>
              </w:rPr>
              <w:pict>
                <v:shape id="自选图形 222" o:spid="_x0000_s2098" o:spt="33" type="#_x0000_t33" style="position:absolute;left:0pt;flip:y;margin-left:272.7pt;margin-top:6.55pt;height:84.5pt;width:24.7pt;z-index:251717632;mso-width-relative:page;mso-height-relative:page;" filled="f" stroked="t" coordsize="21600,21600">
                  <v:path arrowok="t"/>
                  <v:fill on="f" focussize="0,0"/>
                  <v:stroke color="#000000" joinstyle="miter" endarrow="block"/>
                  <v:imagedata o:title=""/>
                  <o:lock v:ext="edit" aspectratio="f"/>
                </v:shape>
              </w:pict>
            </w:r>
            <w:r>
              <w:rPr>
                <w:rFonts w:hint="default" w:ascii="Times New Roman" w:hAnsi="Times New Roman" w:cs="Times New Roman"/>
                <w:b/>
                <w:bCs/>
                <w:color w:val="auto"/>
                <w:sz w:val="24"/>
                <w:szCs w:val="24"/>
                <w:highlight w:val="yellow"/>
              </w:rPr>
              <w:pict>
                <v:shape id="文本框 276" o:spid="_x0000_s2105" o:spt="202" type="#_x0000_t202" style="position:absolute;left:0pt;margin-left:38.75pt;margin-top:6.7pt;height:21pt;width:33pt;z-index:251695104;mso-width-relative:page;mso-height-relative:page;" filled="f" stroked="f" coordsize="21600,21600">
                  <v:path/>
                  <v:fill on="f" focussize="0,0"/>
                  <v:stroke on="f"/>
                  <v:imagedata o:title=""/>
                  <o:lock v:ext="edit"/>
                  <v:textbox>
                    <w:txbxContent>
                      <w:p>
                        <w:pPr>
                          <w:rPr>
                            <w:rFonts w:hint="eastAsia" w:eastAsia="宋体"/>
                            <w:szCs w:val="21"/>
                            <w:lang w:eastAsia="zh-CN"/>
                          </w:rPr>
                        </w:pPr>
                        <w:r>
                          <w:rPr>
                            <w:rFonts w:hint="eastAsia"/>
                            <w:szCs w:val="21"/>
                          </w:rPr>
                          <w:t>0.</w:t>
                        </w:r>
                        <w:r>
                          <w:rPr>
                            <w:rFonts w:hint="eastAsia"/>
                            <w:szCs w:val="21"/>
                            <w:lang w:val="en-US" w:eastAsia="zh-CN"/>
                          </w:rPr>
                          <w:t>1</w:t>
                        </w:r>
                      </w:p>
                    </w:txbxContent>
                  </v:textbox>
                </v:shape>
              </w:pict>
            </w:r>
            <w:r>
              <w:rPr>
                <w:rFonts w:hint="default" w:ascii="Times New Roman" w:hAnsi="Times New Roman" w:cs="Times New Roman"/>
                <w:b/>
                <w:bCs/>
                <w:color w:val="auto"/>
                <w:sz w:val="24"/>
                <w:szCs w:val="24"/>
                <w:highlight w:val="yellow"/>
              </w:rPr>
              <w:pict>
                <v:shape id="文本框 279" o:spid="_x0000_s2106" o:spt="202" type="#_x0000_t202" style="position:absolute;left:0pt;margin-left:189.7pt;margin-top:6.85pt;height:21pt;width:35.25pt;z-index:251697152;mso-width-relative:page;mso-height-relative:page;" filled="f" stroked="f" coordsize="21600,21600">
                  <v:path/>
                  <v:fill on="f" focussize="0,0"/>
                  <v:stroke on="f"/>
                  <v:imagedata o:title=""/>
                  <o:lock v:ext="edit" aspectratio="f"/>
                  <v:textbox>
                    <w:txbxContent>
                      <w:p>
                        <w:pPr>
                          <w:rPr>
                            <w:rFonts w:hint="default" w:eastAsia="宋体"/>
                            <w:szCs w:val="21"/>
                            <w:lang w:val="en-US" w:eastAsia="zh-CN"/>
                          </w:rPr>
                        </w:pPr>
                        <w:r>
                          <w:rPr>
                            <w:rFonts w:hint="eastAsia"/>
                            <w:szCs w:val="21"/>
                          </w:rPr>
                          <w:t>0.</w:t>
                        </w:r>
                        <w:r>
                          <w:rPr>
                            <w:rFonts w:hint="eastAsia"/>
                            <w:szCs w:val="21"/>
                            <w:lang w:val="en-US" w:eastAsia="zh-CN"/>
                          </w:rPr>
                          <w:t>08</w:t>
                        </w:r>
                      </w:p>
                    </w:txbxContent>
                  </v:textbox>
                </v:shape>
              </w:pict>
            </w:r>
            <w:r>
              <w:rPr>
                <w:rFonts w:hint="default" w:ascii="Times New Roman" w:hAnsi="Times New Roman" w:cs="Times New Roman"/>
                <w:color w:val="auto"/>
                <w:sz w:val="24"/>
                <w:highlight w:val="yellow"/>
              </w:rPr>
              <w:pict>
                <v:line id="直线 174" o:spid="_x0000_s2107" o:spt="20" style="position:absolute;left:0pt;flip:x;margin-left:184.1pt;margin-top:23.6pt;height:0.05pt;width:49.4pt;z-index:251712512;mso-width-relative:page;mso-height-relative:page;" filled="f" stroked="t" coordsize="21600,21600">
                  <v:path arrowok="t"/>
                  <v:fill on="f" focussize="0,0"/>
                  <v:stroke/>
                  <v:imagedata o:title=""/>
                  <o:lock v:ext="edit" aspectratio="f"/>
                </v:line>
              </w:pict>
            </w:r>
            <w:r>
              <w:rPr>
                <w:rFonts w:hint="default" w:ascii="Times New Roman" w:hAnsi="Times New Roman" w:cs="Times New Roman"/>
                <w:b/>
                <w:bCs/>
                <w:color w:val="auto"/>
                <w:sz w:val="24"/>
                <w:szCs w:val="24"/>
                <w:highlight w:val="yellow"/>
              </w:rPr>
              <w:pict>
                <v:shape id="文本框 262" o:spid="_x0000_s2108" o:spt="202" type="#_x0000_t202" style="position:absolute;left:0pt;margin-left:77.8pt;margin-top:12.45pt;height:22.45pt;width:105.75pt;z-index:251689984;mso-width-relative:page;mso-height-relative:page;" filled="f" stroked="t" coordsize="21600,21600">
                  <v:path/>
                  <v:fill on="f" focussize="0,0"/>
                  <v:stroke/>
                  <v:imagedata o:title=""/>
                  <o:lock v:ext="edit" aspectratio="f"/>
                  <v:textbox>
                    <w:txbxContent>
                      <w:p>
                        <w:pPr>
                          <w:jc w:val="center"/>
                          <w:rPr>
                            <w:szCs w:val="21"/>
                          </w:rPr>
                        </w:pPr>
                        <w:r>
                          <w:rPr>
                            <w:rFonts w:hint="eastAsia"/>
                            <w:szCs w:val="21"/>
                          </w:rPr>
                          <w:t>职工生活用水</w:t>
                        </w:r>
                      </w:p>
                    </w:txbxContent>
                  </v:textbox>
                </v:shape>
              </w:pict>
            </w:r>
            <w:r>
              <w:rPr>
                <w:rFonts w:hint="default" w:ascii="Times New Roman" w:hAnsi="Times New Roman" w:cs="Times New Roman"/>
                <w:b/>
                <w:bCs/>
                <w:color w:val="auto"/>
                <w:sz w:val="24"/>
                <w:szCs w:val="24"/>
                <w:highlight w:val="yellow"/>
              </w:rPr>
              <w:pict>
                <v:shape id="自选图形 261" o:spid="_x0000_s2109" o:spt="32" type="#_x0000_t32" style="position:absolute;left:0pt;margin-left:33.55pt;margin-top:23.15pt;height:0pt;width:44.25pt;z-index:251688960;mso-width-relative:page;mso-height-relative:page;" o:connectortype="straight" filled="f" stroked="t" coordsize="21600,21600">
                  <v:path arrowok="t"/>
                  <v:fill on="f" focussize="0,0"/>
                  <v:stroke endarrow="block"/>
                  <v:imagedata o:title=""/>
                  <o:lock v:ext="edit"/>
                </v:shape>
              </w:pict>
            </w:r>
          </w:p>
          <w:p>
            <w:pPr>
              <w:pStyle w:val="33"/>
              <w:spacing w:line="480" w:lineRule="exact"/>
              <w:ind w:firstLine="562"/>
              <w:rPr>
                <w:rFonts w:hint="default" w:ascii="Times New Roman" w:hAnsi="Times New Roman" w:cs="Times New Roman"/>
                <w:color w:val="auto"/>
                <w:sz w:val="24"/>
                <w:szCs w:val="24"/>
                <w:highlight w:val="yellow"/>
              </w:rPr>
            </w:pPr>
          </w:p>
          <w:p>
            <w:pPr>
              <w:pStyle w:val="33"/>
              <w:spacing w:line="480" w:lineRule="exact"/>
              <w:ind w:firstLine="562"/>
              <w:rPr>
                <w:rFonts w:hint="default" w:ascii="Times New Roman" w:hAnsi="Times New Roman" w:cs="Times New Roman"/>
                <w:color w:val="auto"/>
                <w:sz w:val="24"/>
                <w:szCs w:val="24"/>
                <w:highlight w:val="yellow"/>
              </w:rPr>
            </w:pPr>
            <w:r>
              <w:rPr>
                <w:rFonts w:hint="default" w:ascii="Times New Roman" w:hAnsi="Times New Roman" w:cs="Times New Roman"/>
                <w:b/>
                <w:bCs/>
                <w:color w:val="auto"/>
                <w:sz w:val="24"/>
              </w:rPr>
              <w:pict>
                <v:shape id="_x0000_s2110" o:spid="_x0000_s2110" o:spt="202" type="#_x0000_t202" style="position:absolute;left:0pt;margin-left:295.5pt;margin-top:8.55pt;height:21pt;width:36.65pt;z-index:251719680;mso-width-relative:page;mso-height-relative:page;" filled="f" stroked="f" coordsize="21600,21600">
                  <v:path/>
                  <v:fill on="f" focussize="0,0"/>
                  <v:stroke on="f"/>
                  <v:imagedata o:title=""/>
                  <o:lock v:ext="edit" aspectratio="f"/>
                  <v:textbox>
                    <w:txbxContent>
                      <w:p>
                        <w:pPr>
                          <w:rPr>
                            <w:rFonts w:hint="default" w:eastAsia="宋体"/>
                            <w:szCs w:val="21"/>
                            <w:lang w:val="en-US" w:eastAsia="zh-CN"/>
                          </w:rPr>
                        </w:pPr>
                        <w:r>
                          <w:rPr>
                            <w:rFonts w:hint="eastAsia"/>
                            <w:szCs w:val="21"/>
                            <w:lang w:val="en-US" w:eastAsia="zh-CN"/>
                          </w:rPr>
                          <w:t>0.09</w:t>
                        </w:r>
                      </w:p>
                    </w:txbxContent>
                  </v:textbox>
                </v:shape>
              </w:pict>
            </w:r>
            <w:r>
              <w:rPr>
                <w:rFonts w:hint="default" w:ascii="Times New Roman" w:hAnsi="Times New Roman" w:cs="Times New Roman"/>
                <w:b/>
                <w:bCs/>
                <w:color w:val="auto"/>
                <w:sz w:val="24"/>
                <w:szCs w:val="24"/>
                <w:highlight w:val="yellow"/>
              </w:rPr>
              <w:pict>
                <v:shape id="任意多边形 23" o:spid="_x0000_s2111" style="position:absolute;left:0pt;margin-left:104.9pt;margin-top:18.25pt;height:15pt;width:22.5pt;z-index:251705344;mso-width-relative:page;mso-height-relative:page;" fillcolor="#FFFFFF" filled="f" stroked="t" coordsize="450,300" path="m0,300hbc20,207,40,115,90,90hbc140,65,240,165,300,150hbc360,135,405,67,450,0hae">
                  <v:path arrowok="t"/>
                  <v:fill on="f" focussize="0,0"/>
                  <v:stroke endarrow="open"/>
                  <v:imagedata o:title=""/>
                  <o:lock v:ext="edit"/>
                </v:shape>
              </w:pict>
            </w:r>
            <w:r>
              <w:rPr>
                <w:rFonts w:hint="default" w:ascii="Times New Roman" w:hAnsi="Times New Roman" w:cs="Times New Roman"/>
                <w:b/>
                <w:bCs/>
                <w:color w:val="auto"/>
                <w:sz w:val="24"/>
                <w:szCs w:val="24"/>
                <w:highlight w:val="yellow"/>
              </w:rPr>
              <w:pict>
                <v:shape id="文本框 24" o:spid="_x0000_s2112" o:spt="202" type="#_x0000_t202" style="position:absolute;left:0pt;margin-left:183.45pt;margin-top:23.7pt;height:21pt;width:37.25pt;z-index:251710464;mso-width-relative:page;mso-height-relative:page;" filled="f" stroked="f" coordsize="21600,21600">
                  <v:path/>
                  <v:fill on="f" focussize="0,0"/>
                  <v:stroke on="f"/>
                  <v:imagedata o:title=""/>
                  <o:lock v:ext="edit" aspectratio="f"/>
                  <v:textbox>
                    <w:txbxContent>
                      <w:p>
                        <w:pPr>
                          <w:rPr>
                            <w:rFonts w:hint="default" w:eastAsia="宋体"/>
                            <w:szCs w:val="21"/>
                            <w:lang w:val="en-US" w:eastAsia="zh-CN"/>
                          </w:rPr>
                        </w:pPr>
                        <w:r>
                          <w:rPr>
                            <w:rFonts w:hint="eastAsia"/>
                            <w:szCs w:val="21"/>
                          </w:rPr>
                          <w:t>0.</w:t>
                        </w:r>
                        <w:r>
                          <w:rPr>
                            <w:rFonts w:hint="eastAsia"/>
                            <w:szCs w:val="21"/>
                            <w:lang w:val="en-US" w:eastAsia="zh-CN"/>
                          </w:rPr>
                          <w:t>09</w:t>
                        </w:r>
                      </w:p>
                    </w:txbxContent>
                  </v:textbox>
                </v:shape>
              </w:pict>
            </w:r>
            <w:r>
              <w:rPr>
                <w:rFonts w:hint="default" w:ascii="Times New Roman" w:hAnsi="Times New Roman" w:cs="Times New Roman"/>
                <w:b/>
                <w:bCs/>
                <w:color w:val="auto"/>
                <w:sz w:val="24"/>
                <w:szCs w:val="24"/>
                <w:highlight w:val="yellow"/>
              </w:rPr>
              <w:pict>
                <v:shape id="文本框 25" o:spid="_x0000_s2113" o:spt="202" type="#_x0000_t202" style="position:absolute;left:0pt;margin-left:129.15pt;margin-top:10.65pt;height:21pt;width:37.25pt;z-index:251709440;mso-width-relative:page;mso-height-relative:page;" filled="f" stroked="f" coordsize="21600,21600">
                  <v:path/>
                  <v:fill on="f" focussize="0,0"/>
                  <v:stroke on="f"/>
                  <v:imagedata o:title=""/>
                  <o:lock v:ext="edit" aspectratio="f"/>
                  <v:textbox>
                    <w:txbxContent>
                      <w:p>
                        <w:pPr>
                          <w:rPr>
                            <w:rFonts w:hint="eastAsia" w:eastAsia="宋体"/>
                            <w:szCs w:val="21"/>
                            <w:lang w:eastAsia="zh-CN"/>
                          </w:rPr>
                        </w:pPr>
                        <w:r>
                          <w:rPr>
                            <w:rFonts w:hint="eastAsia"/>
                            <w:szCs w:val="21"/>
                          </w:rPr>
                          <w:t>0.0</w:t>
                        </w:r>
                        <w:r>
                          <w:rPr>
                            <w:rFonts w:hint="eastAsia"/>
                            <w:szCs w:val="21"/>
                            <w:lang w:val="en-US" w:eastAsia="zh-CN"/>
                          </w:rPr>
                          <w:t>1</w:t>
                        </w:r>
                      </w:p>
                    </w:txbxContent>
                  </v:textbox>
                </v:shape>
              </w:pict>
            </w:r>
          </w:p>
          <w:p>
            <w:pPr>
              <w:pStyle w:val="33"/>
              <w:spacing w:line="480" w:lineRule="exact"/>
              <w:ind w:firstLine="0"/>
              <w:rPr>
                <w:rFonts w:hint="default" w:ascii="Times New Roman" w:hAnsi="Times New Roman" w:cs="Times New Roman"/>
                <w:color w:val="auto"/>
                <w:sz w:val="24"/>
                <w:szCs w:val="24"/>
                <w:highlight w:val="yellow"/>
              </w:rPr>
            </w:pPr>
            <w:r>
              <w:rPr>
                <w:rFonts w:hint="default" w:ascii="Times New Roman" w:hAnsi="Times New Roman" w:cs="Times New Roman"/>
                <w:b/>
                <w:bCs/>
                <w:color w:val="auto"/>
                <w:sz w:val="24"/>
                <w:szCs w:val="24"/>
                <w:highlight w:val="yellow"/>
              </w:rPr>
              <w:pict>
                <v:shape id="_x0000_s2114" o:spid="_x0000_s2114" o:spt="202" type="#_x0000_t202" style="position:absolute;left:0pt;margin-left:38.4pt;margin-top:1.2pt;height:21pt;width:34.2pt;z-index:251704320;mso-width-relative:page;mso-height-relative:page;" filled="f" stroked="f" coordsize="21600,21600">
                  <v:path/>
                  <v:fill on="f" focussize="0,0"/>
                  <v:stroke on="f"/>
                  <v:imagedata o:title=""/>
                  <o:lock v:ext="edit" aspectratio="f"/>
                  <v:textbox>
                    <w:txbxContent>
                      <w:p>
                        <w:pPr>
                          <w:rPr>
                            <w:rFonts w:hint="eastAsia" w:eastAsia="宋体"/>
                            <w:szCs w:val="21"/>
                            <w:lang w:eastAsia="zh-CN"/>
                          </w:rPr>
                        </w:pPr>
                        <w:r>
                          <w:rPr>
                            <w:rFonts w:hint="eastAsia"/>
                            <w:szCs w:val="21"/>
                          </w:rPr>
                          <w:t>0.</w:t>
                        </w:r>
                        <w:r>
                          <w:rPr>
                            <w:rFonts w:hint="eastAsia"/>
                            <w:szCs w:val="21"/>
                            <w:lang w:val="en-US" w:eastAsia="zh-CN"/>
                          </w:rPr>
                          <w:t>1</w:t>
                        </w:r>
                      </w:p>
                    </w:txbxContent>
                  </v:textbox>
                </v:shape>
              </w:pict>
            </w:r>
            <w:r>
              <w:rPr>
                <w:rFonts w:hint="default" w:ascii="Times New Roman" w:hAnsi="Times New Roman" w:cs="Times New Roman"/>
                <w:b/>
                <w:bCs/>
                <w:color w:val="auto"/>
                <w:sz w:val="24"/>
                <w:szCs w:val="24"/>
                <w:highlight w:val="yellow"/>
              </w:rPr>
              <w:pict>
                <v:shape id="_x0000_s2115" o:spid="_x0000_s2115" o:spt="202" type="#_x0000_t202" style="position:absolute;left:0pt;margin-left:218.6pt;margin-top:7.4pt;height:23.25pt;width:54.1pt;z-index:251707392;mso-width-relative:page;mso-height-relative:page;" filled="f" stroked="t" coordsize="21600,21600">
                  <v:path/>
                  <v:fill on="f" focussize="0,0"/>
                  <v:stroke/>
                  <v:imagedata o:title=""/>
                  <o:lock v:ext="edit" aspectratio="f"/>
                  <v:textbox>
                    <w:txbxContent>
                      <w:p>
                        <w:pPr>
                          <w:jc w:val="center"/>
                          <w:rPr>
                            <w:rFonts w:hint="eastAsia" w:eastAsia="宋体"/>
                            <w:szCs w:val="21"/>
                            <w:lang w:eastAsia="zh-CN"/>
                          </w:rPr>
                        </w:pPr>
                        <w:r>
                          <w:rPr>
                            <w:rFonts w:hint="eastAsia"/>
                            <w:szCs w:val="21"/>
                            <w:lang w:eastAsia="zh-CN"/>
                          </w:rPr>
                          <w:t>隔油池池</w:t>
                        </w:r>
                      </w:p>
                    </w:txbxContent>
                  </v:textbox>
                </v:shape>
              </w:pict>
            </w:r>
            <w:r>
              <w:rPr>
                <w:rFonts w:hint="default" w:ascii="Times New Roman" w:hAnsi="Times New Roman" w:cs="Times New Roman"/>
                <w:b/>
                <w:bCs/>
                <w:color w:val="auto"/>
                <w:sz w:val="24"/>
                <w:szCs w:val="24"/>
                <w:highlight w:val="yellow"/>
              </w:rPr>
              <w:pict>
                <v:shape id="文本框 30" o:spid="_x0000_s2116" o:spt="202" type="#_x0000_t202" style="position:absolute;left:0pt;margin-left:78pt;margin-top:9.25pt;height:36.3pt;width:105.75pt;z-index:251703296;mso-width-relative:page;mso-height-relative:page;" filled="f" stroked="t" coordsize="21600,21600">
                  <v:path/>
                  <v:fill on="f" focussize="0,0"/>
                  <v:stroke color="#000000" joinstyle="miter"/>
                  <v:imagedata o:title=""/>
                  <o:lock v:ext="edit" aspectratio="f"/>
                  <v:textbox>
                    <w:txbxContent>
                      <w:p>
                        <w:pPr>
                          <w:jc w:val="center"/>
                          <w:rPr>
                            <w:rFonts w:hint="eastAsia" w:eastAsia="宋体"/>
                            <w:szCs w:val="21"/>
                            <w:lang w:eastAsia="zh-CN"/>
                          </w:rPr>
                        </w:pPr>
                        <w:r>
                          <w:rPr>
                            <w:rFonts w:hint="eastAsia"/>
                            <w:szCs w:val="21"/>
                            <w:lang w:eastAsia="zh-CN"/>
                          </w:rPr>
                          <w:t>地面冲洗</w:t>
                        </w:r>
                        <w:r>
                          <w:rPr>
                            <w:rFonts w:hint="eastAsia"/>
                            <w:szCs w:val="21"/>
                          </w:rPr>
                          <w:t>用水</w:t>
                        </w:r>
                        <w:r>
                          <w:rPr>
                            <w:rFonts w:hint="eastAsia"/>
                            <w:szCs w:val="21"/>
                            <w:lang w:eastAsia="zh-CN"/>
                          </w:rPr>
                          <w:t>及初期雨水</w:t>
                        </w:r>
                      </w:p>
                    </w:txbxContent>
                  </v:textbox>
                </v:shape>
              </w:pict>
            </w:r>
            <w:r>
              <w:rPr>
                <w:rFonts w:hint="default" w:ascii="Times New Roman" w:hAnsi="Times New Roman" w:cs="Times New Roman"/>
                <w:b/>
                <w:bCs/>
                <w:color w:val="auto"/>
                <w:sz w:val="24"/>
                <w:szCs w:val="24"/>
                <w:highlight w:val="yellow"/>
              </w:rPr>
              <w:pict>
                <v:shape id="自选图形 31" o:spid="_x0000_s2117" o:spt="32" type="#_x0000_t32" style="position:absolute;left:0pt;margin-left:184.8pt;margin-top:19.4pt;height:0pt;width:34pt;z-index:251706368;mso-width-relative:page;mso-height-relative:page;" filled="f" stroked="t" coordsize="21600,21600">
                  <v:path arrowok="t"/>
                  <v:fill on="f" focussize="0,0"/>
                  <v:stroke endarrow="block"/>
                  <v:imagedata o:title=""/>
                  <o:lock v:ext="edit" aspectratio="f"/>
                </v:shape>
              </w:pict>
            </w:r>
            <w:r>
              <w:rPr>
                <w:rFonts w:hint="default" w:ascii="Times New Roman" w:hAnsi="Times New Roman" w:cs="Times New Roman"/>
                <w:b/>
                <w:bCs/>
                <w:color w:val="auto"/>
                <w:sz w:val="24"/>
                <w:szCs w:val="24"/>
                <w:highlight w:val="yellow"/>
              </w:rPr>
              <w:pict>
                <v:shape id="自选图形 32" o:spid="_x0000_s2118" o:spt="32" type="#_x0000_t32" style="position:absolute;left:0pt;margin-left:33.8pt;margin-top:21pt;height:0pt;width:44.25pt;z-index:251702272;mso-width-relative:page;mso-height-relative:page;" o:connectortype="straight" filled="f" stroked="t" coordsize="21600,21600">
                  <v:path arrowok="t"/>
                  <v:fill on="f" focussize="0,0"/>
                  <v:stroke endarrow="block"/>
                  <v:imagedata o:title=""/>
                  <o:lock v:ext="edit"/>
                </v:shape>
              </w:pict>
            </w:r>
          </w:p>
          <w:p>
            <w:pPr>
              <w:pStyle w:val="33"/>
              <w:tabs>
                <w:tab w:val="left" w:pos="2292"/>
              </w:tabs>
              <w:spacing w:line="480" w:lineRule="exact"/>
              <w:ind w:firstLine="0"/>
              <w:jc w:val="both"/>
              <w:rPr>
                <w:rFonts w:hint="default" w:ascii="Times New Roman" w:hAnsi="Times New Roman" w:cs="Times New Roman"/>
                <w:b/>
                <w:color w:val="auto"/>
                <w:kern w:val="2"/>
                <w:sz w:val="24"/>
                <w:szCs w:val="24"/>
              </w:rPr>
            </w:pPr>
          </w:p>
          <w:p>
            <w:pPr>
              <w:pStyle w:val="33"/>
              <w:tabs>
                <w:tab w:val="left" w:pos="2292"/>
              </w:tabs>
              <w:spacing w:line="360" w:lineRule="auto"/>
              <w:ind w:firstLine="0"/>
              <w:jc w:val="center"/>
              <w:rPr>
                <w:rFonts w:hint="default" w:ascii="Times New Roman" w:hAnsi="Times New Roman" w:cs="Times New Roman"/>
                <w:b/>
                <w:sz w:val="24"/>
              </w:rPr>
            </w:pPr>
            <w:r>
              <w:rPr>
                <w:rFonts w:hint="default" w:ascii="Times New Roman" w:hAnsi="Times New Roman" w:cs="Times New Roman"/>
                <w:b/>
                <w:color w:val="auto"/>
                <w:kern w:val="2"/>
                <w:sz w:val="24"/>
                <w:szCs w:val="24"/>
              </w:rPr>
              <w:t>图</w:t>
            </w:r>
            <w:r>
              <w:rPr>
                <w:rFonts w:hint="default" w:ascii="Times New Roman" w:hAnsi="Times New Roman" w:cs="Times New Roman"/>
                <w:b/>
                <w:color w:val="auto"/>
                <w:kern w:val="2"/>
                <w:sz w:val="24"/>
                <w:szCs w:val="24"/>
                <w:lang w:val="en-US"/>
              </w:rPr>
              <w:t>2.1</w:t>
            </w:r>
            <w:r>
              <w:rPr>
                <w:rFonts w:hint="default" w:ascii="Times New Roman" w:hAnsi="Times New Roman" w:cs="Times New Roman"/>
                <w:b/>
                <w:color w:val="auto"/>
                <w:kern w:val="2"/>
                <w:sz w:val="24"/>
                <w:szCs w:val="24"/>
              </w:rPr>
              <w:t xml:space="preserve">  水平衡分析  单位：</w:t>
            </w:r>
            <w:r>
              <w:rPr>
                <w:rFonts w:hint="default" w:ascii="Times New Roman" w:hAnsi="Times New Roman" w:cs="Times New Roman"/>
                <w:b/>
                <w:color w:val="auto"/>
                <w:kern w:val="2"/>
                <w:sz w:val="24"/>
                <w:szCs w:val="24"/>
                <w:lang w:val="en-US"/>
              </w:rPr>
              <w:t>t</w:t>
            </w:r>
            <w:r>
              <w:rPr>
                <w:rFonts w:hint="default" w:ascii="Times New Roman" w:hAnsi="Times New Roman" w:cs="Times New Roman"/>
                <w:b/>
                <w:color w:val="auto"/>
                <w:kern w:val="2"/>
                <w:sz w:val="24"/>
                <w:szCs w:val="24"/>
              </w:rPr>
              <w:t>/</w:t>
            </w:r>
            <w:r>
              <w:rPr>
                <w:rFonts w:hint="default" w:ascii="Times New Roman" w:hAnsi="Times New Roman" w:cs="Times New Roman"/>
                <w:b/>
                <w:color w:val="auto"/>
                <w:sz w:val="24"/>
                <w:szCs w:val="24"/>
                <w:lang w:val="en-US"/>
              </w:rPr>
              <w:t>d</w:t>
            </w:r>
          </w:p>
          <w:p>
            <w:pPr>
              <w:widowControl/>
              <w:spacing w:line="360" w:lineRule="auto"/>
              <w:jc w:val="left"/>
              <w:rPr>
                <w:rFonts w:hint="default" w:ascii="Times New Roman" w:hAnsi="Times New Roman" w:cs="Times New Roman"/>
                <w:b/>
                <w:sz w:val="24"/>
              </w:rPr>
            </w:pPr>
            <w:r>
              <w:rPr>
                <w:rFonts w:hint="default" w:ascii="Times New Roman" w:hAnsi="Times New Roman" w:cs="Times New Roman"/>
                <w:b/>
                <w:sz w:val="24"/>
              </w:rPr>
              <w:t>3、主要工艺流程及产污环节</w:t>
            </w:r>
          </w:p>
          <w:p>
            <w:pPr>
              <w:widowControl w:val="0"/>
              <w:spacing w:line="360" w:lineRule="auto"/>
              <w:ind w:firstLine="240" w:firstLineChars="1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（1）车辆加油工艺流程</w:t>
            </w:r>
          </w:p>
          <w:p>
            <w:pPr>
              <w:widowControl w:val="0"/>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车辆加油工艺流程及产污节点图见下图2.2。</w:t>
            </w:r>
          </w:p>
          <w:p>
            <w:pPr>
              <w:widowControl w:val="0"/>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object>
                <v:shape id="_x0000_i1025" o:spt="75" type="#_x0000_t75" style="height:98.1pt;width:366.25pt;" o:ole="t" filled="f" o:preferrelative="t" stroked="f" coordsize="21600,21600">
                  <v:path/>
                  <v:fill on="f" focussize="0,0"/>
                  <v:stroke on="f"/>
                  <v:imagedata r:id="rId6" o:title=""/>
                  <o:lock v:ext="edit" aspectratio="t"/>
                  <w10:wrap type="none"/>
                  <w10:anchorlock/>
                </v:shape>
                <o:OLEObject Type="Embed" ProgID="Visio.Drawing.11" ShapeID="_x0000_i1025" DrawAspect="Content" ObjectID="_1468075725" r:id="rId5">
                  <o:LockedField>false</o:LockedField>
                </o:OLEObject>
              </w:object>
            </w:r>
          </w:p>
          <w:p>
            <w:pPr>
              <w:adjustRightInd w:val="0"/>
              <w:snapToGrid w:val="0"/>
              <w:spacing w:line="360" w:lineRule="auto"/>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 xml:space="preserve">图2.2  </w:t>
            </w:r>
            <w:r>
              <w:rPr>
                <w:rFonts w:hint="default" w:ascii="Times New Roman" w:hAnsi="Times New Roman" w:eastAsia="宋体" w:cs="Times New Roman"/>
                <w:b/>
                <w:color w:val="auto"/>
                <w:sz w:val="24"/>
              </w:rPr>
              <w:t>车辆</w:t>
            </w:r>
            <w:r>
              <w:rPr>
                <w:rFonts w:hint="default" w:ascii="Times New Roman" w:hAnsi="Times New Roman" w:eastAsia="宋体" w:cs="Times New Roman"/>
                <w:b/>
                <w:bCs/>
                <w:color w:val="auto"/>
                <w:sz w:val="24"/>
              </w:rPr>
              <w:t>加油工艺流程及产污节点图</w:t>
            </w:r>
            <w:bookmarkStart w:id="2" w:name="OLE_LINK1"/>
          </w:p>
          <w:p>
            <w:pPr>
              <w:widowControl w:val="0"/>
              <w:spacing w:line="360" w:lineRule="auto"/>
              <w:ind w:firstLine="482" w:firstLineChars="200"/>
              <w:jc w:val="both"/>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车辆加油工艺流程简述：</w:t>
            </w:r>
            <w:bookmarkEnd w:id="2"/>
          </w:p>
          <w:p>
            <w:pPr>
              <w:widowControl w:val="0"/>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加油站采用油罐车经连通软管与油罐卸油孔连通卸油的方式卸油。装满汽油、柴油的油槽车到达加油站罐区后，在油罐附近停稳熄火，连通软管与油罐车的卸油口、储罐的进油口。利用密闭快速接头连接好，接好静电接地装置，静止15分钟后开始卸油。油品卸完后，拆除连通软管，人工封闭好油罐进口和罐车卸油口，拆除静电接地装置，发动油品罐车缓慢离开罐区；对油罐车送来的油品在相应的油罐内进行储存，储存时间为7至12天，从而保证加油站不会出现油品脱销现象；加油采用正压加油工艺，通过潜油泵把油品从储油罐压出，经过加油机的油气分离器、计量器，再经加油枪加到汽车油箱中。</w:t>
            </w:r>
          </w:p>
          <w:p>
            <w:pPr>
              <w:spacing w:line="360" w:lineRule="auto"/>
              <w:ind w:firstLine="240" w:firstLineChars="1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（2）油气回收系统工艺流程</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drawing>
                <wp:anchor distT="0" distB="0" distL="114300" distR="114300" simplePos="0" relativeHeight="251720704" behindDoc="1" locked="0" layoutInCell="1" allowOverlap="1">
                  <wp:simplePos x="0" y="0"/>
                  <wp:positionH relativeFrom="column">
                    <wp:posOffset>-56515</wp:posOffset>
                  </wp:positionH>
                  <wp:positionV relativeFrom="paragraph">
                    <wp:posOffset>1479550</wp:posOffset>
                  </wp:positionV>
                  <wp:extent cx="5353050" cy="2116455"/>
                  <wp:effectExtent l="0" t="0" r="0" b="17145"/>
                  <wp:wrapNone/>
                  <wp:docPr id="4" name="图片 1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77"/>
                          <pic:cNvPicPr>
                            <a:picLocks noChangeAspect="1"/>
                          </pic:cNvPicPr>
                        </pic:nvPicPr>
                        <pic:blipFill>
                          <a:blip r:embed="rId7"/>
                          <a:stretch>
                            <a:fillRect/>
                          </a:stretch>
                        </pic:blipFill>
                        <pic:spPr>
                          <a:xfrm>
                            <a:off x="0" y="0"/>
                            <a:ext cx="5353050" cy="2116455"/>
                          </a:xfrm>
                          <a:prstGeom prst="rect">
                            <a:avLst/>
                          </a:prstGeom>
                          <a:noFill/>
                          <a:ln>
                            <a:noFill/>
                          </a:ln>
                        </pic:spPr>
                      </pic:pic>
                    </a:graphicData>
                  </a:graphic>
                </wp:anchor>
              </w:drawing>
            </w:r>
            <w:r>
              <w:rPr>
                <w:rFonts w:hint="default" w:ascii="Times New Roman" w:hAnsi="Times New Roman" w:eastAsia="宋体" w:cs="Times New Roman"/>
                <w:bCs/>
                <w:color w:val="auto"/>
                <w:sz w:val="24"/>
              </w:rPr>
              <w:t>①卸油油气回收系统工艺流程：卸油油气回收是指油罐车卸油时采用密封式卸油，减少油气向外界溢散。其基本原理是：油罐车卸下一定数量的油品，就需吸入大致相等的气体补气，而加油站内的埋地油罐也因注入油品而向外排出相当数量的油气，此油气经过导管重新输回油罐车内，完成油气循环的卸油过程。卸油油气回收系统工艺流程见图2.3。</w:t>
            </w:r>
          </w:p>
          <w:p>
            <w:pPr>
              <w:spacing w:line="360" w:lineRule="auto"/>
              <w:ind w:firstLine="482" w:firstLineChars="200"/>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widowControl w:val="0"/>
              <w:autoSpaceDE w:val="0"/>
              <w:autoSpaceDN w:val="0"/>
              <w:adjustRightInd w:val="0"/>
              <w:spacing w:line="360" w:lineRule="auto"/>
              <w:ind w:firstLine="0" w:firstLineChars="0"/>
              <w:jc w:val="left"/>
              <w:rPr>
                <w:rFonts w:hint="default" w:ascii="Times New Roman" w:hAnsi="Times New Roman" w:eastAsia="宋体" w:cs="Times New Roman"/>
                <w:b/>
                <w:color w:val="auto"/>
                <w:kern w:val="2"/>
                <w:sz w:val="24"/>
                <w:szCs w:val="24"/>
                <w:lang w:val="en-US" w:eastAsia="zh-CN" w:bidi="ar-SA"/>
              </w:rPr>
            </w:pPr>
          </w:p>
          <w:p>
            <w:pPr>
              <w:adjustRightInd w:val="0"/>
              <w:snapToGrid w:val="0"/>
              <w:spacing w:line="480" w:lineRule="exact"/>
              <w:jc w:val="both"/>
              <w:rPr>
                <w:rFonts w:hint="default" w:ascii="Times New Roman" w:hAnsi="Times New Roman" w:eastAsia="宋体" w:cs="Times New Roman"/>
                <w:b/>
                <w:bCs/>
                <w:color w:val="auto"/>
                <w:sz w:val="24"/>
              </w:rPr>
            </w:pPr>
          </w:p>
          <w:p>
            <w:pPr>
              <w:adjustRightInd w:val="0"/>
              <w:snapToGrid w:val="0"/>
              <w:spacing w:line="360" w:lineRule="auto"/>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图2.3  卸油油气回收系统工艺流程图</w:t>
            </w:r>
          </w:p>
          <w:p>
            <w:pPr>
              <w:spacing w:line="360" w:lineRule="auto"/>
              <w:ind w:firstLine="482"/>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卸油油气回收系统工艺说明：</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将加油站内各个油罐通气管进行连通，通气管设计公称直径≥50mm，设计压力为0.6MPa。为了有效阻止各个油罐溢油情况的发生，连通管的连接位置位于通气管所在地面以上1.1m处。连通管之上，通气管汇聚成2根，分别安装截止阀，一根通气管顶部安装压力真空阀，压力范围为-2～+3kPa，正常工作时使用，该通气管上安装的截止阀常开；另一根通气管顶部安装防爆阻火呼吸阀，检修压力真空阀时使用，该通气管上安装的截止阀常闭。在油罐孔盖上增设一根油气回收管道，在地面下引到集中卸油箱内的卸油口处，在油气回收管道口安装截止阀和快速接头，管道公称直径为100mm，设计压力为0.6MPa。罐车需要加装油气回收管道，引至罐车出油口位置附近，在油气回收管道末端安装截止阀和快速接头，公称直径为100mm，设计压力为0.6MPa，通过油气回收软管与卸油口油气回收管道口连接。卸油时，卸油软管连接罐车出油口和罐区卸油口，油气回收软管连接罐车油气回收口和卸油口的油气回收管道接口。当罐车内汽油流入加油站汽油罐时，汽油罐内油气通过通气管连通管进入到油罐内，再通过油气回收管道流入到罐车内，即用相同体积的汽油将汽油罐内相同体积的油气置换到罐车内，整个过程中无油气排放。</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卸油时由于通气管上安装有压力真空阀，在设定工作压力内不会开启，不会造成油气通过通气管的排放。此方式为平衡式回收，回收率可达80%以上。经罐车回收的油气，在罐车回到油库后采用两种方法处理：置换到储罐内或经过膜分离、冷凝或吸附等方法处理后，洁净气体排放空气中，回收分离液体油品进入到储罐中。</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②加油油气回收系统工艺流程：加油油气回收是指汽车加油时，利用加油枪上的特殊装置，将原本会由汽车油箱溢散于空气中的油气，经加油枪、抽气马达、回收入油罐内。加油油气回收系统工艺流程见图2.4。</w:t>
            </w:r>
          </w:p>
          <w:p>
            <w:pPr>
              <w:spacing w:line="360" w:lineRule="auto"/>
              <w:jc w:val="center"/>
              <w:rPr>
                <w:rFonts w:hint="default" w:ascii="Times New Roman" w:hAnsi="Times New Roman" w:eastAsia="宋体" w:cs="Times New Roman"/>
                <w:color w:val="auto"/>
                <w:sz w:val="24"/>
              </w:rPr>
            </w:pPr>
            <w:r>
              <w:rPr>
                <w:rFonts w:hint="default" w:ascii="Times New Roman" w:hAnsi="Times New Roman" w:eastAsia="TimesNewRomanPSMT" w:cs="Times New Roman"/>
                <w:color w:val="auto"/>
                <w:sz w:val="24"/>
              </w:rPr>
              <w:drawing>
                <wp:inline distT="0" distB="0" distL="114300" distR="114300">
                  <wp:extent cx="4908550" cy="2355850"/>
                  <wp:effectExtent l="0" t="0" r="6350" b="635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8"/>
                          <a:stretch>
                            <a:fillRect/>
                          </a:stretch>
                        </pic:blipFill>
                        <pic:spPr>
                          <a:xfrm>
                            <a:off x="0" y="0"/>
                            <a:ext cx="4908550" cy="2355850"/>
                          </a:xfrm>
                          <a:prstGeom prst="rect">
                            <a:avLst/>
                          </a:prstGeom>
                          <a:noFill/>
                          <a:ln>
                            <a:noFill/>
                          </a:ln>
                        </pic:spPr>
                      </pic:pic>
                    </a:graphicData>
                  </a:graphic>
                </wp:inline>
              </w:drawing>
            </w:r>
            <w:r>
              <w:rPr>
                <w:rFonts w:hint="default" w:ascii="Times New Roman" w:hAnsi="Times New Roman" w:eastAsia="宋体" w:cs="Times New Roman"/>
                <w:color w:val="auto"/>
                <w:sz w:val="24"/>
              </w:rPr>
              <w:t xml:space="preserve">   </w:t>
            </w:r>
          </w:p>
          <w:p>
            <w:pPr>
              <w:spacing w:line="360" w:lineRule="auto"/>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图2.4  加油油气回收系统工艺流程图</w:t>
            </w:r>
          </w:p>
          <w:p>
            <w:pPr>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加油油气回收系统工艺说明：</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在加油站内每台加油机内部安装油气回收泵及相应的管道。加油机加油时回收的油气，经过管道进入加油站内低标号汽油罐内。油气回收管道均应坡向汽油，且坡度不能小于1%，管道公称直径为80mm，设计压力为1.0MPa。若油气回收管道不能满足1%的坡度要求，需要在回收管道上增加一个集液管。集液管采用Ф529×8无缝钢管制成，长度为1000mm，两端采用厚度为10mm 的钢板密封（或采用6mm钢板 40mm×40mm正方形焊接罐）。此时从加油机到集液管的油气回收管道坡向集液管，坡度不小于1%，管道公称直径≥50mm，设计压力为0.6MPa。从集液管到低标号汽油罐的油气回收管道，坡向集液管或油罐均可，坡度不小于1%，管道公称直径≥50mm，设计压力为0.6MPa。一定时间后集液管内会积存一定量的液体油品，此时用手动抽液器可将集液管内液体抽出再利用。集液管埋于罐区附近的地下，可按照当地地质条件和油气回收管道坡度要求决定其埋深。</w:t>
            </w:r>
          </w:p>
          <w:p>
            <w:pPr>
              <w:spacing w:line="360" w:lineRule="auto"/>
              <w:ind w:firstLine="480" w:firstLineChars="200"/>
              <w:rPr>
                <w:rFonts w:hint="default" w:ascii="Times New Roman" w:hAnsi="Times New Roman" w:cs="Times New Roman"/>
                <w:sz w:val="24"/>
              </w:rPr>
            </w:pPr>
          </w:p>
          <w:p>
            <w:pPr>
              <w:widowControl/>
              <w:spacing w:line="360" w:lineRule="auto"/>
              <w:jc w:val="left"/>
              <w:rPr>
                <w:rFonts w:hint="default" w:ascii="Times New Roman" w:hAnsi="Times New Roman" w:eastAsia="宋体" w:cs="Times New Roman"/>
                <w:bCs/>
                <w:color w:val="000000"/>
                <w:sz w:val="24"/>
              </w:rPr>
            </w:pP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表三</w:t>
      </w:r>
    </w:p>
    <w:tbl>
      <w:tblPr>
        <w:tblStyle w:val="15"/>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81" w:hRule="atLeast"/>
          <w:jc w:val="center"/>
        </w:trPr>
        <w:tc>
          <w:tcPr>
            <w:tcW w:w="8522" w:type="dxa"/>
          </w:tcPr>
          <w:p>
            <w:p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lang w:eastAsia="zh-CN"/>
              </w:rPr>
              <w:t>环境保护设施</w:t>
            </w:r>
            <w:r>
              <w:rPr>
                <w:rFonts w:hint="default" w:ascii="Times New Roman" w:hAnsi="Times New Roman" w:cs="Times New Roman"/>
                <w:b/>
                <w:bCs/>
                <w:sz w:val="24"/>
              </w:rPr>
              <w:t>：</w:t>
            </w:r>
          </w:p>
          <w:p>
            <w:p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rPr>
              <w:t>1、废水污染物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numPr>
                <w:ilvl w:val="0"/>
                <w:numId w:val="0"/>
              </w:numPr>
              <w:spacing w:line="360" w:lineRule="auto"/>
              <w:jc w:val="center"/>
              <w:rPr>
                <w:rFonts w:hint="default" w:ascii="Times New Roman" w:hAnsi="Times New Roman" w:cs="Times New Roman"/>
                <w:b/>
                <w:bCs/>
                <w:sz w:val="24"/>
                <w:lang w:eastAsia="zh-CN"/>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 xml:space="preserve">3.1 </w:t>
            </w:r>
            <w:r>
              <w:rPr>
                <w:rFonts w:hint="default" w:ascii="Times New Roman" w:hAnsi="Times New Roman" w:cs="Times New Roman"/>
                <w:b/>
                <w:bCs/>
                <w:sz w:val="24"/>
                <w:lang w:eastAsia="zh-CN"/>
              </w:rPr>
              <w:t>废水污染物排放一览表</w:t>
            </w: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642"/>
              <w:gridCol w:w="790"/>
              <w:gridCol w:w="742"/>
              <w:gridCol w:w="642"/>
              <w:gridCol w:w="644"/>
              <w:gridCol w:w="642"/>
              <w:gridCol w:w="643"/>
              <w:gridCol w:w="643"/>
              <w:gridCol w:w="643"/>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产排污环节</w:t>
                  </w:r>
                </w:p>
              </w:tc>
              <w:tc>
                <w:tcPr>
                  <w:tcW w:w="387"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类别</w:t>
                  </w:r>
                </w:p>
              </w:tc>
              <w:tc>
                <w:tcPr>
                  <w:tcW w:w="476"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污染物</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种类</w:t>
                  </w:r>
                </w:p>
              </w:tc>
              <w:tc>
                <w:tcPr>
                  <w:tcW w:w="447"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废水量</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m</w:t>
                  </w:r>
                  <w:r>
                    <w:rPr>
                      <w:rFonts w:hint="default" w:ascii="Times New Roman" w:hAnsi="Times New Roman" w:cs="Times New Roman"/>
                      <w:b w:val="0"/>
                      <w:bCs w:val="0"/>
                      <w:color w:val="auto"/>
                      <w:sz w:val="18"/>
                      <w:szCs w:val="18"/>
                      <w:vertAlign w:val="superscript"/>
                    </w:rPr>
                    <w:t>3</w:t>
                  </w:r>
                  <w:r>
                    <w:rPr>
                      <w:rFonts w:hint="default" w:ascii="Times New Roman" w:hAnsi="Times New Roman" w:cs="Times New Roman"/>
                      <w:b w:val="0"/>
                      <w:bCs w:val="0"/>
                      <w:color w:val="auto"/>
                      <w:sz w:val="18"/>
                      <w:szCs w:val="18"/>
                    </w:rPr>
                    <w:t>/a</w:t>
                  </w:r>
                </w:p>
              </w:tc>
              <w:tc>
                <w:tcPr>
                  <w:tcW w:w="775" w:type="pct"/>
                  <w:gridSpan w:val="2"/>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主要治理工艺</w:t>
                  </w:r>
                </w:p>
              </w:tc>
              <w:tc>
                <w:tcPr>
                  <w:tcW w:w="387"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排放</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方式</w:t>
                  </w:r>
                </w:p>
              </w:tc>
              <w:tc>
                <w:tcPr>
                  <w:tcW w:w="387"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排放去向</w:t>
                  </w:r>
                </w:p>
              </w:tc>
              <w:tc>
                <w:tcPr>
                  <w:tcW w:w="387"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排放编号及名称</w:t>
                  </w:r>
                </w:p>
              </w:tc>
              <w:tc>
                <w:tcPr>
                  <w:tcW w:w="387"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排放口类型</w:t>
                  </w:r>
                </w:p>
              </w:tc>
              <w:tc>
                <w:tcPr>
                  <w:tcW w:w="926"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地理</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坐标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员工、顾客生活用水</w:t>
                  </w:r>
                </w:p>
              </w:tc>
              <w:tc>
                <w:tcPr>
                  <w:tcW w:w="387"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生活污水</w:t>
                  </w:r>
                </w:p>
              </w:tc>
              <w:tc>
                <w:tcPr>
                  <w:tcW w:w="476"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COD</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BOD</w:t>
                  </w:r>
                  <w:r>
                    <w:rPr>
                      <w:rFonts w:hint="default" w:ascii="Times New Roman" w:hAnsi="Times New Roman" w:cs="Times New Roman"/>
                      <w:color w:val="auto"/>
                      <w:sz w:val="18"/>
                      <w:szCs w:val="18"/>
                      <w:vertAlign w:val="subscript"/>
                    </w:rPr>
                    <w:t>5</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SS</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NH</w:t>
                  </w:r>
                  <w:r>
                    <w:rPr>
                      <w:rFonts w:hint="default" w:ascii="Times New Roman" w:hAnsi="Times New Roman" w:cs="Times New Roman"/>
                      <w:color w:val="auto"/>
                      <w:sz w:val="18"/>
                      <w:szCs w:val="18"/>
                      <w:vertAlign w:val="subscript"/>
                    </w:rPr>
                    <w:t>3</w:t>
                  </w:r>
                  <w:r>
                    <w:rPr>
                      <w:rFonts w:hint="default" w:ascii="Times New Roman" w:hAnsi="Times New Roman" w:cs="Times New Roman"/>
                      <w:color w:val="auto"/>
                      <w:sz w:val="18"/>
                      <w:szCs w:val="18"/>
                    </w:rPr>
                    <w:t>-N</w:t>
                  </w:r>
                </w:p>
              </w:tc>
              <w:tc>
                <w:tcPr>
                  <w:tcW w:w="447"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snapToGrid w:val="0"/>
                      <w:color w:val="auto"/>
                      <w:sz w:val="18"/>
                      <w:szCs w:val="18"/>
                      <w:lang w:val="en-US" w:eastAsia="zh-CN"/>
                    </w:rPr>
                    <w:t>175.2</w:t>
                  </w:r>
                </w:p>
              </w:tc>
              <w:tc>
                <w:tcPr>
                  <w:tcW w:w="387"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snapToGrid w:val="0"/>
                      <w:color w:val="auto"/>
                      <w:sz w:val="18"/>
                      <w:szCs w:val="18"/>
                      <w:lang w:val="en-US" w:eastAsia="zh-CN"/>
                    </w:rPr>
                  </w:pPr>
                  <w:r>
                    <w:rPr>
                      <w:rFonts w:hint="default" w:ascii="Times New Roman" w:hAnsi="Times New Roman" w:cs="Times New Roman"/>
                      <w:snapToGrid w:val="0"/>
                      <w:color w:val="auto"/>
                      <w:sz w:val="18"/>
                      <w:szCs w:val="18"/>
                      <w:lang w:val="en-US" w:eastAsia="zh-CN"/>
                    </w:rPr>
                    <w:t>/</w:t>
                  </w:r>
                </w:p>
              </w:tc>
              <w:tc>
                <w:tcPr>
                  <w:tcW w:w="387" w:type="pct"/>
                  <w:vMerge w:val="restar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bCs/>
                      <w:color w:val="auto"/>
                      <w:sz w:val="18"/>
                      <w:szCs w:val="18"/>
                      <w:lang w:eastAsia="zh-CN"/>
                    </w:rPr>
                    <w:t>化粪池</w:t>
                  </w:r>
                </w:p>
              </w:tc>
              <w:tc>
                <w:tcPr>
                  <w:tcW w:w="387" w:type="pct"/>
                  <w:vMerge w:val="restar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sz w:val="28"/>
                      <w:szCs w:val="28"/>
                      <w:vertAlign w:val="baseline"/>
                      <w:lang w:eastAsia="zh-CN"/>
                    </w:rPr>
                  </w:pPr>
                  <w:r>
                    <w:rPr>
                      <w:rFonts w:hint="default" w:ascii="Times New Roman" w:hAnsi="Times New Roman" w:cs="Times New Roman"/>
                      <w:b w:val="0"/>
                      <w:bCs/>
                      <w:sz w:val="21"/>
                      <w:szCs w:val="21"/>
                      <w:vertAlign w:val="baseline"/>
                      <w:lang w:eastAsia="zh-CN"/>
                    </w:rPr>
                    <w:t>定期请掏不外排</w:t>
                  </w:r>
                </w:p>
              </w:tc>
              <w:tc>
                <w:tcPr>
                  <w:tcW w:w="387" w:type="pct"/>
                  <w:vMerge w:val="restar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bCs/>
                      <w:color w:val="auto"/>
                      <w:sz w:val="18"/>
                      <w:szCs w:val="18"/>
                      <w:lang w:val="en-US" w:eastAsia="zh-CN"/>
                    </w:rPr>
                    <w:t>/</w:t>
                  </w:r>
                </w:p>
              </w:tc>
              <w:tc>
                <w:tcPr>
                  <w:tcW w:w="387" w:type="pct"/>
                  <w:vMerge w:val="restar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lang w:val="en-US" w:eastAsia="zh-CN"/>
                    </w:rPr>
                    <w:t>/</w:t>
                  </w:r>
                </w:p>
              </w:tc>
              <w:tc>
                <w:tcPr>
                  <w:tcW w:w="387" w:type="pct"/>
                  <w:vMerge w:val="restar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lang w:val="en-US" w:eastAsia="zh-CN"/>
                    </w:rPr>
                    <w:t>/</w:t>
                  </w:r>
                </w:p>
              </w:tc>
              <w:tc>
                <w:tcPr>
                  <w:tcW w:w="926" w:type="pct"/>
                  <w:vMerge w:val="restar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5"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lang w:eastAsia="zh-CN"/>
                    </w:rPr>
                    <w:t>地面冲洗</w:t>
                  </w:r>
                  <w:r>
                    <w:rPr>
                      <w:rFonts w:hint="default" w:ascii="Times New Roman" w:hAnsi="Times New Roman" w:cs="Times New Roman"/>
                      <w:color w:val="auto"/>
                      <w:sz w:val="18"/>
                      <w:szCs w:val="18"/>
                    </w:rPr>
                    <w:t>废水</w:t>
                  </w:r>
                  <w:r>
                    <w:rPr>
                      <w:rFonts w:hint="default" w:ascii="Times New Roman" w:hAnsi="Times New Roman" w:cs="Times New Roman"/>
                      <w:color w:val="auto"/>
                      <w:sz w:val="18"/>
                      <w:szCs w:val="18"/>
                      <w:lang w:eastAsia="zh-CN"/>
                    </w:rPr>
                    <w:t>及初期雨水</w:t>
                  </w:r>
                </w:p>
              </w:tc>
              <w:tc>
                <w:tcPr>
                  <w:tcW w:w="387"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生产废水</w:t>
                  </w:r>
                </w:p>
              </w:tc>
              <w:tc>
                <w:tcPr>
                  <w:tcW w:w="476"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pH</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COD</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BOD</w:t>
                  </w:r>
                  <w:r>
                    <w:rPr>
                      <w:rFonts w:hint="default" w:ascii="Times New Roman" w:hAnsi="Times New Roman" w:cs="Times New Roman"/>
                      <w:color w:val="auto"/>
                      <w:sz w:val="18"/>
                      <w:szCs w:val="18"/>
                      <w:vertAlign w:val="subscript"/>
                      <w:lang w:val="en-US" w:eastAsia="zh-CN"/>
                    </w:rPr>
                    <w:t>5</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SS</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NH</w:t>
                  </w:r>
                  <w:r>
                    <w:rPr>
                      <w:rFonts w:hint="default" w:ascii="Times New Roman" w:hAnsi="Times New Roman" w:cs="Times New Roman"/>
                      <w:color w:val="auto"/>
                      <w:sz w:val="18"/>
                      <w:szCs w:val="18"/>
                      <w:vertAlign w:val="subscript"/>
                    </w:rPr>
                    <w:t>3</w:t>
                  </w:r>
                  <w:r>
                    <w:rPr>
                      <w:rFonts w:hint="default" w:ascii="Times New Roman" w:hAnsi="Times New Roman" w:cs="Times New Roman"/>
                      <w:color w:val="auto"/>
                      <w:sz w:val="18"/>
                      <w:szCs w:val="18"/>
                    </w:rPr>
                    <w:t>-N</w:t>
                  </w:r>
                </w:p>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石油类</w:t>
                  </w:r>
                </w:p>
              </w:tc>
              <w:tc>
                <w:tcPr>
                  <w:tcW w:w="447"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lang w:val="en-US"/>
                    </w:rPr>
                  </w:pPr>
                  <w:r>
                    <w:rPr>
                      <w:rFonts w:hint="eastAsia" w:ascii="Times New Roman" w:hAnsi="Times New Roman" w:cs="Times New Roman"/>
                      <w:color w:val="auto"/>
                      <w:sz w:val="18"/>
                      <w:szCs w:val="18"/>
                      <w:lang w:val="en-US" w:eastAsia="zh-CN"/>
                    </w:rPr>
                    <w:t>32.9</w:t>
                  </w:r>
                </w:p>
              </w:tc>
              <w:tc>
                <w:tcPr>
                  <w:tcW w:w="387" w:type="pct"/>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eastAsia="zh-CN"/>
                    </w:rPr>
                    <w:t>隔油池</w:t>
                  </w:r>
                </w:p>
              </w:tc>
              <w:tc>
                <w:tcPr>
                  <w:tcW w:w="387" w:type="pct"/>
                  <w:vMerge w:val="continue"/>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87" w:type="pct"/>
                  <w:vMerge w:val="continue"/>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87" w:type="pct"/>
                  <w:vMerge w:val="continue"/>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87" w:type="pct"/>
                  <w:vMerge w:val="continue"/>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87" w:type="pct"/>
                  <w:vMerge w:val="continue"/>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926" w:type="pct"/>
                  <w:vMerge w:val="continue"/>
                  <w:vAlign w:val="center"/>
                </w:tcPr>
                <w:p>
                  <w:pPr>
                    <w:pStyle w:val="5"/>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r>
          </w:tbl>
          <w:p>
            <w:pPr>
              <w:numPr>
                <w:ilvl w:val="0"/>
                <w:numId w:val="0"/>
              </w:num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lang w:val="en-US" w:eastAsia="zh-CN"/>
              </w:rPr>
              <w:t>2、</w:t>
            </w:r>
            <w:r>
              <w:rPr>
                <w:rFonts w:hint="default" w:ascii="Times New Roman" w:hAnsi="Times New Roman" w:cs="Times New Roman"/>
                <w:b/>
                <w:bCs/>
                <w:sz w:val="24"/>
              </w:rPr>
              <w:t>废气</w:t>
            </w:r>
          </w:p>
          <w:p>
            <w:pPr>
              <w:pStyle w:val="22"/>
              <w:jc w:val="both"/>
              <w:rPr>
                <w:rFonts w:hint="default" w:ascii="Times New Roman" w:hAnsi="Times New Roman" w:cs="Times New Roman"/>
                <w:b w:val="0"/>
                <w:bCs w:val="0"/>
              </w:rPr>
            </w:pPr>
            <w:bookmarkStart w:id="3" w:name="_Toc500597849"/>
            <w:bookmarkStart w:id="4" w:name="_Toc500753913"/>
            <w:r>
              <w:rPr>
                <w:rFonts w:hint="default" w:ascii="Times New Roman" w:hAnsi="Times New Roman" w:cs="Times New Roman"/>
              </w:rPr>
              <w:t>加油站对大气环境的污染，主要是加油站装卸油、储油和加油过程中产生的有机废气，其主要成份是非甲烷烃类。污染因子以非甲烷总烃计，均为无组织排放。储油罐在装卸料时或静置时，由于环境温度的变化和罐内压力的变化，使得罐内逸出的烃类</w:t>
            </w:r>
            <w:r>
              <w:rPr>
                <w:rFonts w:hint="default" w:ascii="Times New Roman" w:hAnsi="Times New Roman" w:cs="Times New Roman"/>
                <w:b w:val="0"/>
                <w:bCs w:val="0"/>
              </w:rPr>
              <w:t>气体通过罐顶的呼吸阀排入大气</w:t>
            </w:r>
            <w:r>
              <w:rPr>
                <w:rFonts w:hint="default" w:ascii="Times New Roman" w:hAnsi="Times New Roman" w:cs="Times New Roman"/>
                <w:b w:val="0"/>
                <w:bCs w:val="0"/>
                <w:lang w:eastAsia="zh-CN"/>
              </w:rPr>
              <w:t>，</w:t>
            </w:r>
            <w:r>
              <w:rPr>
                <w:rFonts w:hint="default" w:ascii="Times New Roman" w:hAnsi="Times New Roman" w:cs="Times New Roman"/>
                <w:b w:val="0"/>
                <w:bCs w:val="0"/>
              </w:rPr>
              <w:t>这种现象称为储油罐大小呼吸。因此，营运期在卸油、储油、加油作业过程会产生一定量的非甲烷总烃</w:t>
            </w:r>
            <w:bookmarkEnd w:id="3"/>
            <w:bookmarkEnd w:id="4"/>
            <w:r>
              <w:rPr>
                <w:rFonts w:hint="default" w:ascii="Times New Roman" w:hAnsi="Times New Roman" w:cs="Times New Roman"/>
                <w:b w:val="0"/>
                <w:bCs w:val="0"/>
              </w:rPr>
              <w:t>，本站已在卸油、储油、加油工段配套油气回收系统。</w:t>
            </w:r>
          </w:p>
          <w:p>
            <w:pPr>
              <w:pStyle w:val="22"/>
              <w:ind w:firstLine="482"/>
              <w:jc w:val="both"/>
              <w:rPr>
                <w:rFonts w:hint="default" w:ascii="Times New Roman" w:hAnsi="Times New Roman" w:cs="Times New Roman"/>
                <w:b w:val="0"/>
                <w:bCs w:val="0"/>
                <w:szCs w:val="28"/>
              </w:rPr>
            </w:pPr>
            <w:r>
              <w:rPr>
                <w:rFonts w:hint="default" w:ascii="Times New Roman" w:hAnsi="Times New Roman" w:cs="Times New Roman"/>
                <w:b w:val="0"/>
                <w:bCs w:val="0"/>
                <w:szCs w:val="28"/>
              </w:rPr>
              <w:t>卸油油气回收系统：卸油时，卸油软管连接罐车出油口和罐区卸油口，油气回收软管连接罐车油气回收口和卸油口的油气回收管道接口。当罐车内汽油流入加油站汽油罐时，汽油罐内油气通过</w:t>
            </w:r>
            <w:r>
              <w:rPr>
                <w:rFonts w:hint="default" w:ascii="Times New Roman" w:hAnsi="Times New Roman" w:cs="Times New Roman"/>
                <w:b w:val="0"/>
                <w:bCs w:val="0"/>
                <w:szCs w:val="28"/>
                <w:lang w:val="en-US" w:eastAsia="zh-CN"/>
              </w:rPr>
              <w:t>呼吸阀</w:t>
            </w:r>
            <w:r>
              <w:rPr>
                <w:rFonts w:hint="default" w:ascii="Times New Roman" w:hAnsi="Times New Roman" w:cs="Times New Roman"/>
                <w:b w:val="0"/>
                <w:bCs w:val="0"/>
                <w:szCs w:val="28"/>
              </w:rPr>
              <w:t>连通管进入到油罐内，再通过油气回收管道流入到罐车内，即用相同体积的汽油将汽油罐内相同体积的油气置换到罐车内，整个过程中无油气排放。</w:t>
            </w:r>
          </w:p>
          <w:p>
            <w:pPr>
              <w:pStyle w:val="22"/>
              <w:ind w:firstLine="482"/>
              <w:jc w:val="both"/>
              <w:rPr>
                <w:rFonts w:hint="default" w:ascii="Times New Roman" w:hAnsi="Times New Roman" w:cs="Times New Roman"/>
                <w:bCs/>
                <w:color w:val="FF0000"/>
              </w:rPr>
            </w:pPr>
            <w:r>
              <w:rPr>
                <w:rFonts w:hint="default" w:ascii="Times New Roman" w:hAnsi="Times New Roman" w:cs="Times New Roman"/>
                <w:b w:val="0"/>
                <w:bCs w:val="0"/>
                <w:szCs w:val="28"/>
              </w:rPr>
              <w:t>加油油气回收系统：在加油站内每台加油机内部安装油气回收泵及相应的管道。加油时，利用加油枪上</w:t>
            </w:r>
            <w:r>
              <w:rPr>
                <w:rFonts w:hint="default" w:ascii="Times New Roman" w:hAnsi="Times New Roman" w:cs="Times New Roman"/>
                <w:bCs/>
                <w:szCs w:val="28"/>
              </w:rPr>
              <w:t>的特殊装置，将原本会由汽车油箱溢散于空气中的油气，经加油枪、抽气马达、回收入油罐内。</w:t>
            </w:r>
          </w:p>
          <w:p>
            <w:pPr>
              <w:pStyle w:val="22"/>
              <w:rPr>
                <w:rFonts w:hint="default" w:ascii="Times New Roman" w:hAnsi="Times New Roman" w:cs="Times New Roman"/>
                <w:bCs/>
                <w:color w:val="000000" w:themeColor="text1"/>
              </w:rPr>
            </w:pPr>
          </w:p>
          <w:p>
            <w:pPr>
              <w:pStyle w:val="22"/>
              <w:ind w:left="0" w:leftChars="0" w:firstLine="0" w:firstLineChars="0"/>
              <w:rPr>
                <w:rFonts w:hint="default" w:ascii="Times New Roman" w:hAnsi="Times New Roman" w:cs="Times New Roman"/>
                <w:bCs/>
                <w:color w:val="000000" w:themeColor="text1"/>
              </w:rPr>
            </w:pPr>
          </w:p>
          <w:p>
            <w:pPr>
              <w:pStyle w:val="22"/>
              <w:rPr>
                <w:rFonts w:hint="default" w:ascii="Times New Roman" w:hAnsi="Times New Roman" w:cs="Times New Roman"/>
                <w:bCs/>
                <w:color w:val="000000" w:themeColor="text1"/>
              </w:rPr>
            </w:pPr>
          </w:p>
          <w:p>
            <w:pPr>
              <w:pStyle w:val="22"/>
              <w:rPr>
                <w:rFonts w:hint="default" w:ascii="Times New Roman" w:hAnsi="Times New Roman" w:cs="Times New Roman"/>
                <w:bCs/>
                <w:color w:val="000000" w:themeColor="text1"/>
              </w:rPr>
            </w:pPr>
            <w:r>
              <w:rPr>
                <w:rFonts w:hint="default" w:ascii="Times New Roman" w:hAnsi="Times New Roman" w:cs="Times New Roman"/>
                <w:bCs/>
                <w:color w:val="000000" w:themeColor="text1"/>
              </w:rPr>
              <w:t>本项目废气环保设施现场检查内容见表3.1。</w:t>
            </w:r>
          </w:p>
          <w:p>
            <w:pPr>
              <w:pStyle w:val="22"/>
              <w:spacing w:line="240" w:lineRule="auto"/>
              <w:ind w:firstLine="482"/>
              <w:jc w:val="center"/>
              <w:rPr>
                <w:rFonts w:hint="default" w:ascii="Times New Roman" w:hAnsi="Times New Roman" w:cs="Times New Roman"/>
                <w:b/>
                <w:color w:val="000000" w:themeColor="text1"/>
              </w:rPr>
            </w:pPr>
            <w:r>
              <w:rPr>
                <w:rFonts w:hint="default" w:ascii="Times New Roman" w:hAnsi="Times New Roman" w:cs="Times New Roman"/>
                <w:b/>
                <w:color w:val="000000" w:themeColor="text1"/>
              </w:rPr>
              <w:t>3.1 加油站环保设施现场检查内容一览表</w:t>
            </w:r>
          </w:p>
          <w:tbl>
            <w:tblPr>
              <w:tblStyle w:val="15"/>
              <w:tblW w:w="8255" w:type="dxa"/>
              <w:tblInd w:w="3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15"/>
              <w:gridCol w:w="1002"/>
              <w:gridCol w:w="1880"/>
              <w:gridCol w:w="2241"/>
              <w:gridCol w:w="1309"/>
              <w:gridCol w:w="110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15" w:type="dxa"/>
                  <w:tcBorders>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序号</w:t>
                  </w:r>
                </w:p>
              </w:tc>
              <w:tc>
                <w:tcPr>
                  <w:tcW w:w="1002"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加油站污染源</w:t>
                  </w:r>
                </w:p>
              </w:tc>
              <w:tc>
                <w:tcPr>
                  <w:tcW w:w="1880"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环保设施</w:t>
                  </w:r>
                </w:p>
              </w:tc>
              <w:tc>
                <w:tcPr>
                  <w:tcW w:w="2241"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现场检查主要内容</w:t>
                  </w:r>
                </w:p>
              </w:tc>
              <w:tc>
                <w:tcPr>
                  <w:tcW w:w="1309"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标准</w:t>
                  </w:r>
                </w:p>
              </w:tc>
              <w:tc>
                <w:tcPr>
                  <w:tcW w:w="1108" w:type="dxa"/>
                  <w:tcBorders>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检查结果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715" w:type="dxa"/>
                  <w:vMerge w:val="restart"/>
                  <w:tcBorders>
                    <w:top w:val="single" w:color="000000" w:sz="4" w:space="0"/>
                    <w:bottom w:val="single" w:color="000000" w:sz="4" w:space="0"/>
                    <w:right w:val="single" w:color="000000" w:sz="4" w:space="0"/>
                  </w:tcBorders>
                  <w:vAlign w:val="center"/>
                </w:tcPr>
                <w:p>
                  <w:pPr>
                    <w:ind w:firstLine="210" w:firstLineChars="100"/>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00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卸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浸没式卸油方式</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卸油管出油口距罐底高度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≤200mm</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2"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油气回收接口</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截流阀、密封式快速接头和帽盖</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100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溢流控制措施</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类型、品牌、型号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地下油气管线</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管线坡度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直径</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50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restart"/>
                  <w:tcBorders>
                    <w:top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2</w:t>
                  </w:r>
                </w:p>
              </w:tc>
              <w:tc>
                <w:tcPr>
                  <w:tcW w:w="100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储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压力／真空阀</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电子式液位计</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是否具有测漏功能</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宜选择测漏功能</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0" w:hRule="atLeast"/>
              </w:trPr>
              <w:tc>
                <w:tcPr>
                  <w:tcW w:w="715" w:type="dxa"/>
                  <w:vMerge w:val="restart"/>
                  <w:tcBorders>
                    <w:top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3</w:t>
                  </w:r>
                </w:p>
              </w:tc>
              <w:tc>
                <w:tcPr>
                  <w:tcW w:w="1002" w:type="dxa"/>
                  <w:vMerge w:val="restart"/>
                  <w:tcBorders>
                    <w:top w:val="single" w:color="000000" w:sz="4" w:space="0"/>
                    <w:left w:val="single" w:color="000000" w:sz="4" w:space="0"/>
                    <w:right w:val="single" w:color="000000" w:sz="4" w:space="0"/>
                  </w:tcBorders>
                  <w:vAlign w:val="center"/>
                </w:tcPr>
                <w:p>
                  <w:pP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油气回收系统</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逐项检查技术评估报告包含的设备</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回收型加油枪</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2"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真空辅助方式密闭收集</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加油时真空泵是否运转</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油气回收管线</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管线坡度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直径</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50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拉断截止阀</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9"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在线监测系统</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查看在线监测记录、预警和警告范围</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5.4.1、5.4.2条</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不需要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47"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油气排放处理装置</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方法、品牌、型号、运行、</w:t>
                  </w: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进口流量计及记录流量和流量对应的时间</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排气筒高度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≥4米</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实际4.3米，达标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4"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未装在线监测系统和油气排放处理装置</w:t>
                  </w:r>
                </w:p>
              </w:tc>
              <w:tc>
                <w:tcPr>
                  <w:tcW w:w="2241"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预先埋设管线</w:t>
                  </w:r>
                </w:p>
              </w:tc>
              <w:tc>
                <w:tcPr>
                  <w:tcW w:w="1309"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5.5.2条</w:t>
                  </w:r>
                </w:p>
              </w:tc>
              <w:tc>
                <w:tcPr>
                  <w:tcW w:w="1108" w:type="dxa"/>
                  <w:tcBorders>
                    <w:top w:val="single" w:color="000000" w:sz="4" w:space="0"/>
                    <w:lef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bl>
          <w:p>
            <w:pPr>
              <w:spacing w:line="480" w:lineRule="exact"/>
              <w:ind w:firstLine="482" w:firstLineChars="200"/>
              <w:rPr>
                <w:rFonts w:hint="default" w:ascii="Times New Roman" w:hAnsi="Times New Roman" w:cs="Times New Roman"/>
                <w:b/>
                <w:bCs/>
                <w:color w:val="000000" w:themeColor="text1"/>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r>
              <w:rPr>
                <w:rFonts w:hint="default" w:ascii="Times New Roman" w:hAnsi="Times New Roman" w:cs="Times New Roman"/>
                <w:b/>
                <w:bCs/>
                <w:sz w:val="24"/>
              </w:rPr>
              <w:t>3、噪声污染分析</w:t>
            </w:r>
          </w:p>
          <w:p>
            <w:pPr>
              <w:adjustRightInd w:val="0"/>
              <w:snapToGrid w:val="0"/>
              <w:spacing w:line="480" w:lineRule="exact"/>
              <w:ind w:firstLine="480" w:firstLineChars="200"/>
              <w:rPr>
                <w:rFonts w:hint="default" w:ascii="Times New Roman" w:hAnsi="Times New Roman" w:cs="Times New Roman" w:eastAsiaTheme="majorEastAsia"/>
                <w:b w:val="0"/>
                <w:bCs w:val="0"/>
                <w:sz w:val="24"/>
              </w:rPr>
            </w:pPr>
            <w:r>
              <w:rPr>
                <w:rFonts w:hint="default" w:ascii="Times New Roman" w:hAnsi="Times New Roman" w:cs="Times New Roman" w:eastAsiaTheme="majorEastAsia"/>
                <w:b w:val="0"/>
                <w:bCs w:val="0"/>
                <w:sz w:val="24"/>
              </w:rPr>
              <w:t>噪声源为进站加油的机动车辆产生的交通噪声，以及加油设备产生的运行噪声，声级为65-75dB（A）。</w:t>
            </w:r>
          </w:p>
          <w:p>
            <w:pPr>
              <w:pStyle w:val="19"/>
              <w:spacing w:line="480" w:lineRule="exact"/>
              <w:ind w:firstLine="480" w:firstLineChars="200"/>
              <w:jc w:val="both"/>
              <w:rPr>
                <w:rFonts w:hint="default" w:ascii="Times New Roman" w:hAnsi="Times New Roman" w:cs="Times New Roman" w:eastAsiaTheme="majorEastAsia"/>
              </w:rPr>
            </w:pPr>
            <w:r>
              <w:rPr>
                <w:rFonts w:hint="default" w:ascii="Times New Roman" w:hAnsi="Times New Roman" w:cs="Times New Roman" w:eastAsiaTheme="majorEastAsia"/>
                <w:b w:val="0"/>
                <w:bCs w:val="0"/>
              </w:rPr>
              <w:t>加油站内加油机等设备噪声和人员活动噪声源强均较小由于汽车在加油站内发动机处于关闭状态，运行时间很短，且加油站在进出口设置限速标志。因此，加油站内的交通噪声不大，根据同类规模加油站的调查资料，加油站内噪声值约为65dB（A），加油高峰期加油站内噪声值约为75dB（A）。</w:t>
            </w:r>
          </w:p>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4、固体废物污染物及源强分析</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固体废弃物主要为生活垃圾、清洗油罐产生的废油渣及废水。生活垃圾定点收集后，由环卫部门进行处置，日产日清；清洗油罐产生的废油渣及废水委托专业的清罐公司对其储罐进行清理并且当天清理当天由清罐公司带走处置。</w:t>
            </w:r>
          </w:p>
          <w:p>
            <w:pPr>
              <w:spacing w:line="360" w:lineRule="auto"/>
              <w:ind w:firstLine="482" w:firstLineChars="200"/>
              <w:rPr>
                <w:rFonts w:hint="default" w:ascii="Times New Roman" w:hAnsi="Times New Roman" w:cs="Times New Roman"/>
                <w:sz w:val="24"/>
              </w:rPr>
            </w:pPr>
            <w:r>
              <w:rPr>
                <w:rFonts w:hint="default" w:ascii="Times New Roman" w:hAnsi="Times New Roman" w:cs="Times New Roman"/>
                <w:b/>
                <w:bCs/>
                <w:sz w:val="24"/>
              </w:rPr>
              <w:t>各污染处理流程示意图：</w:t>
            </w:r>
          </w:p>
          <w:p>
            <w:pPr>
              <w:spacing w:line="360" w:lineRule="auto"/>
              <w:ind w:firstLine="240" w:firstLineChars="100"/>
              <w:rPr>
                <w:rFonts w:hint="default" w:ascii="Times New Roman" w:hAnsi="Times New Roman" w:cs="Times New Roman"/>
                <w:b/>
                <w:bCs/>
                <w:sz w:val="24"/>
              </w:rPr>
            </w:pPr>
            <w:r>
              <w:rPr>
                <w:rFonts w:hint="default" w:ascii="Times New Roman" w:hAnsi="Times New Roman" w:cs="Times New Roman"/>
                <w:sz w:val="24"/>
              </w:rPr>
              <w:pict>
                <v:shape id="_x0000_s2055" o:spid="_x0000_s2055" o:spt="202" type="#_x0000_t202" style="position:absolute;left:0pt;margin-left:40.05pt;margin-top:9.6pt;height:25pt;width:40pt;z-index:251677696;mso-width-relative:page;mso-height-relative:page;" coordsize="21600,21600" o:gfxdata="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ShPuQ0gAAAAgBAAAPAAAAAAAAAAEA&#10;IAAAACIAAABkcnMvZG93bnJldi54bWxQSwECFAAUAAAACACHTuJAVyK4s04CAACEBAAADgAAAAAA&#10;AAABACAAAAAhAQAAZHJzL2Uyb0RvYy54bWxQSwUGAAAAAAYABgBZAQAA4QUAAAAA&#10;">
                  <v:path/>
                  <v:fill focussize="0,0"/>
                  <v:stroke weight="0.5pt" joinstyle="round"/>
                  <v:imagedata o:title=""/>
                  <o:lock v:ext="edit"/>
                  <v:textbox>
                    <w:txbxContent>
                      <w:p>
                        <w:r>
                          <w:rPr>
                            <w:rFonts w:hint="eastAsia"/>
                          </w:rPr>
                          <w:t>废气</w:t>
                        </w:r>
                      </w:p>
                    </w:txbxContent>
                  </v:textbox>
                </v:shape>
              </w:pict>
            </w:r>
            <w:r>
              <w:rPr>
                <w:rFonts w:hint="default" w:ascii="Times New Roman" w:hAnsi="Times New Roman" w:cs="Times New Roman"/>
                <w:sz w:val="24"/>
              </w:rPr>
              <w:pict>
                <v:shape id="_x0000_s2056" o:spid="_x0000_s2056" o:spt="32" type="#_x0000_t32" style="position:absolute;left:0pt;margin-left:79.7pt;margin-top:21.1pt;height:0pt;width:36.7pt;z-index:251664384;mso-width-relative:page;mso-height-relative:page;" filled="f" coordsize="21600,21600" o:gfxdata="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5+XtCtcAAAAJAQAADwAAAAAAAAABACAAAAAiAAAAZHJz&#10;L2Rvd25yZXYueG1sUEsBAhQAFAAAAAgAh07iQMp6axoFAgAAvQMAAA4AAAAAAAAAAQAgAAAAJgEA&#10;AGRycy9lMm9Eb2MueG1sUEsFBgAAAAAGAAYAWQEAAJ0FAAAAAA==&#10;">
                  <v:path arrowok="t"/>
                  <v:fill on="f" focussize="0,0"/>
                  <v:stroke weight="0.5pt" joinstyle="miter" endarrow="open"/>
                  <v:imagedata o:title=""/>
                  <o:lock v:ext="edit"/>
                </v:shape>
              </w:pict>
            </w:r>
            <w:r>
              <w:rPr>
                <w:rFonts w:hint="default" w:ascii="Times New Roman" w:hAnsi="Times New Roman" w:cs="Times New Roman"/>
                <w:sz w:val="24"/>
              </w:rPr>
              <w:pict>
                <v:shape id="_x0000_s2057" o:spid="_x0000_s2057" o:spt="202" type="#_x0000_t202" style="position:absolute;left:0pt;margin-left:243.85pt;margin-top:6.95pt;height:28.4pt;width:84pt;z-index:251680768;mso-width-relative:page;mso-height-relative:page;" coordsize="21600,21600" o:gfxdata="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6guenNYAAAAJAQAADwAA&#10;AAAAAAABACAAAAAiAAAAZHJzL2Rvd25yZXYueG1sUEsBAhQAFAAAAAgAh07iQGoG/ONRAgAAhQQA&#10;AA4AAAAAAAAAAQAgAAAAJQEAAGRycy9lMm9Eb2MueG1sUEsFBgAAAAAGAAYAWQEAAOgFAAAAAA==&#10;">
                  <v:path/>
                  <v:fill focussize="0,0"/>
                  <v:stroke weight="0.5pt" joinstyle="round"/>
                  <v:imagedata o:title=""/>
                  <o:lock v:ext="edit"/>
                  <v:textbox>
                    <w:txbxContent>
                      <w:p>
                        <w:r>
                          <w:rPr>
                            <w:rFonts w:hint="eastAsia"/>
                          </w:rPr>
                          <w:t>油气回收装置</w:t>
                        </w:r>
                      </w:p>
                    </w:txbxContent>
                  </v:textbox>
                </v:shape>
              </w:pict>
            </w:r>
            <w:r>
              <w:rPr>
                <w:rFonts w:hint="default" w:ascii="Times New Roman" w:hAnsi="Times New Roman" w:cs="Times New Roman"/>
                <w:sz w:val="24"/>
              </w:rPr>
              <w:pict>
                <v:shape id="_x0000_s2058" o:spid="_x0000_s2058" o:spt="32" type="#_x0000_t32" style="position:absolute;left:0pt;margin-left:193.8pt;margin-top:20.3pt;height:0pt;width:46.75pt;z-index:251679744;mso-width-relative:page;mso-height-relative:page;" filled="f" coordsize="21600,21600" o:gfxdata="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CkuEdgAAAAJAQAADwAAAAAAAAABACAAAAAiAAAAZHJz&#10;L2Rvd25yZXYueG1sUEsBAhQAFAAAAAgAh07iQBSxycYEAgAAvQMAAA4AAAAAAAAAAQAgAAAAJwEA&#10;AGRycy9lMm9Eb2MueG1sUEsFBgAAAAAGAAYAWQEAAJ0FAAAAAA==&#10;">
                  <v:path arrowok="t"/>
                  <v:fill on="f" focussize="0,0"/>
                  <v:stroke weight="0.5pt" joinstyle="miter" endarrow="open"/>
                  <v:imagedata o:title=""/>
                  <o:lock v:ext="edit"/>
                </v:shape>
              </w:pict>
            </w:r>
            <w:r>
              <w:rPr>
                <w:rFonts w:hint="default" w:ascii="Times New Roman" w:hAnsi="Times New Roman" w:cs="Times New Roman"/>
                <w:sz w:val="24"/>
              </w:rPr>
              <w:pict>
                <v:shape id="_x0000_s2059" o:spid="_x0000_s2059" o:spt="202" type="#_x0000_t202" style="position:absolute;left:0pt;margin-left:118pt;margin-top:9.45pt;height:21.7pt;width:75.8pt;z-index:251678720;mso-width-relative:page;mso-height-relative:page;" coordsize="21600,21600" o:gfxdata="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0lFJjdUAAAAJAQAADwAA&#10;AAAAAAABACAAAAAiAAAAZHJzL2Rvd25yZXYueG1sUEsBAhQAFAAAAAgAh07iQIGRS3hSAgAAhAQA&#10;AA4AAAAAAAAAAQAgAAAAJAEAAGRycy9lMm9Eb2MueG1sUEsFBgAAAAAGAAYAWQEAAOgFAAAAAA==&#10;">
                  <v:path/>
                  <v:fill focussize="0,0"/>
                  <v:stroke weight="0.5pt" joinstyle="round"/>
                  <v:imagedata o:title=""/>
                  <o:lock v:ext="edit"/>
                  <v:textbox>
                    <w:txbxContent>
                      <w:p>
                        <w:r>
                          <w:rPr>
                            <w:rFonts w:hint="eastAsia"/>
                          </w:rPr>
                          <w:t>非甲烷总烃</w:t>
                        </w:r>
                      </w:p>
                    </w:txbxContent>
                  </v:textbox>
                </v:shape>
              </w:pict>
            </w:r>
          </w:p>
          <w:p>
            <w:pPr>
              <w:widowControl/>
              <w:jc w:val="left"/>
              <w:rPr>
                <w:rFonts w:hint="default" w:ascii="Times New Roman" w:hAnsi="Times New Roman" w:cs="Times New Roman"/>
                <w:sz w:val="24"/>
              </w:rPr>
            </w:pPr>
            <w:r>
              <w:rPr>
                <w:rFonts w:hint="default" w:ascii="Times New Roman" w:hAnsi="Times New Roman" w:cs="Times New Roman"/>
                <w:b/>
                <w:bCs/>
                <w:sz w:val="24"/>
              </w:rPr>
              <w:t xml:space="preserve"> </w:t>
            </w:r>
          </w:p>
          <w:p>
            <w:pPr>
              <w:tabs>
                <w:tab w:val="left" w:pos="2678"/>
              </w:tabs>
              <w:jc w:val="center"/>
              <w:rPr>
                <w:rFonts w:hint="default" w:ascii="Times New Roman" w:hAnsi="Times New Roman" w:cs="Times New Roman"/>
                <w:b/>
                <w:bCs/>
                <w:sz w:val="24"/>
              </w:rPr>
            </w:pPr>
          </w:p>
          <w:p>
            <w:pPr>
              <w:tabs>
                <w:tab w:val="left" w:pos="2678"/>
              </w:tabs>
              <w:jc w:val="center"/>
              <w:rPr>
                <w:rFonts w:hint="default" w:ascii="Times New Roman" w:hAnsi="Times New Roman" w:cs="Times New Roman"/>
                <w:b/>
                <w:bCs/>
                <w:sz w:val="24"/>
              </w:rPr>
            </w:pPr>
            <w:r>
              <w:rPr>
                <w:rFonts w:hint="default" w:ascii="Times New Roman" w:hAnsi="Times New Roman" w:cs="Times New Roman"/>
                <w:b/>
                <w:bCs/>
                <w:sz w:val="24"/>
              </w:rPr>
              <w:t>图3.1 废气污染处理流程</w:t>
            </w:r>
          </w:p>
          <w:p>
            <w:pPr>
              <w:tabs>
                <w:tab w:val="left" w:pos="2678"/>
              </w:tabs>
              <w:rPr>
                <w:rFonts w:hint="default" w:ascii="Times New Roman" w:hAnsi="Times New Roman" w:cs="Times New Roman"/>
                <w:b/>
                <w:bCs/>
                <w:sz w:val="24"/>
              </w:rPr>
            </w:pPr>
            <w:r>
              <w:rPr>
                <w:rFonts w:hint="default" w:ascii="Times New Roman" w:hAnsi="Times New Roman" w:cs="Times New Roman"/>
                <w:sz w:val="24"/>
              </w:rPr>
              <w:pict>
                <v:shape id="_x0000_s2061" o:spid="_x0000_s2061" o:spt="202" type="#_x0000_t202" style="position:absolute;left:0pt;margin-left:133.05pt;margin-top:9.45pt;height:51.85pt;width:61.65pt;z-index:251666432;mso-width-relative:page;mso-height-relative:page;" fillcolor="#FFFFFF" filled="t" stroked="t" coordsize="21600,21600" o:gfxdata="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nmE+w1QAAAAgBAAAPAAAAAAAA&#10;AAEAIAAAACIAAABkcnMvZG93bnJldi54bWxQSwECFAAUAAAACACHTuJAAUFPnU4CAACEBAAADgAA&#10;AAAAAAABACAAAAAkAQAAZHJzL2Uyb0RvYy54bWxQSwUGAAAAAAYABgBZAQAA5AUAAAAA&#10;">
                  <v:path/>
                  <v:fill on="t" color2="#FFFFFF" focussize="0,0"/>
                  <v:stroke weight="0.5pt" color="#000000" joinstyle="round"/>
                  <v:imagedata o:title=""/>
                  <o:lock v:ext="edit" aspectratio="f"/>
                  <v:textbox>
                    <w:txbxContent>
                      <w:p>
                        <w:pPr>
                          <w:jc w:val="center"/>
                          <w:rPr>
                            <w:rFonts w:hint="eastAsia" w:eastAsiaTheme="minorEastAsia"/>
                            <w:lang w:val="en-US" w:eastAsia="zh-CN"/>
                          </w:rPr>
                        </w:pPr>
                        <w:r>
                          <w:rPr>
                            <w:rFonts w:hint="eastAsia"/>
                            <w:lang w:eastAsia="zh-CN"/>
                          </w:rPr>
                          <w:t>生产废水及初期雨水</w:t>
                        </w:r>
                      </w:p>
                    </w:txbxContent>
                  </v:textbox>
                </v:shape>
              </w:pict>
            </w:r>
          </w:p>
          <w:p>
            <w:pPr>
              <w:tabs>
                <w:tab w:val="left" w:pos="2678"/>
              </w:tabs>
              <w:rPr>
                <w:rFonts w:hint="default" w:ascii="Times New Roman" w:hAnsi="Times New Roman" w:cs="Times New Roman"/>
                <w:sz w:val="24"/>
              </w:rPr>
            </w:pPr>
            <w:r>
              <w:rPr>
                <w:rFonts w:hint="default" w:ascii="Times New Roman" w:hAnsi="Times New Roman" w:cs="Times New Roman"/>
                <w:sz w:val="24"/>
              </w:rPr>
              <w:pict>
                <v:shape id="_x0000_s2065" o:spid="_x0000_s2065" o:spt="202" type="#_x0000_t202" style="position:absolute;left:0pt;margin-left:233pt;margin-top:1.25pt;height:24.95pt;width:67.6pt;z-index:251668480;mso-width-relative:page;mso-height-relative:page;" fillcolor="#FFFFFF" filled="t" stroked="t" coordsize="21600,21600" o:gfxdata="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NQjDPWAAAACAEAAA8A&#10;AAAAAAAAAQAgAAAAIgAAAGRycy9kb3ducmV2LnhtbFBLAQIUABQAAAAIAIdO4kDOmV6bUgIAAIQE&#10;AAAOAAAAAAAAAAEAIAAAACUBAABkcnMvZTJvRG9jLnhtbFBLBQYAAAAABgAGAFkBAADpBQAAAAA=&#10;">
                  <v:path/>
                  <v:fill on="t" color2="#FFFFFF" focussize="0,0"/>
                  <v:stroke weight="0.5pt" color="#000000" joinstyle="round"/>
                  <v:imagedata o:title=""/>
                  <o:lock v:ext="edit" aspectratio="f"/>
                  <v:textbox>
                    <w:txbxContent>
                      <w:p>
                        <w:pPr>
                          <w:jc w:val="center"/>
                          <w:rPr>
                            <w:rFonts w:hint="eastAsia" w:eastAsiaTheme="minorEastAsia"/>
                            <w:lang w:val="en-US" w:eastAsia="zh-CN"/>
                          </w:rPr>
                        </w:pPr>
                        <w:r>
                          <w:rPr>
                            <w:rFonts w:hint="eastAsia"/>
                            <w:lang w:eastAsia="zh-CN"/>
                          </w:rPr>
                          <w:t>隔油池</w:t>
                        </w:r>
                      </w:p>
                    </w:txbxContent>
                  </v:textbox>
                </v:shape>
              </w:pict>
            </w:r>
            <w:r>
              <w:rPr>
                <w:rFonts w:hint="default" w:ascii="Times New Roman" w:hAnsi="Times New Roman" w:cs="Times New Roman"/>
                <w:sz w:val="24"/>
              </w:rPr>
              <w:pict>
                <v:shape id="_x0000_s2063" o:spid="_x0000_s2063" o:spt="34" type="#_x0000_t34" style="position:absolute;left:0pt;flip:y;margin-left:131.15pt;margin-top:14.95pt;height:65.9pt;width:1.9pt;rotation:11796480f;z-index:-251654144;mso-width-relative:page;mso-height-relative:page;" filled="f" stroked="t" coordsize="21600,21600" o:gfxdata="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kzegT9cAAAAKAQAADwAAAAAAAAABACAAAAAiAAAAZHJzL2Rv&#10;d25yZXYueG1sUEsBAhQAFAAAAAgAh07iQJu6lw87AgAAOgQAAA4AAAAAAAAAAQAgAAAAJgEAAGRy&#10;cy9lMm9Eb2MueG1sUEsFBgAAAAAGAAYAWQEAANMFAAAAAA==&#10;" adj="308084">
                  <v:path arrowok="t"/>
                  <v:fill on="f" focussize="0,0"/>
                  <v:stroke weight="0.5pt" color="#000000" startarrow="open" endarrow="open"/>
                  <v:imagedata o:title=""/>
                  <o:lock v:ext="edit"/>
                </v:shape>
              </w:pict>
            </w:r>
            <w:r>
              <w:rPr>
                <w:rFonts w:hint="default" w:ascii="Times New Roman" w:hAnsi="Times New Roman" w:cs="Times New Roman"/>
                <w:sz w:val="24"/>
              </w:rPr>
              <w:pict>
                <v:shape id="_x0000_s2064" o:spid="_x0000_s2064" o:spt="32" type="#_x0000_t32" style="position:absolute;left:0pt;margin-left:194.7pt;margin-top:12.95pt;height:0.05pt;width:36.85pt;z-index:251670528;mso-width-relative:page;mso-height-relative:page;" filled="f" coordsize="21600,21600" o:gfxdata="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VaeazZAAAACQEAAA8AAAAAAAAAAQAgAAAAIgAAAGRycy9kb3ducmV2&#10;LnhtbFBLAQIUABQAAAAIAIdO4kAI8zEW+wEAAK0DAAAOAAAAAAAAAAEAIAAAACgBAABkcnMvZTJv&#10;RG9jLnhtbFBLBQYAAAAABgAGAFkBAACVBQAAAAA=&#10;">
                  <v:path arrowok="t"/>
                  <v:fill on="f" focussize="0,0"/>
                  <v:stroke weight="0.5pt" joinstyle="miter" endarrow="open"/>
                  <v:imagedata o:title=""/>
                  <o:lock v:ext="edit"/>
                </v:shape>
              </w:pict>
            </w:r>
          </w:p>
          <w:p>
            <w:pPr>
              <w:rPr>
                <w:rFonts w:hint="default" w:ascii="Times New Roman" w:hAnsi="Times New Roman" w:cs="Times New Roman"/>
                <w:sz w:val="24"/>
              </w:rPr>
            </w:pPr>
            <w:r>
              <w:rPr>
                <w:rFonts w:hint="default" w:ascii="Times New Roman" w:hAnsi="Times New Roman" w:cs="Times New Roman"/>
                <w:sz w:val="24"/>
              </w:rPr>
              <w:pict>
                <v:shape id="_x0000_s2062" o:spid="_x0000_s2062" o:spt="32" type="#_x0000_t32" style="position:absolute;left:0pt;margin-left:264.1pt;margin-top:12pt;height:37.05pt;width:0.45pt;z-index:251684864;mso-width-relative:page;mso-height-relative:page;" filled="f" stroked="t" coordsize="21600,21600">
                  <v:path arrowok="t"/>
                  <v:fill on="f" focussize="0,0"/>
                  <v:stroke weight="0.5pt" color="#000000" joinstyle="miter" endarrow="open"/>
                  <v:imagedata o:title=""/>
                  <o:lock v:ext="edit" aspectratio="f"/>
                </v:shape>
              </w:pict>
            </w:r>
          </w:p>
          <w:p>
            <w:pPr>
              <w:rPr>
                <w:rFonts w:hint="default" w:ascii="Times New Roman" w:hAnsi="Times New Roman" w:cs="Times New Roman"/>
                <w:sz w:val="24"/>
              </w:rPr>
            </w:pPr>
            <w:r>
              <w:rPr>
                <w:rFonts w:hint="default" w:ascii="Times New Roman" w:hAnsi="Times New Roman" w:cs="Times New Roman"/>
                <w:sz w:val="24"/>
              </w:rPr>
              <w:pict>
                <v:shape id="_x0000_s2066" o:spid="_x0000_s2066" o:spt="202" type="#_x0000_t202" style="position:absolute;left:0pt;margin-left:31.6pt;margin-top:5.1pt;height:21.45pt;width:36.45pt;z-index:251665408;mso-width-relative:page;mso-height-relative:page;" coordsize="21600,21600" o:gfxdata="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lvyg1AAAAAgBAAAPAAAAAAAAAAEA&#10;IAAAACIAAABkcnMvZG93bnJldi54bWxQSwECFAAUAAAACACHTuJA7XEqA0wCAACEBAAADgAAAAAA&#10;AAABACAAAAAjAQAAZHJzL2Uyb0RvYy54bWxQSwUGAAAAAAYABgBZAQAA4QUAAAAA&#10;">
                  <v:path/>
                  <v:fill focussize="0,0"/>
                  <v:stroke weight="0.5pt" joinstyle="round"/>
                  <v:imagedata o:title=""/>
                  <o:lock v:ext="edit"/>
                  <v:textbox>
                    <w:txbxContent>
                      <w:p>
                        <w:r>
                          <w:rPr>
                            <w:rFonts w:hint="eastAsia"/>
                          </w:rPr>
                          <w:t>废水</w:t>
                        </w:r>
                      </w:p>
                    </w:txbxContent>
                  </v:textbox>
                </v:shape>
              </w:pict>
            </w:r>
            <w:r>
              <w:rPr>
                <w:rFonts w:hint="default" w:ascii="Times New Roman" w:hAnsi="Times New Roman" w:cs="Times New Roman"/>
                <w:sz w:val="24"/>
              </w:rPr>
              <w:pict>
                <v:shape id="_x0000_s2067" o:spid="_x0000_s2067" o:spt="32" type="#_x0000_t32" style="position:absolute;left:0pt;flip:y;margin-left:67.4pt;margin-top:13.95pt;height:0.05pt;width:38.4pt;z-index:-251657216;mso-width-relative:page;mso-height-relative:page;" filled="f" stroked="t" coordsize="21600,21600" o:gfxdata="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KUZaM2AAAAAkBAAAPAAAAAAAAAAEAIAAAACIAAABk&#10;cnMvZG93bnJldi54bWxQSwECFAAUAAAACACHTuJAHEXK/AYCAAC7AwAADgAAAAAAAAABACAAAAAn&#10;AQAAZHJzL2Uyb0RvYy54bWxQSwUGAAAAAAYABgBZAQAAnwUAAAAA&#10;">
                  <v:path arrowok="t"/>
                  <v:fill on="f" focussize="0,0"/>
                  <v:stroke weight="0.5pt" color="#000000" joinstyle="miter" endarrow="open"/>
                  <v:imagedata o:title=""/>
                  <o:lock v:ext="edit"/>
                </v:shape>
              </w:pict>
            </w:r>
          </w:p>
          <w:p>
            <w:pPr>
              <w:rPr>
                <w:rFonts w:hint="default" w:ascii="Times New Roman" w:hAnsi="Times New Roman" w:cs="Times New Roman"/>
                <w:sz w:val="24"/>
              </w:rPr>
            </w:pPr>
            <w:r>
              <w:rPr>
                <w:rFonts w:hint="default" w:ascii="Times New Roman" w:hAnsi="Times New Roman" w:cs="Times New Roman"/>
                <w:sz w:val="24"/>
              </w:rPr>
              <w:pict>
                <v:shape id="_x0000_s2060" o:spid="_x0000_s2060" o:spt="202" type="#_x0000_t202" style="position:absolute;left:0pt;margin-left:319.75pt;margin-top:14.3pt;height:38.2pt;width:72pt;z-index:251685888;mso-width-relative:page;mso-height-relative:page;" filled="f" stroked="f" coordsize="21600,21600">
                  <v:path/>
                  <v:fill on="f" focussize="0,0"/>
                  <v:stroke on="f"/>
                  <v:imagedata o:title=""/>
                  <o:lock v:ext="edit" aspectratio="f"/>
                  <v:textbox>
                    <w:txbxContent>
                      <w:p>
                        <w:pPr>
                          <w:rPr>
                            <w:rFonts w:hint="default"/>
                            <w:lang w:val="en-US" w:eastAsia="zh-CN"/>
                          </w:rPr>
                        </w:pPr>
                        <w:r>
                          <w:rPr>
                            <w:rFonts w:hint="eastAsia"/>
                            <w:lang w:val="en-US" w:eastAsia="zh-CN"/>
                          </w:rPr>
                          <w:t>定期清掏不外排</w:t>
                        </w:r>
                      </w:p>
                    </w:txbxContent>
                  </v:textbox>
                </v:shape>
              </w:pict>
            </w:r>
          </w:p>
          <w:p>
            <w:pPr>
              <w:rPr>
                <w:rFonts w:hint="default" w:ascii="Times New Roman" w:hAnsi="Times New Roman" w:cs="Times New Roman"/>
                <w:sz w:val="24"/>
              </w:rPr>
            </w:pPr>
            <w:r>
              <w:rPr>
                <w:rFonts w:hint="default" w:ascii="Times New Roman" w:hAnsi="Times New Roman" w:cs="Times New Roman"/>
                <w:sz w:val="24"/>
              </w:rPr>
              <w:pict>
                <v:shape id="_x0000_s2069" o:spid="_x0000_s2069" o:spt="202" type="#_x0000_t202" style="position:absolute;left:0pt;margin-left:234.95pt;margin-top:7.95pt;height:23.25pt;width:46.45pt;z-index:251669504;mso-width-relative:page;mso-height-relative:page;" fillcolor="#FFFFFF" filled="t" stroked="t" coordsize="21600,21600" o:gfxdata="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m1Ik/VAAAACQEAAA8AAAAA&#10;AAAAAQAgAAAAIgAAAGRycy9kb3ducmV2LnhtbFBLAQIUABQAAAAIAIdO4kA3YtOGUAIAAIQEAAAO&#10;AAAAAAAAAAEAIAAAACQBAABkcnMvZTJvRG9jLnhtbFBLBQYAAAAABgAGAFkBAADmBQAAAAA=&#10;">
                  <v:path/>
                  <v:fill on="t" color2="#FFFFFF" focussize="0,0"/>
                  <v:stroke weight="0.5pt" color="#000000" joinstyle="round"/>
                  <v:imagedata o:title=""/>
                  <o:lock v:ext="edit" aspectratio="f"/>
                  <v:textbox>
                    <w:txbxContent>
                      <w:p>
                        <w:r>
                          <w:rPr>
                            <w:rFonts w:hint="eastAsia"/>
                          </w:rPr>
                          <w:t>化粪池</w:t>
                        </w:r>
                      </w:p>
                    </w:txbxContent>
                  </v:textbox>
                </v:shape>
              </w:pict>
            </w:r>
            <w:r>
              <w:rPr>
                <w:rFonts w:hint="default" w:ascii="Times New Roman" w:hAnsi="Times New Roman" w:cs="Times New Roman"/>
                <w:sz w:val="24"/>
              </w:rPr>
              <w:pict>
                <v:shape id="_x0000_s2070" o:spid="_x0000_s2070" o:spt="202" type="#_x0000_t202" style="position:absolute;left:0pt;margin-left:131.15pt;margin-top:6.9pt;height:23.05pt;width:66.7pt;z-index:251667456;mso-width-relative:page;mso-height-relative:page;" coordsize="21600,21600" o:gfxdata="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I9SmLWAAAACQEAAA8AAAAA&#10;AAAAAQAgAAAAIgAAAGRycy9kb3ducmV2LnhtbFBLAQIUABQAAAAIAIdO4kAiutjuTwIAAIQEAAAO&#10;AAAAAAAAAAEAIAAAACUBAABkcnMvZTJvRG9jLnhtbFBLBQYAAAAABgAGAFkBAADmBQAAAAA=&#10;">
                  <v:path/>
                  <v:fill focussize="0,0"/>
                  <v:stroke weight="0.5pt" joinstyle="round"/>
                  <v:imagedata o:title=""/>
                  <o:lock v:ext="edit"/>
                  <v:textbox>
                    <w:txbxContent>
                      <w:p>
                        <w:pPr>
                          <w:jc w:val="center"/>
                        </w:pPr>
                        <w:r>
                          <w:rPr>
                            <w:rFonts w:hint="eastAsia"/>
                          </w:rPr>
                          <w:t>生活</w:t>
                        </w:r>
                        <w:r>
                          <w:rPr>
                            <w:rFonts w:hint="eastAsia"/>
                            <w:lang w:eastAsia="zh-CN"/>
                          </w:rPr>
                          <w:t>污</w:t>
                        </w:r>
                        <w:r>
                          <w:rPr>
                            <w:rFonts w:hint="eastAsia"/>
                          </w:rPr>
                          <w:t>水</w:t>
                        </w:r>
                      </w:p>
                    </w:txbxContent>
                  </v:textbox>
                </v:shape>
              </w:pict>
            </w:r>
          </w:p>
          <w:p>
            <w:pPr>
              <w:rPr>
                <w:rFonts w:hint="default" w:ascii="Times New Roman" w:hAnsi="Times New Roman" w:cs="Times New Roman"/>
                <w:sz w:val="24"/>
              </w:rPr>
            </w:pPr>
            <w:r>
              <w:rPr>
                <w:rFonts w:hint="default" w:ascii="Times New Roman" w:hAnsi="Times New Roman" w:cs="Times New Roman"/>
                <w:sz w:val="24"/>
              </w:rPr>
              <w:pict>
                <v:shape id="_x0000_s2050" o:spid="_x0000_s2050" o:spt="32" type="#_x0000_t32" style="position:absolute;left:0pt;margin-left:282.1pt;margin-top:3.4pt;height:0.05pt;width:36.85pt;z-index:251723776;mso-width-relative:page;mso-height-relative:page;" filled="f" coordsize="21600,21600" o:gfxdata="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v8gddcAAAAHAQAADwAAAAAAAAABACAAAAAiAAAAZHJzL2Rvd25yZXYu&#10;eG1sUEsBAhQAFAAAAAgAh07iQDFdF/H8AQAArQMAAA4AAAAAAAAAAQAgAAAAJgEAAGRycy9lMm9E&#10;b2MueG1sUEsFBgAAAAAGAAYAWQEAAJQFAAAAAA==&#10;">
                  <v:path arrowok="t"/>
                  <v:fill on="f" focussize="0,0"/>
                  <v:stroke weight="0.5pt" joinstyle="miter" endarrow="open"/>
                  <v:imagedata o:title=""/>
                  <o:lock v:ext="edit"/>
                </v:shape>
              </w:pict>
            </w:r>
            <w:r>
              <w:rPr>
                <w:rFonts w:hint="default" w:ascii="Times New Roman" w:hAnsi="Times New Roman" w:cs="Times New Roman"/>
                <w:sz w:val="24"/>
              </w:rPr>
              <w:pict>
                <v:shape id="_x0000_s2072" o:spid="_x0000_s2072" o:spt="32" type="#_x0000_t32" style="position:absolute;left:0pt;margin-left:198.5pt;margin-top:2.3pt;height:0.05pt;width:36.85pt;z-index:251671552;mso-width-relative:page;mso-height-relative:page;" filled="f" coordsize="21600,21600" o:gfxdata="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v8gddcAAAAHAQAADwAAAAAAAAABACAAAAAiAAAAZHJzL2Rvd25yZXYu&#10;eG1sUEsBAhQAFAAAAAgAh07iQDFdF/H8AQAArQMAAA4AAAAAAAAAAQAgAAAAJgEAAGRycy9lMm9E&#10;b2MueG1sUEsFBgAAAAAGAAYAWQEAAJQFAAAAAA==&#10;">
                  <v:path arrowok="t"/>
                  <v:fill on="f" focussize="0,0"/>
                  <v:stroke weight="0.5pt" joinstyle="miter" endarrow="open"/>
                  <v:imagedata o:title=""/>
                  <o:lock v:ext="edit"/>
                </v:shape>
              </w:pict>
            </w:r>
          </w:p>
          <w:p>
            <w:pPr>
              <w:rPr>
                <w:rFonts w:hint="default" w:ascii="Times New Roman" w:hAnsi="Times New Roman" w:cs="Times New Roman"/>
                <w:sz w:val="24"/>
              </w:rPr>
            </w:pPr>
          </w:p>
          <w:p>
            <w:pPr>
              <w:tabs>
                <w:tab w:val="left" w:pos="2678"/>
              </w:tabs>
              <w:jc w:val="center"/>
              <w:rPr>
                <w:rFonts w:hint="default" w:ascii="Times New Roman" w:hAnsi="Times New Roman" w:cs="Times New Roman"/>
                <w:b/>
                <w:bCs/>
                <w:sz w:val="24"/>
              </w:rPr>
            </w:pPr>
            <w:r>
              <w:rPr>
                <w:rFonts w:hint="default" w:ascii="Times New Roman" w:hAnsi="Times New Roman" w:cs="Times New Roman"/>
                <w:b/>
                <w:bCs/>
                <w:sz w:val="24"/>
              </w:rPr>
              <w:t>图3.2 废水污染处理流程</w:t>
            </w:r>
          </w:p>
          <w:p>
            <w:pPr>
              <w:pStyle w:val="2"/>
              <w:rPr>
                <w:rFonts w:hint="default" w:ascii="Times New Roman" w:hAnsi="Times New Roman" w:cs="Times New Roman"/>
              </w:rPr>
            </w:pPr>
          </w:p>
          <w:p>
            <w:pPr>
              <w:tabs>
                <w:tab w:val="left" w:pos="4728"/>
              </w:tabs>
              <w:jc w:val="left"/>
              <w:rPr>
                <w:rFonts w:hint="default" w:ascii="Times New Roman" w:hAnsi="Times New Roman" w:cs="Times New Roman"/>
              </w:rPr>
            </w:pPr>
            <w:r>
              <w:rPr>
                <w:rFonts w:hint="default" w:ascii="Times New Roman" w:hAnsi="Times New Roman" w:cs="Times New Roman"/>
              </w:rPr>
              <w:pict>
                <v:shape id="_x0000_s2073" o:spid="_x0000_s2073" o:spt="34" type="#_x0000_t34" style="position:absolute;left:0pt;flip:y;margin-left:132.5pt;margin-top:10.85pt;height:85.85pt;width:2.3pt;rotation:11796480f;z-index:-251656192;mso-width-relative:page;mso-height-relative:page;" filled="f" stroked="t" coordsize="21600,21600" o:gfxdata="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AE/HM&#10;2gAAAAoBAAAPAAAAAAAAAAEAIAAAACIAAABkcnMvZG93bnJldi54bWxQSwECFAAUAAAACACHTuJA&#10;WIgSKB8CAAD5AwAADgAAAAAAAAABACAAAAApAQAAZHJzL2Uyb0RvYy54bWxQSwUGAAAAAAYABgBZ&#10;AQAAugUAAAAA&#10;" adj="246052">
                  <v:path arrowok="t"/>
                  <v:fill on="f" focussize="0,0"/>
                  <v:stroke weight="0.5pt" color="#000000" startarrow="open" endarrow="open"/>
                  <v:imagedata o:title=""/>
                  <o:lock v:ext="edit"/>
                </v:shape>
              </w:pict>
            </w:r>
            <w:r>
              <w:rPr>
                <w:rFonts w:hint="default" w:ascii="Times New Roman" w:hAnsi="Times New Roman" w:cs="Times New Roman"/>
              </w:rPr>
              <w:pict>
                <v:shape id="_x0000_s2074" o:spid="_x0000_s2074" o:spt="202" type="#_x0000_t202" style="position:absolute;left:0pt;margin-left:251.2pt;margin-top:1.8pt;height:24.15pt;width:49.3pt;z-index:251675648;mso-width-relative:page;mso-height-relative:page;" coordsize="21600,21600" o:gfxdata="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YpjWEtQAAAAIAQAADwAAAAAAAAAB&#10;ACAAAAAiAAAAZHJzL2Rvd25yZXYueG1sUEsBAhQAFAAAAAgAh07iQKObUf9NAgAAhAQAAA4AAAAA&#10;AAAAAQAgAAAAIwEAAGRycy9lMm9Eb2MueG1sUEsFBgAAAAAGAAYAWQEAAOIFAAAAAA==&#10;">
                  <v:path/>
                  <v:fill focussize="0,0"/>
                  <v:stroke weight="0.5pt" joinstyle="round"/>
                  <v:imagedata o:title=""/>
                  <o:lock v:ext="edit"/>
                  <v:textbox>
                    <w:txbxContent>
                      <w:p>
                        <w:r>
                          <w:rPr>
                            <w:rFonts w:hint="eastAsia"/>
                          </w:rPr>
                          <w:t>垃圾桶</w:t>
                        </w:r>
                      </w:p>
                    </w:txbxContent>
                  </v:textbox>
                </v:shape>
              </w:pict>
            </w:r>
            <w:r>
              <w:rPr>
                <w:rFonts w:hint="default" w:ascii="Times New Roman" w:hAnsi="Times New Roman" w:cs="Times New Roman"/>
              </w:rPr>
              <w:pict>
                <v:shape id="_x0000_s2075" o:spid="_x0000_s2075" o:spt="32" type="#_x0000_t32" style="position:absolute;left:0pt;flip:y;margin-left:191.95pt;margin-top:12.6pt;height:0.05pt;width:59.9pt;z-index:251681792;mso-width-relative:page;mso-height-relative:page;" filled="f" coordsize="21600,21600" o:gfxdata="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clrADYAAAACQEAAA8AAAAAAAAAAQAgAAAA&#10;IgAAAGRycy9kb3ducmV2LnhtbFBLAQIUABQAAAAIAIdO4kC3W5iGCwIAAMkDAAAOAAAAAAAAAAEA&#10;IAAAACcBAABkcnMvZTJvRG9jLnhtbFBLBQYAAAAABgAGAFkBAACkBQAAAAA=&#10;">
                  <v:path arrowok="t"/>
                  <v:fill on="f" focussize="0,0"/>
                  <v:stroke weight="0.5pt" joinstyle="miter" endarrow="open"/>
                  <v:imagedata o:title=""/>
                  <o:lock v:ext="edit"/>
                </v:shape>
              </w:pict>
            </w:r>
            <w:r>
              <w:rPr>
                <w:rFonts w:hint="default" w:ascii="Times New Roman" w:hAnsi="Times New Roman" w:cs="Times New Roman"/>
              </w:rPr>
              <w:pict>
                <v:shape id="_x0000_s2076" o:spid="_x0000_s2076" o:spt="202" type="#_x0000_t202" style="position:absolute;left:0pt;margin-left:133.5pt;margin-top:1pt;height:25pt;width:58.45pt;z-index:251673600;mso-width-relative:page;mso-height-relative:page;" coordsize="21600,21600" o:gfxdata="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gIe3jVAAAACAEAAA8AAAAA&#10;AAAAAQAgAAAAIgAAAGRycy9kb3ducmV2LnhtbFBLAQIUABQAAAAIAIdO4kDBLuUEUAIAAIQEAAAO&#10;AAAAAAAAAAEAIAAAACQBAABkcnMvZTJvRG9jLnhtbFBLBQYAAAAABgAGAFkBAADmBQAAAAA=&#10;">
                  <v:path/>
                  <v:fill focussize="0,0"/>
                  <v:stroke weight="0.5pt" joinstyle="round"/>
                  <v:imagedata o:title=""/>
                  <o:lock v:ext="edit"/>
                  <v:textbox>
                    <w:txbxContent>
                      <w:p>
                        <w:r>
                          <w:rPr>
                            <w:rFonts w:hint="eastAsia"/>
                          </w:rPr>
                          <w:t>生活垃圾</w:t>
                        </w:r>
                      </w:p>
                    </w:txbxContent>
                  </v:textbox>
                </v:shape>
              </w:pict>
            </w:r>
          </w:p>
          <w:p>
            <w:pPr>
              <w:tabs>
                <w:tab w:val="left" w:pos="4728"/>
              </w:tabs>
              <w:jc w:val="left"/>
              <w:rPr>
                <w:rFonts w:hint="default" w:ascii="Times New Roman" w:hAnsi="Times New Roman" w:cs="Times New Roman"/>
              </w:rPr>
            </w:pPr>
            <w:r>
              <w:rPr>
                <w:rFonts w:hint="default" w:ascii="Times New Roman" w:hAnsi="Times New Roman" w:cs="Times New Roman"/>
              </w:rPr>
              <w:t xml:space="preserve">     </w:t>
            </w:r>
          </w:p>
          <w:p>
            <w:pPr>
              <w:rPr>
                <w:rFonts w:hint="default" w:ascii="Times New Roman" w:hAnsi="Times New Roman" w:cs="Times New Roman"/>
              </w:rPr>
            </w:pPr>
            <w:r>
              <w:rPr>
                <w:rFonts w:hint="default" w:ascii="Times New Roman" w:hAnsi="Times New Roman" w:cs="Times New Roman"/>
              </w:rPr>
              <w:pict>
                <v:shape id="_x0000_s2077" o:spid="_x0000_s2077" o:spt="202" type="#_x0000_t202" style="position:absolute;left:0pt;margin-left:37.05pt;margin-top:7.2pt;height:24.2pt;width:37.8pt;z-index:251672576;mso-width-relative:page;mso-height-relative:page;" coordsize="21600,21600" o:gfxdata="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XWn1d1QAAAAgBAAAPAAAAAAAA&#10;AAEAIAAAACIAAABkcnMvZG93bnJldi54bWxQSwECFAAUAAAACACHTuJAAh0XMU4CAACEBAAADgAA&#10;AAAAAAABACAAAAAkAQAAZHJzL2Uyb0RvYy54bWxQSwUGAAAAAAYABgBZAQAA5AUAAAAA&#10;">
                  <v:path/>
                  <v:fill focussize="0,0"/>
                  <v:stroke weight="0.5pt" joinstyle="round"/>
                  <v:imagedata o:title=""/>
                  <o:lock v:ext="edit"/>
                  <v:textbox>
                    <w:txbxContent>
                      <w:p>
                        <w:r>
                          <w:rPr>
                            <w:rFonts w:hint="eastAsia"/>
                          </w:rPr>
                          <w:t>固废</w:t>
                        </w:r>
                      </w:p>
                    </w:txbxContent>
                  </v:textbox>
                </v:shape>
              </w:pict>
            </w:r>
          </w:p>
          <w:p>
            <w:pPr>
              <w:rPr>
                <w:rFonts w:hint="default" w:ascii="Times New Roman" w:hAnsi="Times New Roman" w:cs="Times New Roman"/>
              </w:rPr>
            </w:pPr>
            <w:r>
              <w:rPr>
                <w:rFonts w:hint="default" w:ascii="Times New Roman" w:hAnsi="Times New Roman" w:cs="Times New Roman"/>
              </w:rPr>
              <w:pict>
                <v:shape id="_x0000_s2078" o:spid="_x0000_s2078" o:spt="32" type="#_x0000_t32" style="position:absolute;left:0pt;margin-left:74.15pt;margin-top:2.5pt;height:0.05pt;width:34.85pt;z-index:-251655168;mso-width-relative:page;mso-height-relative:page;" filled="f" stroked="t" coordsize="21600,21600" o:gfxdata="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6T2Zs1AAAAAcBAAAPAAAAAAAAAAEAIAAAACIAAABkcnMvZG93bnJldi54bWxQSwEC&#10;FAAUAAAACACHTuJAZ56+WvgBAACgAwAADgAAAAAAAAABACAAAAAjAQAAZHJzL2Uyb0RvYy54bWxQ&#10;SwUGAAAAAAYABgBZAQAAjQUAAAAA&#10;">
                  <v:path arrowok="t"/>
                  <v:fill on="f" focussize="0,0"/>
                  <v:stroke weight="1pt" color="#000000" joinstyle="miter" endarrow="open"/>
                  <v:imagedata o:title=""/>
                  <o:lock v:ext="edit"/>
                </v:shape>
              </w:pict>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pict>
                <v:shape id="_x0000_s2079" o:spid="_x0000_s2079" o:spt="202" type="#_x0000_t202" style="position:absolute;left:0pt;margin-left:245pt;margin-top:2.1pt;height:38.5pt;width:119.95pt;z-index:251676672;mso-width-relative:page;mso-height-relative:page;" coordsize="21600,21600" o:gfxdata="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nh4sU1gAAAAgBAAAPAAAA&#10;AAAAAAEAIAAAACIAAABkcnMvZG93bnJldi54bWxQSwECFAAUAAAACACHTuJAa7wsUFACAACFBAAA&#10;DgAAAAAAAAABACAAAAAlAQAAZHJzL2Uyb0RvYy54bWxQSwUGAAAAAAYABgBZAQAA5wUAAAAA&#10;">
                  <v:path/>
                  <v:fill focussize="0,0"/>
                  <v:stroke weight="0.5pt" joinstyle="round"/>
                  <v:imagedata o:title=""/>
                  <o:lock v:ext="edit"/>
                  <v:textbox>
                    <w:txbxContent>
                      <w:p>
                        <w:pPr>
                          <w:jc w:val="center"/>
                          <w:rPr>
                            <w:szCs w:val="21"/>
                          </w:rPr>
                        </w:pPr>
                        <w:r>
                          <w:rPr>
                            <w:rFonts w:cs="Times New Roman"/>
                            <w:szCs w:val="21"/>
                          </w:rPr>
                          <w:t>委托专业的清罐公司进行处置</w:t>
                        </w:r>
                      </w:p>
                    </w:txbxContent>
                  </v:textbox>
                </v:shape>
              </w:pict>
            </w:r>
            <w:r>
              <w:rPr>
                <w:rFonts w:hint="default" w:ascii="Times New Roman" w:hAnsi="Times New Roman" w:cs="Times New Roman"/>
              </w:rPr>
              <w:pict>
                <v:shape id="_x0000_s2080" o:spid="_x0000_s2080" o:spt="202" type="#_x0000_t202" style="position:absolute;left:0pt;margin-left:131.2pt;margin-top:0.95pt;height:40.8pt;width:67.5pt;z-index:251674624;mso-width-relative:page;mso-height-relative:page;" coordsize="21600,21600" o:gfxdata="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NXl39nVAAAACAEAAA8AAAAAAAAA&#10;AQAgAAAAIgAAAGRycy9kb3ducmV2LnhtbFBLAQIUABQAAAAIAIdO4kCSXDKBTQIAAIQEAAAOAAAA&#10;AAAAAAEAIAAAACQBAABkcnMvZTJvRG9jLnhtbFBLBQYAAAAABgAGAFkBAADjBQAAAAA=&#10;">
                  <v:path/>
                  <v:fill focussize="0,0"/>
                  <v:stroke weight="0.5pt" joinstyle="round"/>
                  <v:imagedata o:title=""/>
                  <o:lock v:ext="edit"/>
                  <v:textbox>
                    <w:txbxContent>
                      <w:p>
                        <w:pPr>
                          <w:jc w:val="center"/>
                          <w:rPr>
                            <w:szCs w:val="21"/>
                          </w:rPr>
                        </w:pPr>
                        <w:r>
                          <w:rPr>
                            <w:rFonts w:hint="eastAsia"/>
                            <w:szCs w:val="21"/>
                          </w:rPr>
                          <w:t>清罐的废渣废水</w:t>
                        </w:r>
                      </w:p>
                    </w:txbxContent>
                  </v:textbox>
                </v:shape>
              </w:pict>
            </w:r>
          </w:p>
          <w:p>
            <w:pPr>
              <w:rPr>
                <w:rFonts w:hint="default" w:ascii="Times New Roman" w:hAnsi="Times New Roman" w:cs="Times New Roman"/>
              </w:rPr>
            </w:pPr>
            <w:r>
              <w:rPr>
                <w:rFonts w:hint="default" w:ascii="Times New Roman" w:hAnsi="Times New Roman" w:cs="Times New Roman"/>
              </w:rPr>
              <w:pict>
                <v:shape id="_x0000_s2081" o:spid="_x0000_s2081" o:spt="32" type="#_x0000_t32" style="position:absolute;left:0pt;flip:y;margin-left:199.35pt;margin-top:5.1pt;height:0.6pt;width:46.3pt;z-index:251682816;mso-width-relative:page;mso-height-relative:page;" filled="f" coordsize="21600,21600" o:gfxdata="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&#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wIn2XYAAAACQEAAA8AAAAAAAAAAQAgAAAAIgAAAGRy&#10;cy9kb3ducmV2LnhtbFBLAQIUABQAAAAIAIdO4kCSKYBCBQIAALgDAAAOAAAAAAAAAAEAIAAAACcB&#10;AABkcnMvZTJvRG9jLnhtbFBLBQYAAAAABgAGAFkBAACeBQAAAAA=&#10;">
                  <v:path arrowok="t"/>
                  <v:fill on="f" focussize="0,0"/>
                  <v:stroke weight="0.5pt" joinstyle="miter" endarrow="open"/>
                  <v:imagedata o:title=""/>
                  <o:lock v:ext="edit"/>
                </v:shape>
              </w:pict>
            </w:r>
          </w:p>
          <w:p>
            <w:pPr>
              <w:rPr>
                <w:rFonts w:hint="default" w:ascii="Times New Roman" w:hAnsi="Times New Roman" w:cs="Times New Roman"/>
              </w:rPr>
            </w:pPr>
          </w:p>
          <w:p>
            <w:pPr>
              <w:rPr>
                <w:rFonts w:hint="default" w:ascii="Times New Roman" w:hAnsi="Times New Roman" w:cs="Times New Roman"/>
              </w:rPr>
            </w:pPr>
          </w:p>
          <w:p>
            <w:pPr>
              <w:tabs>
                <w:tab w:val="left" w:pos="2678"/>
              </w:tabs>
              <w:ind w:firstLine="2891" w:firstLineChars="1200"/>
              <w:rPr>
                <w:rFonts w:hint="default" w:ascii="Times New Roman" w:hAnsi="Times New Roman" w:cs="Times New Roman"/>
                <w:b/>
                <w:bCs/>
                <w:sz w:val="24"/>
              </w:rPr>
            </w:pPr>
            <w:r>
              <w:rPr>
                <w:rFonts w:hint="default" w:ascii="Times New Roman" w:hAnsi="Times New Roman" w:cs="Times New Roman"/>
                <w:b/>
                <w:bCs/>
                <w:sz w:val="24"/>
              </w:rPr>
              <w:t>图3.3 固废处理流程</w:t>
            </w: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spacing w:val="-3"/>
                <w:sz w:val="24"/>
              </w:rPr>
            </w:pPr>
            <w:r>
              <w:rPr>
                <w:rFonts w:hint="default" w:ascii="Times New Roman" w:hAnsi="Times New Roman" w:cs="Times New Roman"/>
                <w:b/>
                <w:bCs/>
                <w:sz w:val="24"/>
              </w:rPr>
              <w:t>5、环境风险防范设施</w:t>
            </w:r>
          </w:p>
          <w:p>
            <w:pPr>
              <w:spacing w:line="360" w:lineRule="auto"/>
              <w:ind w:firstLine="480" w:firstLineChars="200"/>
              <w:rPr>
                <w:rFonts w:hint="default" w:ascii="Times New Roman" w:hAnsi="Times New Roman" w:cs="Times New Roman"/>
                <w:color w:val="FF0000"/>
                <w:sz w:val="24"/>
              </w:rPr>
            </w:pPr>
            <w:r>
              <w:rPr>
                <w:rFonts w:hint="default" w:ascii="Times New Roman" w:hAnsi="Times New Roman" w:eastAsia="宋体" w:cs="Times New Roman"/>
                <w:sz w:val="24"/>
              </w:rPr>
              <w:t>加油站属于特殊行业，本加油站设计严格按照《汽车加油加气站设计与施工规范》（GB50156-</w:t>
            </w:r>
            <w:r>
              <w:rPr>
                <w:rFonts w:hint="default" w:ascii="Times New Roman" w:hAnsi="Times New Roman" w:eastAsia="宋体" w:cs="Times New Roman"/>
                <w:sz w:val="24"/>
                <w:lang w:val="en-US" w:eastAsia="zh-CN"/>
              </w:rPr>
              <w:t>2021</w:t>
            </w:r>
            <w:r>
              <w:rPr>
                <w:rFonts w:hint="default" w:ascii="Times New Roman" w:hAnsi="Times New Roman" w:eastAsia="宋体" w:cs="Times New Roman"/>
                <w:sz w:val="24"/>
              </w:rPr>
              <w:t>）中的要求，配备防火、防爆、防雷击设施，油罐区采用承重卧式油罐，并对油罐区进行了防渗、防漏处理，确保油罐在泄漏时不会对周边环境造成影响</w:t>
            </w:r>
            <w:r>
              <w:rPr>
                <w:rFonts w:hint="default" w:ascii="Times New Roman" w:hAnsi="Times New Roman" w:eastAsia="宋体" w:cs="Times New Roman"/>
                <w:color w:val="000000" w:themeColor="text1"/>
                <w:sz w:val="24"/>
              </w:rPr>
              <w:t>。</w:t>
            </w:r>
            <w:r>
              <w:rPr>
                <w:rFonts w:hint="default" w:ascii="Times New Roman" w:hAnsi="Times New Roman" w:eastAsia="宋体" w:cs="Times New Roman"/>
                <w:sz w:val="24"/>
              </w:rPr>
              <w:t>加油站布置合理，空气流动性较好，使加油站中排放的有机废气经大气自然稀释后不会对人体及区域环境造成影响。</w:t>
            </w:r>
          </w:p>
          <w:p>
            <w:pPr>
              <w:autoSpaceDE w:val="0"/>
              <w:autoSpaceDN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为满足消防和安全的需要，加油站已配置以下消防器材和安全设施，详见下表：</w:t>
            </w:r>
          </w:p>
          <w:p>
            <w:pPr>
              <w:keepNext w:val="0"/>
              <w:keepLines w:val="0"/>
              <w:pageBreakBefore w:val="0"/>
              <w:widowControl w:val="0"/>
              <w:kinsoku/>
              <w:wordWrap/>
              <w:overflowPunct/>
              <w:topLinePunct w:val="0"/>
              <w:autoSpaceDE w:val="0"/>
              <w:autoSpaceDN w:val="0"/>
              <w:bidi w:val="0"/>
              <w:adjustRightInd/>
              <w:snapToGrid/>
              <w:spacing w:line="240" w:lineRule="auto"/>
              <w:ind w:firstLine="482"/>
              <w:jc w:val="center"/>
              <w:textAlignment w:val="auto"/>
              <w:rPr>
                <w:rFonts w:hint="default" w:ascii="Times New Roman" w:hAnsi="Times New Roman" w:cs="Times New Roman"/>
                <w:b/>
                <w:bCs/>
                <w:sz w:val="24"/>
              </w:rPr>
            </w:pPr>
            <w:r>
              <w:rPr>
                <w:rFonts w:hint="default" w:ascii="Times New Roman" w:hAnsi="Times New Roman" w:cs="Times New Roman"/>
                <w:b/>
                <w:bCs/>
                <w:sz w:val="24"/>
              </w:rPr>
              <w:t>表3.2  消防器材一览表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8"/>
              <w:gridCol w:w="3126"/>
              <w:gridCol w:w="1382"/>
              <w:gridCol w:w="2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1884"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消防器材名称</w:t>
                  </w:r>
                </w:p>
              </w:tc>
              <w:tc>
                <w:tcPr>
                  <w:tcW w:w="833"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数量</w:t>
                  </w:r>
                </w:p>
              </w:tc>
              <w:tc>
                <w:tcPr>
                  <w:tcW w:w="1583"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分部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1884"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rPr>
                    <w:t>手提式干粉灭火器（4kg）</w:t>
                  </w:r>
                </w:p>
              </w:tc>
              <w:tc>
                <w:tcPr>
                  <w:tcW w:w="833"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color w:val="0C0C0C" w:themeColor="text1" w:themeTint="F2"/>
                      <w:sz w:val="21"/>
                      <w:szCs w:val="21"/>
                    </w:rPr>
                  </w:pPr>
                  <w:r>
                    <w:rPr>
                      <w:rFonts w:hint="default" w:ascii="Times New Roman" w:hAnsi="Times New Roman" w:cs="Times New Roman"/>
                      <w:bCs/>
                      <w:color w:val="auto"/>
                      <w:sz w:val="21"/>
                      <w:szCs w:val="21"/>
                      <w:lang w:val="en-US" w:eastAsia="zh-CN"/>
                    </w:rPr>
                    <w:t>10</w:t>
                  </w:r>
                  <w:r>
                    <w:rPr>
                      <w:rFonts w:hint="default" w:ascii="Times New Roman" w:hAnsi="Times New Roman" w:cs="Times New Roman"/>
                      <w:bCs/>
                      <w:color w:val="auto"/>
                      <w:sz w:val="21"/>
                      <w:szCs w:val="21"/>
                    </w:rPr>
                    <w:t>只</w:t>
                  </w:r>
                </w:p>
              </w:tc>
              <w:tc>
                <w:tcPr>
                  <w:tcW w:w="1583"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位于加油机和卸油口旁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884"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rPr>
                    <w:t>推车式干粉灭火器（35kg）</w:t>
                  </w:r>
                </w:p>
              </w:tc>
              <w:tc>
                <w:tcPr>
                  <w:tcW w:w="833"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color w:val="0C0C0C" w:themeColor="text1" w:themeTint="F2"/>
                      <w:sz w:val="21"/>
                      <w:szCs w:val="21"/>
                    </w:rPr>
                  </w:pPr>
                  <w:r>
                    <w:rPr>
                      <w:rFonts w:hint="default" w:ascii="Times New Roman" w:hAnsi="Times New Roman" w:cs="Times New Roman"/>
                      <w:bCs/>
                      <w:color w:val="auto"/>
                      <w:sz w:val="21"/>
                      <w:szCs w:val="21"/>
                      <w:lang w:val="en-US" w:eastAsia="zh-CN"/>
                    </w:rPr>
                    <w:t>2</w:t>
                  </w:r>
                  <w:r>
                    <w:rPr>
                      <w:rFonts w:hint="default" w:ascii="Times New Roman" w:hAnsi="Times New Roman" w:cs="Times New Roman"/>
                      <w:bCs/>
                      <w:color w:val="auto"/>
                      <w:sz w:val="21"/>
                      <w:szCs w:val="21"/>
                    </w:rPr>
                    <w:t>个</w:t>
                  </w:r>
                </w:p>
              </w:tc>
              <w:tc>
                <w:tcPr>
                  <w:tcW w:w="1583"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位于配电房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884"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color w:val="auto"/>
                      <w:sz w:val="21"/>
                      <w:szCs w:val="21"/>
                    </w:rPr>
                    <w:t>灭火沙池</w:t>
                  </w:r>
                </w:p>
              </w:tc>
              <w:tc>
                <w:tcPr>
                  <w:tcW w:w="833"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color w:val="0C0C0C" w:themeColor="text1" w:themeTint="F2"/>
                      <w:sz w:val="21"/>
                      <w:szCs w:val="21"/>
                    </w:rPr>
                  </w:pPr>
                  <w:r>
                    <w:rPr>
                      <w:rFonts w:hint="default" w:ascii="Times New Roman" w:hAnsi="Times New Roman" w:cs="Times New Roman"/>
                      <w:bCs/>
                      <w:color w:val="auto"/>
                      <w:sz w:val="21"/>
                      <w:szCs w:val="21"/>
                    </w:rPr>
                    <w:t>3m</w:t>
                  </w:r>
                  <w:r>
                    <w:rPr>
                      <w:rFonts w:hint="default" w:ascii="Times New Roman" w:hAnsi="Times New Roman" w:cs="Times New Roman"/>
                      <w:bCs/>
                      <w:color w:val="auto"/>
                      <w:sz w:val="21"/>
                      <w:szCs w:val="21"/>
                      <w:vertAlign w:val="superscript"/>
                    </w:rPr>
                    <w:t>3</w:t>
                  </w:r>
                </w:p>
              </w:tc>
              <w:tc>
                <w:tcPr>
                  <w:tcW w:w="1583"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位于站场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1884"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color w:val="auto"/>
                      <w:sz w:val="21"/>
                      <w:szCs w:val="21"/>
                    </w:rPr>
                    <w:t>灭火毯</w:t>
                  </w:r>
                </w:p>
              </w:tc>
              <w:tc>
                <w:tcPr>
                  <w:tcW w:w="833"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color w:val="0C0C0C" w:themeColor="text1" w:themeTint="F2"/>
                      <w:sz w:val="21"/>
                      <w:szCs w:val="21"/>
                    </w:rPr>
                  </w:pPr>
                  <w:r>
                    <w:rPr>
                      <w:rFonts w:hint="default" w:ascii="Times New Roman" w:hAnsi="Times New Roman" w:cs="Times New Roman"/>
                      <w:bCs/>
                      <w:color w:val="auto"/>
                      <w:sz w:val="21"/>
                      <w:szCs w:val="21"/>
                    </w:rPr>
                    <w:t>4块</w:t>
                  </w:r>
                </w:p>
              </w:tc>
              <w:tc>
                <w:tcPr>
                  <w:tcW w:w="1583"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1884"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color w:val="auto"/>
                      <w:sz w:val="21"/>
                      <w:szCs w:val="21"/>
                    </w:rPr>
                    <w:t>CO</w:t>
                  </w:r>
                  <w:r>
                    <w:rPr>
                      <w:rFonts w:hint="default" w:ascii="Times New Roman" w:hAnsi="Times New Roman" w:cs="Times New Roman"/>
                      <w:color w:val="auto"/>
                      <w:sz w:val="21"/>
                      <w:szCs w:val="21"/>
                      <w:vertAlign w:val="subscript"/>
                    </w:rPr>
                    <w:t>2</w:t>
                  </w:r>
                  <w:r>
                    <w:rPr>
                      <w:rFonts w:hint="default" w:ascii="Times New Roman" w:hAnsi="Times New Roman" w:cs="Times New Roman"/>
                      <w:color w:val="auto"/>
                      <w:sz w:val="21"/>
                      <w:szCs w:val="21"/>
                    </w:rPr>
                    <w:t>灭火器</w:t>
                  </w:r>
                </w:p>
              </w:tc>
              <w:tc>
                <w:tcPr>
                  <w:tcW w:w="833"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color w:val="0C0C0C" w:themeColor="text1" w:themeTint="F2"/>
                      <w:sz w:val="21"/>
                      <w:szCs w:val="21"/>
                    </w:rPr>
                  </w:pPr>
                  <w:r>
                    <w:rPr>
                      <w:rFonts w:hint="default" w:ascii="Times New Roman" w:hAnsi="Times New Roman" w:cs="Times New Roman"/>
                      <w:bCs/>
                      <w:color w:val="auto"/>
                      <w:sz w:val="21"/>
                      <w:szCs w:val="21"/>
                    </w:rPr>
                    <w:t>2个</w:t>
                  </w:r>
                </w:p>
              </w:tc>
              <w:tc>
                <w:tcPr>
                  <w:tcW w:w="1583" w:type="pct"/>
                  <w:vAlign w:val="center"/>
                </w:tcPr>
                <w:p>
                  <w:pPr>
                    <w:pStyle w:val="7"/>
                    <w:keepNext w:val="0"/>
                    <w:keepLines w:val="0"/>
                    <w:pageBreakBefore w:val="0"/>
                    <w:widowControl w:val="0"/>
                    <w:kinsoku/>
                    <w:wordWrap/>
                    <w:overflowPunct/>
                    <w:topLinePunct w:val="0"/>
                    <w:bidi w:val="0"/>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位于配电房</w:t>
                  </w:r>
                </w:p>
              </w:tc>
            </w:tr>
          </w:tbl>
          <w:p>
            <w:pPr>
              <w:spacing w:line="360" w:lineRule="auto"/>
              <w:ind w:firstLine="482" w:firstLineChars="200"/>
              <w:outlineLvl w:val="0"/>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lang w:val="en-US" w:eastAsia="zh-CN"/>
              </w:rPr>
              <w:t>6、油气回收设备合理性分析</w:t>
            </w:r>
          </w:p>
          <w:p>
            <w:pPr>
              <w:spacing w:line="360" w:lineRule="auto"/>
              <w:ind w:firstLine="480" w:firstLineChars="200"/>
              <w:outlineLvl w:val="0"/>
              <w:rPr>
                <w:rFonts w:hint="default" w:ascii="Times New Roman" w:hAnsi="Times New Roman" w:eastAsia="宋体" w:cs="Times New Roman"/>
                <w:b w:val="0"/>
                <w:bCs w:val="0"/>
                <w:sz w:val="24"/>
                <w:lang w:eastAsia="zh-CN"/>
              </w:rPr>
            </w:pPr>
            <w:r>
              <w:rPr>
                <w:rFonts w:hint="default" w:ascii="Times New Roman" w:hAnsi="Times New Roman" w:eastAsia="宋体" w:cs="Times New Roman"/>
                <w:b w:val="0"/>
                <w:bCs w:val="0"/>
                <w:sz w:val="24"/>
                <w:lang w:eastAsia="zh-CN"/>
              </w:rPr>
              <w:t>根据油气检测报告，详见下表。</w:t>
            </w:r>
          </w:p>
          <w:p>
            <w:pPr>
              <w:pStyle w:val="2"/>
              <w:jc w:val="center"/>
              <w:rPr>
                <w:rFonts w:hint="default" w:ascii="Times New Roman" w:hAnsi="Times New Roman" w:eastAsia="宋体" w:cs="Times New Roman"/>
                <w:b/>
                <w:bCs/>
                <w:sz w:val="24"/>
                <w:szCs w:val="24"/>
                <w:vertAlign w:val="baseline"/>
                <w:lang w:val="en-US" w:eastAsia="zh-CN"/>
              </w:rPr>
            </w:pPr>
            <w:r>
              <w:rPr>
                <w:rFonts w:hint="default" w:ascii="Times New Roman" w:hAnsi="Times New Roman" w:eastAsia="宋体" w:cs="Times New Roman"/>
                <w:b/>
                <w:bCs/>
                <w:sz w:val="24"/>
                <w:szCs w:val="24"/>
                <w:lang w:eastAsia="zh-CN"/>
              </w:rPr>
              <w:t>表</w:t>
            </w:r>
            <w:r>
              <w:rPr>
                <w:rFonts w:hint="default" w:ascii="Times New Roman" w:hAnsi="Times New Roman" w:eastAsia="宋体" w:cs="Times New Roman"/>
                <w:b/>
                <w:bCs/>
                <w:sz w:val="24"/>
                <w:szCs w:val="24"/>
                <w:lang w:val="en-US" w:eastAsia="zh-CN"/>
              </w:rPr>
              <w:t xml:space="preserve">3.3-1 </w:t>
            </w:r>
            <w:r>
              <w:rPr>
                <w:rFonts w:hint="default" w:ascii="Times New Roman" w:hAnsi="Times New Roman" w:eastAsia="宋体" w:cs="Times New Roman"/>
                <w:b/>
                <w:w w:val="105"/>
                <w:sz w:val="24"/>
                <w:szCs w:val="24"/>
              </w:rPr>
              <w:t>密闭性</w:t>
            </w:r>
            <w:r>
              <w:rPr>
                <w:rFonts w:hint="default" w:ascii="Times New Roman" w:hAnsi="Times New Roman" w:eastAsia="宋体" w:cs="Times New Roman"/>
                <w:b/>
                <w:w w:val="105"/>
                <w:sz w:val="24"/>
                <w:szCs w:val="24"/>
                <w:lang w:eastAsia="zh-CN"/>
              </w:rPr>
              <w:t>检测结果</w:t>
            </w:r>
            <w:r>
              <w:rPr>
                <w:rFonts w:hint="default" w:ascii="Times New Roman" w:hAnsi="Times New Roman" w:eastAsia="宋体" w:cs="Times New Roman"/>
                <w:b/>
                <w:bCs/>
                <w:sz w:val="24"/>
                <w:szCs w:val="24"/>
                <w:lang w:val="en-US" w:eastAsia="zh-CN"/>
              </w:rPr>
              <w:t>一览表</w:t>
            </w:r>
          </w:p>
          <w:tbl>
            <w:tblPr>
              <w:tblStyle w:val="15"/>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325"/>
              <w:gridCol w:w="1344"/>
              <w:gridCol w:w="1375"/>
              <w:gridCol w:w="1420"/>
              <w:gridCol w:w="1425"/>
              <w:gridCol w:w="139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515" w:hRule="atLeast"/>
              </w:trPr>
              <w:tc>
                <w:tcPr>
                  <w:tcW w:w="800" w:type="pct"/>
                  <w:tcBorders>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eastAsia="宋体" w:cs="Times New Roman"/>
                      <w:sz w:val="21"/>
                      <w:szCs w:val="21"/>
                    </w:rPr>
                    <w:t>初始压力</w:t>
                  </w:r>
                  <w:r>
                    <w:rPr>
                      <w:rFonts w:hint="default" w:ascii="Times New Roman" w:hAnsi="Times New Roman" w:cs="Times New Roman"/>
                      <w:sz w:val="21"/>
                      <w:szCs w:val="21"/>
                    </w:rPr>
                    <w:t>/Pa</w:t>
                  </w:r>
                </w:p>
              </w:tc>
              <w:tc>
                <w:tcPr>
                  <w:tcW w:w="811"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 xml:space="preserve">1min </w:t>
                  </w:r>
                  <w:r>
                    <w:rPr>
                      <w:rFonts w:hint="default" w:ascii="Times New Roman" w:hAnsi="Times New Roman" w:eastAsia="宋体" w:cs="Times New Roman"/>
                      <w:sz w:val="21"/>
                      <w:szCs w:val="21"/>
                    </w:rPr>
                    <w:t>压力</w:t>
                  </w:r>
                  <w:r>
                    <w:rPr>
                      <w:rFonts w:hint="default" w:ascii="Times New Roman" w:hAnsi="Times New Roman" w:cs="Times New Roman"/>
                      <w:sz w:val="21"/>
                      <w:szCs w:val="21"/>
                    </w:rPr>
                    <w:t>/Pa</w:t>
                  </w:r>
                </w:p>
              </w:tc>
              <w:tc>
                <w:tcPr>
                  <w:tcW w:w="830"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 xml:space="preserve">2min </w:t>
                  </w:r>
                  <w:r>
                    <w:rPr>
                      <w:rFonts w:hint="default" w:ascii="Times New Roman" w:hAnsi="Times New Roman" w:eastAsia="宋体" w:cs="Times New Roman"/>
                      <w:sz w:val="21"/>
                      <w:szCs w:val="21"/>
                    </w:rPr>
                    <w:t>压力</w:t>
                  </w:r>
                  <w:r>
                    <w:rPr>
                      <w:rFonts w:hint="default" w:ascii="Times New Roman" w:hAnsi="Times New Roman" w:cs="Times New Roman"/>
                      <w:sz w:val="21"/>
                      <w:szCs w:val="21"/>
                    </w:rPr>
                    <w:t>/Pa</w:t>
                  </w:r>
                </w:p>
              </w:tc>
              <w:tc>
                <w:tcPr>
                  <w:tcW w:w="857"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 xml:space="preserve">3min </w:t>
                  </w:r>
                  <w:r>
                    <w:rPr>
                      <w:rFonts w:hint="default" w:ascii="Times New Roman" w:hAnsi="Times New Roman" w:eastAsia="宋体" w:cs="Times New Roman"/>
                      <w:sz w:val="21"/>
                      <w:szCs w:val="21"/>
                    </w:rPr>
                    <w:t>压力</w:t>
                  </w:r>
                  <w:r>
                    <w:rPr>
                      <w:rFonts w:hint="default" w:ascii="Times New Roman" w:hAnsi="Times New Roman" w:cs="Times New Roman"/>
                      <w:sz w:val="21"/>
                      <w:szCs w:val="21"/>
                    </w:rPr>
                    <w:t>/Pa</w:t>
                  </w:r>
                </w:p>
              </w:tc>
              <w:tc>
                <w:tcPr>
                  <w:tcW w:w="860"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 xml:space="preserve">4min </w:t>
                  </w:r>
                  <w:r>
                    <w:rPr>
                      <w:rFonts w:hint="default" w:ascii="Times New Roman" w:hAnsi="Times New Roman" w:eastAsia="宋体" w:cs="Times New Roman"/>
                      <w:sz w:val="21"/>
                      <w:szCs w:val="21"/>
                    </w:rPr>
                    <w:t>压力</w:t>
                  </w:r>
                  <w:r>
                    <w:rPr>
                      <w:rFonts w:hint="default" w:ascii="Times New Roman" w:hAnsi="Times New Roman" w:cs="Times New Roman"/>
                      <w:sz w:val="21"/>
                      <w:szCs w:val="21"/>
                    </w:rPr>
                    <w:t>/Pa</w:t>
                  </w:r>
                </w:p>
              </w:tc>
              <w:tc>
                <w:tcPr>
                  <w:tcW w:w="839" w:type="pct"/>
                  <w:tcBorders>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 xml:space="preserve">5min </w:t>
                  </w:r>
                  <w:r>
                    <w:rPr>
                      <w:rFonts w:hint="default" w:ascii="Times New Roman" w:hAnsi="Times New Roman" w:eastAsia="宋体" w:cs="Times New Roman"/>
                      <w:sz w:val="21"/>
                      <w:szCs w:val="21"/>
                    </w:rPr>
                    <w:t>压力</w:t>
                  </w:r>
                  <w:r>
                    <w:rPr>
                      <w:rFonts w:hint="default" w:ascii="Times New Roman" w:hAnsi="Times New Roman" w:cs="Times New Roman"/>
                      <w:sz w:val="21"/>
                      <w:szCs w:val="21"/>
                    </w:rPr>
                    <w:t>/Pa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6" w:hRule="atLeast"/>
              </w:trPr>
              <w:tc>
                <w:tcPr>
                  <w:tcW w:w="800"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502</w:t>
                  </w:r>
                </w:p>
              </w:tc>
              <w:tc>
                <w:tcPr>
                  <w:tcW w:w="811"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500</w:t>
                  </w:r>
                </w:p>
              </w:tc>
              <w:tc>
                <w:tcPr>
                  <w:tcW w:w="830"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497</w:t>
                  </w:r>
                </w:p>
              </w:tc>
              <w:tc>
                <w:tcPr>
                  <w:tcW w:w="857"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494</w:t>
                  </w:r>
                </w:p>
              </w:tc>
              <w:tc>
                <w:tcPr>
                  <w:tcW w:w="860"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492</w:t>
                  </w:r>
                </w:p>
              </w:tc>
              <w:tc>
                <w:tcPr>
                  <w:tcW w:w="839"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trPr>
              <w:tc>
                <w:tcPr>
                  <w:tcW w:w="1611" w:type="pct"/>
                  <w:gridSpan w:val="2"/>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标准压力限值（</w:t>
                  </w:r>
                  <w:r>
                    <w:rPr>
                      <w:rFonts w:hint="default" w:ascii="Times New Roman" w:hAnsi="Times New Roman" w:cs="Times New Roman"/>
                      <w:sz w:val="21"/>
                      <w:szCs w:val="21"/>
                    </w:rPr>
                    <w:t>Pa</w:t>
                  </w:r>
                  <w:r>
                    <w:rPr>
                      <w:rFonts w:hint="default" w:ascii="Times New Roman" w:hAnsi="Times New Roman" w:eastAsia="宋体" w:cs="Times New Roman"/>
                      <w:sz w:val="21"/>
                      <w:szCs w:val="21"/>
                    </w:rPr>
                    <w:t>）</w:t>
                  </w:r>
                </w:p>
              </w:tc>
              <w:tc>
                <w:tcPr>
                  <w:tcW w:w="830"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481</w:t>
                  </w:r>
                </w:p>
              </w:tc>
              <w:tc>
                <w:tcPr>
                  <w:tcW w:w="1717"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修正压力限值（</w:t>
                  </w:r>
                  <w:r>
                    <w:rPr>
                      <w:rFonts w:hint="default" w:ascii="Times New Roman" w:hAnsi="Times New Roman" w:cs="Times New Roman"/>
                      <w:sz w:val="21"/>
                      <w:szCs w:val="21"/>
                    </w:rPr>
                    <w:t>Pa</w:t>
                  </w:r>
                  <w:r>
                    <w:rPr>
                      <w:rFonts w:hint="default" w:ascii="Times New Roman" w:hAnsi="Times New Roman" w:eastAsia="宋体" w:cs="Times New Roman"/>
                      <w:sz w:val="21"/>
                      <w:szCs w:val="21"/>
                    </w:rPr>
                    <w:t>）</w:t>
                  </w:r>
                </w:p>
              </w:tc>
              <w:tc>
                <w:tcPr>
                  <w:tcW w:w="839"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45" w:hRule="atLeast"/>
              </w:trPr>
              <w:tc>
                <w:tcPr>
                  <w:tcW w:w="1611" w:type="pct"/>
                  <w:gridSpan w:val="2"/>
                  <w:tcBorders>
                    <w:top w:val="single" w:color="000000" w:sz="4" w:space="0"/>
                    <w:right w:val="single" w:color="000000" w:sz="4" w:space="0"/>
                  </w:tcBorders>
                  <w:vAlign w:val="center"/>
                </w:tcPr>
                <w:p>
                  <w:pPr>
                    <w:pStyle w:val="41"/>
                    <w:keepNext w:val="0"/>
                    <w:keepLines w:val="0"/>
                    <w:pageBreakBefore w:val="0"/>
                    <w:widowControl w:val="0"/>
                    <w:tabs>
                      <w:tab w:val="left" w:pos="476"/>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t>论</w:t>
                  </w:r>
                </w:p>
              </w:tc>
              <w:tc>
                <w:tcPr>
                  <w:tcW w:w="3388" w:type="pct"/>
                  <w:gridSpan w:val="4"/>
                  <w:tcBorders>
                    <w:top w:val="single" w:color="000000" w:sz="4" w:space="0"/>
                    <w:left w:val="single" w:color="000000" w:sz="4" w:space="0"/>
                  </w:tcBorders>
                  <w:vAlign w:val="center"/>
                </w:tcPr>
                <w:p>
                  <w:pPr>
                    <w:pStyle w:val="41"/>
                    <w:keepNext w:val="0"/>
                    <w:keepLines w:val="0"/>
                    <w:pageBreakBefore w:val="0"/>
                    <w:widowControl w:val="0"/>
                    <w:tabs>
                      <w:tab w:val="left" w:pos="481"/>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bl>
          <w:p>
            <w:pPr>
              <w:keepNext w:val="0"/>
              <w:keepLines w:val="0"/>
              <w:pageBreakBefore w:val="0"/>
              <w:widowControl w:val="0"/>
              <w:kinsoku/>
              <w:wordWrap/>
              <w:overflowPunct/>
              <w:topLinePunct w:val="0"/>
              <w:autoSpaceDE/>
              <w:autoSpaceDN/>
              <w:bidi w:val="0"/>
              <w:adjustRightInd/>
              <w:snapToGrid/>
              <w:ind w:left="0" w:right="0" w:firstLine="0"/>
              <w:jc w:val="center"/>
              <w:textAlignment w:val="auto"/>
              <w:rPr>
                <w:rFonts w:hint="default" w:ascii="Times New Roman" w:hAnsi="Times New Roman" w:cs="Times New Roman"/>
                <w:sz w:val="7"/>
              </w:rPr>
            </w:pPr>
            <w:r>
              <w:rPr>
                <w:rFonts w:hint="default" w:ascii="Times New Roman" w:hAnsi="Times New Roman" w:eastAsia="宋体" w:cs="Times New Roman"/>
                <w:b/>
                <w:bCs/>
                <w:sz w:val="24"/>
                <w:szCs w:val="24"/>
                <w:lang w:eastAsia="zh-CN"/>
              </w:rPr>
              <w:t>表</w:t>
            </w:r>
            <w:r>
              <w:rPr>
                <w:rFonts w:hint="default" w:ascii="Times New Roman" w:hAnsi="Times New Roman" w:eastAsia="宋体" w:cs="Times New Roman"/>
                <w:b/>
                <w:bCs/>
                <w:sz w:val="24"/>
                <w:szCs w:val="24"/>
                <w:lang w:val="en-US" w:eastAsia="zh-CN"/>
              </w:rPr>
              <w:t xml:space="preserve">3.3-2 </w:t>
            </w:r>
            <w:r>
              <w:rPr>
                <w:rFonts w:hint="default" w:ascii="Times New Roman" w:hAnsi="Times New Roman" w:eastAsia="宋体" w:cs="Times New Roman"/>
                <w:b/>
                <w:w w:val="105"/>
                <w:sz w:val="24"/>
                <w:szCs w:val="24"/>
              </w:rPr>
              <w:t>液阻</w:t>
            </w:r>
            <w:r>
              <w:rPr>
                <w:rFonts w:hint="default" w:ascii="Times New Roman" w:hAnsi="Times New Roman" w:eastAsia="宋体" w:cs="Times New Roman"/>
                <w:b/>
                <w:w w:val="105"/>
                <w:sz w:val="24"/>
                <w:szCs w:val="24"/>
                <w:lang w:eastAsia="zh-CN"/>
              </w:rPr>
              <w:t>检测结果</w:t>
            </w:r>
            <w:r>
              <w:rPr>
                <w:rFonts w:hint="default" w:ascii="Times New Roman" w:hAnsi="Times New Roman" w:eastAsia="宋体" w:cs="Times New Roman"/>
                <w:b/>
                <w:bCs/>
                <w:sz w:val="24"/>
                <w:szCs w:val="24"/>
                <w:lang w:val="en-US" w:eastAsia="zh-CN"/>
              </w:rPr>
              <w:t>一览表</w:t>
            </w:r>
          </w:p>
          <w:tbl>
            <w:tblPr>
              <w:tblStyle w:val="15"/>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226"/>
              <w:gridCol w:w="872"/>
              <w:gridCol w:w="1707"/>
              <w:gridCol w:w="1742"/>
              <w:gridCol w:w="1743"/>
              <w:gridCol w:w="99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740" w:type="pct"/>
                  <w:vMerge w:val="restart"/>
                  <w:tcBorders>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检测点</w:t>
                  </w:r>
                </w:p>
              </w:tc>
              <w:tc>
                <w:tcPr>
                  <w:tcW w:w="526" w:type="pct"/>
                  <w:vMerge w:val="restar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加油机编号</w:t>
                  </w:r>
                </w:p>
              </w:tc>
              <w:tc>
                <w:tcPr>
                  <w:tcW w:w="3133" w:type="pct"/>
                  <w:gridSpan w:val="3"/>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压力值（</w:t>
                  </w:r>
                  <w:r>
                    <w:rPr>
                      <w:rFonts w:hint="default" w:ascii="Times New Roman" w:hAnsi="Times New Roman" w:cs="Times New Roman"/>
                      <w:sz w:val="21"/>
                      <w:szCs w:val="21"/>
                    </w:rPr>
                    <w:t>Pa</w:t>
                  </w:r>
                  <w:r>
                    <w:rPr>
                      <w:rFonts w:hint="default" w:ascii="Times New Roman" w:hAnsi="Times New Roman" w:eastAsia="宋体" w:cs="Times New Roman"/>
                      <w:sz w:val="21"/>
                      <w:szCs w:val="21"/>
                    </w:rPr>
                    <w:t>）</w:t>
                  </w:r>
                </w:p>
              </w:tc>
              <w:tc>
                <w:tcPr>
                  <w:tcW w:w="599" w:type="pct"/>
                  <w:vMerge w:val="restart"/>
                  <w:tcBorders>
                    <w:left w:val="single" w:color="000000" w:sz="4" w:space="0"/>
                    <w:bottom w:val="single" w:color="000000" w:sz="4" w:space="0"/>
                  </w:tcBorders>
                  <w:vAlign w:val="center"/>
                </w:tcPr>
                <w:p>
                  <w:pPr>
                    <w:pStyle w:val="41"/>
                    <w:keepNext w:val="0"/>
                    <w:keepLines w:val="0"/>
                    <w:pageBreakBefore w:val="0"/>
                    <w:widowControl w:val="0"/>
                    <w:tabs>
                      <w:tab w:val="left" w:pos="911"/>
                    </w:tabs>
                    <w:kinsoku/>
                    <w:wordWrap/>
                    <w:overflowPunct/>
                    <w:topLinePunct w:val="0"/>
                    <w:autoSpaceDE/>
                    <w:autoSpaceDN/>
                    <w:bidi w:val="0"/>
                    <w:adjustRightInd w:val="0"/>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13" w:hRule="atLeast"/>
              </w:trPr>
              <w:tc>
                <w:tcPr>
                  <w:tcW w:w="74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p>
              </w:tc>
              <w:tc>
                <w:tcPr>
                  <w:tcW w:w="526"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p>
              </w:tc>
              <w:tc>
                <w:tcPr>
                  <w:tcW w:w="1030"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18L/min</w:t>
                  </w:r>
                </w:p>
              </w:tc>
              <w:tc>
                <w:tcPr>
                  <w:tcW w:w="1051"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28L/min</w:t>
                  </w:r>
                </w:p>
              </w:tc>
              <w:tc>
                <w:tcPr>
                  <w:tcW w:w="105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38L/min</w:t>
                  </w:r>
                </w:p>
              </w:tc>
              <w:tc>
                <w:tcPr>
                  <w:tcW w:w="599" w:type="pct"/>
                  <w:vMerge w:val="continue"/>
                  <w:tcBorders>
                    <w:top w:val="nil"/>
                    <w:left w:val="single" w:color="000000" w:sz="4" w:space="0"/>
                    <w:bottom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740"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526"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1030"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11</w:t>
                  </w:r>
                </w:p>
              </w:tc>
              <w:tc>
                <w:tcPr>
                  <w:tcW w:w="1051"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31</w:t>
                  </w:r>
                </w:p>
              </w:tc>
              <w:tc>
                <w:tcPr>
                  <w:tcW w:w="105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34</w:t>
                  </w:r>
                </w:p>
              </w:tc>
              <w:tc>
                <w:tcPr>
                  <w:tcW w:w="599"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2"/>
                    </w:tabs>
                    <w:kinsoku/>
                    <w:wordWrap/>
                    <w:overflowPunct/>
                    <w:topLinePunct w:val="0"/>
                    <w:autoSpaceDE/>
                    <w:autoSpaceDN/>
                    <w:bidi w:val="0"/>
                    <w:adjustRightInd w:val="0"/>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90" w:hRule="atLeast"/>
              </w:trPr>
              <w:tc>
                <w:tcPr>
                  <w:tcW w:w="740" w:type="pct"/>
                  <w:tcBorders>
                    <w:top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526"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030"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14</w:t>
                  </w:r>
                </w:p>
              </w:tc>
              <w:tc>
                <w:tcPr>
                  <w:tcW w:w="1051"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27</w:t>
                  </w:r>
                </w:p>
              </w:tc>
              <w:tc>
                <w:tcPr>
                  <w:tcW w:w="1052"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38</w:t>
                  </w:r>
                </w:p>
              </w:tc>
              <w:tc>
                <w:tcPr>
                  <w:tcW w:w="599" w:type="pct"/>
                  <w:tcBorders>
                    <w:top w:val="single" w:color="000000" w:sz="4" w:space="0"/>
                    <w:left w:val="single" w:color="000000" w:sz="4" w:space="0"/>
                  </w:tcBorders>
                  <w:vAlign w:val="center"/>
                </w:tcPr>
                <w:p>
                  <w:pPr>
                    <w:pStyle w:val="41"/>
                    <w:keepNext w:val="0"/>
                    <w:keepLines w:val="0"/>
                    <w:pageBreakBefore w:val="0"/>
                    <w:widowControl w:val="0"/>
                    <w:tabs>
                      <w:tab w:val="left" w:pos="482"/>
                    </w:tabs>
                    <w:kinsoku/>
                    <w:wordWrap/>
                    <w:overflowPunct/>
                    <w:topLinePunct w:val="0"/>
                    <w:autoSpaceDE/>
                    <w:autoSpaceDN/>
                    <w:bidi w:val="0"/>
                    <w:adjustRightInd w:val="0"/>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bl>
          <w:p>
            <w:pPr>
              <w:spacing w:before="0"/>
              <w:ind w:left="27" w:right="40" w:firstLine="0"/>
              <w:jc w:val="center"/>
              <w:rPr>
                <w:rFonts w:hint="default" w:ascii="Times New Roman" w:hAnsi="Times New Roman" w:cs="Times New Roman"/>
                <w:sz w:val="7"/>
              </w:rPr>
            </w:pPr>
            <w:r>
              <w:rPr>
                <w:rFonts w:hint="default" w:ascii="Times New Roman" w:hAnsi="Times New Roman" w:eastAsia="宋体" w:cs="Times New Roman"/>
                <w:b/>
                <w:bCs/>
                <w:sz w:val="24"/>
                <w:szCs w:val="24"/>
                <w:lang w:eastAsia="zh-CN"/>
              </w:rPr>
              <w:t>表</w:t>
            </w:r>
            <w:r>
              <w:rPr>
                <w:rFonts w:hint="default" w:ascii="Times New Roman" w:hAnsi="Times New Roman" w:eastAsia="宋体" w:cs="Times New Roman"/>
                <w:b/>
                <w:bCs/>
                <w:sz w:val="24"/>
                <w:szCs w:val="24"/>
                <w:lang w:val="en-US" w:eastAsia="zh-CN"/>
              </w:rPr>
              <w:t xml:space="preserve">3.3-3 </w:t>
            </w:r>
            <w:r>
              <w:rPr>
                <w:rFonts w:hint="default" w:ascii="Times New Roman" w:hAnsi="Times New Roman" w:eastAsia="宋体" w:cs="Times New Roman"/>
                <w:b/>
                <w:w w:val="110"/>
                <w:sz w:val="24"/>
                <w:szCs w:val="32"/>
              </w:rPr>
              <w:t>气液比</w:t>
            </w:r>
            <w:r>
              <w:rPr>
                <w:rFonts w:hint="default" w:ascii="Times New Roman" w:hAnsi="Times New Roman" w:eastAsia="宋体" w:cs="Times New Roman"/>
                <w:b/>
                <w:w w:val="105"/>
                <w:sz w:val="24"/>
                <w:szCs w:val="24"/>
                <w:lang w:eastAsia="zh-CN"/>
              </w:rPr>
              <w:t>检测结果</w:t>
            </w:r>
            <w:r>
              <w:rPr>
                <w:rFonts w:hint="default" w:ascii="Times New Roman" w:hAnsi="Times New Roman" w:eastAsia="宋体" w:cs="Times New Roman"/>
                <w:b/>
                <w:bCs/>
                <w:sz w:val="24"/>
                <w:szCs w:val="24"/>
                <w:lang w:val="en-US" w:eastAsia="zh-CN"/>
              </w:rPr>
              <w:t>一览表</w:t>
            </w:r>
          </w:p>
          <w:tbl>
            <w:tblPr>
              <w:tblStyle w:val="15"/>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807"/>
              <w:gridCol w:w="1417"/>
              <w:gridCol w:w="1208"/>
              <w:gridCol w:w="1258"/>
              <w:gridCol w:w="1279"/>
              <w:gridCol w:w="1564"/>
              <w:gridCol w:w="75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487" w:type="pct"/>
                  <w:tcBorders>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检测点</w:t>
                  </w:r>
                </w:p>
              </w:tc>
              <w:tc>
                <w:tcPr>
                  <w:tcW w:w="855"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加油枪品牌</w:t>
                  </w:r>
                </w:p>
              </w:tc>
              <w:tc>
                <w:tcPr>
                  <w:tcW w:w="729"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加油枪编号</w:t>
                  </w:r>
                </w:p>
              </w:tc>
              <w:tc>
                <w:tcPr>
                  <w:tcW w:w="759"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eastAsia="宋体" w:cs="Times New Roman"/>
                      <w:sz w:val="21"/>
                      <w:szCs w:val="21"/>
                    </w:rPr>
                    <w:t>汽油体积</w:t>
                  </w:r>
                  <w:r>
                    <w:rPr>
                      <w:rFonts w:hint="default" w:ascii="Times New Roman" w:hAnsi="Times New Roman" w:cs="Times New Roman"/>
                      <w:sz w:val="21"/>
                      <w:szCs w:val="21"/>
                    </w:rPr>
                    <w:t>/L</w:t>
                  </w:r>
                </w:p>
              </w:tc>
              <w:tc>
                <w:tcPr>
                  <w:tcW w:w="772"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eastAsia="宋体" w:cs="Times New Roman"/>
                      <w:sz w:val="21"/>
                      <w:szCs w:val="21"/>
                    </w:rPr>
                    <w:t>油气体积</w:t>
                  </w:r>
                  <w:r>
                    <w:rPr>
                      <w:rFonts w:hint="default" w:ascii="Times New Roman" w:hAnsi="Times New Roman" w:cs="Times New Roman"/>
                      <w:sz w:val="21"/>
                      <w:szCs w:val="21"/>
                    </w:rPr>
                    <w:t>/L</w:t>
                  </w:r>
                </w:p>
              </w:tc>
              <w:tc>
                <w:tcPr>
                  <w:tcW w:w="944"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气液比（无量纲）</w:t>
                  </w:r>
                </w:p>
              </w:tc>
              <w:tc>
                <w:tcPr>
                  <w:tcW w:w="452" w:type="pct"/>
                  <w:tcBorders>
                    <w:left w:val="single" w:color="000000" w:sz="4" w:space="0"/>
                    <w:bottom w:val="single" w:color="000000" w:sz="4" w:space="0"/>
                  </w:tcBorders>
                  <w:vAlign w:val="center"/>
                </w:tcPr>
                <w:p>
                  <w:pPr>
                    <w:pStyle w:val="41"/>
                    <w:keepNext w:val="0"/>
                    <w:keepLines w:val="0"/>
                    <w:pageBreakBefore w:val="0"/>
                    <w:widowControl w:val="0"/>
                    <w:tabs>
                      <w:tab w:val="left" w:pos="440"/>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3-17</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15.10</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16.57</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1.10</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3-18</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15.23</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16.98</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1.11</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4-20</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15.37</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17.03</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1.11</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3-13</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16.28</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17.10</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1.05</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3-14</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15.43</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17.12</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1.11</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7"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6</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4-19</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16.11</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17.04</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1.06</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7</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4-23</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15.42</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16.15</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1.05</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8</w:t>
                  </w:r>
                </w:p>
              </w:tc>
              <w:tc>
                <w:tcPr>
                  <w:tcW w:w="855"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4-24</w:t>
                  </w:r>
                </w:p>
              </w:tc>
              <w:tc>
                <w:tcPr>
                  <w:tcW w:w="759"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16.79</w:t>
                  </w:r>
                </w:p>
              </w:tc>
              <w:tc>
                <w:tcPr>
                  <w:tcW w:w="772"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17.00</w:t>
                  </w:r>
                </w:p>
              </w:tc>
              <w:tc>
                <w:tcPr>
                  <w:tcW w:w="944"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1.01</w:t>
                  </w:r>
                </w:p>
              </w:tc>
              <w:tc>
                <w:tcPr>
                  <w:tcW w:w="452" w:type="pct"/>
                  <w:tcBorders>
                    <w:top w:val="single" w:color="000000" w:sz="4" w:space="0"/>
                    <w:left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bl>
          <w:p>
            <w:pPr>
              <w:pStyle w:val="2"/>
              <w:ind w:firstLine="480" w:firstLineChars="200"/>
              <w:jc w:val="both"/>
              <w:rPr>
                <w:rFonts w:hint="default" w:ascii="Times New Roman" w:hAnsi="Times New Roman" w:eastAsia="宋体" w:cs="Times New Roman"/>
                <w:b/>
                <w:bCs/>
                <w:sz w:val="24"/>
              </w:rPr>
            </w:pPr>
            <w:r>
              <w:rPr>
                <w:rFonts w:hint="default" w:ascii="Times New Roman" w:hAnsi="Times New Roman" w:eastAsia="宋体" w:cs="Times New Roman"/>
                <w:b w:val="0"/>
                <w:bCs w:val="0"/>
                <w:sz w:val="24"/>
                <w:lang w:val="en-US" w:eastAsia="zh-CN"/>
              </w:rPr>
              <w:t>由上表可知，油气回收装置密闭性、液阻和气液比合格。</w:t>
            </w:r>
          </w:p>
          <w:p>
            <w:pPr>
              <w:spacing w:line="360" w:lineRule="auto"/>
              <w:ind w:firstLine="482" w:firstLineChars="200"/>
              <w:outlineLvl w:val="0"/>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7</w:t>
            </w:r>
            <w:r>
              <w:rPr>
                <w:rFonts w:hint="default" w:ascii="Times New Roman" w:hAnsi="Times New Roman" w:eastAsia="宋体" w:cs="Times New Roman"/>
                <w:b/>
                <w:bCs/>
                <w:sz w:val="24"/>
              </w:rPr>
              <w:t>、项目变更情况</w:t>
            </w:r>
          </w:p>
          <w:p>
            <w:pPr>
              <w:spacing w:line="360" w:lineRule="auto"/>
              <w:ind w:firstLine="480" w:firstLineChars="200"/>
              <w:rPr>
                <w:rFonts w:hint="default" w:ascii="Times New Roman" w:hAnsi="Times New Roman" w:cs="Times New Roman"/>
                <w:b w:val="0"/>
                <w:bCs/>
                <w:sz w:val="24"/>
                <w:szCs w:val="24"/>
              </w:rPr>
            </w:pPr>
            <w:r>
              <w:rPr>
                <w:rFonts w:hint="default" w:ascii="Times New Roman" w:hAnsi="Times New Roman" w:cs="Times New Roman"/>
                <w:sz w:val="24"/>
                <w:szCs w:val="24"/>
              </w:rPr>
              <w:t>根据《建设项目环境保护管理条例》（中华人民共和国国务院令第682条）中第十二条规定</w:t>
            </w:r>
            <w:r>
              <w:rPr>
                <w:rFonts w:hint="default" w:ascii="Times New Roman" w:hAnsi="Times New Roman" w:cs="Times New Roman"/>
                <w:sz w:val="24"/>
                <w:szCs w:val="24"/>
                <w:lang w:eastAsia="zh-CN"/>
              </w:rPr>
              <w:t>且</w:t>
            </w:r>
            <w:r>
              <w:rPr>
                <w:rFonts w:hint="default" w:ascii="Times New Roman" w:hAnsi="Times New Roman" w:cs="Times New Roman"/>
                <w:b w:val="0"/>
                <w:bCs/>
                <w:sz w:val="24"/>
                <w:szCs w:val="24"/>
              </w:rPr>
              <w:t>经实际勘查以及与</w:t>
            </w:r>
            <w:r>
              <w:rPr>
                <w:rFonts w:hint="default" w:ascii="Times New Roman" w:hAnsi="Times New Roman" w:cs="Times New Roman"/>
                <w:b w:val="0"/>
                <w:bCs/>
                <w:sz w:val="24"/>
                <w:szCs w:val="24"/>
                <w:lang w:eastAsia="zh-CN"/>
              </w:rPr>
              <w:t>申报</w:t>
            </w:r>
            <w:r>
              <w:rPr>
                <w:rFonts w:hint="default" w:ascii="Times New Roman" w:hAnsi="Times New Roman" w:cs="Times New Roman"/>
                <w:b w:val="0"/>
                <w:bCs/>
                <w:sz w:val="24"/>
                <w:szCs w:val="24"/>
              </w:rPr>
              <w:t>内容对比，申报的建设内容已建设完成，实际建设内容与环评申报的建设内容基本一致</w:t>
            </w:r>
            <w:r>
              <w:rPr>
                <w:rFonts w:hint="default" w:ascii="Times New Roman" w:hAnsi="Times New Roman" w:cs="Times New Roman"/>
                <w:b w:val="0"/>
                <w:bCs/>
                <w:sz w:val="24"/>
                <w:szCs w:val="24"/>
                <w:lang w:val="en-US" w:eastAsia="zh-CN"/>
              </w:rPr>
              <w:t>，</w:t>
            </w:r>
            <w:r>
              <w:rPr>
                <w:rFonts w:hint="default" w:ascii="Times New Roman" w:hAnsi="Times New Roman" w:cs="Times New Roman"/>
                <w:b w:val="0"/>
                <w:bCs/>
                <w:sz w:val="24"/>
                <w:szCs w:val="24"/>
              </w:rPr>
              <w:t>因此本项目满足验收条件。</w:t>
            </w:r>
          </w:p>
          <w:p>
            <w:pPr>
              <w:pStyle w:val="19"/>
              <w:rPr>
                <w:rFonts w:hint="default" w:ascii="Times New Roman" w:hAnsi="Times New Roman" w:cs="Times New Roman"/>
                <w:color w:val="auto"/>
                <w:spacing w:val="-3"/>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eastAsiaTheme="minorEastAsia"/>
                <w:lang w:eastAsia="zh-CN"/>
              </w:rPr>
            </w:pPr>
          </w:p>
        </w:tc>
      </w:tr>
    </w:tbl>
    <w:p>
      <w:pPr>
        <w:jc w:val="left"/>
        <w:rPr>
          <w:rFonts w:hint="default" w:ascii="Times New Roman" w:hAnsi="Times New Roman" w:cs="Times New Roman"/>
          <w:b/>
          <w:sz w:val="28"/>
          <w:szCs w:val="28"/>
        </w:rPr>
      </w:pPr>
      <w:r>
        <w:rPr>
          <w:rFonts w:hint="default" w:ascii="Times New Roman" w:hAnsi="Times New Roman" w:cs="Times New Roman"/>
          <w:b/>
          <w:sz w:val="28"/>
          <w:szCs w:val="28"/>
        </w:rPr>
        <w:t>表四</w:t>
      </w:r>
    </w:p>
    <w:tbl>
      <w:tblPr>
        <w:tblStyle w:val="15"/>
        <w:tblW w:w="90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61" w:hRule="atLeast"/>
          <w:jc w:val="center"/>
        </w:trPr>
        <w:tc>
          <w:tcPr>
            <w:tcW w:w="9007" w:type="dxa"/>
          </w:tcPr>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建设项目主要结论：</w:t>
            </w:r>
          </w:p>
          <w:p>
            <w:pPr>
              <w:numPr>
                <w:ilvl w:val="0"/>
                <w:numId w:val="0"/>
              </w:numPr>
              <w:spacing w:line="360" w:lineRule="auto"/>
              <w:ind w:left="210" w:leftChars="0"/>
              <w:jc w:val="center"/>
              <w:rPr>
                <w:rFonts w:hint="default" w:ascii="Times New Roman" w:hAnsi="Times New Roman" w:cs="Times New Roman"/>
                <w:b/>
                <w:bCs/>
                <w:sz w:val="24"/>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4.1</w:t>
            </w:r>
            <w:r>
              <w:rPr>
                <w:rFonts w:hint="default" w:ascii="Times New Roman" w:hAnsi="Times New Roman" w:cs="Times New Roman"/>
                <w:b/>
                <w:bCs/>
                <w:sz w:val="24"/>
              </w:rPr>
              <w:t>建设项目环境影响报告表以及批复主要结论</w:t>
            </w:r>
          </w:p>
          <w:tbl>
            <w:tblPr>
              <w:tblStyle w:val="16"/>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620"/>
              <w:gridCol w:w="4496"/>
              <w:gridCol w:w="3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序号</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类别</w:t>
                  </w:r>
                </w:p>
              </w:tc>
              <w:tc>
                <w:tcPr>
                  <w:tcW w:w="4496" w:type="dxa"/>
                  <w:vAlign w:val="center"/>
                </w:tcPr>
                <w:p>
                  <w:pPr>
                    <w:spacing w:line="240" w:lineRule="auto"/>
                    <w:jc w:val="center"/>
                    <w:rPr>
                      <w:rFonts w:hint="default" w:ascii="Times New Roman" w:hAnsi="Times New Roman" w:cs="Times New Roman" w:eastAsiaTheme="majorEastAsia"/>
                      <w:color w:val="000000" w:themeColor="text1"/>
                      <w:sz w:val="21"/>
                      <w:szCs w:val="21"/>
                    </w:rPr>
                  </w:pPr>
                  <w:r>
                    <w:rPr>
                      <w:rFonts w:hint="default" w:ascii="Times New Roman" w:hAnsi="Times New Roman" w:cs="Times New Roman" w:eastAsiaTheme="majorEastAsia"/>
                      <w:color w:val="000000" w:themeColor="text1"/>
                      <w:sz w:val="21"/>
                      <w:szCs w:val="21"/>
                      <w:lang w:eastAsia="zh-CN"/>
                    </w:rPr>
                    <w:t>设计</w:t>
                  </w:r>
                  <w:r>
                    <w:rPr>
                      <w:rFonts w:hint="default" w:ascii="Times New Roman" w:hAnsi="Times New Roman" w:cs="Times New Roman" w:eastAsiaTheme="majorEastAsia"/>
                      <w:color w:val="000000" w:themeColor="text1"/>
                      <w:sz w:val="21"/>
                      <w:szCs w:val="21"/>
                    </w:rPr>
                    <w:t>要求</w:t>
                  </w:r>
                </w:p>
              </w:tc>
              <w:tc>
                <w:tcPr>
                  <w:tcW w:w="3054" w:type="dxa"/>
                  <w:vAlign w:val="center"/>
                </w:tcPr>
                <w:p>
                  <w:pPr>
                    <w:spacing w:line="240" w:lineRule="auto"/>
                    <w:jc w:val="center"/>
                    <w:rPr>
                      <w:rFonts w:hint="default" w:ascii="Times New Roman" w:hAnsi="Times New Roman" w:cs="Times New Roman" w:eastAsiaTheme="majorEastAsia"/>
                      <w:color w:val="000000" w:themeColor="text1"/>
                      <w:sz w:val="21"/>
                      <w:szCs w:val="21"/>
                    </w:rPr>
                  </w:pPr>
                  <w:r>
                    <w:rPr>
                      <w:rFonts w:hint="default" w:ascii="Times New Roman" w:hAnsi="Times New Roman" w:cs="Times New Roman" w:eastAsiaTheme="majorEastAsia"/>
                      <w:color w:val="000000" w:themeColor="text1"/>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1</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废水</w:t>
                  </w:r>
                </w:p>
              </w:tc>
              <w:tc>
                <w:tcPr>
                  <w:tcW w:w="4496" w:type="dxa"/>
                  <w:vAlign w:val="center"/>
                </w:tcPr>
                <w:p>
                  <w:pPr>
                    <w:tabs>
                      <w:tab w:val="left" w:pos="646"/>
                    </w:tabs>
                    <w:autoSpaceDE w:val="0"/>
                    <w:autoSpaceDN w:val="0"/>
                    <w:spacing w:line="240" w:lineRule="auto"/>
                    <w:ind w:firstLine="420" w:firstLineChars="200"/>
                    <w:rPr>
                      <w:rFonts w:hint="default" w:ascii="Times New Roman" w:hAnsi="Times New Roman" w:cs="Times New Roman" w:eastAsiaTheme="majorEastAsia"/>
                      <w:color w:val="000000" w:themeColor="text1"/>
                      <w:sz w:val="21"/>
                      <w:szCs w:val="21"/>
                    </w:rPr>
                  </w:pPr>
                  <w:r>
                    <w:rPr>
                      <w:rFonts w:hint="default" w:ascii="Times New Roman" w:hAnsi="Times New Roman" w:eastAsia="宋体" w:cs="Times New Roman"/>
                      <w:color w:val="auto"/>
                      <w:sz w:val="21"/>
                      <w:szCs w:val="21"/>
                      <w:lang w:eastAsia="zh-CN"/>
                    </w:rPr>
                    <w:t>废</w:t>
                  </w:r>
                  <w:r>
                    <w:rPr>
                      <w:rFonts w:hint="default" w:ascii="Times New Roman" w:hAnsi="Times New Roman" w:eastAsia="宋体" w:cs="Times New Roman"/>
                      <w:color w:val="auto"/>
                      <w:sz w:val="21"/>
                      <w:szCs w:val="21"/>
                    </w:rPr>
                    <w:t>水主要为</w:t>
                  </w:r>
                  <w:r>
                    <w:rPr>
                      <w:rFonts w:hint="default" w:ascii="Times New Roman" w:hAnsi="Times New Roman" w:eastAsia="宋体" w:cs="Times New Roman"/>
                      <w:color w:val="auto"/>
                      <w:sz w:val="21"/>
                      <w:szCs w:val="21"/>
                      <w:lang w:eastAsia="zh-CN"/>
                    </w:rPr>
                    <w:t>地面冲洗</w:t>
                  </w:r>
                  <w:r>
                    <w:rPr>
                      <w:rFonts w:hint="default" w:ascii="Times New Roman" w:hAnsi="Times New Roman" w:eastAsia="宋体" w:cs="Times New Roman"/>
                      <w:color w:val="auto"/>
                      <w:sz w:val="21"/>
                      <w:szCs w:val="21"/>
                    </w:rPr>
                    <w:t>废水</w:t>
                  </w:r>
                  <w:r>
                    <w:rPr>
                      <w:rFonts w:hint="default" w:ascii="Times New Roman" w:hAnsi="Times New Roman" w:eastAsia="宋体" w:cs="Times New Roman"/>
                      <w:color w:val="auto"/>
                      <w:sz w:val="21"/>
                      <w:szCs w:val="21"/>
                      <w:lang w:eastAsia="zh-CN"/>
                    </w:rPr>
                    <w:t>及初期雨水</w:t>
                  </w:r>
                  <w:r>
                    <w:rPr>
                      <w:rFonts w:hint="default" w:ascii="Times New Roman" w:hAnsi="Times New Roman" w:eastAsia="宋体" w:cs="Times New Roman"/>
                      <w:color w:val="auto"/>
                      <w:sz w:val="21"/>
                      <w:szCs w:val="21"/>
                    </w:rPr>
                    <w:t>、职工、加油人员生活</w:t>
                  </w:r>
                  <w:r>
                    <w:rPr>
                      <w:rFonts w:hint="default" w:ascii="Times New Roman" w:hAnsi="Times New Roman" w:eastAsia="宋体" w:cs="Times New Roman"/>
                      <w:color w:val="auto"/>
                      <w:sz w:val="21"/>
                      <w:szCs w:val="21"/>
                      <w:lang w:eastAsia="zh-CN"/>
                    </w:rPr>
                    <w:t>污</w:t>
                  </w:r>
                  <w:r>
                    <w:rPr>
                      <w:rFonts w:hint="default" w:ascii="Times New Roman" w:hAnsi="Times New Roman" w:eastAsia="宋体" w:cs="Times New Roman"/>
                      <w:color w:val="auto"/>
                      <w:sz w:val="21"/>
                      <w:szCs w:val="21"/>
                    </w:rPr>
                    <w:t>水，地面冲洗废水、初期雨水经油水分离池处理后汇同生活污水经化粪池预处理后定期请掏，用于周边农业施肥不外排。</w:t>
                  </w:r>
                  <w:r>
                    <w:rPr>
                      <w:rFonts w:hint="default" w:ascii="Times New Roman" w:hAnsi="Times New Roman" w:eastAsia="宋体" w:cs="Times New Roman"/>
                      <w:bCs/>
                      <w:color w:val="auto"/>
                      <w:sz w:val="21"/>
                      <w:szCs w:val="21"/>
                      <w:lang w:eastAsia="zh-CN"/>
                    </w:rPr>
                    <w:t>项目对地表水的影响在可接受范围以内</w:t>
                  </w:r>
                </w:p>
              </w:tc>
              <w:tc>
                <w:tcPr>
                  <w:tcW w:w="3054" w:type="dxa"/>
                  <w:vAlign w:val="center"/>
                </w:tcPr>
                <w:p>
                  <w:pPr>
                    <w:spacing w:line="240" w:lineRule="auto"/>
                    <w:jc w:val="center"/>
                    <w:rPr>
                      <w:rFonts w:hint="default" w:ascii="Times New Roman" w:hAnsi="Times New Roman" w:cs="Times New Roman" w:eastAsiaTheme="majorEastAsia"/>
                      <w:color w:val="000000" w:themeColor="text1"/>
                      <w:sz w:val="21"/>
                      <w:szCs w:val="21"/>
                      <w:lang w:eastAsia="zh-CN"/>
                    </w:rPr>
                  </w:pPr>
                  <w:r>
                    <w:rPr>
                      <w:rFonts w:hint="default" w:ascii="Times New Roman" w:hAnsi="Times New Roman" w:cs="Times New Roman" w:eastAsiaTheme="majorEastAsia"/>
                      <w:color w:val="000000" w:themeColor="text1"/>
                      <w:sz w:val="21"/>
                      <w:szCs w:val="21"/>
                    </w:rPr>
                    <w:t>已落实</w:t>
                  </w:r>
                  <w:r>
                    <w:rPr>
                      <w:rFonts w:hint="default" w:ascii="Times New Roman" w:hAnsi="Times New Roman" w:cs="Times New Roman" w:eastAsiaTheme="majorEastAsia"/>
                      <w:color w:val="000000" w:themeColor="text1"/>
                      <w:sz w:val="21"/>
                      <w:szCs w:val="21"/>
                      <w:lang w:eastAsia="zh-CN"/>
                    </w:rPr>
                    <w:t>，</w:t>
                  </w:r>
                  <w:r>
                    <w:rPr>
                      <w:rFonts w:hint="default" w:ascii="Times New Roman" w:hAnsi="Times New Roman" w:eastAsia="宋体" w:cs="Times New Roman"/>
                      <w:color w:val="auto"/>
                      <w:sz w:val="21"/>
                      <w:szCs w:val="21"/>
                      <w:lang w:eastAsia="zh-CN"/>
                    </w:rPr>
                    <w:t>废</w:t>
                  </w:r>
                  <w:r>
                    <w:rPr>
                      <w:rFonts w:hint="default" w:ascii="Times New Roman" w:hAnsi="Times New Roman" w:eastAsia="宋体" w:cs="Times New Roman"/>
                      <w:color w:val="auto"/>
                      <w:sz w:val="21"/>
                      <w:szCs w:val="21"/>
                    </w:rPr>
                    <w:t>水主要为</w:t>
                  </w:r>
                  <w:r>
                    <w:rPr>
                      <w:rFonts w:hint="default" w:ascii="Times New Roman" w:hAnsi="Times New Roman" w:eastAsia="宋体" w:cs="Times New Roman"/>
                      <w:color w:val="auto"/>
                      <w:sz w:val="21"/>
                      <w:szCs w:val="21"/>
                      <w:lang w:eastAsia="zh-CN"/>
                    </w:rPr>
                    <w:t>地面冲洗</w:t>
                  </w:r>
                  <w:r>
                    <w:rPr>
                      <w:rFonts w:hint="default" w:ascii="Times New Roman" w:hAnsi="Times New Roman" w:eastAsia="宋体" w:cs="Times New Roman"/>
                      <w:color w:val="auto"/>
                      <w:sz w:val="21"/>
                      <w:szCs w:val="21"/>
                    </w:rPr>
                    <w:t>废水</w:t>
                  </w:r>
                  <w:r>
                    <w:rPr>
                      <w:rFonts w:hint="default" w:ascii="Times New Roman" w:hAnsi="Times New Roman" w:eastAsia="宋体" w:cs="Times New Roman"/>
                      <w:color w:val="auto"/>
                      <w:sz w:val="21"/>
                      <w:szCs w:val="21"/>
                      <w:lang w:eastAsia="zh-CN"/>
                    </w:rPr>
                    <w:t>及初期雨水</w:t>
                  </w:r>
                  <w:r>
                    <w:rPr>
                      <w:rFonts w:hint="default" w:ascii="Times New Roman" w:hAnsi="Times New Roman" w:eastAsia="宋体" w:cs="Times New Roman"/>
                      <w:color w:val="auto"/>
                      <w:sz w:val="21"/>
                      <w:szCs w:val="21"/>
                    </w:rPr>
                    <w:t>、职工、加油人员生活</w:t>
                  </w:r>
                  <w:r>
                    <w:rPr>
                      <w:rFonts w:hint="default" w:ascii="Times New Roman" w:hAnsi="Times New Roman" w:eastAsia="宋体" w:cs="Times New Roman"/>
                      <w:color w:val="auto"/>
                      <w:sz w:val="21"/>
                      <w:szCs w:val="21"/>
                      <w:lang w:eastAsia="zh-CN"/>
                    </w:rPr>
                    <w:t>污</w:t>
                  </w:r>
                  <w:r>
                    <w:rPr>
                      <w:rFonts w:hint="default" w:ascii="Times New Roman" w:hAnsi="Times New Roman" w:eastAsia="宋体" w:cs="Times New Roman"/>
                      <w:color w:val="auto"/>
                      <w:sz w:val="21"/>
                      <w:szCs w:val="21"/>
                    </w:rPr>
                    <w:t>水，地面冲洗废水、初期雨水经油水分离池处理后汇同生活污水经化粪池预处理后定期请掏，用于周边农业施肥不外排。</w:t>
                  </w:r>
                  <w:r>
                    <w:rPr>
                      <w:rFonts w:hint="default" w:ascii="Times New Roman" w:hAnsi="Times New Roman" w:eastAsia="宋体" w:cs="Times New Roman"/>
                      <w:bCs/>
                      <w:color w:val="auto"/>
                      <w:sz w:val="21"/>
                      <w:szCs w:val="21"/>
                      <w:lang w:eastAsia="zh-CN"/>
                    </w:rPr>
                    <w:t>项目对地表水的影响在可接受范围以内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2</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废气</w:t>
                  </w:r>
                </w:p>
              </w:tc>
              <w:tc>
                <w:tcPr>
                  <w:tcW w:w="4496" w:type="dxa"/>
                  <w:vAlign w:val="center"/>
                </w:tcPr>
                <w:p>
                  <w:pPr>
                    <w:pStyle w:val="19"/>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b w:val="0"/>
                      <w:bCs/>
                      <w:sz w:val="21"/>
                      <w:szCs w:val="21"/>
                    </w:rPr>
                    <w:t>加油站对油品卸车、加油工序设置油气回收装置进行处理</w:t>
                  </w:r>
                </w:p>
              </w:tc>
              <w:tc>
                <w:tcPr>
                  <w:tcW w:w="3054" w:type="dxa"/>
                  <w:vAlign w:val="center"/>
                </w:tcPr>
                <w:p>
                  <w:pPr>
                    <w:pStyle w:val="22"/>
                    <w:spacing w:line="240" w:lineRule="auto"/>
                    <w:ind w:firstLine="0" w:firstLineChars="0"/>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已落实，已对油品卸车、加油工序设置油气回收装置进行处理，确保无组织排放废气达标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3</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固废</w:t>
                  </w:r>
                </w:p>
              </w:tc>
              <w:tc>
                <w:tcPr>
                  <w:tcW w:w="449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加油站储油罐每5年清理一次，委托专业的清罐公司进行清罐及后期废物处理。生活垃圾由环卫部门统一收集处理，日产日清</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已落实，清罐油泥属危险废物已委托有资质单位进行处置，生活垃圾已交由环卫部门统一处置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4</w:t>
                  </w:r>
                </w:p>
              </w:tc>
              <w:tc>
                <w:tcPr>
                  <w:tcW w:w="620" w:type="dxa"/>
                  <w:vAlign w:val="center"/>
                </w:tcPr>
                <w:p>
                  <w:pPr>
                    <w:pStyle w:val="19"/>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b w:val="0"/>
                      <w:bCs/>
                      <w:sz w:val="21"/>
                      <w:szCs w:val="21"/>
                    </w:rPr>
                    <w:t>噪声</w:t>
                  </w:r>
                </w:p>
              </w:tc>
              <w:tc>
                <w:tcPr>
                  <w:tcW w:w="4496" w:type="dxa"/>
                  <w:vAlign w:val="center"/>
                </w:tcPr>
                <w:p>
                  <w:pPr>
                    <w:pStyle w:val="19"/>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b w:val="0"/>
                      <w:bCs/>
                      <w:sz w:val="21"/>
                      <w:szCs w:val="21"/>
                    </w:rPr>
                    <w:t>选用选用安装减震垫；加强管理，设置缓冲带和减速带，确保噪声达标排放</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站场已设置缓冲带和减速带，根据监测结果，厂界噪声能够达标排放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5</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地下水</w:t>
                  </w:r>
                </w:p>
              </w:tc>
              <w:tc>
                <w:tcPr>
                  <w:tcW w:w="449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做好地下水污染防治工作，按照《石油化工工程防渗技术规范》（GB/T50934 2013）中的要求对地下油罐区、加油区等进行防渗处理。建立完善的地下水监测制度，合理设置地下水监测井，严格落实地下水监测计划。一旦出现地下水污染，立即启动应急预案，降低对地下水体和土壤的污染</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已落实，油罐采用</w:t>
                  </w:r>
                  <w:r>
                    <w:rPr>
                      <w:rFonts w:hint="default" w:ascii="Times New Roman" w:hAnsi="Times New Roman" w:cs="Times New Roman"/>
                      <w:sz w:val="21"/>
                      <w:szCs w:val="21"/>
                    </w:rPr>
                    <w:t>卧式埋地</w:t>
                  </w:r>
                  <w:r>
                    <w:rPr>
                      <w:rFonts w:hint="default" w:ascii="Times New Roman" w:hAnsi="Times New Roman" w:cs="Times New Roman"/>
                      <w:sz w:val="21"/>
                      <w:szCs w:val="21"/>
                      <w:lang w:eastAsia="zh-CN"/>
                    </w:rPr>
                    <w:t>双</w:t>
                  </w:r>
                  <w:r>
                    <w:rPr>
                      <w:rFonts w:hint="default" w:ascii="Times New Roman" w:hAnsi="Times New Roman" w:cs="Times New Roman"/>
                      <w:sz w:val="21"/>
                      <w:szCs w:val="21"/>
                    </w:rPr>
                    <w:t>层储罐，油罐区和加油区已进行防渗处理，设置地下水监测井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6</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环境风险</w:t>
                  </w:r>
                </w:p>
              </w:tc>
              <w:tc>
                <w:tcPr>
                  <w:tcW w:w="449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该项目的汽油、柴油均属于易燃、易爆的危险品，应高度重视安全生产，落实油品从储运到加油作业全过程的事故防 防止发生事故灾害和污染危害，建立健全各项安全制度、事故应急预案及应急救援的设备和器材</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lang w:eastAsia="zh-CN"/>
                    </w:rPr>
                    <w:t>已</w:t>
                  </w:r>
                  <w:r>
                    <w:rPr>
                      <w:rFonts w:hint="default" w:ascii="Times New Roman" w:hAnsi="Times New Roman" w:eastAsia="宋体" w:cs="Times New Roman"/>
                      <w:sz w:val="21"/>
                      <w:szCs w:val="21"/>
                    </w:rPr>
                    <w:t>建立健全各项安全制度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应急救援的设备和器材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7</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结论</w:t>
                  </w:r>
                </w:p>
              </w:tc>
              <w:tc>
                <w:tcPr>
                  <w:tcW w:w="4496" w:type="dxa"/>
                  <w:vAlign w:val="center"/>
                </w:tcPr>
                <w:p>
                  <w:pPr>
                    <w:tabs>
                      <w:tab w:val="left" w:pos="5448"/>
                    </w:tabs>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lang w:eastAsia="zh-CN"/>
                    </w:rPr>
                    <w:t>舒城县南港亚达加油站</w:t>
                  </w:r>
                  <w:r>
                    <w:rPr>
                      <w:rFonts w:hint="default" w:ascii="Times New Roman" w:hAnsi="Times New Roman" w:cs="Times New Roman" w:eastAsiaTheme="majorEastAsia"/>
                      <w:sz w:val="21"/>
                      <w:szCs w:val="21"/>
                    </w:rPr>
                    <w:t>符合国家产业政策，用地符合城关镇土地规划，项目在采取各项污染防治措施前提条件下，各项污染物可以做到达标排放并满足相关总量控制要求；排放的各种污染物对周围空气环境、地表水环境及噪声环境影响能控制在国家相关的标准要求范围内；本项目在建设过程中应严格执行环保设施与主体工程同时设计、同时施工、同时投产的“三同时”制度。从环境保护角度而言，本项目的建设是可行的</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w:t>
                  </w:r>
                </w:p>
              </w:tc>
            </w:tr>
          </w:tbl>
          <w:p>
            <w:pPr>
              <w:widowControl/>
              <w:spacing w:line="360" w:lineRule="auto"/>
              <w:ind w:firstLine="482" w:firstLineChars="200"/>
              <w:jc w:val="left"/>
              <w:rPr>
                <w:rFonts w:hint="default" w:ascii="Times New Roman" w:hAnsi="Times New Roman" w:cs="Times New Roman"/>
                <w:b/>
                <w:sz w:val="24"/>
                <w:szCs w:val="32"/>
              </w:rPr>
            </w:pPr>
            <w:r>
              <w:rPr>
                <w:rFonts w:hint="default" w:ascii="Times New Roman" w:hAnsi="Times New Roman" w:cs="Times New Roman"/>
                <w:b/>
                <w:sz w:val="24"/>
                <w:szCs w:val="32"/>
                <w:lang w:val="en-US" w:eastAsia="zh-CN"/>
              </w:rPr>
              <w:t>2</w:t>
            </w:r>
            <w:r>
              <w:rPr>
                <w:rFonts w:hint="default" w:ascii="Times New Roman" w:hAnsi="Times New Roman" w:cs="Times New Roman"/>
                <w:b/>
                <w:sz w:val="24"/>
                <w:szCs w:val="32"/>
              </w:rPr>
              <w:t>、项目环保投资及“三同时”落实情况</w:t>
            </w:r>
          </w:p>
          <w:p>
            <w:pPr>
              <w:pStyle w:val="19"/>
              <w:keepNext w:val="0"/>
              <w:keepLines w:val="0"/>
              <w:pageBreakBefore w:val="0"/>
              <w:widowControl w:val="0"/>
              <w:kinsoku/>
              <w:wordWrap/>
              <w:overflowPunct/>
              <w:topLinePunct w:val="0"/>
              <w:autoSpaceDE w:val="0"/>
              <w:autoSpaceDN w:val="0"/>
              <w:bidi w:val="0"/>
              <w:adjustRightInd w:val="0"/>
              <w:snapToGrid/>
              <w:spacing w:line="240" w:lineRule="auto"/>
              <w:ind w:firstLine="1687" w:firstLineChars="700"/>
              <w:textAlignment w:val="auto"/>
              <w:rPr>
                <w:rFonts w:hint="default" w:ascii="Times New Roman" w:hAnsi="Times New Roman" w:cs="Times New Roman"/>
                <w:b/>
              </w:rPr>
            </w:pPr>
            <w:r>
              <w:rPr>
                <w:rFonts w:hint="default" w:ascii="Times New Roman" w:hAnsi="Times New Roman" w:cs="Times New Roman"/>
                <w:b/>
              </w:rPr>
              <w:t>表4.</w:t>
            </w:r>
            <w:r>
              <w:rPr>
                <w:rFonts w:hint="default" w:ascii="Times New Roman" w:hAnsi="Times New Roman" w:cs="Times New Roman"/>
                <w:b/>
                <w:lang w:val="en-US" w:eastAsia="zh-CN"/>
              </w:rPr>
              <w:t>2</w:t>
            </w:r>
            <w:r>
              <w:rPr>
                <w:rFonts w:hint="default" w:ascii="Times New Roman" w:hAnsi="Times New Roman" w:cs="Times New Roman"/>
                <w:b/>
              </w:rPr>
              <w:t xml:space="preserve"> 项目环保投资及“三同时”落实情况一览表</w:t>
            </w:r>
          </w:p>
          <w:tbl>
            <w:tblPr>
              <w:tblStyle w:val="15"/>
              <w:tblW w:w="8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68"/>
              <w:gridCol w:w="2767"/>
              <w:gridCol w:w="1215"/>
              <w:gridCol w:w="3105"/>
              <w:gridCol w:w="1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568" w:type="dxa"/>
                  <w:vMerge w:val="restart"/>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项目名称</w:t>
                  </w:r>
                </w:p>
              </w:tc>
              <w:tc>
                <w:tcPr>
                  <w:tcW w:w="39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lang w:val="en-US" w:eastAsia="zh-CN"/>
                    </w:rPr>
                    <w:t>申报阶段</w:t>
                  </w:r>
                </w:p>
              </w:tc>
              <w:tc>
                <w:tcPr>
                  <w:tcW w:w="4231"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实际投入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568" w:type="dxa"/>
                  <w:vMerge w:val="continue"/>
                  <w:tcBorders>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p>
              </w:tc>
              <w:tc>
                <w:tcPr>
                  <w:tcW w:w="276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工程内容及规模</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lang w:val="en-US" w:eastAsia="zh-CN"/>
                    </w:rPr>
                    <w:t>环评</w:t>
                  </w:r>
                  <w:r>
                    <w:rPr>
                      <w:rFonts w:hint="default" w:ascii="Times New Roman" w:hAnsi="Times New Roman" w:cs="Times New Roman"/>
                      <w:color w:val="000000"/>
                    </w:rPr>
                    <w:t>投资</w:t>
                  </w:r>
                  <w:r>
                    <w:rPr>
                      <w:rFonts w:hint="default" w:ascii="Times New Roman" w:hAnsi="Times New Roman" w:cs="Times New Roman"/>
                      <w:color w:val="000000"/>
                      <w:lang w:eastAsia="zh-CN"/>
                    </w:rPr>
                    <w:t>（</w:t>
                  </w:r>
                  <w:r>
                    <w:rPr>
                      <w:rFonts w:hint="default" w:ascii="Times New Roman" w:hAnsi="Times New Roman" w:cs="Times New Roman"/>
                      <w:color w:val="000000"/>
                    </w:rPr>
                    <w:t>万元</w:t>
                  </w:r>
                  <w:r>
                    <w:rPr>
                      <w:rFonts w:hint="default" w:ascii="Times New Roman" w:hAnsi="Times New Roman" w:cs="Times New Roman"/>
                      <w:color w:val="000000"/>
                      <w:lang w:eastAsia="zh-CN"/>
                    </w:rPr>
                    <w:t>）</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lang w:val="en-US" w:eastAsia="zh-CN"/>
                    </w:rPr>
                    <w:t>工程内容及规模</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lang w:val="en-US" w:eastAsia="zh-CN"/>
                    </w:rPr>
                    <w:t>环评</w:t>
                  </w:r>
                  <w:r>
                    <w:rPr>
                      <w:rFonts w:hint="default" w:ascii="Times New Roman" w:hAnsi="Times New Roman" w:cs="Times New Roman"/>
                      <w:color w:val="000000"/>
                    </w:rPr>
                    <w:t>投资</w:t>
                  </w:r>
                  <w:r>
                    <w:rPr>
                      <w:rFonts w:hint="default" w:ascii="Times New Roman" w:hAnsi="Times New Roman" w:cs="Times New Roman"/>
                      <w:color w:val="000000"/>
                      <w:lang w:eastAsia="zh-CN"/>
                    </w:rPr>
                    <w:t>（</w:t>
                  </w:r>
                  <w:r>
                    <w:rPr>
                      <w:rFonts w:hint="default" w:ascii="Times New Roman" w:hAnsi="Times New Roman" w:cs="Times New Roman"/>
                      <w:color w:val="000000"/>
                    </w:rPr>
                    <w:t>万元</w:t>
                  </w:r>
                  <w:r>
                    <w:rPr>
                      <w:rFonts w:hint="default" w:ascii="Times New Roman" w:hAnsi="Times New Roman" w:cs="Times New Roman"/>
                      <w:color w:val="00000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8" w:hRule="atLeast"/>
                <w:tblHeader/>
                <w:jc w:val="center"/>
              </w:trPr>
              <w:tc>
                <w:tcPr>
                  <w:tcW w:w="568"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bookmarkStart w:id="5" w:name="_Hlk172528276"/>
                  <w:r>
                    <w:rPr>
                      <w:rFonts w:hint="default" w:ascii="Times New Roman" w:hAnsi="Times New Roman" w:cs="Times New Roman"/>
                      <w:color w:val="000000"/>
                    </w:rPr>
                    <w:t>废水治理</w:t>
                  </w:r>
                </w:p>
              </w:tc>
              <w:tc>
                <w:tcPr>
                  <w:tcW w:w="2767" w:type="dxa"/>
                  <w:tcBorders>
                    <w:top w:val="single" w:color="auto" w:sz="4" w:space="0"/>
                    <w:left w:val="single" w:color="auto" w:sz="4" w:space="0"/>
                    <w:right w:val="single" w:color="auto" w:sz="4" w:space="0"/>
                  </w:tcBorders>
                  <w:noWrap w:val="0"/>
                  <w:vAlign w:val="center"/>
                </w:tcPr>
                <w:p>
                  <w:pPr>
                    <w:autoSpaceDE w:val="0"/>
                    <w:autoSpaceDN w:val="0"/>
                    <w:adjustRightInd w:val="0"/>
                    <w:jc w:val="center"/>
                    <w:rPr>
                      <w:rFonts w:hint="default" w:ascii="Times New Roman" w:hAnsi="Times New Roman" w:cs="Times New Roman"/>
                      <w:color w:val="000000"/>
                    </w:rPr>
                  </w:pPr>
                  <w:r>
                    <w:rPr>
                      <w:rFonts w:hint="default" w:ascii="Times New Roman" w:hAnsi="Times New Roman" w:cs="Times New Roman"/>
                      <w:color w:val="auto"/>
                      <w:szCs w:val="21"/>
                    </w:rPr>
                    <w:t>化粪池1座、</w:t>
                  </w:r>
                  <w:r>
                    <w:rPr>
                      <w:rFonts w:hint="default" w:ascii="Times New Roman" w:hAnsi="Times New Roman" w:cs="Times New Roman"/>
                      <w:color w:val="auto"/>
                      <w:szCs w:val="21"/>
                      <w:lang w:val="en-US" w:eastAsia="zh-CN"/>
                    </w:rPr>
                    <w:t>隔油池1座、</w:t>
                  </w:r>
                  <w:r>
                    <w:rPr>
                      <w:rFonts w:hint="default" w:ascii="Times New Roman" w:hAnsi="Times New Roman" w:cs="Times New Roman"/>
                      <w:color w:val="auto"/>
                      <w:szCs w:val="21"/>
                    </w:rPr>
                    <w:t>雨污管网</w:t>
                  </w:r>
                </w:p>
              </w:tc>
              <w:tc>
                <w:tcPr>
                  <w:tcW w:w="1215"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20</w:t>
                  </w:r>
                </w:p>
              </w:tc>
              <w:tc>
                <w:tcPr>
                  <w:tcW w:w="3105"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已配套</w:t>
                  </w:r>
                  <w:r>
                    <w:rPr>
                      <w:rFonts w:hint="default" w:ascii="Times New Roman" w:hAnsi="Times New Roman" w:cs="Times New Roman"/>
                      <w:color w:val="auto"/>
                      <w:szCs w:val="21"/>
                    </w:rPr>
                    <w:t>化粪池1座、</w:t>
                  </w:r>
                  <w:r>
                    <w:rPr>
                      <w:rFonts w:hint="default" w:ascii="Times New Roman" w:hAnsi="Times New Roman" w:cs="Times New Roman"/>
                      <w:color w:val="auto"/>
                      <w:szCs w:val="21"/>
                      <w:lang w:val="en-US" w:eastAsia="zh-CN"/>
                    </w:rPr>
                    <w:t>隔油池1座、</w:t>
                  </w:r>
                  <w:r>
                    <w:rPr>
                      <w:rFonts w:hint="default" w:ascii="Times New Roman" w:hAnsi="Times New Roman" w:cs="Times New Roman"/>
                      <w:color w:val="auto"/>
                      <w:szCs w:val="21"/>
                    </w:rPr>
                    <w:t>雨污管网</w:t>
                  </w:r>
                </w:p>
              </w:tc>
              <w:tc>
                <w:tcPr>
                  <w:tcW w:w="1126"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20</w:t>
                  </w: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4" w:hRule="atLeast"/>
                <w:tblHeader/>
                <w:jc w:val="center"/>
              </w:trPr>
              <w:tc>
                <w:tcPr>
                  <w:tcW w:w="568"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废气治理</w:t>
                  </w:r>
                </w:p>
              </w:tc>
              <w:tc>
                <w:tcPr>
                  <w:tcW w:w="2767" w:type="dxa"/>
                  <w:tcBorders>
                    <w:top w:val="single" w:color="auto" w:sz="4" w:space="0"/>
                    <w:left w:val="single" w:color="auto" w:sz="4" w:space="0"/>
                    <w:right w:val="single" w:color="auto" w:sz="4" w:space="0"/>
                  </w:tcBorders>
                  <w:noWrap w:val="0"/>
                  <w:vAlign w:val="center"/>
                </w:tcPr>
                <w:p>
                  <w:pPr>
                    <w:autoSpaceDE w:val="0"/>
                    <w:autoSpaceDN w:val="0"/>
                    <w:adjustRightInd w:val="0"/>
                    <w:jc w:val="center"/>
                    <w:rPr>
                      <w:rFonts w:hint="default" w:ascii="Times New Roman" w:hAnsi="Times New Roman" w:cs="Times New Roman"/>
                      <w:color w:val="000000"/>
                    </w:rPr>
                  </w:pPr>
                  <w:r>
                    <w:rPr>
                      <w:rFonts w:hint="default" w:ascii="Times New Roman" w:hAnsi="Times New Roman" w:cs="Times New Roman"/>
                      <w:color w:val="auto"/>
                      <w:szCs w:val="21"/>
                    </w:rPr>
                    <w:t>油气回收系统+泄压阀</w:t>
                  </w:r>
                </w:p>
              </w:tc>
              <w:tc>
                <w:tcPr>
                  <w:tcW w:w="1215"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15</w:t>
                  </w:r>
                </w:p>
              </w:tc>
              <w:tc>
                <w:tcPr>
                  <w:tcW w:w="3105"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auto"/>
                      <w:szCs w:val="21"/>
                    </w:rPr>
                    <w:t>油气回收系统+泄压阀</w:t>
                  </w:r>
                </w:p>
              </w:tc>
              <w:tc>
                <w:tcPr>
                  <w:tcW w:w="1126"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6" w:hRule="atLeast"/>
                <w:tblHeader/>
                <w:jc w:val="center"/>
              </w:trPr>
              <w:tc>
                <w:tcPr>
                  <w:tcW w:w="568" w:type="dxa"/>
                  <w:tcBorders>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噪声治理</w:t>
                  </w:r>
                </w:p>
              </w:tc>
              <w:tc>
                <w:tcPr>
                  <w:tcW w:w="2767" w:type="dxa"/>
                  <w:tcBorders>
                    <w:top w:val="single" w:color="auto" w:sz="4" w:space="0"/>
                    <w:left w:val="single" w:color="auto" w:sz="4" w:space="0"/>
                    <w:right w:val="single" w:color="auto" w:sz="4" w:space="0"/>
                  </w:tcBorders>
                  <w:noWrap w:val="0"/>
                  <w:vAlign w:val="center"/>
                </w:tcPr>
                <w:p>
                  <w:pPr>
                    <w:autoSpaceDE w:val="0"/>
                    <w:autoSpaceDN w:val="0"/>
                    <w:adjustRightInd w:val="0"/>
                    <w:jc w:val="center"/>
                    <w:rPr>
                      <w:rFonts w:hint="default" w:ascii="Times New Roman" w:hAnsi="Times New Roman" w:cs="Times New Roman"/>
                      <w:color w:val="000000"/>
                    </w:rPr>
                  </w:pPr>
                  <w:r>
                    <w:rPr>
                      <w:rFonts w:hint="default" w:ascii="Times New Roman" w:hAnsi="Times New Roman" w:cs="Times New Roman"/>
                      <w:color w:val="000000"/>
                    </w:rPr>
                    <w:t>加强车辆管理、站场周边绿化等措施</w:t>
                  </w:r>
                </w:p>
              </w:tc>
              <w:tc>
                <w:tcPr>
                  <w:tcW w:w="1215"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1.5</w:t>
                  </w:r>
                </w:p>
              </w:tc>
              <w:tc>
                <w:tcPr>
                  <w:tcW w:w="3105"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szCs w:val="21"/>
                    </w:rPr>
                    <w:t>选用低噪声设备、减震减噪，种植绿化，加强管理</w:t>
                  </w:r>
                </w:p>
              </w:tc>
              <w:tc>
                <w:tcPr>
                  <w:tcW w:w="1126"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8" w:hRule="atLeast"/>
                <w:tblHeader/>
                <w:jc w:val="center"/>
              </w:trPr>
              <w:tc>
                <w:tcPr>
                  <w:tcW w:w="568" w:type="dxa"/>
                  <w:tcBorders>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固废治理</w:t>
                  </w:r>
                </w:p>
              </w:tc>
              <w:tc>
                <w:tcPr>
                  <w:tcW w:w="2767" w:type="dxa"/>
                  <w:tcBorders>
                    <w:top w:val="single" w:color="auto" w:sz="4" w:space="0"/>
                    <w:left w:val="single" w:color="auto" w:sz="4" w:space="0"/>
                    <w:right w:val="single" w:color="auto" w:sz="4" w:space="0"/>
                  </w:tcBorders>
                  <w:noWrap w:val="0"/>
                  <w:vAlign w:val="center"/>
                </w:tcPr>
                <w:p>
                  <w:pPr>
                    <w:autoSpaceDE w:val="0"/>
                    <w:autoSpaceDN w:val="0"/>
                    <w:adjustRightInd w:val="0"/>
                    <w:jc w:val="center"/>
                    <w:rPr>
                      <w:rFonts w:hint="default" w:ascii="Times New Roman" w:hAnsi="Times New Roman" w:cs="Times New Roman"/>
                      <w:color w:val="000000"/>
                    </w:rPr>
                  </w:pPr>
                  <w:r>
                    <w:rPr>
                      <w:rFonts w:hint="default" w:ascii="Times New Roman" w:hAnsi="Times New Roman" w:cs="Times New Roman"/>
                      <w:color w:val="000000"/>
                      <w:szCs w:val="21"/>
                    </w:rPr>
                    <w:t>生活垃圾集中收集，委托环卫部门每日清运；清罐危废由有资质的清罐公司负责处</w:t>
                  </w:r>
                  <w:r>
                    <w:rPr>
                      <w:rFonts w:hint="default" w:ascii="Times New Roman" w:hAnsi="Times New Roman" w:cs="Times New Roman"/>
                      <w:color w:val="000000"/>
                      <w:sz w:val="20"/>
                    </w:rPr>
                    <w:t>理</w:t>
                  </w:r>
                </w:p>
              </w:tc>
              <w:tc>
                <w:tcPr>
                  <w:tcW w:w="1215"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1</w:t>
                  </w:r>
                </w:p>
              </w:tc>
              <w:tc>
                <w:tcPr>
                  <w:tcW w:w="3105"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szCs w:val="21"/>
                    </w:rPr>
                    <w:t>生活垃圾集中收集，委托环卫部门每日清运；清罐危废由有资质的清罐公司负责处</w:t>
                  </w:r>
                  <w:r>
                    <w:rPr>
                      <w:rFonts w:hint="default" w:ascii="Times New Roman" w:hAnsi="Times New Roman" w:cs="Times New Roman"/>
                      <w:color w:val="000000"/>
                      <w:sz w:val="20"/>
                    </w:rPr>
                    <w:t>理</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568" w:type="dxa"/>
                  <w:tcBorders>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lang w:val="en-US"/>
                    </w:rPr>
                  </w:pPr>
                  <w:r>
                    <w:rPr>
                      <w:rFonts w:hint="default" w:ascii="Times New Roman" w:hAnsi="Times New Roman" w:cs="Times New Roman"/>
                      <w:color w:val="000000"/>
                      <w:lang w:val="en-US" w:eastAsia="zh-CN"/>
                    </w:rPr>
                    <w:t>环境风险</w:t>
                  </w:r>
                </w:p>
              </w:tc>
              <w:tc>
                <w:tcPr>
                  <w:tcW w:w="276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default" w:ascii="Times New Roman" w:hAnsi="Times New Roman" w:cs="Times New Roman"/>
                      <w:color w:val="000000"/>
                      <w:szCs w:val="21"/>
                    </w:rPr>
                  </w:pPr>
                  <w:r>
                    <w:rPr>
                      <w:rFonts w:hint="default" w:ascii="Times New Roman" w:hAnsi="Times New Roman" w:cs="Times New Roman"/>
                      <w:color w:val="000000"/>
                      <w:szCs w:val="21"/>
                    </w:rPr>
                    <w:t>灭火器、消防沙、灭火毯等</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4</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bCs/>
                      <w:color w:val="000000" w:themeColor="text1"/>
                      <w:szCs w:val="21"/>
                    </w:rPr>
                    <w:t>已配置灭火器、灭火毯、消防沙、消防锹等消防设施</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568" w:type="dxa"/>
                  <w:tcBorders>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lang w:val="en-US" w:eastAsia="zh-CN"/>
                    </w:rPr>
                  </w:pPr>
                  <w:r>
                    <w:rPr>
                      <w:rFonts w:hint="default" w:ascii="Times New Roman" w:hAnsi="Times New Roman" w:eastAsia="宋体" w:cs="Times New Roman"/>
                      <w:color w:val="auto"/>
                    </w:rPr>
                    <w:t>地下水治理</w:t>
                  </w:r>
                </w:p>
              </w:tc>
              <w:tc>
                <w:tcPr>
                  <w:tcW w:w="276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auto"/>
                      <w:szCs w:val="21"/>
                      <w:lang w:eastAsia="zh-CN"/>
                    </w:rPr>
                    <w:t>双</w:t>
                  </w:r>
                  <w:r>
                    <w:rPr>
                      <w:rFonts w:hint="default" w:ascii="Times New Roman" w:hAnsi="Times New Roman" w:cs="Times New Roman"/>
                      <w:color w:val="auto"/>
                      <w:szCs w:val="21"/>
                    </w:rPr>
                    <w:t>层结构油罐，油罐区、加油机区域、污水处理设施池体等区域进行重点防渗，罐区设地下水监测井1处</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90</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bCs/>
                      <w:color w:val="000000" w:themeColor="text1"/>
                      <w:szCs w:val="21"/>
                    </w:rPr>
                  </w:pPr>
                  <w:r>
                    <w:rPr>
                      <w:rFonts w:hint="default" w:ascii="Times New Roman" w:hAnsi="Times New Roman" w:cs="Times New Roman"/>
                      <w:color w:val="auto"/>
                      <w:szCs w:val="21"/>
                      <w:lang w:eastAsia="zh-CN"/>
                    </w:rPr>
                    <w:t>双</w:t>
                  </w:r>
                  <w:r>
                    <w:rPr>
                      <w:rFonts w:hint="default" w:ascii="Times New Roman" w:hAnsi="Times New Roman" w:cs="Times New Roman"/>
                      <w:color w:val="auto"/>
                      <w:szCs w:val="21"/>
                    </w:rPr>
                    <w:t>层结构油罐，油罐区、加油机区域、污水处理设施池体等区域进行重点防渗，罐区设地下水监测井1处</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5" w:hRule="atLeast"/>
                <w:tblHeader/>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eastAsia="zh-CN"/>
                    </w:rPr>
                  </w:pPr>
                  <w:r>
                    <w:rPr>
                      <w:rFonts w:hint="default" w:ascii="Times New Roman" w:hAnsi="Times New Roman" w:cs="Times New Roman"/>
                      <w:color w:val="000000"/>
                      <w:lang w:eastAsia="zh-CN"/>
                    </w:rPr>
                    <w:t>环境风险</w:t>
                  </w:r>
                </w:p>
              </w:tc>
              <w:tc>
                <w:tcPr>
                  <w:tcW w:w="276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bCs/>
                      <w:color w:val="auto"/>
                      <w:szCs w:val="21"/>
                    </w:rPr>
                    <w:t>设置</w:t>
                  </w:r>
                  <w:r>
                    <w:rPr>
                      <w:rFonts w:hint="default" w:ascii="Times New Roman" w:hAnsi="Times New Roman" w:cs="Times New Roman"/>
                      <w:bCs/>
                      <w:color w:val="auto"/>
                      <w:szCs w:val="21"/>
                      <w:lang w:eastAsia="zh-CN"/>
                    </w:rPr>
                    <w:t>双</w:t>
                  </w:r>
                  <w:r>
                    <w:rPr>
                      <w:rFonts w:hint="default" w:ascii="Times New Roman" w:hAnsi="Times New Roman" w:cs="Times New Roman"/>
                      <w:bCs/>
                      <w:color w:val="auto"/>
                      <w:szCs w:val="21"/>
                    </w:rPr>
                    <w:t>层储罐，站区内要求配置灭火器、灭火毯、消防沙、消防锹等消防设施，编制企业突发环境事件应急预案，强化环境管理，加强员工培训等</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6</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bCs/>
                      <w:color w:val="auto"/>
                      <w:szCs w:val="21"/>
                    </w:rPr>
                    <w:t>设置</w:t>
                  </w:r>
                  <w:r>
                    <w:rPr>
                      <w:rFonts w:hint="default" w:ascii="Times New Roman" w:hAnsi="Times New Roman" w:cs="Times New Roman"/>
                      <w:bCs/>
                      <w:color w:val="auto"/>
                      <w:szCs w:val="21"/>
                      <w:lang w:eastAsia="zh-CN"/>
                    </w:rPr>
                    <w:t>双</w:t>
                  </w:r>
                  <w:r>
                    <w:rPr>
                      <w:rFonts w:hint="default" w:ascii="Times New Roman" w:hAnsi="Times New Roman" w:cs="Times New Roman"/>
                      <w:bCs/>
                      <w:color w:val="auto"/>
                      <w:szCs w:val="21"/>
                    </w:rPr>
                    <w:t>层储罐，站区内要求配置灭火器、灭火毯、消防沙、消防锹等消防设施，编制企业突发环境事件应急预案，强化环境管理，加强员工培训等</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9" w:hRule="atLeast"/>
                <w:tblHeader/>
                <w:jc w:val="center"/>
              </w:trPr>
              <w:tc>
                <w:tcPr>
                  <w:tcW w:w="333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合计投资(万元)</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126.5</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126.5</w:t>
                  </w:r>
                </w:p>
              </w:tc>
            </w:tr>
          </w:tbl>
          <w:p>
            <w:pPr>
              <w:pStyle w:val="19"/>
              <w:spacing w:line="480" w:lineRule="exact"/>
              <w:ind w:firstLine="1687" w:firstLineChars="700"/>
              <w:rPr>
                <w:rFonts w:hint="default" w:ascii="Times New Roman" w:hAnsi="Times New Roman" w:cs="Times New Roman"/>
                <w:b/>
              </w:rPr>
            </w:pPr>
          </w:p>
          <w:p>
            <w:pPr>
              <w:pStyle w:val="19"/>
              <w:spacing w:line="480" w:lineRule="exact"/>
              <w:ind w:firstLine="1687" w:firstLineChars="700"/>
              <w:rPr>
                <w:rFonts w:hint="default" w:ascii="Times New Roman" w:hAnsi="Times New Roman" w:cs="Times New Roman"/>
                <w:b/>
              </w:rPr>
            </w:pPr>
          </w:p>
          <w:p>
            <w:pPr>
              <w:pStyle w:val="19"/>
              <w:spacing w:line="480" w:lineRule="exact"/>
              <w:ind w:firstLine="1687" w:firstLineChars="700"/>
              <w:rPr>
                <w:rFonts w:hint="default" w:ascii="Times New Roman" w:hAnsi="Times New Roman" w:cs="Times New Roman"/>
                <w:b/>
              </w:rPr>
            </w:pPr>
          </w:p>
          <w:p>
            <w:pPr>
              <w:pStyle w:val="19"/>
              <w:spacing w:line="480" w:lineRule="exact"/>
              <w:ind w:firstLine="1687" w:firstLineChars="700"/>
              <w:rPr>
                <w:rFonts w:hint="default" w:ascii="Times New Roman" w:hAnsi="Times New Roman" w:cs="Times New Roman"/>
                <w:b/>
              </w:rPr>
            </w:pPr>
          </w:p>
          <w:p>
            <w:pPr>
              <w:pStyle w:val="19"/>
              <w:spacing w:line="480" w:lineRule="exact"/>
              <w:ind w:firstLine="1687" w:firstLineChars="700"/>
              <w:rPr>
                <w:rFonts w:hint="default" w:ascii="Times New Roman" w:hAnsi="Times New Roman" w:cs="Times New Roman"/>
                <w:b/>
              </w:rPr>
            </w:pPr>
          </w:p>
          <w:p>
            <w:pPr>
              <w:spacing w:line="360" w:lineRule="auto"/>
              <w:jc w:val="left"/>
              <w:rPr>
                <w:rFonts w:hint="default" w:ascii="Times New Roman" w:hAnsi="Times New Roman" w:cs="Times New Roman" w:eastAsiaTheme="minorEastAsia"/>
                <w:b/>
                <w:sz w:val="24"/>
                <w:lang w:val="en-US" w:eastAsia="zh-CN"/>
              </w:rPr>
            </w:pPr>
          </w:p>
        </w:tc>
      </w:tr>
    </w:tbl>
    <w:p>
      <w:pPr>
        <w:spacing w:line="360" w:lineRule="auto"/>
        <w:jc w:val="left"/>
        <w:rPr>
          <w:rFonts w:hint="default" w:ascii="Times New Roman" w:hAnsi="Times New Roman" w:cs="Times New Roman"/>
          <w:b/>
          <w:sz w:val="24"/>
        </w:rPr>
      </w:pPr>
    </w:p>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表五</w:t>
      </w:r>
    </w:p>
    <w:tbl>
      <w:tblPr>
        <w:tblStyle w:val="15"/>
        <w:tblW w:w="90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56" w:hRule="atLeast"/>
          <w:jc w:val="center"/>
        </w:trPr>
        <w:tc>
          <w:tcPr>
            <w:tcW w:w="9056" w:type="dxa"/>
          </w:tcPr>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验收监测质量保证及质量控制：</w:t>
            </w:r>
          </w:p>
          <w:p>
            <w:pPr>
              <w:spacing w:line="360" w:lineRule="auto"/>
              <w:ind w:firstLine="482" w:firstLineChars="200"/>
              <w:jc w:val="both"/>
              <w:rPr>
                <w:rFonts w:hint="default" w:ascii="Times New Roman" w:hAnsi="Times New Roman" w:cs="Times New Roman"/>
                <w:b/>
                <w:sz w:val="24"/>
              </w:rPr>
            </w:pPr>
            <w:r>
              <w:rPr>
                <w:rFonts w:hint="default" w:ascii="Times New Roman" w:hAnsi="Times New Roman" w:cs="Times New Roman"/>
                <w:b/>
                <w:bCs/>
                <w:kern w:val="0"/>
                <w:sz w:val="24"/>
              </w:rPr>
              <w:t>1、监测分析过程中的质量保证和质量控制</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（1）及时</w:t>
            </w:r>
            <w:r>
              <w:rPr>
                <w:rFonts w:hint="default" w:ascii="Times New Roman" w:hAnsi="Times New Roman" w:cs="Times New Roman"/>
                <w:color w:val="000000"/>
                <w:sz w:val="24"/>
              </w:rPr>
              <w:t>组织</w:t>
            </w:r>
            <w:r>
              <w:rPr>
                <w:rFonts w:hint="default" w:ascii="Times New Roman" w:hAnsi="Times New Roman" w:cs="Times New Roman"/>
                <w:sz w:val="24"/>
                <w:szCs w:val="44"/>
              </w:rPr>
              <w:t>监测</w:t>
            </w:r>
            <w:r>
              <w:rPr>
                <w:rFonts w:hint="default" w:ascii="Times New Roman" w:hAnsi="Times New Roman" w:cs="Times New Roman"/>
                <w:sz w:val="24"/>
              </w:rPr>
              <w:t>人员到现场勘察，进行现场点位确认。</w:t>
            </w:r>
          </w:p>
          <w:p>
            <w:pPr>
              <w:spacing w:line="360" w:lineRule="auto"/>
              <w:ind w:firstLine="480" w:firstLineChars="200"/>
              <w:jc w:val="both"/>
              <w:rPr>
                <w:rFonts w:hint="default" w:ascii="Times New Roman" w:hAnsi="Times New Roman" w:cs="Times New Roman"/>
                <w:kern w:val="0"/>
                <w:sz w:val="24"/>
              </w:rPr>
            </w:pPr>
            <w:r>
              <w:rPr>
                <w:rFonts w:hint="default" w:ascii="Times New Roman" w:hAnsi="Times New Roman" w:cs="Times New Roman"/>
                <w:sz w:val="24"/>
              </w:rPr>
              <w:t>（2）</w:t>
            </w:r>
            <w:r>
              <w:rPr>
                <w:rFonts w:hint="default" w:ascii="Times New Roman" w:hAnsi="Times New Roman" w:cs="Times New Roman"/>
                <w:kern w:val="0"/>
                <w:sz w:val="24"/>
              </w:rPr>
              <w:t>根据现场</w:t>
            </w:r>
            <w:r>
              <w:rPr>
                <w:rFonts w:hint="default" w:ascii="Times New Roman" w:hAnsi="Times New Roman" w:cs="Times New Roman"/>
                <w:sz w:val="24"/>
              </w:rPr>
              <w:t>勘察</w:t>
            </w:r>
            <w:r>
              <w:rPr>
                <w:rFonts w:hint="default" w:ascii="Times New Roman" w:hAnsi="Times New Roman" w:cs="Times New Roman"/>
                <w:kern w:val="0"/>
                <w:sz w:val="24"/>
              </w:rPr>
              <w:t>的情况，按照</w:t>
            </w:r>
            <w:r>
              <w:rPr>
                <w:rFonts w:hint="default" w:ascii="Times New Roman" w:hAnsi="Times New Roman" w:cs="Times New Roman"/>
                <w:sz w:val="24"/>
              </w:rPr>
              <w:t>《大气污染物无组织排放监测技术导则》（HJ/T 55-2000）</w:t>
            </w:r>
            <w:r>
              <w:rPr>
                <w:rFonts w:hint="default" w:ascii="Times New Roman" w:hAnsi="Times New Roman" w:cs="Times New Roman"/>
                <w:color w:val="000000"/>
                <w:kern w:val="0"/>
                <w:sz w:val="24"/>
              </w:rPr>
              <w:t>、《固定污染源监测技术规范》（HJ/T 397-2007）、《工业企业厂界环境噪声排放标准》（GB 12348-2008），</w:t>
            </w:r>
            <w:r>
              <w:rPr>
                <w:rFonts w:hint="default" w:ascii="Times New Roman" w:hAnsi="Times New Roman" w:cs="Times New Roman"/>
                <w:kern w:val="0"/>
                <w:sz w:val="24"/>
              </w:rPr>
              <w:t>编制现场监测方案和现场监测实施方案。</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（3）使用的标准方法均为现行有效的方法，且方法最低检出限能满足各项监测因子的最高质量标准。</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（4）所有的</w:t>
            </w:r>
            <w:r>
              <w:rPr>
                <w:rFonts w:hint="default" w:ascii="Times New Roman" w:hAnsi="Times New Roman" w:cs="Times New Roman"/>
                <w:sz w:val="24"/>
                <w:szCs w:val="44"/>
              </w:rPr>
              <w:t>监测</w:t>
            </w:r>
            <w:r>
              <w:rPr>
                <w:rFonts w:hint="default" w:ascii="Times New Roman" w:hAnsi="Times New Roman" w:cs="Times New Roman"/>
                <w:sz w:val="24"/>
              </w:rPr>
              <w:t>人员均能持证上岗，对监测过程中涉及的重要技术环节进行了严格的培训。</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（5）</w:t>
            </w:r>
            <w:r>
              <w:rPr>
                <w:rFonts w:hint="default" w:ascii="Times New Roman" w:hAnsi="Times New Roman" w:cs="Times New Roman"/>
                <w:color w:val="000000"/>
                <w:sz w:val="24"/>
              </w:rPr>
              <w:t>实验室分析</w:t>
            </w:r>
            <w:r>
              <w:rPr>
                <w:rFonts w:hint="default" w:ascii="Times New Roman" w:hAnsi="Times New Roman" w:cs="Times New Roman"/>
                <w:sz w:val="24"/>
              </w:rPr>
              <w:t>仪器均经过省级计量部门鉴定，保证了监测数据的准确性和代表性。</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（6）数据进行三级审核（室主任审核、质量负责人复审、技术负责人签发）。</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（7）样品的采集、运输均按相关的技术规范要求进行。</w:t>
            </w:r>
          </w:p>
          <w:p>
            <w:pPr>
              <w:spacing w:line="360" w:lineRule="auto"/>
              <w:ind w:firstLine="480" w:firstLineChars="200"/>
              <w:jc w:val="both"/>
              <w:rPr>
                <w:rFonts w:hint="default" w:ascii="Times New Roman" w:hAnsi="Times New Roman" w:cs="Times New Roman"/>
                <w:bCs/>
                <w:sz w:val="24"/>
              </w:rPr>
            </w:pPr>
            <w:r>
              <w:rPr>
                <w:rFonts w:hint="default" w:ascii="Times New Roman" w:hAnsi="Times New Roman" w:cs="Times New Roman"/>
                <w:sz w:val="24"/>
              </w:rPr>
              <w:t>（8）</w:t>
            </w:r>
            <w:r>
              <w:rPr>
                <w:rFonts w:hint="default" w:ascii="Times New Roman" w:hAnsi="Times New Roman" w:cs="Times New Roman"/>
                <w:bCs/>
                <w:sz w:val="24"/>
              </w:rPr>
              <w:t>样品</w:t>
            </w:r>
            <w:r>
              <w:rPr>
                <w:rFonts w:hint="default" w:ascii="Times New Roman" w:hAnsi="Times New Roman" w:cs="Times New Roman"/>
                <w:color w:val="000000"/>
                <w:sz w:val="24"/>
              </w:rPr>
              <w:t>分析质量控制</w:t>
            </w:r>
            <w:r>
              <w:rPr>
                <w:rFonts w:hint="default" w:ascii="Times New Roman" w:hAnsi="Times New Roman" w:cs="Times New Roman"/>
                <w:bCs/>
                <w:sz w:val="24"/>
              </w:rPr>
              <w:t>：</w:t>
            </w:r>
          </w:p>
          <w:p>
            <w:pPr>
              <w:spacing w:line="360" w:lineRule="auto"/>
              <w:ind w:firstLine="480" w:firstLineChars="200"/>
              <w:jc w:val="both"/>
              <w:rPr>
                <w:rFonts w:hint="default" w:ascii="Times New Roman" w:hAnsi="Times New Roman" w:cs="Times New Roman"/>
              </w:rPr>
            </w:pPr>
            <w:r>
              <w:rPr>
                <w:rFonts w:hint="default" w:ascii="Times New Roman" w:hAnsi="Times New Roman" w:cs="Times New Roman"/>
                <w:bCs/>
                <w:sz w:val="24"/>
              </w:rPr>
              <w:t>用空白值、标准曲线的相关、截距、斜率评价实验过程的一致性。</w:t>
            </w:r>
            <w:bookmarkStart w:id="6" w:name="_Toc6074"/>
            <w:bookmarkStart w:id="7" w:name="_Toc513795210"/>
            <w:bookmarkStart w:id="8" w:name="_Toc512519570"/>
          </w:p>
          <w:p>
            <w:pPr>
              <w:pStyle w:val="26"/>
              <w:ind w:firstLine="482" w:firstLineChars="200"/>
              <w:rPr>
                <w:rFonts w:hint="default" w:ascii="Times New Roman" w:hAnsi="Times New Roman" w:cs="Times New Roman"/>
                <w:color w:val="auto"/>
              </w:rPr>
            </w:pPr>
          </w:p>
          <w:p>
            <w:pPr>
              <w:pStyle w:val="26"/>
              <w:ind w:firstLine="482" w:firstLineChars="200"/>
              <w:rPr>
                <w:rFonts w:hint="default" w:ascii="Times New Roman" w:hAnsi="Times New Roman" w:cs="Times New Roman"/>
                <w:color w:val="auto"/>
              </w:rPr>
            </w:pPr>
          </w:p>
          <w:p>
            <w:pPr>
              <w:pStyle w:val="26"/>
              <w:ind w:firstLine="482" w:firstLineChars="200"/>
              <w:rPr>
                <w:rFonts w:hint="default" w:ascii="Times New Roman" w:hAnsi="Times New Roman" w:cs="Times New Roman"/>
                <w:color w:val="auto"/>
              </w:rPr>
            </w:pPr>
          </w:p>
          <w:p>
            <w:pPr>
              <w:pStyle w:val="26"/>
              <w:ind w:firstLine="482" w:firstLineChars="200"/>
              <w:rPr>
                <w:rFonts w:hint="default" w:ascii="Times New Roman" w:hAnsi="Times New Roman" w:cs="Times New Roman"/>
                <w:color w:val="auto"/>
              </w:rPr>
            </w:pPr>
          </w:p>
          <w:p>
            <w:pPr>
              <w:pStyle w:val="26"/>
              <w:ind w:firstLine="482" w:firstLineChars="200"/>
              <w:rPr>
                <w:rFonts w:hint="default" w:ascii="Times New Roman" w:hAnsi="Times New Roman" w:cs="Times New Roman"/>
                <w:color w:val="auto"/>
              </w:rPr>
            </w:pPr>
          </w:p>
          <w:p>
            <w:pPr>
              <w:pStyle w:val="26"/>
              <w:ind w:firstLine="482" w:firstLineChars="200"/>
              <w:rPr>
                <w:rFonts w:hint="default" w:ascii="Times New Roman" w:hAnsi="Times New Roman" w:cs="Times New Roman"/>
                <w:color w:val="auto"/>
              </w:rPr>
            </w:pPr>
          </w:p>
          <w:p>
            <w:pPr>
              <w:pStyle w:val="26"/>
              <w:ind w:firstLine="482" w:firstLineChars="200"/>
              <w:rPr>
                <w:rFonts w:hint="default" w:ascii="Times New Roman" w:hAnsi="Times New Roman" w:cs="Times New Roman"/>
                <w:color w:val="auto"/>
              </w:rPr>
            </w:pPr>
          </w:p>
          <w:p>
            <w:pPr>
              <w:pStyle w:val="26"/>
              <w:ind w:firstLine="482" w:firstLineChars="200"/>
              <w:rPr>
                <w:rFonts w:hint="default" w:ascii="Times New Roman" w:hAnsi="Times New Roman" w:cs="Times New Roman"/>
                <w:color w:val="auto"/>
              </w:rPr>
            </w:pPr>
          </w:p>
          <w:p>
            <w:pPr>
              <w:pStyle w:val="26"/>
              <w:ind w:firstLine="482" w:firstLineChars="200"/>
              <w:rPr>
                <w:rFonts w:hint="default" w:ascii="Times New Roman" w:hAnsi="Times New Roman" w:cs="Times New Roman"/>
                <w:color w:val="auto"/>
              </w:rPr>
            </w:pPr>
          </w:p>
          <w:p>
            <w:pPr>
              <w:pStyle w:val="26"/>
              <w:ind w:firstLine="482" w:firstLineChars="200"/>
              <w:rPr>
                <w:rFonts w:hint="default" w:ascii="Times New Roman" w:hAnsi="Times New Roman" w:cs="Times New Roman"/>
                <w:color w:val="auto"/>
              </w:rPr>
            </w:pPr>
          </w:p>
          <w:p>
            <w:pPr>
              <w:pStyle w:val="26"/>
              <w:rPr>
                <w:rFonts w:hint="default" w:ascii="Times New Roman" w:hAnsi="Times New Roman" w:cs="Times New Roman"/>
                <w:color w:val="auto"/>
              </w:rPr>
            </w:pPr>
          </w:p>
          <w:p>
            <w:pPr>
              <w:pStyle w:val="26"/>
              <w:ind w:firstLine="482" w:firstLineChars="200"/>
              <w:rPr>
                <w:rFonts w:hint="default" w:ascii="Times New Roman" w:hAnsi="Times New Roman" w:cs="Times New Roman"/>
                <w:color w:val="auto"/>
              </w:rPr>
            </w:pPr>
          </w:p>
          <w:p>
            <w:pPr>
              <w:pStyle w:val="26"/>
              <w:ind w:firstLine="482" w:firstLineChars="200"/>
              <w:rPr>
                <w:rFonts w:hint="default" w:ascii="Times New Roman" w:hAnsi="Times New Roman" w:cs="Times New Roman"/>
                <w:color w:val="auto"/>
              </w:rPr>
            </w:pPr>
          </w:p>
          <w:p>
            <w:pPr>
              <w:pStyle w:val="26"/>
              <w:ind w:firstLine="482" w:firstLineChars="200"/>
              <w:rPr>
                <w:rFonts w:hint="default" w:ascii="Times New Roman" w:hAnsi="Times New Roman" w:cs="Times New Roman"/>
                <w:b w:val="0"/>
                <w:color w:val="auto"/>
              </w:rPr>
            </w:pPr>
            <w:r>
              <w:rPr>
                <w:rFonts w:hint="default" w:ascii="Times New Roman" w:hAnsi="Times New Roman" w:cs="Times New Roman"/>
                <w:color w:val="auto"/>
              </w:rPr>
              <w:t>2、 监测分析方法</w:t>
            </w:r>
            <w:bookmarkEnd w:id="6"/>
            <w:bookmarkEnd w:id="7"/>
            <w:bookmarkEnd w:id="8"/>
          </w:p>
          <w:p>
            <w:pPr>
              <w:jc w:val="center"/>
              <w:rPr>
                <w:rFonts w:hint="default" w:ascii="Times New Roman" w:hAnsi="Times New Roman" w:cs="Times New Roman"/>
                <w:b/>
                <w:sz w:val="24"/>
              </w:rPr>
            </w:pPr>
            <w:bookmarkStart w:id="9" w:name="_Toc25009"/>
            <w:r>
              <w:rPr>
                <w:rFonts w:hint="default" w:ascii="Times New Roman" w:hAnsi="Times New Roman" w:cs="Times New Roman"/>
                <w:b/>
                <w:sz w:val="24"/>
              </w:rPr>
              <w:t>表5.1   监测分析方法一览表</w:t>
            </w:r>
            <w:bookmarkEnd w:id="9"/>
          </w:p>
          <w:tbl>
            <w:tblPr>
              <w:tblStyle w:val="15"/>
              <w:tblW w:w="4999"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001"/>
              <w:gridCol w:w="995"/>
              <w:gridCol w:w="3559"/>
              <w:gridCol w:w="1863"/>
              <w:gridCol w:w="14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4" w:hRule="atLeast"/>
              </w:trPr>
              <w:tc>
                <w:tcPr>
                  <w:tcW w:w="567" w:type="pct"/>
                  <w:tcBorders>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样品类别</w:t>
                  </w:r>
                </w:p>
              </w:tc>
              <w:tc>
                <w:tcPr>
                  <w:tcW w:w="564"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检测项目</w:t>
                  </w:r>
                </w:p>
              </w:tc>
              <w:tc>
                <w:tcPr>
                  <w:tcW w:w="2017"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检测依据</w:t>
                  </w:r>
                </w:p>
              </w:tc>
              <w:tc>
                <w:tcPr>
                  <w:tcW w:w="1056"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检测仪器</w:t>
                  </w:r>
                </w:p>
              </w:tc>
              <w:tc>
                <w:tcPr>
                  <w:tcW w:w="793" w:type="pct"/>
                  <w:tcBorders>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检出限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3" w:hRule="atLeast"/>
              </w:trPr>
              <w:tc>
                <w:tcPr>
                  <w:tcW w:w="567" w:type="pct"/>
                  <w:vMerge w:val="restar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油气回收</w:t>
                  </w:r>
                </w:p>
              </w:tc>
              <w:tc>
                <w:tcPr>
                  <w:tcW w:w="56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110"/>
                      <w:sz w:val="21"/>
                      <w:szCs w:val="21"/>
                    </w:rPr>
                    <w:t>液阻</w:t>
                  </w:r>
                </w:p>
              </w:tc>
              <w:tc>
                <w:tcPr>
                  <w:tcW w:w="2017"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《加油站大气污染物排放标准》</w:t>
                  </w:r>
                </w:p>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（GB20952-2020）</w:t>
                  </w:r>
                </w:p>
              </w:tc>
              <w:tc>
                <w:tcPr>
                  <w:tcW w:w="1056"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油气回收多参数检</w:t>
                  </w:r>
                </w:p>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测仪崂应7003型</w:t>
                  </w:r>
                </w:p>
              </w:tc>
              <w:tc>
                <w:tcPr>
                  <w:tcW w:w="793"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0" w:hRule="atLeast"/>
              </w:trPr>
              <w:tc>
                <w:tcPr>
                  <w:tcW w:w="567"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56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110"/>
                      <w:sz w:val="21"/>
                      <w:szCs w:val="21"/>
                    </w:rPr>
                    <w:t>密闭性</w:t>
                  </w:r>
                </w:p>
              </w:tc>
              <w:tc>
                <w:tcPr>
                  <w:tcW w:w="2017"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《加油站大气污染物排放标准》</w:t>
                  </w:r>
                </w:p>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（GB20952-2020）</w:t>
                  </w:r>
                </w:p>
              </w:tc>
              <w:tc>
                <w:tcPr>
                  <w:tcW w:w="1056"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油气回收多参数检测仪崂应7003型</w:t>
                  </w:r>
                </w:p>
              </w:tc>
              <w:tc>
                <w:tcPr>
                  <w:tcW w:w="793"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0" w:hRule="atLeast"/>
              </w:trPr>
              <w:tc>
                <w:tcPr>
                  <w:tcW w:w="567"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c>
                <w:tcPr>
                  <w:tcW w:w="56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110"/>
                      <w:sz w:val="21"/>
                      <w:szCs w:val="21"/>
                    </w:rPr>
                    <w:t>气液比</w:t>
                  </w:r>
                </w:p>
              </w:tc>
              <w:tc>
                <w:tcPr>
                  <w:tcW w:w="2017"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《加油站大气污染物排放标准》</w:t>
                  </w:r>
                </w:p>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（GB20952-2020）</w:t>
                  </w:r>
                </w:p>
              </w:tc>
              <w:tc>
                <w:tcPr>
                  <w:tcW w:w="1056"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油气回收多参数检测仪崂应7003型</w:t>
                  </w:r>
                </w:p>
              </w:tc>
              <w:tc>
                <w:tcPr>
                  <w:tcW w:w="793"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36" w:hRule="atLeast"/>
              </w:trPr>
              <w:tc>
                <w:tcPr>
                  <w:tcW w:w="56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（无组织）</w:t>
                  </w:r>
                </w:p>
              </w:tc>
              <w:tc>
                <w:tcPr>
                  <w:tcW w:w="56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w:t>
                  </w:r>
                </w:p>
              </w:tc>
              <w:tc>
                <w:tcPr>
                  <w:tcW w:w="2017"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环境空气总烃、甲烷和非甲烷总烃的测定直接进样气相色谱法</w:t>
                  </w:r>
                </w:p>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HJ 604-2017</w:t>
                  </w:r>
                </w:p>
              </w:tc>
              <w:tc>
                <w:tcPr>
                  <w:tcW w:w="1056"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气相色谱仪G5</w:t>
                  </w:r>
                </w:p>
              </w:tc>
              <w:tc>
                <w:tcPr>
                  <w:tcW w:w="793"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0.07mg/m</w:t>
                  </w:r>
                  <w:r>
                    <w:rPr>
                      <w:rFonts w:hint="default" w:ascii="Times New Roman" w:hAnsi="Times New Roman" w:eastAsia="宋体" w:cs="Times New Roman"/>
                      <w:position w:val="7"/>
                      <w:sz w:val="21"/>
                      <w:szCs w:val="21"/>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36" w:hRule="atLeast"/>
              </w:trPr>
              <w:tc>
                <w:tcPr>
                  <w:tcW w:w="56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56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2017"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工业企业厂界环境噪声排放标准</w:t>
                  </w:r>
                </w:p>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12348-2008</w:t>
                  </w:r>
                </w:p>
              </w:tc>
              <w:tc>
                <w:tcPr>
                  <w:tcW w:w="1056"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多功能声级计</w:t>
                  </w:r>
                </w:p>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AWA6228+、声校准器AWA6021A</w:t>
                  </w:r>
                </w:p>
              </w:tc>
              <w:tc>
                <w:tcPr>
                  <w:tcW w:w="793"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bl>
          <w:p>
            <w:pPr>
              <w:pStyle w:val="2"/>
              <w:rPr>
                <w:rFonts w:hint="default" w:ascii="Times New Roman" w:hAnsi="Times New Roman" w:cs="Times New Roman"/>
                <w:b/>
                <w:sz w:val="24"/>
              </w:rPr>
            </w:pPr>
          </w:p>
          <w:p>
            <w:pPr>
              <w:pStyle w:val="2"/>
              <w:rPr>
                <w:rFonts w:hint="default" w:ascii="Times New Roman" w:hAnsi="Times New Roman" w:cs="Times New Roman"/>
                <w:b/>
                <w:sz w:val="24"/>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default" w:ascii="Times New Roman" w:hAnsi="Times New Roman" w:cs="Times New Roman" w:eastAsiaTheme="minorEastAsia"/>
                <w:b/>
                <w:sz w:val="24"/>
                <w:lang w:eastAsia="zh-CN"/>
              </w:rPr>
            </w:pP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表六</w:t>
      </w:r>
    </w:p>
    <w:tbl>
      <w:tblPr>
        <w:tblStyle w:val="15"/>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41" w:hRule="atLeast"/>
          <w:jc w:val="center"/>
        </w:trPr>
        <w:tc>
          <w:tcPr>
            <w:tcW w:w="8522" w:type="dxa"/>
          </w:tcPr>
          <w:p>
            <w:pPr>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验收监测内容：</w:t>
            </w:r>
          </w:p>
          <w:p>
            <w:pPr>
              <w:pStyle w:val="29"/>
              <w:outlineLvl w:val="1"/>
              <w:rPr>
                <w:rFonts w:hint="default" w:ascii="Times New Roman" w:hAnsi="Times New Roman" w:cs="Times New Roman"/>
                <w:b/>
                <w:bCs/>
                <w:sz w:val="24"/>
                <w:szCs w:val="24"/>
              </w:rPr>
            </w:pPr>
            <w:bookmarkStart w:id="10" w:name="_Toc513795195"/>
            <w:bookmarkStart w:id="11" w:name="_Toc514697213"/>
            <w:bookmarkStart w:id="12" w:name="_Toc512519555"/>
            <w:bookmarkStart w:id="13" w:name="_Toc502741645"/>
            <w:bookmarkStart w:id="14" w:name="_Toc510605344"/>
            <w:r>
              <w:rPr>
                <w:rFonts w:hint="default" w:ascii="Times New Roman" w:hAnsi="Times New Roman" w:cs="Times New Roman"/>
                <w:b/>
                <w:bCs/>
                <w:sz w:val="24"/>
                <w:szCs w:val="24"/>
              </w:rPr>
              <w:t>1、废气监测</w:t>
            </w:r>
            <w:bookmarkEnd w:id="10"/>
            <w:bookmarkEnd w:id="11"/>
            <w:bookmarkEnd w:id="12"/>
            <w:bookmarkEnd w:id="13"/>
            <w:bookmarkEnd w:id="14"/>
          </w:p>
          <w:p>
            <w:pPr>
              <w:adjustRightInd w:val="0"/>
              <w:snapToGrid w:val="0"/>
              <w:jc w:val="center"/>
              <w:rPr>
                <w:rFonts w:hint="default" w:ascii="Times New Roman" w:hAnsi="Times New Roman" w:cs="Times New Roman"/>
                <w:b/>
                <w:bCs/>
                <w:sz w:val="24"/>
              </w:rPr>
            </w:pPr>
            <w:bookmarkStart w:id="15" w:name="_Toc513795201"/>
            <w:bookmarkStart w:id="16" w:name="_Toc512519561"/>
            <w:bookmarkStart w:id="17" w:name="_Toc514697219"/>
            <w:bookmarkStart w:id="18" w:name="_Toc510605350"/>
            <w:bookmarkStart w:id="19" w:name="_Toc502741646"/>
            <w:r>
              <w:rPr>
                <w:rFonts w:hint="default" w:ascii="Times New Roman" w:hAnsi="Times New Roman" w:cs="Times New Roman"/>
                <w:b/>
                <w:bCs/>
                <w:sz w:val="24"/>
              </w:rPr>
              <w:t>表6.1  废气监测方案</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5094"/>
              <w:gridCol w:w="2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4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废气名称</w:t>
                  </w:r>
                </w:p>
              </w:tc>
              <w:tc>
                <w:tcPr>
                  <w:tcW w:w="2811"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w:t>
                  </w:r>
                </w:p>
              </w:tc>
              <w:tc>
                <w:tcPr>
                  <w:tcW w:w="1547"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4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281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在项目厂界上风向设置1个</w:t>
                  </w:r>
                  <w:r>
                    <w:rPr>
                      <w:rFonts w:hint="default" w:ascii="Times New Roman" w:hAnsi="Times New Roman" w:eastAsia="宋体" w:cs="Times New Roman"/>
                      <w:sz w:val="21"/>
                      <w:szCs w:val="21"/>
                      <w:lang w:eastAsia="zh-CN"/>
                    </w:rPr>
                    <w:t>监控</w:t>
                  </w:r>
                  <w:r>
                    <w:rPr>
                      <w:rFonts w:hint="default" w:ascii="Times New Roman" w:hAnsi="Times New Roman" w:eastAsia="宋体" w:cs="Times New Roman"/>
                      <w:sz w:val="21"/>
                      <w:szCs w:val="21"/>
                    </w:rPr>
                    <w:t>点，厂界下风向设置</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w:t>
                  </w:r>
                </w:p>
              </w:tc>
              <w:tc>
                <w:tcPr>
                  <w:tcW w:w="154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lang w:val="en-US" w:eastAsia="zh-CN"/>
                    </w:rPr>
                    <w:t>1个监控点，在加油机下风向1m，距离地面1.5m以上位置处进行监测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64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2811"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themeColor="text1"/>
                    </w:rPr>
                    <w:t>非甲烷总烃</w:t>
                  </w:r>
                </w:p>
              </w:tc>
              <w:tc>
                <w:tcPr>
                  <w:tcW w:w="1547" w:type="pct"/>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4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281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color w:val="auto"/>
                      <w:sz w:val="21"/>
                      <w:szCs w:val="21"/>
                    </w:rPr>
                    <w:t>连续监测2天，共</w:t>
                  </w:r>
                  <w:r>
                    <w:rPr>
                      <w:rFonts w:hint="default"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c>
                <w:tcPr>
                  <w:tcW w:w="1547" w:type="pct"/>
                  <w:vAlign w:val="center"/>
                </w:tcPr>
                <w:p>
                  <w:pPr>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连续监测2天，共</w:t>
                  </w:r>
                  <w:r>
                    <w:rPr>
                      <w:rFonts w:hint="default"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4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排放标准</w:t>
                  </w:r>
                </w:p>
              </w:tc>
              <w:tc>
                <w:tcPr>
                  <w:tcW w:w="2811"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《加油站大气污染物排放标准》（GB20952-20</w:t>
                  </w:r>
                  <w:r>
                    <w:rPr>
                      <w:rFonts w:hint="default" w:ascii="Times New Roman" w:hAnsi="Times New Roman" w:eastAsia="宋体" w:cs="Times New Roman"/>
                      <w:sz w:val="21"/>
                      <w:szCs w:val="21"/>
                      <w:lang w:val="en-US" w:eastAsia="zh-CN"/>
                    </w:rPr>
                    <w:t>20</w:t>
                  </w:r>
                  <w:r>
                    <w:rPr>
                      <w:rFonts w:hint="default" w:ascii="Times New Roman" w:hAnsi="Times New Roman" w:eastAsia="宋体" w:cs="Times New Roman"/>
                      <w:sz w:val="21"/>
                      <w:szCs w:val="21"/>
                    </w:rPr>
                    <w:t>）标准</w:t>
                  </w:r>
                  <w:r>
                    <w:rPr>
                      <w:rFonts w:hint="default" w:ascii="Times New Roman" w:hAnsi="Times New Roman" w:eastAsia="宋体" w:cs="Times New Roman"/>
                      <w:sz w:val="21"/>
                      <w:szCs w:val="21"/>
                      <w:lang w:eastAsia="zh-CN"/>
                    </w:rPr>
                    <w:t>限值要求</w:t>
                  </w:r>
                </w:p>
              </w:tc>
              <w:tc>
                <w:tcPr>
                  <w:tcW w:w="1547"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《挥发性有机物无组织排放控制标准》（GB37822-2019）要求</w:t>
                  </w:r>
                </w:p>
              </w:tc>
            </w:tr>
            <w:bookmarkEnd w:id="15"/>
            <w:bookmarkEnd w:id="16"/>
            <w:bookmarkEnd w:id="17"/>
            <w:bookmarkEnd w:id="18"/>
            <w:bookmarkEnd w:id="19"/>
          </w:tbl>
          <w:p>
            <w:pPr>
              <w:pStyle w:val="29"/>
              <w:outlineLvl w:val="1"/>
              <w:rPr>
                <w:rFonts w:hint="default" w:ascii="Times New Roman" w:hAnsi="Times New Roman" w:eastAsia="宋体" w:cs="Times New Roman"/>
                <w:b/>
                <w:bCs/>
                <w:sz w:val="24"/>
                <w:szCs w:val="24"/>
              </w:rPr>
            </w:pPr>
            <w:bookmarkStart w:id="20" w:name="_Toc512519562"/>
            <w:bookmarkStart w:id="21" w:name="_Toc514697220"/>
            <w:bookmarkStart w:id="22" w:name="_Toc513795202"/>
            <w:r>
              <w:rPr>
                <w:rFonts w:hint="default" w:ascii="Times New Roman" w:hAnsi="Times New Roman" w:eastAsia="宋体" w:cs="Times New Roman"/>
                <w:b/>
                <w:bCs/>
                <w:sz w:val="24"/>
                <w:szCs w:val="24"/>
              </w:rPr>
              <w:t>2、噪声监测</w:t>
            </w:r>
            <w:bookmarkEnd w:id="20"/>
            <w:bookmarkEnd w:id="21"/>
            <w:bookmarkEnd w:id="22"/>
          </w:p>
          <w:p>
            <w:pPr>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表6.2  噪声监测点位布置一览表</w:t>
            </w:r>
          </w:p>
          <w:tbl>
            <w:tblPr>
              <w:tblStyle w:val="15"/>
              <w:tblW w:w="50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1"/>
              <w:gridCol w:w="7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项目厂界东、南、西、北侧外1m，共4个点位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4353"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连续监测2天，每天昼间监测1次</w:t>
                  </w:r>
                  <w:r>
                    <w:rPr>
                      <w:rFonts w:hint="default" w:ascii="Times New Roman" w:hAnsi="Times New Roman" w:eastAsia="宋体" w:cs="Times New Roman"/>
                      <w:sz w:val="21"/>
                      <w:szCs w:val="21"/>
                      <w:lang w:eastAsia="zh-CN"/>
                    </w:rPr>
                    <w:t>，共</w:t>
                  </w:r>
                  <w:r>
                    <w:rPr>
                      <w:rFonts w:hint="default" w:ascii="Times New Roman" w:hAnsi="Times New Roman" w:eastAsia="宋体" w:cs="Times New Roman"/>
                      <w:sz w:val="21"/>
                      <w:szCs w:val="21"/>
                      <w:lang w:val="en-US" w:eastAsia="zh-CN"/>
                    </w:rPr>
                    <w:t>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排放标准</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《工业企业厂界环境噪声排放标准》（GB12348-2008）中</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类</w:t>
                  </w:r>
                  <w:r>
                    <w:rPr>
                      <w:rFonts w:hint="default" w:ascii="Times New Roman" w:hAnsi="Times New Roman" w:eastAsia="宋体" w:cs="Times New Roman"/>
                      <w:sz w:val="21"/>
                      <w:szCs w:val="21"/>
                      <w:lang w:val="en-US" w:eastAsia="zh-CN"/>
                    </w:rPr>
                    <w:t>、4类</w:t>
                  </w:r>
                  <w:r>
                    <w:rPr>
                      <w:rFonts w:hint="default" w:ascii="Times New Roman" w:hAnsi="Times New Roman" w:eastAsia="宋体" w:cs="Times New Roman"/>
                      <w:sz w:val="21"/>
                      <w:szCs w:val="21"/>
                    </w:rPr>
                    <w:t>区标准</w:t>
                  </w:r>
                </w:p>
              </w:tc>
            </w:tr>
          </w:tbl>
          <w:p>
            <w:pPr>
              <w:spacing w:line="360" w:lineRule="auto"/>
              <w:ind w:firstLine="482" w:firstLineChars="200"/>
              <w:rPr>
                <w:rFonts w:hint="default" w:ascii="Times New Roman" w:hAnsi="Times New Roman" w:cs="Times New Roman" w:eastAsiaTheme="minorEastAsia"/>
                <w:b/>
                <w:bCs/>
                <w:sz w:val="24"/>
                <w:szCs w:val="32"/>
                <w:lang w:val="en-US" w:eastAsia="zh-CN"/>
              </w:rPr>
            </w:pPr>
            <w:r>
              <w:rPr>
                <w:rFonts w:hint="default" w:ascii="Times New Roman" w:hAnsi="Times New Roman" w:cs="Times New Roman"/>
                <w:b/>
                <w:bCs/>
                <w:sz w:val="24"/>
                <w:szCs w:val="32"/>
                <w:lang w:val="en-US" w:eastAsia="zh-CN"/>
              </w:rPr>
              <w:t>3、油气回收监测</w:t>
            </w:r>
          </w:p>
          <w:p>
            <w:pPr>
              <w:pStyle w:val="19"/>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default" w:ascii="Times New Roman" w:hAnsi="Times New Roman" w:cs="Times New Roman"/>
                <w:b/>
                <w:bCs/>
                <w:sz w:val="24"/>
                <w:szCs w:val="24"/>
                <w:lang w:val="en-US" w:eastAsia="zh-CN"/>
              </w:rPr>
              <w:t>6.3</w:t>
            </w:r>
            <w:r>
              <w:rPr>
                <w:rFonts w:hint="default" w:ascii="Times New Roman" w:hAnsi="Times New Roman" w:eastAsia="宋体" w:cs="Times New Roman"/>
                <w:b/>
                <w:bCs/>
                <w:sz w:val="24"/>
                <w:szCs w:val="24"/>
              </w:rPr>
              <w:t xml:space="preserve"> </w:t>
            </w:r>
            <w:r>
              <w:rPr>
                <w:rFonts w:hint="default" w:ascii="Times New Roman" w:hAnsi="Times New Roman" w:cs="Times New Roman"/>
                <w:b/>
                <w:bCs/>
                <w:sz w:val="24"/>
                <w:szCs w:val="24"/>
                <w:lang w:eastAsia="zh-CN"/>
              </w:rPr>
              <w:t>油气回收</w:t>
            </w:r>
            <w:r>
              <w:rPr>
                <w:rFonts w:hint="default" w:ascii="Times New Roman" w:hAnsi="Times New Roman" w:eastAsia="宋体" w:cs="Times New Roman"/>
                <w:b/>
                <w:bCs/>
                <w:sz w:val="24"/>
                <w:szCs w:val="24"/>
              </w:rPr>
              <w:t>监测方案</w:t>
            </w:r>
          </w:p>
          <w:tbl>
            <w:tblPr>
              <w:tblStyle w:val="15"/>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2"/>
              <w:gridCol w:w="7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9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名称</w:t>
                  </w:r>
                </w:p>
              </w:tc>
              <w:tc>
                <w:tcPr>
                  <w:tcW w:w="4060"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油气回收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4060"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油气回收装置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9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4060"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kern w:val="2"/>
                      <w:sz w:val="21"/>
                      <w:szCs w:val="21"/>
                      <w:vertAlign w:val="baseline"/>
                      <w:lang w:val="en-US" w:eastAsia="zh-CN" w:bidi="zh-CN"/>
                    </w:rPr>
                  </w:pPr>
                  <w:r>
                    <w:rPr>
                      <w:rFonts w:hint="default" w:ascii="Times New Roman" w:hAnsi="Times New Roman" w:eastAsia="宋体" w:cs="Times New Roman"/>
                      <w:kern w:val="2"/>
                      <w:sz w:val="21"/>
                      <w:szCs w:val="21"/>
                      <w:vertAlign w:val="baseline"/>
                      <w:lang w:val="en-US" w:eastAsia="zh-CN" w:bidi="zh-CN"/>
                    </w:rPr>
                    <w:t>液阻、密闭性、气液比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9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4060"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9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排放标准</w:t>
                  </w:r>
                </w:p>
              </w:tc>
              <w:tc>
                <w:tcPr>
                  <w:tcW w:w="4060"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《加油站大气污染物排放标准》（GB 20952-2020）附录A、B、C中相关规定</w:t>
                  </w:r>
                </w:p>
              </w:tc>
            </w:tr>
          </w:tbl>
          <w:p>
            <w:pPr>
              <w:spacing w:line="360" w:lineRule="auto"/>
              <w:rPr>
                <w:rFonts w:hint="default" w:ascii="Times New Roman" w:hAnsi="Times New Roman" w:cs="Times New Roman"/>
              </w:rPr>
            </w:pPr>
            <w:r>
              <w:rPr>
                <w:rFonts w:hint="default" w:ascii="Times New Roman" w:hAnsi="Times New Roman" w:cs="Times New Roman"/>
                <w:sz w:val="21"/>
              </w:rPr>
              <w:pict>
                <v:shape id="_x0000_s2131" o:spid="_x0000_s2131" o:spt="202" type="#_x0000_t202" style="position:absolute;left:0pt;margin-left:219.45pt;margin-top:81.6pt;height:72pt;width:72pt;z-index:251722752;mso-width-relative:page;mso-height-relative:page;" filled="f" stroked="f" coordsize="21600,21600">
                  <v:path/>
                  <v:fill on="f" focussize="0,0"/>
                  <v:stroke on="f"/>
                  <v:imagedata o:title=""/>
                  <o:lock v:ext="edit" aspectratio="f"/>
                  <v:textbox>
                    <w:txbxContent>
                      <w:p>
                        <w:pPr>
                          <w:rPr>
                            <w:rFonts w:hint="eastAsia" w:eastAsiaTheme="minorEastAsia"/>
                            <w:b/>
                            <w:bCs/>
                            <w:color w:val="FF0000"/>
                            <w:lang w:val="en-US" w:eastAsia="zh-CN"/>
                          </w:rPr>
                        </w:pPr>
                        <w:r>
                          <w:rPr>
                            <w:rFonts w:hint="eastAsia"/>
                            <w:b/>
                            <w:bCs/>
                            <w:color w:val="FF0000"/>
                            <w:lang w:val="en-US" w:eastAsia="zh-CN"/>
                          </w:rPr>
                          <w:t>P</w:t>
                        </w:r>
                      </w:p>
                    </w:txbxContent>
                  </v:textbox>
                </v:shape>
              </w:pict>
            </w:r>
            <w:r>
              <w:rPr>
                <w:rFonts w:hint="default" w:ascii="Times New Roman" w:hAnsi="Times New Roman" w:cs="Times New Roman"/>
                <w:sz w:val="21"/>
              </w:rPr>
              <w:pict>
                <v:shape id="_x0000_s2130" o:spid="_x0000_s2130" o:spt="3" type="#_x0000_t3" style="position:absolute;left:0pt;margin-left:211.75pt;margin-top:89.85pt;height:8.25pt;width:9pt;z-index:251721728;mso-width-relative:page;mso-height-relative:page;" fillcolor="#FFFFFF" filled="t" stroked="t" coordsize="21600,21600">
                  <v:path/>
                  <v:fill on="t" color2="#FFFFFF" focussize="0,0"/>
                  <v:stroke color="#000000"/>
                  <v:imagedata o:title=""/>
                  <o:lock v:ext="edit" aspectratio="f"/>
                </v:shape>
              </w:pict>
            </w:r>
            <w:r>
              <w:rPr>
                <w:rFonts w:hint="default" w:ascii="Times New Roman" w:hAnsi="Times New Roman" w:cs="Times New Roman"/>
              </w:rPr>
              <w:drawing>
                <wp:inline distT="0" distB="0" distL="114300" distR="114300">
                  <wp:extent cx="5757545" cy="4448175"/>
                  <wp:effectExtent l="0" t="0" r="14605" b="952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9"/>
                          <a:stretch>
                            <a:fillRect/>
                          </a:stretch>
                        </pic:blipFill>
                        <pic:spPr>
                          <a:xfrm>
                            <a:off x="0" y="0"/>
                            <a:ext cx="5757545" cy="4448175"/>
                          </a:xfrm>
                          <a:prstGeom prst="rect">
                            <a:avLst/>
                          </a:prstGeom>
                          <a:noFill/>
                          <a:ln>
                            <a:noFill/>
                          </a:ln>
                        </pic:spPr>
                      </pic:pic>
                    </a:graphicData>
                  </a:graphic>
                </wp:inline>
              </w:drawing>
            </w:r>
            <w:r>
              <w:rPr>
                <w:rFonts w:hint="default" w:ascii="Times New Roman" w:hAnsi="Times New Roman" w:cs="Times New Roman"/>
              </w:rPr>
              <w:pict>
                <v:shape id="_x0000_s2082" o:spid="_x0000_s2082" o:spt="202" type="#_x0000_t202" style="position:absolute;left:0pt;margin-left:4.05pt;margin-top:258.2pt;height:16.5pt;width:100.5pt;z-index:251683840;mso-width-relative:page;mso-height-relative:page;" filled="f" stroked="f" coordsize="21600,21600" o:gfxdata="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ewgWtNoAAAAJAQAADwAAAAAAAAABACAAAAAiAAAAZHJzL2Rvd25yZXYueG1sUEsBAhQAFAAA&#10;AAgAh07iQG0AbRYmAgAAJAQAAA4AAAAAAAAAAQAgAAAAKQEAAGRycy9lMm9Eb2MueG1sUEsFBgAA&#10;AAAGAAYAWQEAAMEFAAAAAA==&#10;">
                  <v:path/>
                  <v:fill on="f" focussize="0,0"/>
                  <v:stroke on="f" weight="0.5pt" joinstyle="miter"/>
                  <v:imagedata o:title=""/>
                  <o:lock v:ext="edit"/>
                  <v:textbox>
                    <w:txbxContent>
                      <w:p/>
                    </w:txbxContent>
                  </v:textbox>
                </v:shape>
              </w:pict>
            </w:r>
          </w:p>
          <w:p>
            <w:pPr>
              <w:pStyle w:val="19"/>
              <w:jc w:val="center"/>
              <w:rPr>
                <w:rFonts w:hint="default" w:ascii="Times New Roman" w:hAnsi="Times New Roman" w:cs="Times New Roman"/>
                <w:b/>
                <w:bCs/>
              </w:rPr>
            </w:pPr>
            <w:r>
              <w:rPr>
                <w:rFonts w:hint="default" w:ascii="Times New Roman" w:hAnsi="Times New Roman" w:cs="Times New Roman"/>
                <w:b/>
                <w:bCs/>
              </w:rPr>
              <w:t>图6.1 监测点位图</w:t>
            </w:r>
          </w:p>
          <w:p>
            <w:pPr>
              <w:pStyle w:val="19"/>
              <w:jc w:val="center"/>
              <w:rPr>
                <w:rFonts w:hint="default" w:ascii="Times New Roman" w:hAnsi="Times New Roman" w:cs="Times New Roman"/>
                <w:b/>
                <w:bCs/>
              </w:rPr>
            </w:pPr>
          </w:p>
          <w:p>
            <w:pPr>
              <w:pStyle w:val="19"/>
              <w:jc w:val="center"/>
              <w:rPr>
                <w:rFonts w:hint="default" w:ascii="Times New Roman" w:hAnsi="Times New Roman" w:cs="Times New Roman"/>
                <w:b/>
                <w:bCs/>
              </w:rPr>
            </w:pPr>
          </w:p>
          <w:p>
            <w:pPr>
              <w:pStyle w:val="19"/>
              <w:jc w:val="center"/>
              <w:rPr>
                <w:rFonts w:hint="default" w:ascii="Times New Roman" w:hAnsi="Times New Roman" w:cs="Times New Roman"/>
                <w:b/>
                <w:bCs/>
              </w:rPr>
            </w:pPr>
          </w:p>
          <w:p>
            <w:pPr>
              <w:pStyle w:val="19"/>
              <w:jc w:val="both"/>
              <w:rPr>
                <w:rFonts w:hint="default" w:ascii="Times New Roman" w:hAnsi="Times New Roman" w:cs="Times New Roman"/>
                <w:b/>
                <w:bCs/>
                <w:lang w:eastAsia="zh-CN"/>
              </w:rPr>
            </w:pPr>
          </w:p>
          <w:p>
            <w:pPr>
              <w:pStyle w:val="19"/>
              <w:jc w:val="both"/>
              <w:rPr>
                <w:rFonts w:hint="default" w:ascii="Times New Roman" w:hAnsi="Times New Roman" w:cs="Times New Roman"/>
                <w:b/>
                <w:bCs/>
                <w:lang w:eastAsia="zh-CN"/>
              </w:rPr>
            </w:pPr>
          </w:p>
          <w:p>
            <w:pPr>
              <w:pStyle w:val="19"/>
              <w:jc w:val="both"/>
              <w:rPr>
                <w:rFonts w:hint="default" w:ascii="Times New Roman" w:hAnsi="Times New Roman" w:cs="Times New Roman"/>
                <w:b/>
                <w:bCs/>
                <w:lang w:eastAsia="zh-CN"/>
              </w:rPr>
            </w:pPr>
          </w:p>
          <w:p>
            <w:pPr>
              <w:pStyle w:val="19"/>
              <w:jc w:val="both"/>
              <w:rPr>
                <w:rFonts w:hint="default" w:ascii="Times New Roman" w:hAnsi="Times New Roman" w:cs="Times New Roman"/>
                <w:b/>
                <w:bCs/>
                <w:lang w:eastAsia="zh-CN"/>
              </w:rPr>
            </w:pPr>
          </w:p>
          <w:p>
            <w:pPr>
              <w:pStyle w:val="19"/>
              <w:jc w:val="both"/>
              <w:rPr>
                <w:rFonts w:hint="default" w:ascii="Times New Roman" w:hAnsi="Times New Roman" w:cs="Times New Roman"/>
                <w:b/>
                <w:bCs/>
                <w:lang w:eastAsia="zh-CN"/>
              </w:rPr>
            </w:pPr>
          </w:p>
          <w:p>
            <w:pPr>
              <w:pStyle w:val="19"/>
              <w:jc w:val="both"/>
              <w:rPr>
                <w:rFonts w:hint="default" w:ascii="Times New Roman" w:hAnsi="Times New Roman" w:cs="Times New Roman"/>
                <w:b/>
                <w:bCs/>
                <w:lang w:eastAsia="zh-CN"/>
              </w:rPr>
            </w:pPr>
          </w:p>
          <w:p>
            <w:pPr>
              <w:pStyle w:val="19"/>
              <w:jc w:val="both"/>
              <w:rPr>
                <w:rFonts w:hint="default" w:ascii="Times New Roman" w:hAnsi="Times New Roman" w:cs="Times New Roman"/>
                <w:b/>
                <w:bCs/>
                <w:lang w:eastAsia="zh-CN"/>
              </w:rPr>
            </w:pPr>
          </w:p>
          <w:p>
            <w:pPr>
              <w:pStyle w:val="19"/>
              <w:jc w:val="both"/>
              <w:rPr>
                <w:rFonts w:hint="default" w:ascii="Times New Roman" w:hAnsi="Times New Roman" w:cs="Times New Roman"/>
                <w:b/>
                <w:bCs/>
                <w:lang w:eastAsia="zh-CN"/>
              </w:rPr>
            </w:pPr>
          </w:p>
          <w:p>
            <w:pPr>
              <w:pStyle w:val="19"/>
              <w:jc w:val="both"/>
              <w:rPr>
                <w:rFonts w:hint="default" w:ascii="Times New Roman" w:hAnsi="Times New Roman" w:cs="Times New Roman"/>
                <w:b/>
                <w:bCs/>
                <w:lang w:eastAsia="zh-CN"/>
              </w:rPr>
            </w:pPr>
          </w:p>
          <w:p>
            <w:pPr>
              <w:pStyle w:val="19"/>
              <w:jc w:val="both"/>
              <w:rPr>
                <w:rFonts w:hint="default" w:ascii="Times New Roman" w:hAnsi="Times New Roman" w:eastAsia="宋体" w:cs="Times New Roman"/>
                <w:b/>
                <w:bCs/>
                <w:lang w:eastAsia="zh-CN"/>
              </w:rPr>
            </w:pP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表七</w:t>
      </w:r>
    </w:p>
    <w:tbl>
      <w:tblPr>
        <w:tblStyle w:val="15"/>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99" w:hRule="atLeast"/>
          <w:jc w:val="center"/>
        </w:trPr>
        <w:tc>
          <w:tcPr>
            <w:tcW w:w="8522" w:type="dxa"/>
          </w:tcPr>
          <w:p>
            <w:pPr>
              <w:jc w:val="left"/>
              <w:rPr>
                <w:rFonts w:hint="default" w:ascii="Times New Roman" w:hAnsi="Times New Roman" w:cs="Times New Roman"/>
                <w:b/>
                <w:sz w:val="24"/>
              </w:rPr>
            </w:pPr>
            <w:r>
              <w:rPr>
                <w:rFonts w:hint="default" w:ascii="Times New Roman" w:hAnsi="Times New Roman" w:cs="Times New Roman"/>
                <w:b/>
                <w:sz w:val="24"/>
              </w:rPr>
              <w:t>1、验收监测期间生产工况记录</w:t>
            </w:r>
          </w:p>
          <w:p>
            <w:pPr>
              <w:pStyle w:val="31"/>
              <w:jc w:val="left"/>
              <w:outlineLvl w:val="9"/>
              <w:rPr>
                <w:rFonts w:hint="default" w:ascii="Times New Roman" w:hAnsi="Times New Roman" w:cs="Times New Roman"/>
                <w:bCs/>
                <w:color w:val="000000" w:themeColor="text1"/>
                <w:sz w:val="24"/>
              </w:rPr>
            </w:pPr>
            <w:bookmarkStart w:id="23" w:name="_Toc512519573"/>
            <w:bookmarkStart w:id="24" w:name="_Toc503769153"/>
            <w:bookmarkStart w:id="25" w:name="_Toc510513648"/>
            <w:bookmarkStart w:id="26" w:name="_Toc513795213"/>
            <w:bookmarkStart w:id="27" w:name="_Toc508806192"/>
            <w:r>
              <w:rPr>
                <w:rFonts w:hint="default" w:ascii="Times New Roman" w:hAnsi="Times New Roman" w:cs="Times New Roman"/>
                <w:bCs/>
                <w:sz w:val="24"/>
              </w:rPr>
              <w:t>项目区在监测期间正常生产，各环保设施运行正常，通过现场勘察，项目区环保设施均在正常工作，未发现任何环保设备无故停止运行，同时，本次验收记录</w:t>
            </w:r>
            <w:r>
              <w:rPr>
                <w:rFonts w:hint="default" w:ascii="Times New Roman" w:hAnsi="Times New Roman" w:cs="Times New Roman"/>
                <w:bCs/>
                <w:color w:val="000000" w:themeColor="text1"/>
                <w:sz w:val="24"/>
              </w:rPr>
              <w:t>了20</w:t>
            </w:r>
            <w:r>
              <w:rPr>
                <w:rFonts w:hint="default" w:ascii="Times New Roman" w:hAnsi="Times New Roman" w:cs="Times New Roman"/>
                <w:bCs/>
                <w:color w:val="000000" w:themeColor="text1"/>
                <w:sz w:val="24"/>
                <w:lang w:val="en-US" w:eastAsia="zh-CN"/>
              </w:rPr>
              <w:t>22</w:t>
            </w:r>
            <w:r>
              <w:rPr>
                <w:rFonts w:hint="default" w:ascii="Times New Roman" w:hAnsi="Times New Roman" w:cs="Times New Roman"/>
                <w:bCs/>
                <w:color w:val="000000" w:themeColor="text1"/>
                <w:sz w:val="24"/>
              </w:rPr>
              <w:t>年</w:t>
            </w:r>
            <w:r>
              <w:rPr>
                <w:rFonts w:hint="default" w:ascii="Times New Roman" w:hAnsi="Times New Roman" w:cs="Times New Roman"/>
                <w:bCs/>
                <w:color w:val="000000" w:themeColor="text1"/>
                <w:sz w:val="24"/>
                <w:lang w:val="en-US" w:eastAsia="zh-CN"/>
              </w:rPr>
              <w:t>10月18日~19</w:t>
            </w:r>
            <w:r>
              <w:rPr>
                <w:rFonts w:hint="default" w:ascii="Times New Roman" w:hAnsi="Times New Roman" w:cs="Times New Roman"/>
                <w:bCs/>
                <w:color w:val="000000" w:themeColor="text1"/>
                <w:sz w:val="24"/>
              </w:rPr>
              <w:t>日</w:t>
            </w:r>
            <w:r>
              <w:rPr>
                <w:rFonts w:hint="default" w:ascii="Times New Roman" w:hAnsi="Times New Roman" w:cs="Times New Roman"/>
                <w:bCs/>
                <w:color w:val="000000" w:themeColor="text1"/>
                <w:sz w:val="24"/>
                <w:lang w:val="en-US" w:eastAsia="zh-CN"/>
              </w:rPr>
              <w:t>2</w:t>
            </w:r>
            <w:r>
              <w:rPr>
                <w:rFonts w:hint="default" w:ascii="Times New Roman" w:hAnsi="Times New Roman" w:cs="Times New Roman"/>
                <w:bCs/>
                <w:color w:val="000000" w:themeColor="text1"/>
                <w:sz w:val="24"/>
              </w:rPr>
              <w:t>天的销售油品情况。</w:t>
            </w:r>
            <w:bookmarkEnd w:id="23"/>
            <w:bookmarkEnd w:id="24"/>
            <w:bookmarkEnd w:id="25"/>
            <w:bookmarkEnd w:id="26"/>
            <w:bookmarkEnd w:id="27"/>
          </w:p>
          <w:p>
            <w:pPr>
              <w:pStyle w:val="31"/>
              <w:ind w:firstLine="482"/>
              <w:outlineLvl w:val="9"/>
              <w:rPr>
                <w:rFonts w:hint="default" w:ascii="Times New Roman" w:hAnsi="Times New Roman" w:cs="Times New Roman"/>
                <w:b/>
                <w:color w:val="000000" w:themeColor="text1"/>
                <w:sz w:val="24"/>
              </w:rPr>
            </w:pPr>
            <w:bookmarkStart w:id="28" w:name="_Toc510513649"/>
            <w:bookmarkStart w:id="29" w:name="_Toc512519574"/>
            <w:bookmarkStart w:id="30" w:name="_Toc513795214"/>
            <w:r>
              <w:rPr>
                <w:rFonts w:hint="default" w:ascii="Times New Roman" w:hAnsi="Times New Roman" w:cs="Times New Roman"/>
                <w:b/>
                <w:color w:val="000000" w:themeColor="text1"/>
                <w:sz w:val="24"/>
              </w:rPr>
              <w:t>表7.1 项目区</w:t>
            </w:r>
            <w:bookmarkEnd w:id="28"/>
            <w:bookmarkEnd w:id="29"/>
            <w:bookmarkEnd w:id="30"/>
            <w:r>
              <w:rPr>
                <w:rFonts w:hint="default" w:ascii="Times New Roman" w:hAnsi="Times New Roman" w:cs="Times New Roman"/>
                <w:b/>
                <w:color w:val="000000" w:themeColor="text1"/>
                <w:sz w:val="24"/>
              </w:rPr>
              <w:t>销售油品记录</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2"/>
              <w:gridCol w:w="3174"/>
              <w:gridCol w:w="3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141" w:type="pct"/>
                  <w:tcBorders>
                    <w:tl2br w:val="single" w:color="auto" w:sz="4" w:space="0"/>
                  </w:tcBorders>
                  <w:vAlign w:val="center"/>
                </w:tcPr>
                <w:p>
                  <w:pPr>
                    <w:pStyle w:val="31"/>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rPr>
                  </w:pPr>
                  <w:r>
                    <w:rPr>
                      <w:rFonts w:hint="default" w:ascii="Times New Roman" w:hAnsi="Times New Roman" w:cs="Times New Roman"/>
                      <w:b/>
                      <w:bCs/>
                      <w:color w:val="000000" w:themeColor="text1"/>
                      <w:sz w:val="21"/>
                      <w:szCs w:val="21"/>
                    </w:rPr>
                    <w:t xml:space="preserve">          </w:t>
                  </w:r>
                  <w:r>
                    <w:rPr>
                      <w:rFonts w:hint="default" w:ascii="Times New Roman" w:hAnsi="Times New Roman" w:cs="Times New Roman"/>
                      <w:bCs/>
                      <w:color w:val="000000" w:themeColor="text1"/>
                      <w:sz w:val="21"/>
                      <w:szCs w:val="21"/>
                    </w:rPr>
                    <w:t xml:space="preserve"> </w:t>
                  </w:r>
                  <w:bookmarkStart w:id="31" w:name="_Toc512519575"/>
                  <w:bookmarkStart w:id="32" w:name="_Toc514697234"/>
                  <w:bookmarkStart w:id="33" w:name="_Toc513795215"/>
                  <w:bookmarkStart w:id="34" w:name="_Toc510513650"/>
                  <w:r>
                    <w:rPr>
                      <w:rFonts w:hint="default" w:ascii="Times New Roman" w:hAnsi="Times New Roman" w:cs="Times New Roman"/>
                      <w:bCs/>
                      <w:color w:val="000000" w:themeColor="text1"/>
                      <w:sz w:val="21"/>
                      <w:szCs w:val="21"/>
                    </w:rPr>
                    <w:t>日期</w:t>
                  </w:r>
                  <w:bookmarkEnd w:id="31"/>
                  <w:bookmarkEnd w:id="32"/>
                  <w:bookmarkEnd w:id="33"/>
                  <w:bookmarkEnd w:id="34"/>
                </w:p>
                <w:p>
                  <w:pPr>
                    <w:pStyle w:val="31"/>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outlineLvl w:val="9"/>
                    <w:rPr>
                      <w:rFonts w:hint="default" w:ascii="Times New Roman" w:hAnsi="Times New Roman" w:cs="Times New Roman"/>
                      <w:bCs/>
                      <w:color w:val="000000" w:themeColor="text1"/>
                      <w:sz w:val="21"/>
                      <w:szCs w:val="21"/>
                    </w:rPr>
                  </w:pPr>
                  <w:bookmarkStart w:id="35" w:name="_Toc513795216"/>
                  <w:bookmarkStart w:id="36" w:name="_Toc510513651"/>
                  <w:bookmarkStart w:id="37" w:name="_Toc514697235"/>
                  <w:bookmarkStart w:id="38" w:name="_Toc512519576"/>
                  <w:r>
                    <w:rPr>
                      <w:rFonts w:hint="default" w:ascii="Times New Roman" w:hAnsi="Times New Roman" w:cs="Times New Roman"/>
                      <w:bCs/>
                      <w:color w:val="000000" w:themeColor="text1"/>
                      <w:sz w:val="21"/>
                      <w:szCs w:val="21"/>
                    </w:rPr>
                    <w:t>项目</w:t>
                  </w:r>
                  <w:bookmarkEnd w:id="35"/>
                  <w:bookmarkEnd w:id="36"/>
                  <w:bookmarkEnd w:id="37"/>
                  <w:bookmarkEnd w:id="38"/>
                </w:p>
              </w:tc>
              <w:tc>
                <w:tcPr>
                  <w:tcW w:w="1913" w:type="pct"/>
                  <w:vAlign w:val="center"/>
                </w:tcPr>
                <w:p>
                  <w:pPr>
                    <w:pStyle w:val="31"/>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lang w:val="en-US" w:eastAsia="zh-CN"/>
                    </w:rPr>
                  </w:pPr>
                  <w:bookmarkStart w:id="39" w:name="_Toc513795217"/>
                  <w:bookmarkStart w:id="40" w:name="_Toc510513652"/>
                  <w:bookmarkStart w:id="41" w:name="_Toc512519577"/>
                  <w:bookmarkStart w:id="42" w:name="_Toc514697236"/>
                  <w:r>
                    <w:rPr>
                      <w:rFonts w:hint="default" w:ascii="Times New Roman" w:hAnsi="Times New Roman" w:cs="Times New Roman"/>
                      <w:bCs/>
                      <w:color w:val="000000" w:themeColor="text1"/>
                      <w:sz w:val="21"/>
                      <w:szCs w:val="21"/>
                      <w:lang w:val="en-US" w:eastAsia="zh-CN"/>
                    </w:rPr>
                    <w:t>10月18日</w:t>
                  </w:r>
                </w:p>
                <w:bookmarkEnd w:id="39"/>
                <w:bookmarkEnd w:id="40"/>
                <w:bookmarkEnd w:id="41"/>
                <w:bookmarkEnd w:id="42"/>
              </w:tc>
              <w:tc>
                <w:tcPr>
                  <w:tcW w:w="1945" w:type="pct"/>
                  <w:vAlign w:val="center"/>
                </w:tcPr>
                <w:p>
                  <w:pPr>
                    <w:pStyle w:val="31"/>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rPr>
                  </w:pPr>
                  <w:r>
                    <w:rPr>
                      <w:rFonts w:hint="default" w:ascii="Times New Roman" w:hAnsi="Times New Roman" w:cs="Times New Roman"/>
                      <w:bCs/>
                      <w:color w:val="000000" w:themeColor="text1"/>
                      <w:sz w:val="21"/>
                      <w:szCs w:val="21"/>
                      <w:lang w:val="en-US" w:eastAsia="zh-CN"/>
                    </w:rPr>
                    <w:t>10月19日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141" w:type="pct"/>
                  <w:vAlign w:val="center"/>
                </w:tcPr>
                <w:p>
                  <w:pPr>
                    <w:pStyle w:val="31"/>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sz w:val="21"/>
                      <w:szCs w:val="21"/>
                    </w:rPr>
                  </w:pPr>
                  <w:r>
                    <w:rPr>
                      <w:rFonts w:hint="default" w:ascii="Times New Roman" w:hAnsi="Times New Roman" w:cs="Times New Roman"/>
                      <w:bCs/>
                      <w:sz w:val="21"/>
                      <w:szCs w:val="21"/>
                    </w:rPr>
                    <w:t>环评申报能力</w:t>
                  </w:r>
                </w:p>
              </w:tc>
              <w:tc>
                <w:tcPr>
                  <w:tcW w:w="3858" w:type="pct"/>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Cs w:val="21"/>
                    </w:rPr>
                  </w:pPr>
                  <w:r>
                    <w:rPr>
                      <w:rFonts w:hint="default" w:ascii="Times New Roman" w:hAnsi="Times New Roman" w:cs="Times New Roman"/>
                      <w:szCs w:val="21"/>
                    </w:rPr>
                    <w:t>年销售汽油</w:t>
                  </w:r>
                  <w:r>
                    <w:rPr>
                      <w:rFonts w:hint="default" w:ascii="Times New Roman" w:hAnsi="Times New Roman" w:cs="Times New Roman"/>
                      <w:szCs w:val="21"/>
                      <w:lang w:val="en-US" w:eastAsia="zh-CN"/>
                    </w:rPr>
                    <w:t>300</w:t>
                  </w:r>
                  <w:r>
                    <w:rPr>
                      <w:rFonts w:hint="default" w:ascii="Times New Roman" w:hAnsi="Times New Roman" w:cs="Times New Roman"/>
                      <w:szCs w:val="21"/>
                    </w:rPr>
                    <w:t>t，年销售柴油</w:t>
                  </w:r>
                  <w:r>
                    <w:rPr>
                      <w:rFonts w:hint="default" w:ascii="Times New Roman" w:hAnsi="Times New Roman" w:cs="Times New Roman"/>
                      <w:szCs w:val="21"/>
                      <w:lang w:val="en-US" w:eastAsia="zh-CN"/>
                    </w:rPr>
                    <w:t>300</w:t>
                  </w:r>
                  <w:r>
                    <w:rPr>
                      <w:rFonts w:hint="default" w:ascii="Times New Roman" w:hAnsi="Times New Roman" w:cs="Times New Roman"/>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41" w:type="pct"/>
                  <w:vAlign w:val="center"/>
                </w:tcPr>
                <w:p>
                  <w:pPr>
                    <w:pStyle w:val="31"/>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auto"/>
                      <w:sz w:val="21"/>
                      <w:szCs w:val="21"/>
                    </w:rPr>
                  </w:pPr>
                  <w:bookmarkStart w:id="43" w:name="_Toc512519582"/>
                  <w:bookmarkStart w:id="44" w:name="_Toc510513657"/>
                  <w:bookmarkStart w:id="45" w:name="_Toc513795222"/>
                  <w:bookmarkStart w:id="46" w:name="_Toc514697241"/>
                  <w:r>
                    <w:rPr>
                      <w:rFonts w:hint="default" w:ascii="Times New Roman" w:hAnsi="Times New Roman" w:cs="Times New Roman"/>
                      <w:bCs/>
                      <w:color w:val="auto"/>
                      <w:sz w:val="21"/>
                      <w:szCs w:val="21"/>
                    </w:rPr>
                    <w:t>实际销售能力</w:t>
                  </w:r>
                  <w:bookmarkEnd w:id="43"/>
                  <w:bookmarkEnd w:id="44"/>
                  <w:bookmarkEnd w:id="45"/>
                  <w:bookmarkEnd w:id="46"/>
                </w:p>
              </w:tc>
              <w:tc>
                <w:tcPr>
                  <w:tcW w:w="3858" w:type="pct"/>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Cs w:val="21"/>
                    </w:rPr>
                  </w:pPr>
                  <w:r>
                    <w:rPr>
                      <w:rFonts w:hint="default" w:ascii="Times New Roman" w:hAnsi="Times New Roman" w:cs="Times New Roman"/>
                      <w:szCs w:val="21"/>
                    </w:rPr>
                    <w:t>年销售汽油</w:t>
                  </w:r>
                  <w:r>
                    <w:rPr>
                      <w:rFonts w:hint="default" w:ascii="Times New Roman" w:hAnsi="Times New Roman" w:cs="Times New Roman"/>
                      <w:szCs w:val="21"/>
                      <w:lang w:val="en-US" w:eastAsia="zh-CN"/>
                    </w:rPr>
                    <w:t>300</w:t>
                  </w:r>
                  <w:r>
                    <w:rPr>
                      <w:rFonts w:hint="default" w:ascii="Times New Roman" w:hAnsi="Times New Roman" w:cs="Times New Roman"/>
                      <w:szCs w:val="21"/>
                    </w:rPr>
                    <w:t>t，年销售柴油</w:t>
                  </w:r>
                  <w:r>
                    <w:rPr>
                      <w:rFonts w:hint="default" w:ascii="Times New Roman" w:hAnsi="Times New Roman" w:cs="Times New Roman"/>
                      <w:szCs w:val="21"/>
                      <w:lang w:val="en-US" w:eastAsia="zh-CN"/>
                    </w:rPr>
                    <w:t>300</w:t>
                  </w:r>
                  <w:r>
                    <w:rPr>
                      <w:rFonts w:hint="default" w:ascii="Times New Roman" w:hAnsi="Times New Roman" w:cs="Times New Roman"/>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41" w:type="pct"/>
                  <w:vAlign w:val="center"/>
                </w:tcPr>
                <w:p>
                  <w:pPr>
                    <w:pStyle w:val="31"/>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47" w:name="_Toc512519585"/>
                  <w:bookmarkStart w:id="48" w:name="_Toc513795225"/>
                  <w:bookmarkStart w:id="49" w:name="_Toc510513660"/>
                  <w:bookmarkStart w:id="50" w:name="_Toc514697244"/>
                  <w:r>
                    <w:rPr>
                      <w:rFonts w:hint="default" w:ascii="Times New Roman" w:hAnsi="Times New Roman" w:cs="Times New Roman"/>
                      <w:bCs/>
                      <w:color w:val="000000" w:themeColor="text1"/>
                      <w:sz w:val="21"/>
                      <w:szCs w:val="21"/>
                    </w:rPr>
                    <w:t>实际</w:t>
                  </w:r>
                  <w:r>
                    <w:rPr>
                      <w:rFonts w:hint="default" w:ascii="Times New Roman" w:hAnsi="Times New Roman" w:cs="Times New Roman"/>
                      <w:bCs/>
                      <w:color w:val="000000" w:themeColor="text1"/>
                      <w:sz w:val="21"/>
                      <w:szCs w:val="21"/>
                      <w:lang w:eastAsia="zh-CN"/>
                    </w:rPr>
                    <w:t>销售</w:t>
                  </w:r>
                  <w:r>
                    <w:rPr>
                      <w:rFonts w:hint="default" w:ascii="Times New Roman" w:hAnsi="Times New Roman" w:cs="Times New Roman"/>
                      <w:bCs/>
                      <w:color w:val="000000" w:themeColor="text1"/>
                      <w:sz w:val="21"/>
                      <w:szCs w:val="21"/>
                    </w:rPr>
                    <w:t>量</w:t>
                  </w:r>
                  <w:bookmarkEnd w:id="47"/>
                  <w:bookmarkEnd w:id="48"/>
                  <w:bookmarkEnd w:id="49"/>
                  <w:r>
                    <w:rPr>
                      <w:rFonts w:hint="default" w:ascii="Times New Roman" w:hAnsi="Times New Roman" w:cs="Times New Roman"/>
                      <w:bCs/>
                      <w:color w:val="000000" w:themeColor="text1"/>
                      <w:sz w:val="21"/>
                      <w:szCs w:val="21"/>
                    </w:rPr>
                    <w:t>/日</w:t>
                  </w:r>
                  <w:bookmarkEnd w:id="50"/>
                </w:p>
              </w:tc>
              <w:tc>
                <w:tcPr>
                  <w:tcW w:w="1913"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日销售汽油</w:t>
                  </w:r>
                  <w:r>
                    <w:rPr>
                      <w:rFonts w:hint="default" w:ascii="Times New Roman" w:hAnsi="Times New Roman" w:cs="Times New Roman"/>
                      <w:color w:val="000000" w:themeColor="text1"/>
                      <w:szCs w:val="21"/>
                      <w:lang w:val="en-US" w:eastAsia="zh-CN"/>
                    </w:rPr>
                    <w:t>0.74</w:t>
                  </w:r>
                  <w:r>
                    <w:rPr>
                      <w:rFonts w:hint="default" w:ascii="Times New Roman" w:hAnsi="Times New Roman" w:cs="Times New Roman"/>
                      <w:color w:val="000000" w:themeColor="text1"/>
                      <w:szCs w:val="21"/>
                    </w:rPr>
                    <w:t>t，柴油</w:t>
                  </w:r>
                  <w:r>
                    <w:rPr>
                      <w:rFonts w:hint="default" w:ascii="Times New Roman" w:hAnsi="Times New Roman" w:cs="Times New Roman"/>
                      <w:color w:val="000000" w:themeColor="text1"/>
                      <w:szCs w:val="21"/>
                      <w:lang w:val="en-US" w:eastAsia="zh-CN"/>
                    </w:rPr>
                    <w:t>0.74</w:t>
                  </w:r>
                  <w:r>
                    <w:rPr>
                      <w:rFonts w:hint="default" w:ascii="Times New Roman" w:hAnsi="Times New Roman" w:cs="Times New Roman"/>
                      <w:color w:val="000000" w:themeColor="text1"/>
                      <w:szCs w:val="21"/>
                    </w:rPr>
                    <w:t>t</w:t>
                  </w:r>
                </w:p>
              </w:tc>
              <w:tc>
                <w:tcPr>
                  <w:tcW w:w="1945"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Cs w:val="21"/>
                    </w:rPr>
                  </w:pPr>
                  <w:r>
                    <w:rPr>
                      <w:rFonts w:hint="default" w:ascii="Times New Roman" w:hAnsi="Times New Roman" w:cs="Times New Roman"/>
                      <w:color w:val="000000" w:themeColor="text1"/>
                      <w:szCs w:val="21"/>
                    </w:rPr>
                    <w:t>日销售汽油</w:t>
                  </w:r>
                  <w:r>
                    <w:rPr>
                      <w:rFonts w:hint="default" w:ascii="Times New Roman" w:hAnsi="Times New Roman" w:cs="Times New Roman"/>
                      <w:color w:val="000000" w:themeColor="text1"/>
                      <w:szCs w:val="21"/>
                      <w:lang w:val="en-US" w:eastAsia="zh-CN"/>
                    </w:rPr>
                    <w:t>0.74</w:t>
                  </w:r>
                  <w:r>
                    <w:rPr>
                      <w:rFonts w:hint="default" w:ascii="Times New Roman" w:hAnsi="Times New Roman" w:cs="Times New Roman"/>
                      <w:color w:val="000000" w:themeColor="text1"/>
                      <w:szCs w:val="21"/>
                    </w:rPr>
                    <w:t>t，柴油</w:t>
                  </w:r>
                  <w:r>
                    <w:rPr>
                      <w:rFonts w:hint="default" w:ascii="Times New Roman" w:hAnsi="Times New Roman" w:cs="Times New Roman"/>
                      <w:color w:val="000000" w:themeColor="text1"/>
                      <w:szCs w:val="21"/>
                      <w:lang w:val="en-US" w:eastAsia="zh-CN"/>
                    </w:rPr>
                    <w:t>0.74</w:t>
                  </w:r>
                  <w:r>
                    <w:rPr>
                      <w:rFonts w:hint="default" w:ascii="Times New Roman" w:hAnsi="Times New Roman" w:cs="Times New Roman"/>
                      <w:color w:val="000000" w:themeColor="text1"/>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141" w:type="pct"/>
                  <w:vAlign w:val="center"/>
                </w:tcPr>
                <w:p>
                  <w:pPr>
                    <w:pStyle w:val="31"/>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51" w:name="_Toc514697245"/>
                  <w:bookmarkStart w:id="52" w:name="_Toc512519586"/>
                  <w:bookmarkStart w:id="53" w:name="_Toc510513661"/>
                  <w:bookmarkStart w:id="54" w:name="_Toc513795226"/>
                  <w:r>
                    <w:rPr>
                      <w:rFonts w:hint="default" w:ascii="Times New Roman" w:hAnsi="Times New Roman" w:cs="Times New Roman"/>
                      <w:bCs/>
                      <w:color w:val="000000" w:themeColor="text1"/>
                      <w:sz w:val="21"/>
                      <w:szCs w:val="21"/>
                    </w:rPr>
                    <w:t>生产负荷（％）</w:t>
                  </w:r>
                  <w:bookmarkEnd w:id="51"/>
                  <w:bookmarkEnd w:id="52"/>
                  <w:bookmarkEnd w:id="53"/>
                  <w:bookmarkEnd w:id="54"/>
                </w:p>
              </w:tc>
              <w:tc>
                <w:tcPr>
                  <w:tcW w:w="1913" w:type="pct"/>
                  <w:vAlign w:val="center"/>
                </w:tcPr>
                <w:p>
                  <w:pPr>
                    <w:pStyle w:val="31"/>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55" w:name="_Toc514697246"/>
                  <w:bookmarkStart w:id="56" w:name="_Toc513795227"/>
                  <w:r>
                    <w:rPr>
                      <w:rFonts w:hint="default" w:ascii="Times New Roman" w:hAnsi="Times New Roman" w:cs="Times New Roman"/>
                      <w:bCs/>
                      <w:color w:val="000000" w:themeColor="text1"/>
                      <w:sz w:val="21"/>
                      <w:szCs w:val="21"/>
                    </w:rPr>
                    <w:t>90%</w:t>
                  </w:r>
                </w:p>
              </w:tc>
              <w:tc>
                <w:tcPr>
                  <w:tcW w:w="1945" w:type="pct"/>
                  <w:vAlign w:val="center"/>
                </w:tcPr>
                <w:p>
                  <w:pPr>
                    <w:pStyle w:val="31"/>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r>
                    <w:rPr>
                      <w:rFonts w:hint="default" w:ascii="Times New Roman" w:hAnsi="Times New Roman" w:cs="Times New Roman"/>
                      <w:bCs/>
                      <w:color w:val="000000" w:themeColor="text1"/>
                      <w:sz w:val="21"/>
                      <w:szCs w:val="21"/>
                    </w:rPr>
                    <w:t>90%</w:t>
                  </w:r>
                  <w:bookmarkEnd w:id="55"/>
                  <w:bookmarkEnd w:id="56"/>
                </w:p>
              </w:tc>
            </w:tr>
          </w:tbl>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2、验收监测结果</w:t>
            </w:r>
          </w:p>
          <w:p>
            <w:pPr>
              <w:spacing w:line="360" w:lineRule="auto"/>
              <w:ind w:firstLine="482" w:firstLineChars="200"/>
              <w:rPr>
                <w:rFonts w:hint="default" w:ascii="Times New Roman" w:hAnsi="Times New Roman" w:cs="Times New Roman"/>
                <w:b/>
                <w:color w:val="0C0C0C" w:themeColor="text1" w:themeTint="F2"/>
                <w:sz w:val="30"/>
                <w:szCs w:val="30"/>
              </w:rPr>
            </w:pPr>
            <w:r>
              <w:rPr>
                <w:rFonts w:hint="default" w:ascii="Times New Roman" w:hAnsi="Times New Roman" w:cs="Times New Roman"/>
                <w:b/>
                <w:color w:val="0C0C0C" w:themeColor="text1" w:themeTint="F2"/>
                <w:sz w:val="24"/>
              </w:rPr>
              <w:t>（1）无组织废气监测结果与分析</w:t>
            </w:r>
          </w:p>
          <w:p>
            <w:pPr>
              <w:pStyle w:val="26"/>
              <w:spacing w:line="360" w:lineRule="auto"/>
              <w:ind w:firstLine="1687" w:firstLineChars="700"/>
              <w:outlineLvl w:val="9"/>
              <w:rPr>
                <w:rFonts w:hint="default" w:ascii="Times New Roman" w:hAnsi="Times New Roman" w:cs="Times New Roman"/>
                <w:color w:val="0C0C0C" w:themeColor="text1" w:themeTint="F2"/>
              </w:rPr>
            </w:pPr>
            <w:r>
              <w:rPr>
                <w:rFonts w:hint="default" w:ascii="Times New Roman" w:hAnsi="Times New Roman" w:cs="Times New Roman"/>
                <w:color w:val="0C0C0C" w:themeColor="text1" w:themeTint="F2"/>
              </w:rPr>
              <w:t>表7.2  项目无组织废气监测结果统计表  （单位：mg/m</w:t>
            </w:r>
            <w:r>
              <w:rPr>
                <w:rFonts w:hint="default" w:ascii="Times New Roman" w:hAnsi="Times New Roman" w:cs="Times New Roman"/>
                <w:color w:val="0C0C0C" w:themeColor="text1" w:themeTint="F2"/>
                <w:vertAlign w:val="superscript"/>
              </w:rPr>
              <w:t>3</w:t>
            </w:r>
            <w:r>
              <w:rPr>
                <w:rFonts w:hint="default" w:ascii="Times New Roman" w:hAnsi="Times New Roman" w:cs="Times New Roman"/>
                <w:color w:val="0C0C0C" w:themeColor="text1" w:themeTint="F2"/>
              </w:rPr>
              <w:t>）</w:t>
            </w:r>
          </w:p>
          <w:tbl>
            <w:tblPr>
              <w:tblStyle w:val="15"/>
              <w:tblW w:w="4999"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100"/>
              <w:gridCol w:w="868"/>
              <w:gridCol w:w="1225"/>
              <w:gridCol w:w="1223"/>
              <w:gridCol w:w="119"/>
              <w:gridCol w:w="1155"/>
              <w:gridCol w:w="249"/>
              <w:gridCol w:w="1027"/>
              <w:gridCol w:w="131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67" w:hRule="atLeast"/>
              </w:trPr>
              <w:tc>
                <w:tcPr>
                  <w:tcW w:w="1188" w:type="pct"/>
                  <w:gridSpan w:val="2"/>
                  <w:tcBorders>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检测项目</w:t>
                  </w:r>
                </w:p>
              </w:tc>
              <w:tc>
                <w:tcPr>
                  <w:tcW w:w="1549" w:type="pct"/>
                  <w:gridSpan w:val="3"/>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w:t>
                  </w:r>
                  <w:r>
                    <w:rPr>
                      <w:rFonts w:hint="default" w:ascii="Times New Roman" w:hAnsi="Times New Roman" w:cs="Times New Roman"/>
                      <w:sz w:val="21"/>
                      <w:szCs w:val="21"/>
                    </w:rPr>
                    <w:t>mg/m</w:t>
                  </w:r>
                  <w:r>
                    <w:rPr>
                      <w:rFonts w:hint="default" w:ascii="Times New Roman" w:hAnsi="Times New Roman" w:cs="Times New Roman"/>
                      <w:position w:val="7"/>
                      <w:sz w:val="21"/>
                      <w:szCs w:val="21"/>
                    </w:rPr>
                    <w:t>3</w:t>
                  </w:r>
                  <w:r>
                    <w:rPr>
                      <w:rFonts w:hint="default" w:ascii="Times New Roman" w:hAnsi="Times New Roman" w:eastAsia="宋体" w:cs="Times New Roman"/>
                      <w:sz w:val="21"/>
                      <w:szCs w:val="21"/>
                    </w:rPr>
                    <w:t>）</w:t>
                  </w:r>
                </w:p>
              </w:tc>
              <w:tc>
                <w:tcPr>
                  <w:tcW w:w="847" w:type="pct"/>
                  <w:gridSpan w:val="2"/>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完成日期</w:t>
                  </w:r>
                </w:p>
              </w:tc>
              <w:tc>
                <w:tcPr>
                  <w:tcW w:w="1415" w:type="pct"/>
                  <w:gridSpan w:val="2"/>
                  <w:tcBorders>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2022-10-20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5" w:hRule="atLeast"/>
              </w:trPr>
              <w:tc>
                <w:tcPr>
                  <w:tcW w:w="664" w:type="pct"/>
                  <w:vMerge w:val="restar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采样日期</w:t>
                  </w:r>
                </w:p>
              </w:tc>
              <w:tc>
                <w:tcPr>
                  <w:tcW w:w="524" w:type="pct"/>
                  <w:vMerge w:val="restar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采样时间</w:t>
                  </w:r>
                </w:p>
              </w:tc>
              <w:tc>
                <w:tcPr>
                  <w:tcW w:w="3811" w:type="pct"/>
                  <w:gridSpan w:val="7"/>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采样位置及结果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6" w:hRule="atLeast"/>
              </w:trPr>
              <w:tc>
                <w:tcPr>
                  <w:tcW w:w="664"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p>
              </w:tc>
              <w:tc>
                <w:tcPr>
                  <w:tcW w:w="524"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p>
              </w:tc>
              <w:tc>
                <w:tcPr>
                  <w:tcW w:w="73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G1</w:t>
                  </w:r>
                </w:p>
              </w:tc>
              <w:tc>
                <w:tcPr>
                  <w:tcW w:w="738"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G2</w:t>
                  </w:r>
                </w:p>
              </w:tc>
              <w:tc>
                <w:tcPr>
                  <w:tcW w:w="769"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G3</w:t>
                  </w:r>
                </w:p>
              </w:tc>
              <w:tc>
                <w:tcPr>
                  <w:tcW w:w="770"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G4</w:t>
                  </w:r>
                </w:p>
              </w:tc>
              <w:tc>
                <w:tcPr>
                  <w:tcW w:w="794"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G5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5" w:hRule="atLeast"/>
              </w:trPr>
              <w:tc>
                <w:tcPr>
                  <w:tcW w:w="664" w:type="pct"/>
                  <w:vMerge w:val="restar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2022-10-18</w:t>
                  </w:r>
                </w:p>
              </w:tc>
              <w:tc>
                <w:tcPr>
                  <w:tcW w:w="52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bookmarkStart w:id="57" w:name="10:34"/>
                  <w:bookmarkEnd w:id="57"/>
                  <w:r>
                    <w:rPr>
                      <w:rFonts w:hint="default" w:ascii="Times New Roman" w:hAnsi="Times New Roman" w:cs="Times New Roman"/>
                      <w:sz w:val="21"/>
                      <w:szCs w:val="21"/>
                    </w:rPr>
                    <w:t>10:34</w:t>
                  </w:r>
                </w:p>
              </w:tc>
              <w:tc>
                <w:tcPr>
                  <w:tcW w:w="73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0.40</w:t>
                  </w:r>
                </w:p>
              </w:tc>
              <w:tc>
                <w:tcPr>
                  <w:tcW w:w="738"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0.55</w:t>
                  </w:r>
                </w:p>
              </w:tc>
              <w:tc>
                <w:tcPr>
                  <w:tcW w:w="769"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0.67</w:t>
                  </w:r>
                </w:p>
              </w:tc>
              <w:tc>
                <w:tcPr>
                  <w:tcW w:w="770"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0.53</w:t>
                  </w:r>
                </w:p>
              </w:tc>
              <w:tc>
                <w:tcPr>
                  <w:tcW w:w="794"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5" w:hRule="atLeast"/>
              </w:trPr>
              <w:tc>
                <w:tcPr>
                  <w:tcW w:w="664"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p>
              </w:tc>
              <w:tc>
                <w:tcPr>
                  <w:tcW w:w="52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bookmarkStart w:id="58" w:name="10:50"/>
                  <w:bookmarkEnd w:id="58"/>
                  <w:r>
                    <w:rPr>
                      <w:rFonts w:hint="default" w:ascii="Times New Roman" w:hAnsi="Times New Roman" w:cs="Times New Roman"/>
                      <w:sz w:val="21"/>
                      <w:szCs w:val="21"/>
                    </w:rPr>
                    <w:t>10:50</w:t>
                  </w:r>
                </w:p>
              </w:tc>
              <w:tc>
                <w:tcPr>
                  <w:tcW w:w="73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0.39</w:t>
                  </w:r>
                </w:p>
              </w:tc>
              <w:tc>
                <w:tcPr>
                  <w:tcW w:w="738"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0.56</w:t>
                  </w:r>
                </w:p>
              </w:tc>
              <w:tc>
                <w:tcPr>
                  <w:tcW w:w="769"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0.64</w:t>
                  </w:r>
                </w:p>
              </w:tc>
              <w:tc>
                <w:tcPr>
                  <w:tcW w:w="770"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0.56</w:t>
                  </w:r>
                </w:p>
              </w:tc>
              <w:tc>
                <w:tcPr>
                  <w:tcW w:w="794"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0.73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6" w:hRule="atLeast"/>
              </w:trPr>
              <w:tc>
                <w:tcPr>
                  <w:tcW w:w="664"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p>
              </w:tc>
              <w:tc>
                <w:tcPr>
                  <w:tcW w:w="52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bookmarkStart w:id="59" w:name="11:08"/>
                  <w:bookmarkEnd w:id="59"/>
                  <w:r>
                    <w:rPr>
                      <w:rFonts w:hint="default" w:ascii="Times New Roman" w:hAnsi="Times New Roman" w:cs="Times New Roman"/>
                      <w:sz w:val="21"/>
                      <w:szCs w:val="21"/>
                    </w:rPr>
                    <w:t>11:08</w:t>
                  </w:r>
                </w:p>
              </w:tc>
              <w:tc>
                <w:tcPr>
                  <w:tcW w:w="73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0.39</w:t>
                  </w:r>
                </w:p>
              </w:tc>
              <w:tc>
                <w:tcPr>
                  <w:tcW w:w="738"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0.56</w:t>
                  </w:r>
                </w:p>
              </w:tc>
              <w:tc>
                <w:tcPr>
                  <w:tcW w:w="769"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0.65</w:t>
                  </w:r>
                </w:p>
              </w:tc>
              <w:tc>
                <w:tcPr>
                  <w:tcW w:w="770"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0.57</w:t>
                  </w:r>
                </w:p>
              </w:tc>
              <w:tc>
                <w:tcPr>
                  <w:tcW w:w="794"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0" w:hRule="atLeast"/>
              </w:trPr>
              <w:tc>
                <w:tcPr>
                  <w:tcW w:w="664" w:type="pct"/>
                  <w:vMerge w:val="restart"/>
                  <w:tcBorders>
                    <w:top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2022-10-19</w:t>
                  </w:r>
                </w:p>
              </w:tc>
              <w:tc>
                <w:tcPr>
                  <w:tcW w:w="52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bookmarkStart w:id="60" w:name="13:11"/>
                  <w:bookmarkEnd w:id="60"/>
                  <w:r>
                    <w:rPr>
                      <w:rFonts w:hint="default" w:ascii="Times New Roman" w:hAnsi="Times New Roman" w:cs="Times New Roman"/>
                      <w:sz w:val="21"/>
                      <w:szCs w:val="21"/>
                    </w:rPr>
                    <w:t>13:11</w:t>
                  </w:r>
                </w:p>
              </w:tc>
              <w:tc>
                <w:tcPr>
                  <w:tcW w:w="73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0.42</w:t>
                  </w:r>
                </w:p>
              </w:tc>
              <w:tc>
                <w:tcPr>
                  <w:tcW w:w="738"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0.55</w:t>
                  </w:r>
                </w:p>
              </w:tc>
              <w:tc>
                <w:tcPr>
                  <w:tcW w:w="769"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0.64</w:t>
                  </w:r>
                </w:p>
              </w:tc>
              <w:tc>
                <w:tcPr>
                  <w:tcW w:w="770"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0.56</w:t>
                  </w:r>
                </w:p>
              </w:tc>
              <w:tc>
                <w:tcPr>
                  <w:tcW w:w="794"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0.72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6" w:hRule="atLeast"/>
              </w:trPr>
              <w:tc>
                <w:tcPr>
                  <w:tcW w:w="664"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p>
              </w:tc>
              <w:tc>
                <w:tcPr>
                  <w:tcW w:w="52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bookmarkStart w:id="61" w:name="13:28"/>
                  <w:bookmarkEnd w:id="61"/>
                  <w:r>
                    <w:rPr>
                      <w:rFonts w:hint="default" w:ascii="Times New Roman" w:hAnsi="Times New Roman" w:cs="Times New Roman"/>
                      <w:sz w:val="21"/>
                      <w:szCs w:val="21"/>
                    </w:rPr>
                    <w:t>13:28</w:t>
                  </w:r>
                </w:p>
              </w:tc>
              <w:tc>
                <w:tcPr>
                  <w:tcW w:w="73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0.40</w:t>
                  </w:r>
                </w:p>
              </w:tc>
              <w:tc>
                <w:tcPr>
                  <w:tcW w:w="738"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0.56</w:t>
                  </w:r>
                </w:p>
              </w:tc>
              <w:tc>
                <w:tcPr>
                  <w:tcW w:w="769"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0.67</w:t>
                  </w:r>
                </w:p>
              </w:tc>
              <w:tc>
                <w:tcPr>
                  <w:tcW w:w="770"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0.53</w:t>
                  </w:r>
                </w:p>
              </w:tc>
              <w:tc>
                <w:tcPr>
                  <w:tcW w:w="794"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0" w:hRule="atLeast"/>
              </w:trPr>
              <w:tc>
                <w:tcPr>
                  <w:tcW w:w="664"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p>
              </w:tc>
              <w:tc>
                <w:tcPr>
                  <w:tcW w:w="524"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bookmarkStart w:id="62" w:name="13:45"/>
                  <w:bookmarkEnd w:id="62"/>
                  <w:r>
                    <w:rPr>
                      <w:rFonts w:hint="default" w:ascii="Times New Roman" w:hAnsi="Times New Roman" w:cs="Times New Roman"/>
                      <w:sz w:val="21"/>
                      <w:szCs w:val="21"/>
                    </w:rPr>
                    <w:t>13:45</w:t>
                  </w:r>
                </w:p>
              </w:tc>
              <w:tc>
                <w:tcPr>
                  <w:tcW w:w="739"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0.43</w:t>
                  </w:r>
                </w:p>
              </w:tc>
              <w:tc>
                <w:tcPr>
                  <w:tcW w:w="738"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0.56</w:t>
                  </w:r>
                </w:p>
              </w:tc>
              <w:tc>
                <w:tcPr>
                  <w:tcW w:w="769" w:type="pct"/>
                  <w:gridSpan w:val="2"/>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0.66</w:t>
                  </w:r>
                </w:p>
              </w:tc>
              <w:tc>
                <w:tcPr>
                  <w:tcW w:w="770" w:type="pct"/>
                  <w:gridSpan w:val="2"/>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0.54</w:t>
                  </w:r>
                </w:p>
              </w:tc>
              <w:tc>
                <w:tcPr>
                  <w:tcW w:w="794" w:type="pct"/>
                  <w:tcBorders>
                    <w:top w:val="single" w:color="000000" w:sz="4" w:space="0"/>
                    <w:lef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0.73</w:t>
                  </w:r>
                </w:p>
              </w:tc>
            </w:tr>
          </w:tbl>
          <w:p>
            <w:pPr>
              <w:spacing w:line="360" w:lineRule="auto"/>
              <w:ind w:firstLine="480" w:firstLineChars="200"/>
              <w:rPr>
                <w:rFonts w:hint="default" w:ascii="Times New Roman" w:hAnsi="Times New Roman" w:cs="Times New Roman"/>
                <w:b/>
                <w:bCs/>
                <w:sz w:val="24"/>
              </w:rPr>
            </w:pPr>
            <w:r>
              <w:rPr>
                <w:rFonts w:hint="default" w:ascii="Times New Roman" w:hAnsi="Times New Roman" w:cs="Times New Roman"/>
                <w:color w:val="000000" w:themeColor="text1"/>
                <w:sz w:val="24"/>
              </w:rPr>
              <w:t>根据上表可知，在验收监测期间，本项目非甲烷总烃无组织排放厂界最大浓度值为：</w:t>
            </w:r>
            <w:r>
              <w:rPr>
                <w:rFonts w:hint="default" w:ascii="Times New Roman" w:hAnsi="Times New Roman" w:cs="Times New Roman"/>
                <w:color w:val="auto"/>
                <w:sz w:val="24"/>
                <w:lang w:val="en-US" w:eastAsia="zh-CN"/>
              </w:rPr>
              <w:t>0.67</w:t>
            </w:r>
            <w:r>
              <w:rPr>
                <w:rFonts w:hint="default" w:ascii="Times New Roman" w:hAnsi="Times New Roman" w:cs="Times New Roman"/>
                <w:color w:val="auto"/>
                <w:sz w:val="24"/>
              </w:rPr>
              <w:t>mg/m</w:t>
            </w:r>
            <w:r>
              <w:rPr>
                <w:rFonts w:hint="default" w:ascii="Times New Roman" w:hAnsi="Times New Roman" w:cs="Times New Roman"/>
                <w:color w:val="auto"/>
                <w:sz w:val="24"/>
                <w:vertAlign w:val="superscript"/>
              </w:rPr>
              <w:t>3</w:t>
            </w:r>
            <w:r>
              <w:rPr>
                <w:rFonts w:hint="default" w:ascii="Times New Roman" w:hAnsi="Times New Roman" w:cs="Times New Roman"/>
                <w:color w:val="000000" w:themeColor="text1"/>
                <w:sz w:val="24"/>
              </w:rPr>
              <w:t>，满足</w:t>
            </w:r>
            <w:r>
              <w:rPr>
                <w:rFonts w:hint="default" w:ascii="Times New Roman" w:hAnsi="Times New Roman" w:cs="Times New Roman"/>
                <w:color w:val="auto"/>
                <w:sz w:val="24"/>
              </w:rPr>
              <w:t>《加油站大气污染物排放标准》（GB20952-20</w:t>
            </w:r>
            <w:r>
              <w:rPr>
                <w:rFonts w:hint="default" w:ascii="Times New Roman" w:hAnsi="Times New Roman" w:cs="Times New Roman"/>
                <w:color w:val="auto"/>
                <w:sz w:val="24"/>
                <w:lang w:val="en-US" w:eastAsia="zh-CN"/>
              </w:rPr>
              <w:t>20</w:t>
            </w:r>
            <w:r>
              <w:rPr>
                <w:rFonts w:hint="default" w:ascii="Times New Roman" w:hAnsi="Times New Roman" w:cs="Times New Roman"/>
                <w:color w:val="auto"/>
                <w:sz w:val="24"/>
              </w:rPr>
              <w:t>）标准</w:t>
            </w:r>
            <w:r>
              <w:rPr>
                <w:rFonts w:hint="default" w:ascii="Times New Roman" w:hAnsi="Times New Roman" w:cs="Times New Roman"/>
                <w:color w:val="auto"/>
                <w:sz w:val="24"/>
                <w:lang w:eastAsia="zh-CN"/>
              </w:rPr>
              <w:t>限值</w:t>
            </w:r>
            <w:r>
              <w:rPr>
                <w:rFonts w:hint="default" w:ascii="Times New Roman" w:hAnsi="Times New Roman" w:cs="Times New Roman"/>
                <w:color w:val="auto"/>
                <w:sz w:val="24"/>
                <w:lang w:val="en-US" w:eastAsia="zh-CN"/>
              </w:rPr>
              <w:t>4.0mg/m</w:t>
            </w:r>
            <w:r>
              <w:rPr>
                <w:rFonts w:hint="default" w:ascii="Times New Roman" w:hAnsi="Times New Roman" w:cs="Times New Roman"/>
                <w:color w:val="auto"/>
                <w:sz w:val="24"/>
                <w:vertAlign w:val="superscript"/>
                <w:lang w:val="en-US" w:eastAsia="zh-CN"/>
              </w:rPr>
              <w:t>3</w:t>
            </w:r>
            <w:r>
              <w:rPr>
                <w:rFonts w:hint="default" w:ascii="Times New Roman" w:hAnsi="Times New Roman" w:cs="Times New Roman"/>
                <w:color w:val="auto"/>
                <w:sz w:val="24"/>
                <w:lang w:eastAsia="zh-CN"/>
              </w:rPr>
              <w:t>要求</w:t>
            </w:r>
            <w:r>
              <w:rPr>
                <w:rFonts w:hint="default" w:ascii="Times New Roman" w:hAnsi="Times New Roman" w:cs="Times New Roman"/>
                <w:color w:val="auto"/>
                <w:sz w:val="24"/>
              </w:rPr>
              <w:t>。</w:t>
            </w:r>
            <w:r>
              <w:rPr>
                <w:rFonts w:hint="default" w:ascii="Times New Roman" w:hAnsi="Times New Roman" w:eastAsia="宋体" w:cs="Times New Roman"/>
                <w:color w:val="auto"/>
                <w:sz w:val="24"/>
                <w:szCs w:val="24"/>
                <w:lang w:val="en-US" w:eastAsia="zh-CN"/>
              </w:rPr>
              <w:t>厂区内非甲烷总烃无组织最大排放浓度为0.74mg/m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，满足《挥发性有机物无组织排放控制标准》（GB37822-2019）要求</w:t>
            </w:r>
            <w:r>
              <w:rPr>
                <w:rFonts w:hint="default" w:ascii="Times New Roman" w:hAnsi="Times New Roman" w:cs="Times New Roman"/>
                <w:color w:val="000000" w:themeColor="text1"/>
                <w:sz w:val="24"/>
              </w:rPr>
              <w:t>，故本项目非甲</w:t>
            </w:r>
            <w:r>
              <w:rPr>
                <w:rFonts w:hint="default" w:ascii="Times New Roman" w:hAnsi="Times New Roman" w:cs="Times New Roman"/>
                <w:sz w:val="24"/>
              </w:rPr>
              <w:t>烷总烃无组织排放达标</w:t>
            </w:r>
            <w:r>
              <w:rPr>
                <w:rFonts w:hint="default" w:ascii="Times New Roman" w:hAnsi="Times New Roman" w:cs="Times New Roman"/>
                <w:sz w:val="24"/>
                <w:lang w:eastAsia="zh-CN"/>
              </w:rPr>
              <w:t>。</w:t>
            </w: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color w:val="FF0000"/>
                <w:sz w:val="24"/>
              </w:rPr>
            </w:pPr>
            <w:r>
              <w:rPr>
                <w:rFonts w:hint="default" w:ascii="Times New Roman" w:hAnsi="Times New Roman" w:cs="Times New Roman"/>
                <w:b/>
                <w:bCs/>
                <w:sz w:val="24"/>
              </w:rPr>
              <w:t>（2）噪声监测结果与分析</w:t>
            </w:r>
          </w:p>
          <w:p>
            <w:pPr>
              <w:spacing w:line="360" w:lineRule="auto"/>
              <w:ind w:firstLine="482" w:firstLineChars="200"/>
              <w:jc w:val="center"/>
              <w:rPr>
                <w:rFonts w:hint="default" w:ascii="Times New Roman" w:hAnsi="Times New Roman" w:cs="Times New Roman"/>
                <w:b/>
                <w:bCs/>
                <w:color w:val="0C0C0C" w:themeColor="text1" w:themeTint="F2"/>
                <w:sz w:val="24"/>
              </w:rPr>
            </w:pPr>
            <w:r>
              <w:rPr>
                <w:rFonts w:hint="default" w:ascii="Times New Roman" w:hAnsi="Times New Roman" w:cs="Times New Roman"/>
                <w:b/>
                <w:bCs/>
                <w:color w:val="0C0C0C" w:themeColor="text1" w:themeTint="F2"/>
                <w:sz w:val="24"/>
              </w:rPr>
              <w:t>表7.3</w:t>
            </w:r>
            <w:r>
              <w:rPr>
                <w:rFonts w:hint="default" w:ascii="Times New Roman" w:hAnsi="Times New Roman" w:cs="Times New Roman"/>
                <w:b/>
                <w:bCs/>
                <w:color w:val="0C0C0C" w:themeColor="text1" w:themeTint="F2"/>
                <w:sz w:val="24"/>
                <w:lang w:val="en-US" w:eastAsia="zh-CN"/>
              </w:rPr>
              <w:t>-1</w:t>
            </w:r>
            <w:r>
              <w:rPr>
                <w:rFonts w:hint="default" w:ascii="Times New Roman" w:hAnsi="Times New Roman" w:cs="Times New Roman"/>
                <w:b/>
                <w:bCs/>
                <w:color w:val="0C0C0C" w:themeColor="text1" w:themeTint="F2"/>
                <w:sz w:val="24"/>
              </w:rPr>
              <w:t xml:space="preserve">  噪声监测结果统计表</w:t>
            </w:r>
          </w:p>
          <w:tbl>
            <w:tblPr>
              <w:tblStyle w:val="15"/>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382"/>
              <w:gridCol w:w="1513"/>
              <w:gridCol w:w="1420"/>
              <w:gridCol w:w="940"/>
              <w:gridCol w:w="877"/>
              <w:gridCol w:w="267"/>
              <w:gridCol w:w="188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53" w:hRule="atLeast"/>
              </w:trPr>
              <w:tc>
                <w:tcPr>
                  <w:tcW w:w="834" w:type="pct"/>
                  <w:vMerge w:val="restart"/>
                  <w:tcBorders>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测点号</w:t>
                  </w:r>
                </w:p>
              </w:tc>
              <w:tc>
                <w:tcPr>
                  <w:tcW w:w="913" w:type="pct"/>
                  <w:vMerge w:val="restar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主要噪声源</w:t>
                  </w:r>
                </w:p>
              </w:tc>
              <w:tc>
                <w:tcPr>
                  <w:tcW w:w="1953" w:type="pct"/>
                  <w:gridSpan w:val="3"/>
                  <w:vMerge w:val="restar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测试时间</w:t>
                  </w:r>
                </w:p>
              </w:tc>
              <w:tc>
                <w:tcPr>
                  <w:tcW w:w="1298" w:type="pct"/>
                  <w:gridSpan w:val="2"/>
                  <w:tcBorders>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检测结果dB(A)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913"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953" w:type="pct"/>
                  <w:gridSpan w:val="3"/>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position w:val="2"/>
                      <w:sz w:val="21"/>
                      <w:szCs w:val="21"/>
                    </w:rPr>
                    <w:t>L</w:t>
                  </w:r>
                  <w:r>
                    <w:rPr>
                      <w:rFonts w:hint="default" w:ascii="Times New Roman" w:hAnsi="Times New Roman" w:eastAsia="宋体" w:cs="Times New Roman"/>
                      <w:position w:val="2"/>
                      <w:sz w:val="21"/>
                      <w:szCs w:val="21"/>
                      <w:vertAlign w:val="subscript"/>
                    </w:rPr>
                    <w:t>eq</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N1</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restar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w:t>
                  </w: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09:27</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56.0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N2</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09:42</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56.3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N3</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09:57</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56.7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N4</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10:12</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N1</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restar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夜间</w:t>
                  </w: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22:00</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44.5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N2</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22:15</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N3</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22:30</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N4</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22:45</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42.8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vMerge w:val="restart"/>
                  <w:tcBorders>
                    <w:top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气候条件</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天气</w:t>
                  </w:r>
                </w:p>
              </w:tc>
              <w:tc>
                <w:tcPr>
                  <w:tcW w:w="857"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风向</w:t>
                  </w:r>
                </w:p>
              </w:tc>
              <w:tc>
                <w:tcPr>
                  <w:tcW w:w="1257" w:type="pct"/>
                  <w:gridSpan w:val="3"/>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风速（m/s）</w:t>
                  </w:r>
                </w:p>
              </w:tc>
              <w:tc>
                <w:tcPr>
                  <w:tcW w:w="1137"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采样日期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913" w:type="pct"/>
                  <w:vMerge w:val="restar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晴</w:t>
                  </w:r>
                </w:p>
              </w:tc>
              <w:tc>
                <w:tcPr>
                  <w:tcW w:w="857" w:type="pct"/>
                  <w:vMerge w:val="restar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东北</w:t>
                  </w:r>
                </w:p>
              </w:tc>
              <w:tc>
                <w:tcPr>
                  <w:tcW w:w="567"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w:t>
                  </w:r>
                </w:p>
              </w:tc>
              <w:tc>
                <w:tcPr>
                  <w:tcW w:w="690"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w:t>
                  </w:r>
                </w:p>
              </w:tc>
              <w:tc>
                <w:tcPr>
                  <w:tcW w:w="1137" w:type="pct"/>
                  <w:vMerge w:val="restart"/>
                  <w:tcBorders>
                    <w:top w:val="single" w:color="000000" w:sz="4" w:space="0"/>
                    <w:lef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2022-10-18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913"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857"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567"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夜间</w:t>
                  </w:r>
                </w:p>
              </w:tc>
              <w:tc>
                <w:tcPr>
                  <w:tcW w:w="690" w:type="pct"/>
                  <w:gridSpan w:val="2"/>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1137" w:type="pct"/>
                  <w:vMerge w:val="continue"/>
                  <w:tcBorders>
                    <w:top w:val="nil"/>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r>
          </w:tbl>
          <w:p>
            <w:pPr>
              <w:spacing w:line="360" w:lineRule="auto"/>
              <w:ind w:firstLine="482" w:firstLineChars="200"/>
              <w:jc w:val="center"/>
              <w:rPr>
                <w:rFonts w:hint="default" w:ascii="Times New Roman" w:hAnsi="Times New Roman" w:cs="Times New Roman"/>
                <w:b/>
                <w:bCs/>
                <w:color w:val="0C0C0C" w:themeColor="text1" w:themeTint="F2"/>
                <w:sz w:val="24"/>
              </w:rPr>
            </w:pPr>
            <w:r>
              <w:rPr>
                <w:rFonts w:hint="default" w:ascii="Times New Roman" w:hAnsi="Times New Roman" w:cs="Times New Roman"/>
                <w:b/>
                <w:bCs/>
                <w:color w:val="0C0C0C" w:themeColor="text1" w:themeTint="F2"/>
                <w:sz w:val="24"/>
              </w:rPr>
              <w:t>表7.3</w:t>
            </w:r>
            <w:r>
              <w:rPr>
                <w:rFonts w:hint="default" w:ascii="Times New Roman" w:hAnsi="Times New Roman" w:cs="Times New Roman"/>
                <w:b/>
                <w:bCs/>
                <w:color w:val="0C0C0C" w:themeColor="text1" w:themeTint="F2"/>
                <w:sz w:val="24"/>
                <w:lang w:val="en-US" w:eastAsia="zh-CN"/>
              </w:rPr>
              <w:t>-2</w:t>
            </w:r>
            <w:r>
              <w:rPr>
                <w:rFonts w:hint="default" w:ascii="Times New Roman" w:hAnsi="Times New Roman" w:cs="Times New Roman"/>
                <w:b/>
                <w:bCs/>
                <w:color w:val="0C0C0C" w:themeColor="text1" w:themeTint="F2"/>
                <w:sz w:val="24"/>
              </w:rPr>
              <w:t xml:space="preserve">  噪声监测结果统计表</w:t>
            </w:r>
          </w:p>
          <w:tbl>
            <w:tblPr>
              <w:tblStyle w:val="15"/>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382"/>
              <w:gridCol w:w="1513"/>
              <w:gridCol w:w="1420"/>
              <w:gridCol w:w="940"/>
              <w:gridCol w:w="877"/>
              <w:gridCol w:w="267"/>
              <w:gridCol w:w="188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vMerge w:val="restart"/>
                  <w:tcBorders>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测点号</w:t>
                  </w:r>
                </w:p>
              </w:tc>
              <w:tc>
                <w:tcPr>
                  <w:tcW w:w="913" w:type="pct"/>
                  <w:vMerge w:val="restar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主要噪声源</w:t>
                  </w:r>
                </w:p>
              </w:tc>
              <w:tc>
                <w:tcPr>
                  <w:tcW w:w="1953" w:type="pct"/>
                  <w:gridSpan w:val="3"/>
                  <w:vMerge w:val="restar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测试时间</w:t>
                  </w:r>
                </w:p>
              </w:tc>
              <w:tc>
                <w:tcPr>
                  <w:tcW w:w="1298" w:type="pct"/>
                  <w:gridSpan w:val="2"/>
                  <w:tcBorders>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检测结果dB(A)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913"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953" w:type="pct"/>
                  <w:gridSpan w:val="3"/>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position w:val="2"/>
                      <w:sz w:val="21"/>
                      <w:szCs w:val="21"/>
                    </w:rPr>
                    <w:t>L</w:t>
                  </w:r>
                  <w:r>
                    <w:rPr>
                      <w:rFonts w:hint="default" w:ascii="Times New Roman" w:hAnsi="Times New Roman" w:eastAsia="宋体" w:cs="Times New Roman"/>
                      <w:position w:val="2"/>
                      <w:sz w:val="21"/>
                      <w:szCs w:val="21"/>
                      <w:vertAlign w:val="subscript"/>
                    </w:rPr>
                    <w:t>eq</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N1</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restar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w:t>
                  </w: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12:18</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N2</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12:33</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57.4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N3</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12:48</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56.9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N4</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13:03</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56.5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N1</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restar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夜间</w:t>
                  </w: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22:00</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44.8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N2</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22:15</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44.3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N3</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22:30</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834"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N4</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22:45</w:t>
                  </w:r>
                </w:p>
              </w:tc>
              <w:tc>
                <w:tcPr>
                  <w:tcW w:w="1298" w:type="pct"/>
                  <w:gridSpan w:val="2"/>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43.4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5" w:hRule="atLeast"/>
              </w:trPr>
              <w:tc>
                <w:tcPr>
                  <w:tcW w:w="834" w:type="pct"/>
                  <w:vMerge w:val="restart"/>
                  <w:tcBorders>
                    <w:top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气候条件</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天气</w:t>
                  </w:r>
                </w:p>
              </w:tc>
              <w:tc>
                <w:tcPr>
                  <w:tcW w:w="857"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风向</w:t>
                  </w:r>
                </w:p>
              </w:tc>
              <w:tc>
                <w:tcPr>
                  <w:tcW w:w="1257" w:type="pct"/>
                  <w:gridSpan w:val="3"/>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风速（m/s）</w:t>
                  </w:r>
                </w:p>
              </w:tc>
              <w:tc>
                <w:tcPr>
                  <w:tcW w:w="1137"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采样日期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0" w:hRule="atLeast"/>
              </w:trPr>
              <w:tc>
                <w:tcPr>
                  <w:tcW w:w="834"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913" w:type="pct"/>
                  <w:vMerge w:val="restar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晴</w:t>
                  </w:r>
                </w:p>
              </w:tc>
              <w:tc>
                <w:tcPr>
                  <w:tcW w:w="857" w:type="pct"/>
                  <w:vMerge w:val="restar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东南</w:t>
                  </w:r>
                </w:p>
              </w:tc>
              <w:tc>
                <w:tcPr>
                  <w:tcW w:w="567"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w:t>
                  </w:r>
                </w:p>
              </w:tc>
              <w:tc>
                <w:tcPr>
                  <w:tcW w:w="690"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w:t>
                  </w:r>
                </w:p>
              </w:tc>
              <w:tc>
                <w:tcPr>
                  <w:tcW w:w="1137" w:type="pct"/>
                  <w:vMerge w:val="restart"/>
                  <w:tcBorders>
                    <w:top w:val="single" w:color="000000" w:sz="4" w:space="0"/>
                    <w:lef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2022-10-19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34" w:hRule="atLeast"/>
              </w:trPr>
              <w:tc>
                <w:tcPr>
                  <w:tcW w:w="834"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913"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857"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c>
                <w:tcPr>
                  <w:tcW w:w="567"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夜间</w:t>
                  </w:r>
                </w:p>
              </w:tc>
              <w:tc>
                <w:tcPr>
                  <w:tcW w:w="690" w:type="pct"/>
                  <w:gridSpan w:val="2"/>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w:t>
                  </w:r>
                </w:p>
              </w:tc>
              <w:tc>
                <w:tcPr>
                  <w:tcW w:w="1137" w:type="pct"/>
                  <w:vMerge w:val="continue"/>
                  <w:tcBorders>
                    <w:top w:val="nil"/>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sz w:val="21"/>
                      <w:szCs w:val="21"/>
                    </w:rPr>
                  </w:pP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根据上表可知，在验收监测期间，本项目临近主干道一侧厂界噪声排放满足《工业企业厂界环境噪声排放标准》（GB12348-2008）中4类标准限值要求，其余厂界噪声排放满足《工业企业厂界环境噪声排放标准》（GB12348-2008）中2类标准限值要求。</w:t>
            </w:r>
          </w:p>
          <w:p>
            <w:pPr>
              <w:numPr>
                <w:ilvl w:val="0"/>
                <w:numId w:val="0"/>
              </w:numPr>
              <w:spacing w:line="360" w:lineRule="auto"/>
              <w:ind w:leftChars="200"/>
              <w:rPr>
                <w:rFonts w:hint="default" w:ascii="Times New Roman" w:hAnsi="Times New Roman" w:cs="Times New Roman"/>
                <w:b/>
                <w:bCs/>
                <w:sz w:val="24"/>
                <w:lang w:val="en-US" w:eastAsia="zh-CN"/>
              </w:rPr>
            </w:pPr>
            <w:r>
              <w:rPr>
                <w:rFonts w:hint="default" w:ascii="Times New Roman" w:hAnsi="Times New Roman" w:cs="Times New Roman"/>
                <w:b/>
                <w:bCs/>
                <w:sz w:val="24"/>
                <w:lang w:val="en-US" w:eastAsia="zh-CN"/>
              </w:rPr>
              <w:t>（3）油气回收监测结果</w:t>
            </w:r>
          </w:p>
          <w:p>
            <w:pPr>
              <w:pStyle w:val="2"/>
              <w:jc w:val="center"/>
              <w:rPr>
                <w:rFonts w:hint="default" w:ascii="Times New Roman" w:hAnsi="Times New Roman" w:eastAsia="宋体" w:cs="Times New Roman"/>
                <w:b/>
                <w:bCs/>
                <w:sz w:val="24"/>
                <w:szCs w:val="24"/>
                <w:vertAlign w:val="baseline"/>
                <w:lang w:val="en-US" w:eastAsia="zh-CN"/>
              </w:rPr>
            </w:pPr>
            <w:r>
              <w:rPr>
                <w:rFonts w:hint="default" w:ascii="Times New Roman" w:hAnsi="Times New Roman" w:eastAsia="宋体" w:cs="Times New Roman"/>
                <w:b/>
                <w:bCs/>
                <w:sz w:val="24"/>
                <w:szCs w:val="24"/>
                <w:lang w:eastAsia="zh-CN"/>
              </w:rPr>
              <w:t>表</w:t>
            </w:r>
            <w:r>
              <w:rPr>
                <w:rFonts w:hint="default" w:ascii="Times New Roman" w:hAnsi="Times New Roman" w:eastAsia="宋体" w:cs="Times New Roman"/>
                <w:b/>
                <w:bCs/>
                <w:sz w:val="24"/>
                <w:szCs w:val="24"/>
                <w:lang w:val="en-US" w:eastAsia="zh-CN"/>
              </w:rPr>
              <w:t xml:space="preserve">7.4-1 </w:t>
            </w:r>
            <w:r>
              <w:rPr>
                <w:rFonts w:hint="default" w:ascii="Times New Roman" w:hAnsi="Times New Roman" w:eastAsia="宋体" w:cs="Times New Roman"/>
                <w:b/>
                <w:w w:val="105"/>
                <w:sz w:val="24"/>
                <w:szCs w:val="24"/>
              </w:rPr>
              <w:t>密闭性</w:t>
            </w:r>
            <w:r>
              <w:rPr>
                <w:rFonts w:hint="default" w:ascii="Times New Roman" w:hAnsi="Times New Roman" w:eastAsia="宋体" w:cs="Times New Roman"/>
                <w:b/>
                <w:w w:val="105"/>
                <w:sz w:val="24"/>
                <w:szCs w:val="24"/>
                <w:lang w:eastAsia="zh-CN"/>
              </w:rPr>
              <w:t>检测结果</w:t>
            </w:r>
            <w:r>
              <w:rPr>
                <w:rFonts w:hint="default" w:ascii="Times New Roman" w:hAnsi="Times New Roman" w:eastAsia="宋体" w:cs="Times New Roman"/>
                <w:b/>
                <w:bCs/>
                <w:sz w:val="24"/>
                <w:szCs w:val="24"/>
                <w:lang w:val="en-US" w:eastAsia="zh-CN"/>
              </w:rPr>
              <w:t>一览表</w:t>
            </w:r>
          </w:p>
          <w:tbl>
            <w:tblPr>
              <w:tblStyle w:val="15"/>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325"/>
              <w:gridCol w:w="1344"/>
              <w:gridCol w:w="1375"/>
              <w:gridCol w:w="1420"/>
              <w:gridCol w:w="1425"/>
              <w:gridCol w:w="139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5" w:hRule="atLeast"/>
              </w:trPr>
              <w:tc>
                <w:tcPr>
                  <w:tcW w:w="800" w:type="pct"/>
                  <w:tcBorders>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eastAsia="宋体" w:cs="Times New Roman"/>
                      <w:sz w:val="21"/>
                      <w:szCs w:val="21"/>
                    </w:rPr>
                    <w:t>初始压力</w:t>
                  </w:r>
                  <w:r>
                    <w:rPr>
                      <w:rFonts w:hint="default" w:ascii="Times New Roman" w:hAnsi="Times New Roman" w:cs="Times New Roman"/>
                      <w:sz w:val="21"/>
                      <w:szCs w:val="21"/>
                    </w:rPr>
                    <w:t>/Pa</w:t>
                  </w:r>
                </w:p>
              </w:tc>
              <w:tc>
                <w:tcPr>
                  <w:tcW w:w="811"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 xml:space="preserve">1min </w:t>
                  </w:r>
                  <w:r>
                    <w:rPr>
                      <w:rFonts w:hint="default" w:ascii="Times New Roman" w:hAnsi="Times New Roman" w:eastAsia="宋体" w:cs="Times New Roman"/>
                      <w:sz w:val="21"/>
                      <w:szCs w:val="21"/>
                    </w:rPr>
                    <w:t>压力</w:t>
                  </w:r>
                  <w:r>
                    <w:rPr>
                      <w:rFonts w:hint="default" w:ascii="Times New Roman" w:hAnsi="Times New Roman" w:cs="Times New Roman"/>
                      <w:sz w:val="21"/>
                      <w:szCs w:val="21"/>
                    </w:rPr>
                    <w:t>/Pa</w:t>
                  </w:r>
                </w:p>
              </w:tc>
              <w:tc>
                <w:tcPr>
                  <w:tcW w:w="830"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 xml:space="preserve">2min </w:t>
                  </w:r>
                  <w:r>
                    <w:rPr>
                      <w:rFonts w:hint="default" w:ascii="Times New Roman" w:hAnsi="Times New Roman" w:eastAsia="宋体" w:cs="Times New Roman"/>
                      <w:sz w:val="21"/>
                      <w:szCs w:val="21"/>
                    </w:rPr>
                    <w:t>压力</w:t>
                  </w:r>
                  <w:r>
                    <w:rPr>
                      <w:rFonts w:hint="default" w:ascii="Times New Roman" w:hAnsi="Times New Roman" w:cs="Times New Roman"/>
                      <w:sz w:val="21"/>
                      <w:szCs w:val="21"/>
                    </w:rPr>
                    <w:t>/Pa</w:t>
                  </w:r>
                </w:p>
              </w:tc>
              <w:tc>
                <w:tcPr>
                  <w:tcW w:w="857"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 xml:space="preserve">3min </w:t>
                  </w:r>
                  <w:r>
                    <w:rPr>
                      <w:rFonts w:hint="default" w:ascii="Times New Roman" w:hAnsi="Times New Roman" w:eastAsia="宋体" w:cs="Times New Roman"/>
                      <w:sz w:val="21"/>
                      <w:szCs w:val="21"/>
                    </w:rPr>
                    <w:t>压力</w:t>
                  </w:r>
                  <w:r>
                    <w:rPr>
                      <w:rFonts w:hint="default" w:ascii="Times New Roman" w:hAnsi="Times New Roman" w:cs="Times New Roman"/>
                      <w:sz w:val="21"/>
                      <w:szCs w:val="21"/>
                    </w:rPr>
                    <w:t>/Pa</w:t>
                  </w:r>
                </w:p>
              </w:tc>
              <w:tc>
                <w:tcPr>
                  <w:tcW w:w="860"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 xml:space="preserve">4min </w:t>
                  </w:r>
                  <w:r>
                    <w:rPr>
                      <w:rFonts w:hint="default" w:ascii="Times New Roman" w:hAnsi="Times New Roman" w:eastAsia="宋体" w:cs="Times New Roman"/>
                      <w:sz w:val="21"/>
                      <w:szCs w:val="21"/>
                    </w:rPr>
                    <w:t>压力</w:t>
                  </w:r>
                  <w:r>
                    <w:rPr>
                      <w:rFonts w:hint="default" w:ascii="Times New Roman" w:hAnsi="Times New Roman" w:cs="Times New Roman"/>
                      <w:sz w:val="21"/>
                      <w:szCs w:val="21"/>
                    </w:rPr>
                    <w:t>/Pa</w:t>
                  </w:r>
                </w:p>
              </w:tc>
              <w:tc>
                <w:tcPr>
                  <w:tcW w:w="839" w:type="pct"/>
                  <w:tcBorders>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 xml:space="preserve">5min </w:t>
                  </w:r>
                  <w:r>
                    <w:rPr>
                      <w:rFonts w:hint="default" w:ascii="Times New Roman" w:hAnsi="Times New Roman" w:eastAsia="宋体" w:cs="Times New Roman"/>
                      <w:sz w:val="21"/>
                      <w:szCs w:val="21"/>
                    </w:rPr>
                    <w:t>压力</w:t>
                  </w:r>
                  <w:r>
                    <w:rPr>
                      <w:rFonts w:hint="default" w:ascii="Times New Roman" w:hAnsi="Times New Roman" w:cs="Times New Roman"/>
                      <w:sz w:val="21"/>
                      <w:szCs w:val="21"/>
                    </w:rPr>
                    <w:t>/Pa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6" w:hRule="atLeast"/>
              </w:trPr>
              <w:tc>
                <w:tcPr>
                  <w:tcW w:w="800"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502</w:t>
                  </w:r>
                </w:p>
              </w:tc>
              <w:tc>
                <w:tcPr>
                  <w:tcW w:w="811"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500</w:t>
                  </w:r>
                </w:p>
              </w:tc>
              <w:tc>
                <w:tcPr>
                  <w:tcW w:w="830"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497</w:t>
                  </w:r>
                </w:p>
              </w:tc>
              <w:tc>
                <w:tcPr>
                  <w:tcW w:w="857"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494</w:t>
                  </w:r>
                </w:p>
              </w:tc>
              <w:tc>
                <w:tcPr>
                  <w:tcW w:w="860"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492</w:t>
                  </w:r>
                </w:p>
              </w:tc>
              <w:tc>
                <w:tcPr>
                  <w:tcW w:w="839"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486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trPr>
              <w:tc>
                <w:tcPr>
                  <w:tcW w:w="1611" w:type="pct"/>
                  <w:gridSpan w:val="2"/>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标准压力限值（</w:t>
                  </w:r>
                  <w:r>
                    <w:rPr>
                      <w:rFonts w:hint="default" w:ascii="Times New Roman" w:hAnsi="Times New Roman" w:cs="Times New Roman"/>
                      <w:sz w:val="21"/>
                      <w:szCs w:val="21"/>
                    </w:rPr>
                    <w:t>Pa</w:t>
                  </w:r>
                  <w:r>
                    <w:rPr>
                      <w:rFonts w:hint="default" w:ascii="Times New Roman" w:hAnsi="Times New Roman" w:eastAsia="宋体" w:cs="Times New Roman"/>
                      <w:sz w:val="21"/>
                      <w:szCs w:val="21"/>
                    </w:rPr>
                    <w:t>）</w:t>
                  </w:r>
                </w:p>
              </w:tc>
              <w:tc>
                <w:tcPr>
                  <w:tcW w:w="830"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481</w:t>
                  </w:r>
                </w:p>
              </w:tc>
              <w:tc>
                <w:tcPr>
                  <w:tcW w:w="1717" w:type="pct"/>
                  <w:gridSpan w:val="2"/>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修正压力限值（</w:t>
                  </w:r>
                  <w:r>
                    <w:rPr>
                      <w:rFonts w:hint="default" w:ascii="Times New Roman" w:hAnsi="Times New Roman" w:cs="Times New Roman"/>
                      <w:sz w:val="21"/>
                      <w:szCs w:val="21"/>
                    </w:rPr>
                    <w:t>Pa</w:t>
                  </w:r>
                  <w:r>
                    <w:rPr>
                      <w:rFonts w:hint="default" w:ascii="Times New Roman" w:hAnsi="Times New Roman" w:eastAsia="宋体" w:cs="Times New Roman"/>
                      <w:sz w:val="21"/>
                      <w:szCs w:val="21"/>
                    </w:rPr>
                    <w:t>）</w:t>
                  </w:r>
                </w:p>
              </w:tc>
              <w:tc>
                <w:tcPr>
                  <w:tcW w:w="839"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483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45" w:hRule="atLeast"/>
              </w:trPr>
              <w:tc>
                <w:tcPr>
                  <w:tcW w:w="1611" w:type="pct"/>
                  <w:gridSpan w:val="2"/>
                  <w:tcBorders>
                    <w:top w:val="single" w:color="000000" w:sz="4" w:space="0"/>
                    <w:right w:val="single" w:color="000000" w:sz="4" w:space="0"/>
                  </w:tcBorders>
                  <w:vAlign w:val="center"/>
                </w:tcPr>
                <w:p>
                  <w:pPr>
                    <w:pStyle w:val="41"/>
                    <w:keepNext w:val="0"/>
                    <w:keepLines w:val="0"/>
                    <w:pageBreakBefore w:val="0"/>
                    <w:widowControl w:val="0"/>
                    <w:tabs>
                      <w:tab w:val="left" w:pos="476"/>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t>论</w:t>
                  </w:r>
                </w:p>
              </w:tc>
              <w:tc>
                <w:tcPr>
                  <w:tcW w:w="3388" w:type="pct"/>
                  <w:gridSpan w:val="4"/>
                  <w:tcBorders>
                    <w:top w:val="single" w:color="000000" w:sz="4" w:space="0"/>
                    <w:left w:val="single" w:color="000000" w:sz="4" w:space="0"/>
                  </w:tcBorders>
                  <w:vAlign w:val="center"/>
                </w:tcPr>
                <w:p>
                  <w:pPr>
                    <w:pStyle w:val="41"/>
                    <w:keepNext w:val="0"/>
                    <w:keepLines w:val="0"/>
                    <w:pageBreakBefore w:val="0"/>
                    <w:widowControl w:val="0"/>
                    <w:tabs>
                      <w:tab w:val="left" w:pos="481"/>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bl>
          <w:p>
            <w:pPr>
              <w:spacing w:before="90" w:line="240" w:lineRule="auto"/>
              <w:ind w:left="29" w:right="40" w:firstLine="0"/>
              <w:jc w:val="center"/>
              <w:rPr>
                <w:rFonts w:hint="default" w:ascii="Times New Roman" w:hAnsi="Times New Roman" w:cs="Times New Roman"/>
                <w:sz w:val="24"/>
                <w:szCs w:val="24"/>
              </w:rPr>
            </w:pPr>
            <w:r>
              <w:rPr>
                <w:rFonts w:hint="default" w:ascii="Times New Roman" w:hAnsi="Times New Roman" w:eastAsia="宋体" w:cs="Times New Roman"/>
                <w:b/>
                <w:bCs/>
                <w:sz w:val="24"/>
                <w:szCs w:val="24"/>
                <w:lang w:eastAsia="zh-CN"/>
              </w:rPr>
              <w:t>表</w:t>
            </w:r>
            <w:r>
              <w:rPr>
                <w:rFonts w:hint="default" w:ascii="Times New Roman" w:hAnsi="Times New Roman" w:eastAsia="宋体" w:cs="Times New Roman"/>
                <w:b/>
                <w:bCs/>
                <w:sz w:val="24"/>
                <w:szCs w:val="24"/>
                <w:lang w:val="en-US" w:eastAsia="zh-CN"/>
              </w:rPr>
              <w:t xml:space="preserve">7.4-2 </w:t>
            </w:r>
            <w:r>
              <w:rPr>
                <w:rFonts w:hint="default" w:ascii="Times New Roman" w:hAnsi="Times New Roman" w:eastAsia="宋体" w:cs="Times New Roman"/>
                <w:b/>
                <w:w w:val="105"/>
                <w:sz w:val="24"/>
                <w:szCs w:val="24"/>
              </w:rPr>
              <w:t>液阻</w:t>
            </w:r>
            <w:r>
              <w:rPr>
                <w:rFonts w:hint="default" w:ascii="Times New Roman" w:hAnsi="Times New Roman" w:eastAsia="宋体" w:cs="Times New Roman"/>
                <w:b/>
                <w:w w:val="105"/>
                <w:sz w:val="24"/>
                <w:szCs w:val="24"/>
                <w:lang w:eastAsia="zh-CN"/>
              </w:rPr>
              <w:t>检测结果</w:t>
            </w:r>
            <w:r>
              <w:rPr>
                <w:rFonts w:hint="default" w:ascii="Times New Roman" w:hAnsi="Times New Roman" w:eastAsia="宋体" w:cs="Times New Roman"/>
                <w:b/>
                <w:bCs/>
                <w:sz w:val="24"/>
                <w:szCs w:val="24"/>
                <w:lang w:val="en-US" w:eastAsia="zh-CN"/>
              </w:rPr>
              <w:t>一览表</w:t>
            </w:r>
          </w:p>
          <w:tbl>
            <w:tblPr>
              <w:tblStyle w:val="15"/>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226"/>
              <w:gridCol w:w="872"/>
              <w:gridCol w:w="1707"/>
              <w:gridCol w:w="1742"/>
              <w:gridCol w:w="1743"/>
              <w:gridCol w:w="99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740" w:type="pct"/>
                  <w:vMerge w:val="restart"/>
                  <w:tcBorders>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检测点</w:t>
                  </w:r>
                </w:p>
              </w:tc>
              <w:tc>
                <w:tcPr>
                  <w:tcW w:w="526" w:type="pct"/>
                  <w:vMerge w:val="restar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加油机编号</w:t>
                  </w:r>
                </w:p>
              </w:tc>
              <w:tc>
                <w:tcPr>
                  <w:tcW w:w="3133" w:type="pct"/>
                  <w:gridSpan w:val="3"/>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压力值（</w:t>
                  </w:r>
                  <w:r>
                    <w:rPr>
                      <w:rFonts w:hint="default" w:ascii="Times New Roman" w:hAnsi="Times New Roman" w:cs="Times New Roman"/>
                      <w:sz w:val="21"/>
                      <w:szCs w:val="21"/>
                    </w:rPr>
                    <w:t>Pa</w:t>
                  </w:r>
                  <w:r>
                    <w:rPr>
                      <w:rFonts w:hint="default" w:ascii="Times New Roman" w:hAnsi="Times New Roman" w:eastAsia="宋体" w:cs="Times New Roman"/>
                      <w:sz w:val="21"/>
                      <w:szCs w:val="21"/>
                    </w:rPr>
                    <w:t>）</w:t>
                  </w:r>
                </w:p>
              </w:tc>
              <w:tc>
                <w:tcPr>
                  <w:tcW w:w="599" w:type="pct"/>
                  <w:vMerge w:val="restart"/>
                  <w:tcBorders>
                    <w:left w:val="single" w:color="000000" w:sz="4" w:space="0"/>
                    <w:bottom w:val="single" w:color="000000" w:sz="4" w:space="0"/>
                  </w:tcBorders>
                  <w:vAlign w:val="center"/>
                </w:tcPr>
                <w:p>
                  <w:pPr>
                    <w:pStyle w:val="41"/>
                    <w:keepNext w:val="0"/>
                    <w:keepLines w:val="0"/>
                    <w:pageBreakBefore w:val="0"/>
                    <w:widowControl w:val="0"/>
                    <w:tabs>
                      <w:tab w:val="left" w:pos="911"/>
                    </w:tabs>
                    <w:kinsoku/>
                    <w:wordWrap/>
                    <w:overflowPunct/>
                    <w:topLinePunct w:val="0"/>
                    <w:autoSpaceDE/>
                    <w:autoSpaceDN/>
                    <w:bidi w:val="0"/>
                    <w:adjustRightInd w:val="0"/>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13" w:hRule="atLeast"/>
              </w:trPr>
              <w:tc>
                <w:tcPr>
                  <w:tcW w:w="74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p>
              </w:tc>
              <w:tc>
                <w:tcPr>
                  <w:tcW w:w="526"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p>
              </w:tc>
              <w:tc>
                <w:tcPr>
                  <w:tcW w:w="1030"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18L/min</w:t>
                  </w:r>
                </w:p>
              </w:tc>
              <w:tc>
                <w:tcPr>
                  <w:tcW w:w="1051"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28L/min</w:t>
                  </w:r>
                </w:p>
              </w:tc>
              <w:tc>
                <w:tcPr>
                  <w:tcW w:w="105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38L/min</w:t>
                  </w:r>
                </w:p>
              </w:tc>
              <w:tc>
                <w:tcPr>
                  <w:tcW w:w="599" w:type="pct"/>
                  <w:vMerge w:val="continue"/>
                  <w:tcBorders>
                    <w:top w:val="nil"/>
                    <w:left w:val="single" w:color="000000" w:sz="4" w:space="0"/>
                    <w:bottom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740"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526"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1030"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11</w:t>
                  </w:r>
                </w:p>
              </w:tc>
              <w:tc>
                <w:tcPr>
                  <w:tcW w:w="1051"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31</w:t>
                  </w:r>
                </w:p>
              </w:tc>
              <w:tc>
                <w:tcPr>
                  <w:tcW w:w="105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34</w:t>
                  </w:r>
                </w:p>
              </w:tc>
              <w:tc>
                <w:tcPr>
                  <w:tcW w:w="599"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2"/>
                    </w:tabs>
                    <w:kinsoku/>
                    <w:wordWrap/>
                    <w:overflowPunct/>
                    <w:topLinePunct w:val="0"/>
                    <w:autoSpaceDE/>
                    <w:autoSpaceDN/>
                    <w:bidi w:val="0"/>
                    <w:adjustRightInd w:val="0"/>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90" w:hRule="atLeast"/>
              </w:trPr>
              <w:tc>
                <w:tcPr>
                  <w:tcW w:w="740" w:type="pct"/>
                  <w:tcBorders>
                    <w:top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526"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030"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14</w:t>
                  </w:r>
                </w:p>
              </w:tc>
              <w:tc>
                <w:tcPr>
                  <w:tcW w:w="1051"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27</w:t>
                  </w:r>
                </w:p>
              </w:tc>
              <w:tc>
                <w:tcPr>
                  <w:tcW w:w="1052"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val="0"/>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38</w:t>
                  </w:r>
                </w:p>
              </w:tc>
              <w:tc>
                <w:tcPr>
                  <w:tcW w:w="599" w:type="pct"/>
                  <w:tcBorders>
                    <w:top w:val="single" w:color="000000" w:sz="4" w:space="0"/>
                    <w:left w:val="single" w:color="000000" w:sz="4" w:space="0"/>
                  </w:tcBorders>
                  <w:vAlign w:val="center"/>
                </w:tcPr>
                <w:p>
                  <w:pPr>
                    <w:pStyle w:val="41"/>
                    <w:keepNext w:val="0"/>
                    <w:keepLines w:val="0"/>
                    <w:pageBreakBefore w:val="0"/>
                    <w:widowControl w:val="0"/>
                    <w:tabs>
                      <w:tab w:val="left" w:pos="482"/>
                    </w:tabs>
                    <w:kinsoku/>
                    <w:wordWrap/>
                    <w:overflowPunct/>
                    <w:topLinePunct w:val="0"/>
                    <w:autoSpaceDE/>
                    <w:autoSpaceDN/>
                    <w:bidi w:val="0"/>
                    <w:adjustRightInd w:val="0"/>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bl>
          <w:p>
            <w:pPr>
              <w:spacing w:before="0"/>
              <w:ind w:left="27" w:right="40" w:firstLine="0"/>
              <w:jc w:val="center"/>
              <w:rPr>
                <w:rFonts w:hint="default" w:ascii="Times New Roman" w:hAnsi="Times New Roman" w:cs="Times New Roman"/>
                <w:sz w:val="24"/>
                <w:szCs w:val="24"/>
              </w:rPr>
            </w:pPr>
            <w:r>
              <w:rPr>
                <w:rFonts w:hint="default" w:ascii="Times New Roman" w:hAnsi="Times New Roman" w:eastAsia="宋体" w:cs="Times New Roman"/>
                <w:b/>
                <w:bCs/>
                <w:sz w:val="24"/>
                <w:szCs w:val="24"/>
                <w:lang w:eastAsia="zh-CN"/>
              </w:rPr>
              <w:t>表</w:t>
            </w:r>
            <w:r>
              <w:rPr>
                <w:rFonts w:hint="default" w:ascii="Times New Roman" w:hAnsi="Times New Roman" w:eastAsia="宋体" w:cs="Times New Roman"/>
                <w:b/>
                <w:bCs/>
                <w:sz w:val="24"/>
                <w:szCs w:val="24"/>
                <w:lang w:val="en-US" w:eastAsia="zh-CN"/>
              </w:rPr>
              <w:t xml:space="preserve">7.5-3 </w:t>
            </w:r>
            <w:r>
              <w:rPr>
                <w:rFonts w:hint="default" w:ascii="Times New Roman" w:hAnsi="Times New Roman" w:eastAsia="宋体" w:cs="Times New Roman"/>
                <w:b/>
                <w:w w:val="110"/>
                <w:sz w:val="24"/>
                <w:szCs w:val="24"/>
              </w:rPr>
              <w:t>气液比</w:t>
            </w:r>
            <w:r>
              <w:rPr>
                <w:rFonts w:hint="default" w:ascii="Times New Roman" w:hAnsi="Times New Roman" w:eastAsia="宋体" w:cs="Times New Roman"/>
                <w:b/>
                <w:w w:val="105"/>
                <w:sz w:val="24"/>
                <w:szCs w:val="24"/>
                <w:lang w:eastAsia="zh-CN"/>
              </w:rPr>
              <w:t>检测结果</w:t>
            </w:r>
            <w:r>
              <w:rPr>
                <w:rFonts w:hint="default" w:ascii="Times New Roman" w:hAnsi="Times New Roman" w:eastAsia="宋体" w:cs="Times New Roman"/>
                <w:b/>
                <w:bCs/>
                <w:sz w:val="24"/>
                <w:szCs w:val="24"/>
                <w:lang w:val="en-US" w:eastAsia="zh-CN"/>
              </w:rPr>
              <w:t>一览表</w:t>
            </w:r>
          </w:p>
          <w:tbl>
            <w:tblPr>
              <w:tblStyle w:val="15"/>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807"/>
              <w:gridCol w:w="1417"/>
              <w:gridCol w:w="1208"/>
              <w:gridCol w:w="1258"/>
              <w:gridCol w:w="1279"/>
              <w:gridCol w:w="1564"/>
              <w:gridCol w:w="75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5" w:hRule="atLeast"/>
              </w:trPr>
              <w:tc>
                <w:tcPr>
                  <w:tcW w:w="487" w:type="pct"/>
                  <w:tcBorders>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检测点</w:t>
                  </w:r>
                </w:p>
              </w:tc>
              <w:tc>
                <w:tcPr>
                  <w:tcW w:w="855"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加油枪品牌</w:t>
                  </w:r>
                </w:p>
              </w:tc>
              <w:tc>
                <w:tcPr>
                  <w:tcW w:w="729"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加油枪编号</w:t>
                  </w:r>
                </w:p>
              </w:tc>
              <w:tc>
                <w:tcPr>
                  <w:tcW w:w="759"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eastAsia="宋体" w:cs="Times New Roman"/>
                      <w:sz w:val="21"/>
                      <w:szCs w:val="21"/>
                    </w:rPr>
                    <w:t>汽油体积</w:t>
                  </w:r>
                  <w:r>
                    <w:rPr>
                      <w:rFonts w:hint="default" w:ascii="Times New Roman" w:hAnsi="Times New Roman" w:cs="Times New Roman"/>
                      <w:sz w:val="21"/>
                      <w:szCs w:val="21"/>
                    </w:rPr>
                    <w:t>/L</w:t>
                  </w:r>
                </w:p>
              </w:tc>
              <w:tc>
                <w:tcPr>
                  <w:tcW w:w="772"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eastAsia="宋体" w:cs="Times New Roman"/>
                      <w:sz w:val="21"/>
                      <w:szCs w:val="21"/>
                    </w:rPr>
                    <w:t>油气体积</w:t>
                  </w:r>
                  <w:r>
                    <w:rPr>
                      <w:rFonts w:hint="default" w:ascii="Times New Roman" w:hAnsi="Times New Roman" w:cs="Times New Roman"/>
                      <w:sz w:val="21"/>
                      <w:szCs w:val="21"/>
                    </w:rPr>
                    <w:t>/L</w:t>
                  </w:r>
                </w:p>
              </w:tc>
              <w:tc>
                <w:tcPr>
                  <w:tcW w:w="944" w:type="pct"/>
                  <w:tcBorders>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气液比（无量纲）</w:t>
                  </w:r>
                </w:p>
              </w:tc>
              <w:tc>
                <w:tcPr>
                  <w:tcW w:w="452" w:type="pct"/>
                  <w:tcBorders>
                    <w:left w:val="single" w:color="000000" w:sz="4" w:space="0"/>
                    <w:bottom w:val="single" w:color="000000" w:sz="4" w:space="0"/>
                  </w:tcBorders>
                  <w:vAlign w:val="center"/>
                </w:tcPr>
                <w:p>
                  <w:pPr>
                    <w:pStyle w:val="41"/>
                    <w:keepNext w:val="0"/>
                    <w:keepLines w:val="0"/>
                    <w:pageBreakBefore w:val="0"/>
                    <w:widowControl w:val="0"/>
                    <w:tabs>
                      <w:tab w:val="left" w:pos="440"/>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3-17</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15.10</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16.57</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1.10</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3-18</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15.23</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16.98</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1.11</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4-20</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15.37</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17.03</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1.11</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3-13</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16.28</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17.10</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1.05</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3-14</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15.43</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17.12</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1.11</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17"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6</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4-19</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16.11</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17.04</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1.06</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7</w:t>
                  </w:r>
                </w:p>
              </w:tc>
              <w:tc>
                <w:tcPr>
                  <w:tcW w:w="855"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4-23</w:t>
                  </w:r>
                </w:p>
              </w:tc>
              <w:tc>
                <w:tcPr>
                  <w:tcW w:w="759"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15.42</w:t>
                  </w:r>
                </w:p>
              </w:tc>
              <w:tc>
                <w:tcPr>
                  <w:tcW w:w="772"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16.15</w:t>
                  </w:r>
                </w:p>
              </w:tc>
              <w:tc>
                <w:tcPr>
                  <w:tcW w:w="944" w:type="pct"/>
                  <w:tcBorders>
                    <w:top w:val="single" w:color="000000" w:sz="4" w:space="0"/>
                    <w:left w:val="single" w:color="000000" w:sz="4" w:space="0"/>
                    <w:bottom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1.05</w:t>
                  </w:r>
                </w:p>
              </w:tc>
              <w:tc>
                <w:tcPr>
                  <w:tcW w:w="452" w:type="pct"/>
                  <w:tcBorders>
                    <w:top w:val="single" w:color="000000" w:sz="4" w:space="0"/>
                    <w:left w:val="single" w:color="000000" w:sz="4" w:space="0"/>
                    <w:bottom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487" w:type="pct"/>
                  <w:tcBorders>
                    <w:top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8</w:t>
                  </w:r>
                </w:p>
              </w:tc>
              <w:tc>
                <w:tcPr>
                  <w:tcW w:w="855"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Maide</w:t>
                  </w:r>
                </w:p>
              </w:tc>
              <w:tc>
                <w:tcPr>
                  <w:tcW w:w="729"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4-24</w:t>
                  </w:r>
                </w:p>
              </w:tc>
              <w:tc>
                <w:tcPr>
                  <w:tcW w:w="759"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16.79</w:t>
                  </w:r>
                </w:p>
              </w:tc>
              <w:tc>
                <w:tcPr>
                  <w:tcW w:w="772"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17.00</w:t>
                  </w:r>
                </w:p>
              </w:tc>
              <w:tc>
                <w:tcPr>
                  <w:tcW w:w="944" w:type="pct"/>
                  <w:tcBorders>
                    <w:top w:val="single" w:color="000000" w:sz="4" w:space="0"/>
                    <w:left w:val="single" w:color="000000" w:sz="4" w:space="0"/>
                    <w:right w:val="single" w:color="000000" w:sz="4" w:space="0"/>
                  </w:tcBorders>
                  <w:vAlign w:val="center"/>
                </w:tcPr>
                <w:p>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1.01</w:t>
                  </w:r>
                </w:p>
              </w:tc>
              <w:tc>
                <w:tcPr>
                  <w:tcW w:w="452" w:type="pct"/>
                  <w:tcBorders>
                    <w:top w:val="single" w:color="000000" w:sz="4" w:space="0"/>
                    <w:left w:val="single" w:color="000000" w:sz="4" w:space="0"/>
                  </w:tcBorders>
                  <w:vAlign w:val="center"/>
                </w:tcPr>
                <w:p>
                  <w:pPr>
                    <w:pStyle w:val="41"/>
                    <w:keepNext w:val="0"/>
                    <w:keepLines w:val="0"/>
                    <w:pageBreakBefore w:val="0"/>
                    <w:widowControl w:val="0"/>
                    <w:tabs>
                      <w:tab w:val="left" w:pos="485"/>
                    </w:tabs>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达标</w:t>
                  </w:r>
                </w:p>
              </w:tc>
            </w:tr>
          </w:tbl>
          <w:p>
            <w:pPr>
              <w:widowControl w:val="0"/>
              <w:spacing w:line="360" w:lineRule="auto"/>
              <w:ind w:firstLine="480" w:firstLineChars="200"/>
              <w:jc w:val="both"/>
              <w:rPr>
                <w:rFonts w:hint="default" w:ascii="Times New Roman" w:hAnsi="Times New Roman" w:cs="Times New Roman"/>
                <w:b/>
                <w:bCs/>
                <w:sz w:val="24"/>
                <w:lang w:val="en-US" w:eastAsia="zh-CN"/>
              </w:rPr>
            </w:pPr>
            <w:r>
              <w:rPr>
                <w:rFonts w:hint="default" w:ascii="Times New Roman" w:hAnsi="Times New Roman" w:eastAsia="宋体" w:cs="Times New Roman"/>
                <w:b w:val="0"/>
                <w:bCs w:val="0"/>
                <w:sz w:val="24"/>
                <w:lang w:val="en-US" w:eastAsia="zh-CN"/>
              </w:rPr>
              <w:t>由上表可知，油气回收装置密闭性、液阻和气液比合格。</w:t>
            </w:r>
          </w:p>
          <w:p>
            <w:pPr>
              <w:jc w:val="left"/>
              <w:rPr>
                <w:rFonts w:hint="default" w:ascii="Times New Roman" w:hAnsi="Times New Roman" w:cs="Times New Roman"/>
                <w:b/>
                <w:sz w:val="28"/>
                <w:szCs w:val="28"/>
                <w:lang w:eastAsia="zh-CN"/>
              </w:rPr>
            </w:pPr>
          </w:p>
          <w:p>
            <w:pPr>
              <w:jc w:val="left"/>
              <w:rPr>
                <w:rFonts w:hint="default" w:ascii="Times New Roman" w:hAnsi="Times New Roman" w:cs="Times New Roman"/>
                <w:b/>
                <w:sz w:val="28"/>
                <w:szCs w:val="28"/>
                <w:lang w:eastAsia="zh-CN"/>
              </w:rPr>
            </w:pPr>
          </w:p>
          <w:p>
            <w:pPr>
              <w:jc w:val="left"/>
              <w:rPr>
                <w:rFonts w:hint="default" w:ascii="Times New Roman" w:hAnsi="Times New Roman" w:cs="Times New Roman"/>
                <w:b/>
                <w:sz w:val="28"/>
                <w:szCs w:val="28"/>
                <w:lang w:eastAsia="zh-CN"/>
              </w:rPr>
            </w:pPr>
          </w:p>
          <w:p>
            <w:pPr>
              <w:jc w:val="left"/>
              <w:rPr>
                <w:rFonts w:hint="default" w:ascii="Times New Roman" w:hAnsi="Times New Roman" w:cs="Times New Roman"/>
                <w:b/>
                <w:sz w:val="28"/>
                <w:szCs w:val="28"/>
                <w:lang w:eastAsia="zh-CN"/>
              </w:rPr>
            </w:pPr>
          </w:p>
          <w:p>
            <w:pPr>
              <w:jc w:val="left"/>
              <w:rPr>
                <w:rFonts w:hint="default" w:ascii="Times New Roman" w:hAnsi="Times New Roman" w:cs="Times New Roman"/>
                <w:b/>
                <w:sz w:val="28"/>
                <w:szCs w:val="28"/>
                <w:lang w:eastAsia="zh-CN"/>
              </w:rPr>
            </w:pPr>
          </w:p>
          <w:p>
            <w:pPr>
              <w:jc w:val="left"/>
              <w:rPr>
                <w:rFonts w:hint="default" w:ascii="Times New Roman" w:hAnsi="Times New Roman" w:cs="Times New Roman"/>
                <w:b/>
                <w:sz w:val="28"/>
                <w:szCs w:val="28"/>
                <w:lang w:eastAsia="zh-CN"/>
              </w:rPr>
            </w:pPr>
          </w:p>
          <w:p>
            <w:pPr>
              <w:jc w:val="left"/>
              <w:rPr>
                <w:rFonts w:hint="default" w:ascii="Times New Roman" w:hAnsi="Times New Roman" w:cs="Times New Roman"/>
                <w:b/>
                <w:sz w:val="28"/>
                <w:szCs w:val="28"/>
                <w:lang w:eastAsia="zh-CN"/>
              </w:rPr>
            </w:pPr>
          </w:p>
          <w:p>
            <w:pPr>
              <w:jc w:val="left"/>
              <w:rPr>
                <w:rFonts w:hint="default" w:ascii="Times New Roman" w:hAnsi="Times New Roman" w:cs="Times New Roman"/>
                <w:b/>
                <w:sz w:val="28"/>
                <w:szCs w:val="28"/>
                <w:lang w:eastAsia="zh-CN"/>
              </w:rPr>
            </w:pPr>
          </w:p>
          <w:p>
            <w:pPr>
              <w:jc w:val="left"/>
              <w:rPr>
                <w:rFonts w:hint="default" w:ascii="Times New Roman" w:hAnsi="Times New Roman" w:cs="Times New Roman"/>
                <w:b/>
                <w:sz w:val="28"/>
                <w:szCs w:val="28"/>
                <w:lang w:eastAsia="zh-CN"/>
              </w:rPr>
            </w:pPr>
          </w:p>
          <w:p>
            <w:pPr>
              <w:jc w:val="left"/>
              <w:rPr>
                <w:rFonts w:hint="default" w:ascii="Times New Roman" w:hAnsi="Times New Roman" w:cs="Times New Roman"/>
                <w:b/>
                <w:sz w:val="28"/>
                <w:szCs w:val="28"/>
                <w:lang w:eastAsia="zh-CN"/>
              </w:rPr>
            </w:pPr>
          </w:p>
          <w:p>
            <w:pPr>
              <w:jc w:val="left"/>
              <w:rPr>
                <w:rFonts w:hint="default" w:ascii="Times New Roman" w:hAnsi="Times New Roman" w:cs="Times New Roman" w:eastAsiaTheme="minorEastAsia"/>
                <w:b/>
                <w:sz w:val="28"/>
                <w:szCs w:val="28"/>
                <w:lang w:eastAsia="zh-CN"/>
              </w:rPr>
            </w:pPr>
          </w:p>
        </w:tc>
      </w:tr>
    </w:tbl>
    <w:p>
      <w:pPr>
        <w:jc w:val="left"/>
        <w:rPr>
          <w:rFonts w:hint="default" w:ascii="Times New Roman" w:hAnsi="Times New Roman" w:cs="Times New Roman"/>
          <w:b/>
          <w:sz w:val="28"/>
          <w:szCs w:val="28"/>
        </w:rPr>
      </w:pPr>
      <w:r>
        <w:rPr>
          <w:rFonts w:hint="default" w:ascii="Times New Roman" w:hAnsi="Times New Roman" w:cs="Times New Roman"/>
          <w:b/>
          <w:sz w:val="28"/>
          <w:szCs w:val="28"/>
        </w:rPr>
        <w:br w:type="page"/>
      </w:r>
    </w:p>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表八</w:t>
      </w:r>
    </w:p>
    <w:tbl>
      <w:tblPr>
        <w:tblStyle w:val="15"/>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22" w:type="dxa"/>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cs="Times New Roman"/>
                <w:b/>
                <w:sz w:val="24"/>
              </w:rPr>
            </w:pPr>
            <w:r>
              <w:rPr>
                <w:rFonts w:hint="default" w:ascii="Times New Roman" w:hAnsi="Times New Roman" w:cs="Times New Roman"/>
                <w:b/>
                <w:sz w:val="24"/>
              </w:rPr>
              <w:t>验收监测结论：</w:t>
            </w:r>
          </w:p>
          <w:p>
            <w:pPr>
              <w:keepNext w:val="0"/>
              <w:keepLines w:val="0"/>
              <w:pageBreakBefore w:val="0"/>
              <w:widowControl w:val="0"/>
              <w:tabs>
                <w:tab w:val="left" w:pos="3480"/>
              </w:tabs>
              <w:kinsoku/>
              <w:wordWrap/>
              <w:overflowPunct/>
              <w:topLinePunct w:val="0"/>
              <w:autoSpaceDE/>
              <w:autoSpaceDN/>
              <w:bidi w:val="0"/>
              <w:adjustRightInd/>
              <w:snapToGrid/>
              <w:spacing w:line="460" w:lineRule="exact"/>
              <w:ind w:firstLine="482" w:firstLineChars="200"/>
              <w:textAlignment w:val="auto"/>
              <w:outlineLvl w:val="0"/>
              <w:rPr>
                <w:rFonts w:hint="default" w:ascii="Times New Roman" w:hAnsi="Times New Roman" w:cs="Times New Roman"/>
                <w:b/>
                <w:bCs/>
                <w:sz w:val="24"/>
              </w:rPr>
            </w:pPr>
            <w:bookmarkStart w:id="63" w:name="_Toc24842"/>
            <w:bookmarkStart w:id="64" w:name="_Toc1609"/>
            <w:r>
              <w:rPr>
                <w:rFonts w:hint="default" w:ascii="Times New Roman" w:hAnsi="Times New Roman" w:cs="Times New Roman"/>
                <w:b/>
                <w:bCs/>
                <w:sz w:val="24"/>
              </w:rPr>
              <w:t>1、工况及“三同时”执行情况</w:t>
            </w:r>
            <w:bookmarkEnd w:id="63"/>
            <w:bookmarkEnd w:id="64"/>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Cs/>
                <w:sz w:val="24"/>
              </w:rPr>
            </w:pPr>
            <w:r>
              <w:rPr>
                <w:rFonts w:hint="default" w:ascii="Times New Roman" w:hAnsi="Times New Roman" w:cs="Times New Roman"/>
                <w:bCs/>
                <w:sz w:val="24"/>
                <w:lang w:val="en-US" w:eastAsia="zh-CN"/>
              </w:rPr>
              <w:t>舒城县南港亚达加油站</w:t>
            </w:r>
            <w:r>
              <w:rPr>
                <w:rFonts w:hint="default" w:ascii="Times New Roman" w:hAnsi="Times New Roman" w:cs="Times New Roman"/>
                <w:bCs/>
                <w:sz w:val="24"/>
              </w:rPr>
              <w:t>建</w:t>
            </w:r>
            <w:r>
              <w:rPr>
                <w:rFonts w:hint="default" w:ascii="Times New Roman" w:hAnsi="Times New Roman" w:cs="Times New Roman"/>
                <w:bCs/>
                <w:sz w:val="24"/>
                <w:lang w:val="en-US" w:eastAsia="zh-CN"/>
              </w:rPr>
              <w:t>设</w:t>
            </w:r>
            <w:r>
              <w:rPr>
                <w:rFonts w:hint="default" w:ascii="Times New Roman" w:hAnsi="Times New Roman" w:cs="Times New Roman"/>
                <w:bCs/>
                <w:sz w:val="24"/>
              </w:rPr>
              <w:t>较完善，满足验收监测技术规范要求。</w:t>
            </w:r>
            <w:r>
              <w:rPr>
                <w:rFonts w:hint="default" w:ascii="Times New Roman" w:hAnsi="Times New Roman" w:cs="Times New Roman"/>
                <w:bCs/>
                <w:sz w:val="24"/>
                <w:lang w:eastAsia="zh-CN"/>
              </w:rPr>
              <w:t>安徽波谱检测技术有限公司</w:t>
            </w:r>
            <w:r>
              <w:rPr>
                <w:rFonts w:hint="default" w:ascii="Times New Roman" w:hAnsi="Times New Roman" w:cs="Times New Roman"/>
                <w:bCs/>
                <w:sz w:val="24"/>
              </w:rPr>
              <w:t>现场监测时，各类环保设施运行正常，监测结果具有代表性。</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Cs/>
                <w:sz w:val="24"/>
              </w:rPr>
            </w:pPr>
            <w:r>
              <w:rPr>
                <w:rFonts w:hint="default" w:ascii="Times New Roman" w:hAnsi="Times New Roman" w:cs="Times New Roman"/>
                <w:bCs/>
                <w:sz w:val="24"/>
              </w:rPr>
              <w:t>另外本项目已按照国家有关建设项目环境管理法规要求，进行了环境影响评价，工程相应的环保设施与主体工程同时设计、同时施工、同时投入使用，基本符合“三同时”的要求。</w:t>
            </w:r>
          </w:p>
          <w:p>
            <w:pPr>
              <w:keepNext w:val="0"/>
              <w:keepLines w:val="0"/>
              <w:pageBreakBefore w:val="0"/>
              <w:widowControl/>
              <w:kinsoku/>
              <w:wordWrap/>
              <w:overflowPunct/>
              <w:topLinePunct w:val="0"/>
              <w:autoSpaceDE/>
              <w:autoSpaceDN/>
              <w:bidi w:val="0"/>
              <w:adjustRightInd/>
              <w:snapToGrid/>
              <w:spacing w:line="460" w:lineRule="exact"/>
              <w:ind w:firstLine="482" w:firstLineChars="200"/>
              <w:textAlignment w:val="auto"/>
              <w:outlineLvl w:val="1"/>
              <w:rPr>
                <w:rFonts w:hint="default" w:ascii="Times New Roman" w:hAnsi="Times New Roman" w:cs="Times New Roman"/>
                <w:b/>
                <w:bCs/>
                <w:sz w:val="24"/>
              </w:rPr>
            </w:pPr>
            <w:bookmarkStart w:id="65" w:name="_Toc7277"/>
            <w:bookmarkStart w:id="66" w:name="_Toc9660"/>
            <w:bookmarkStart w:id="67" w:name="_Toc4133"/>
            <w:bookmarkStart w:id="68" w:name="_Toc31999"/>
            <w:bookmarkStart w:id="69" w:name="_Toc8531"/>
            <w:bookmarkStart w:id="70" w:name="_Toc8725"/>
            <w:r>
              <w:rPr>
                <w:rFonts w:hint="default" w:ascii="Times New Roman" w:hAnsi="Times New Roman" w:cs="Times New Roman"/>
                <w:b/>
                <w:bCs/>
                <w:sz w:val="24"/>
              </w:rPr>
              <w:t>2</w:t>
            </w:r>
            <w:bookmarkEnd w:id="65"/>
            <w:bookmarkEnd w:id="66"/>
            <w:bookmarkStart w:id="71" w:name="_Toc22324"/>
            <w:bookmarkStart w:id="72" w:name="_Toc17873"/>
            <w:r>
              <w:rPr>
                <w:rFonts w:hint="default" w:ascii="Times New Roman" w:hAnsi="Times New Roman" w:cs="Times New Roman"/>
                <w:b/>
                <w:bCs/>
                <w:sz w:val="24"/>
              </w:rPr>
              <w:t>、环保设施</w:t>
            </w:r>
            <w:bookmarkEnd w:id="67"/>
            <w:bookmarkEnd w:id="68"/>
            <w:r>
              <w:rPr>
                <w:rFonts w:hint="default" w:ascii="Times New Roman" w:hAnsi="Times New Roman" w:cs="Times New Roman"/>
                <w:b/>
                <w:bCs/>
                <w:sz w:val="24"/>
              </w:rPr>
              <w:t>调试效果</w:t>
            </w:r>
            <w:bookmarkEnd w:id="69"/>
            <w:bookmarkEnd w:id="70"/>
          </w:p>
          <w:bookmarkEnd w:id="71"/>
          <w:bookmarkEnd w:id="72"/>
          <w:p>
            <w:pPr>
              <w:pStyle w:val="22"/>
              <w:keepNext w:val="0"/>
              <w:keepLines w:val="0"/>
              <w:pageBreakBefore w:val="0"/>
              <w:kinsoku/>
              <w:wordWrap/>
              <w:overflowPunct/>
              <w:topLinePunct w:val="0"/>
              <w:autoSpaceDE/>
              <w:autoSpaceDN/>
              <w:bidi w:val="0"/>
              <w:adjustRightInd/>
              <w:snapToGrid/>
              <w:spacing w:line="460" w:lineRule="exact"/>
              <w:ind w:firstLine="482"/>
              <w:textAlignment w:val="auto"/>
              <w:rPr>
                <w:rFonts w:hint="default" w:ascii="Times New Roman" w:hAnsi="Times New Roman" w:cs="Times New Roman"/>
                <w:b w:val="0"/>
                <w:bCs w:val="0"/>
                <w:color w:val="FF0000"/>
              </w:rPr>
            </w:pPr>
            <w:bookmarkStart w:id="73" w:name="_Toc3115"/>
            <w:bookmarkStart w:id="74" w:name="_Toc494458847"/>
            <w:bookmarkStart w:id="75" w:name="_Toc1078"/>
            <w:r>
              <w:rPr>
                <w:rFonts w:hint="default" w:ascii="Times New Roman" w:hAnsi="Times New Roman" w:cs="Times New Roman"/>
                <w:b w:val="0"/>
                <w:bCs w:val="0"/>
              </w:rPr>
              <w:t>废气：项目运营期加油站产生的废气主要为装卸油及加油过程中产生的非甲烷总烃，加油站现场针对汽油卸油和分散式加油设置一套油气回收系统汽油挥发的油气通过油气回收装置进行回用。</w:t>
            </w:r>
            <w:r>
              <w:rPr>
                <w:rFonts w:hint="default" w:ascii="Times New Roman" w:hAnsi="Times New Roman" w:eastAsia="宋体" w:cs="Times New Roman"/>
                <w:b w:val="0"/>
                <w:bCs w:val="0"/>
              </w:rPr>
              <w:t>根据监测结果可知，</w:t>
            </w:r>
            <w:r>
              <w:rPr>
                <w:rStyle w:val="18"/>
                <w:rFonts w:hint="default" w:ascii="Times New Roman" w:hAnsi="Times New Roman" w:eastAsia="宋体" w:cs="Times New Roman"/>
                <w:b w:val="0"/>
                <w:bCs w:val="0"/>
                <w:kern w:val="2"/>
                <w:sz w:val="24"/>
                <w:szCs w:val="24"/>
              </w:rPr>
              <w:t>无组织废气排放标准满足《加油站大气污染物排放标准》（GB20952-20</w:t>
            </w:r>
            <w:r>
              <w:rPr>
                <w:rStyle w:val="18"/>
                <w:rFonts w:hint="default" w:ascii="Times New Roman" w:hAnsi="Times New Roman" w:eastAsia="宋体" w:cs="Times New Roman"/>
                <w:b w:val="0"/>
                <w:bCs w:val="0"/>
                <w:kern w:val="2"/>
                <w:sz w:val="24"/>
                <w:szCs w:val="24"/>
                <w:lang w:val="en-US" w:eastAsia="zh-CN"/>
              </w:rPr>
              <w:t>20</w:t>
            </w:r>
            <w:r>
              <w:rPr>
                <w:rStyle w:val="18"/>
                <w:rFonts w:hint="default" w:ascii="Times New Roman" w:hAnsi="Times New Roman" w:eastAsia="宋体" w:cs="Times New Roman"/>
                <w:b w:val="0"/>
                <w:bCs w:val="0"/>
                <w:kern w:val="2"/>
                <w:sz w:val="24"/>
                <w:szCs w:val="24"/>
              </w:rPr>
              <w:t>）标准</w:t>
            </w:r>
            <w:r>
              <w:rPr>
                <w:rStyle w:val="18"/>
                <w:rFonts w:hint="default" w:ascii="Times New Roman" w:hAnsi="Times New Roman" w:eastAsia="宋体" w:cs="Times New Roman"/>
                <w:b w:val="0"/>
                <w:bCs w:val="0"/>
                <w:kern w:val="2"/>
                <w:sz w:val="24"/>
                <w:szCs w:val="24"/>
                <w:lang w:eastAsia="zh-CN"/>
              </w:rPr>
              <w:t>限值要求</w:t>
            </w:r>
            <w:r>
              <w:rPr>
                <w:rStyle w:val="18"/>
                <w:rFonts w:hint="default" w:ascii="Times New Roman" w:hAnsi="Times New Roman" w:eastAsia="宋体" w:cs="Times New Roman"/>
                <w:b w:val="0"/>
                <w:bCs w:val="0"/>
                <w:kern w:val="2"/>
                <w:sz w:val="24"/>
                <w:szCs w:val="24"/>
              </w:rPr>
              <w:t>。</w:t>
            </w:r>
            <w:r>
              <w:rPr>
                <w:rStyle w:val="18"/>
                <w:rFonts w:hint="default" w:ascii="Times New Roman" w:hAnsi="Times New Roman" w:eastAsia="宋体" w:cs="Times New Roman"/>
                <w:b w:val="0"/>
                <w:bCs w:val="0"/>
                <w:kern w:val="2"/>
                <w:sz w:val="24"/>
                <w:szCs w:val="24"/>
                <w:lang w:val="en-US" w:eastAsia="zh-CN"/>
              </w:rPr>
              <w:t>厂区内非甲烷总烃，满足《挥发性有机物无组织排放控制标准》（GB37822-2019）要求</w:t>
            </w:r>
            <w:r>
              <w:rPr>
                <w:rStyle w:val="18"/>
                <w:rFonts w:hint="default" w:ascii="Times New Roman" w:hAnsi="Times New Roman" w:eastAsia="宋体" w:cs="Times New Roman"/>
                <w:b w:val="0"/>
                <w:bCs w:val="0"/>
                <w:kern w:val="2"/>
                <w:sz w:val="24"/>
                <w:szCs w:val="24"/>
              </w:rPr>
              <w:t>，故本项目非甲烷总烃无组织排放达标</w:t>
            </w:r>
            <w:r>
              <w:rPr>
                <w:rStyle w:val="18"/>
                <w:rFonts w:hint="default" w:ascii="Times New Roman" w:hAnsi="Times New Roman" w:eastAsia="宋体" w:cs="Times New Roman"/>
                <w:b w:val="0"/>
                <w:bCs w:val="0"/>
                <w:kern w:val="2"/>
                <w:sz w:val="24"/>
                <w:szCs w:val="24"/>
                <w:lang w:eastAsia="zh-CN"/>
              </w:rPr>
              <w:t>。</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 w:val="0"/>
                <w:bCs w:val="0"/>
                <w:sz w:val="24"/>
              </w:rPr>
            </w:pPr>
            <w:r>
              <w:rPr>
                <w:rFonts w:hint="default" w:ascii="Times New Roman" w:hAnsi="Times New Roman" w:cs="Times New Roman"/>
                <w:b w:val="0"/>
                <w:bCs w:val="0"/>
                <w:sz w:val="24"/>
              </w:rPr>
              <w:t>废水：已配套完善的雨污分流管网，</w:t>
            </w:r>
            <w:r>
              <w:rPr>
                <w:rFonts w:hint="default" w:ascii="Times New Roman" w:hAnsi="Times New Roman" w:cs="Times New Roman"/>
                <w:sz w:val="24"/>
                <w:szCs w:val="24"/>
              </w:rPr>
              <w:t>地面冲洗废水、初期雨水经油水分离池处理后汇同生活污水经化粪池预处理后定期请掏，用于周边农业施肥不外排</w:t>
            </w:r>
            <w:r>
              <w:rPr>
                <w:rFonts w:hint="default" w:ascii="Times New Roman" w:hAnsi="Times New Roman" w:cs="Times New Roman"/>
                <w:b w:val="0"/>
                <w:bCs w:val="0"/>
                <w:sz w:val="24"/>
              </w:rPr>
              <w:t>。</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 w:val="0"/>
                <w:bCs w:val="0"/>
                <w:sz w:val="24"/>
              </w:rPr>
            </w:pPr>
            <w:r>
              <w:rPr>
                <w:rFonts w:hint="default" w:ascii="Times New Roman" w:hAnsi="Times New Roman" w:cs="Times New Roman"/>
                <w:b w:val="0"/>
                <w:bCs w:val="0"/>
                <w:sz w:val="24"/>
              </w:rPr>
              <w:t>噪声：</w:t>
            </w:r>
            <w:r>
              <w:rPr>
                <w:rFonts w:hint="default" w:ascii="Times New Roman" w:hAnsi="Times New Roman" w:cs="Times New Roman" w:eastAsiaTheme="majorEastAsia"/>
                <w:b w:val="0"/>
                <w:bCs w:val="0"/>
                <w:sz w:val="24"/>
              </w:rPr>
              <w:t>加油站内加油机等设备噪声和人员活动噪声源强均较小由于汽车在加油站内发动机处于关闭状态，运行时间很短，且加油站在进出口设置限速标志。因此，加油站内的交通噪声不大。根据监测结果表明，本项目噪声能够</w:t>
            </w:r>
            <w:r>
              <w:rPr>
                <w:rFonts w:hint="default" w:ascii="Times New Roman" w:hAnsi="Times New Roman" w:cs="Times New Roman"/>
                <w:b w:val="0"/>
                <w:bCs w:val="0"/>
                <w:sz w:val="24"/>
              </w:rPr>
              <w:t>界噪声排放满足《工业企业厂界环境噪声排放标准》（GB12348-2008）中2类标准限值要求（其中靠近主干道一侧满足4类标准）。</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
                <w:bCs/>
              </w:rPr>
            </w:pPr>
            <w:r>
              <w:rPr>
                <w:rFonts w:hint="default" w:ascii="Times New Roman" w:hAnsi="Times New Roman" w:cs="Times New Roman"/>
                <w:b w:val="0"/>
                <w:bCs w:val="0"/>
                <w:sz w:val="24"/>
              </w:rPr>
              <w:t>固废：项目固体废弃物主要为生活垃圾、清洗油罐产生的废油渣及废水。生活垃圾定点收集后，由环卫部</w:t>
            </w:r>
            <w:r>
              <w:rPr>
                <w:rFonts w:hint="default" w:ascii="Times New Roman" w:hAnsi="Times New Roman" w:cs="Times New Roman"/>
                <w:sz w:val="24"/>
              </w:rPr>
              <w:t>门进行处</w:t>
            </w:r>
            <w:bookmarkStart w:id="79" w:name="_GoBack"/>
            <w:bookmarkEnd w:id="79"/>
            <w:r>
              <w:rPr>
                <w:rFonts w:hint="default" w:ascii="Times New Roman" w:hAnsi="Times New Roman" w:cs="Times New Roman"/>
                <w:sz w:val="24"/>
              </w:rPr>
              <w:t>置，日产日清；清洗油罐产生的废油渣及废委托专业的清罐公司对其储罐进行清理并处置。</w:t>
            </w:r>
            <w:bookmarkEnd w:id="73"/>
            <w:bookmarkEnd w:id="74"/>
            <w:bookmarkEnd w:id="75"/>
            <w:bookmarkStart w:id="76" w:name="_Toc16263"/>
            <w:bookmarkStart w:id="77" w:name="_Toc6969"/>
            <w:bookmarkStart w:id="78" w:name="_Toc512519602"/>
          </w:p>
          <w:p>
            <w:pPr>
              <w:pStyle w:val="22"/>
              <w:keepNext w:val="0"/>
              <w:keepLines w:val="0"/>
              <w:pageBreakBefore w:val="0"/>
              <w:kinsoku/>
              <w:wordWrap/>
              <w:overflowPunct/>
              <w:topLinePunct w:val="0"/>
              <w:autoSpaceDE/>
              <w:autoSpaceDN/>
              <w:bidi w:val="0"/>
              <w:adjustRightInd/>
              <w:snapToGrid/>
              <w:spacing w:line="460" w:lineRule="exact"/>
              <w:ind w:firstLine="482"/>
              <w:textAlignment w:val="auto"/>
              <w:outlineLvl w:val="1"/>
              <w:rPr>
                <w:rFonts w:hint="default" w:ascii="Times New Roman" w:hAnsi="Times New Roman" w:cs="Times New Roman"/>
                <w:b/>
                <w:bCs/>
              </w:rPr>
            </w:pPr>
            <w:r>
              <w:rPr>
                <w:rFonts w:hint="default" w:ascii="Times New Roman" w:hAnsi="Times New Roman" w:cs="Times New Roman"/>
                <w:b/>
                <w:bCs/>
              </w:rPr>
              <w:t>3、工程建设对环境的影响</w:t>
            </w:r>
            <w:bookmarkEnd w:id="76"/>
            <w:bookmarkEnd w:id="77"/>
            <w:bookmarkEnd w:id="78"/>
          </w:p>
          <w:p>
            <w:pPr>
              <w:pStyle w:val="22"/>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
                <w:sz w:val="24"/>
              </w:rPr>
            </w:pPr>
            <w:r>
              <w:rPr>
                <w:rFonts w:hint="default" w:ascii="Times New Roman" w:hAnsi="Times New Roman" w:cs="Times New Roman"/>
                <w:bCs/>
              </w:rPr>
              <w:t>项目已落实污染防治措施，验收监测期间，项目工况稳定，各类环保设施运行正常，根据监测结果，各项污染防治措施均达到验收要求，对周边环境影响</w:t>
            </w:r>
            <w:r>
              <w:rPr>
                <w:rFonts w:hint="default" w:ascii="Times New Roman" w:hAnsi="Times New Roman" w:cs="Times New Roman"/>
                <w:bCs/>
                <w:lang w:val="en-US" w:eastAsia="zh-CN"/>
              </w:rPr>
              <w:t>可接受</w:t>
            </w:r>
            <w:r>
              <w:rPr>
                <w:rFonts w:hint="default" w:ascii="Times New Roman" w:hAnsi="Times New Roman" w:cs="Times New Roman"/>
                <w:bCs/>
              </w:rPr>
              <w:t>，故可对其提出竣工验收合格的意见。</w:t>
            </w:r>
          </w:p>
        </w:tc>
      </w:tr>
    </w:tbl>
    <w:p>
      <w:pPr>
        <w:rPr>
          <w:rFonts w:hint="default" w:ascii="Times New Roman" w:hAnsi="Times New Roman" w:cs="Times New Roman"/>
        </w:rPr>
      </w:pPr>
    </w:p>
    <w:sectPr>
      <w:footerReference r:id="rId3" w:type="default"/>
      <w:pgSz w:w="11906" w:h="16838"/>
      <w:pgMar w:top="1440" w:right="1417" w:bottom="1440"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imesNewRomanPSMT">
    <w:altName w:val="Times New Roman"/>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3073" o:spid="_x0000_s3073"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v:path/>
          <v:fill on="f" focussize="0,0"/>
          <v:stroke on="f" weight="0.5pt" joinstyle="miter"/>
          <v:imagedata o:title=""/>
          <o:lock v:ext="edit"/>
          <v:textbox inset="0mm,0mm,0mm,0mm" style="mso-fit-shape-to-text:t;">
            <w:txbxContent>
              <w:p>
                <w:pPr>
                  <w:pStyle w:val="11"/>
                </w:pPr>
                <w:r>
                  <w:fldChar w:fldCharType="begin"/>
                </w:r>
                <w:r>
                  <w:instrText xml:space="preserve"> PAGE  \* MERGEFORMAT </w:instrText>
                </w:r>
                <w:r>
                  <w:fldChar w:fldCharType="separate"/>
                </w:r>
                <w:r>
                  <w:t>26</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kwMTJkNDQxZTUyY2I2MjU4ZTRjNTJjZmEyNjQ4MWEifQ=="/>
  </w:docVars>
  <w:rsids>
    <w:rsidRoot w:val="30F86011"/>
    <w:rsid w:val="00257787"/>
    <w:rsid w:val="003D7385"/>
    <w:rsid w:val="00532EE9"/>
    <w:rsid w:val="00BF2854"/>
    <w:rsid w:val="00EC65E5"/>
    <w:rsid w:val="01622393"/>
    <w:rsid w:val="023E295C"/>
    <w:rsid w:val="028E02E8"/>
    <w:rsid w:val="039723BD"/>
    <w:rsid w:val="039B5B6E"/>
    <w:rsid w:val="045124CD"/>
    <w:rsid w:val="045D65C9"/>
    <w:rsid w:val="051A51B8"/>
    <w:rsid w:val="06253A29"/>
    <w:rsid w:val="06CB00B6"/>
    <w:rsid w:val="07563A99"/>
    <w:rsid w:val="092053D2"/>
    <w:rsid w:val="0A3A0EB5"/>
    <w:rsid w:val="0B527847"/>
    <w:rsid w:val="0B687BD3"/>
    <w:rsid w:val="0BC74B61"/>
    <w:rsid w:val="0CBE62D1"/>
    <w:rsid w:val="0D37189B"/>
    <w:rsid w:val="10D015B1"/>
    <w:rsid w:val="11004D42"/>
    <w:rsid w:val="11995CFF"/>
    <w:rsid w:val="13B316CA"/>
    <w:rsid w:val="15237E2D"/>
    <w:rsid w:val="15AE1366"/>
    <w:rsid w:val="1619452A"/>
    <w:rsid w:val="16931959"/>
    <w:rsid w:val="17F83137"/>
    <w:rsid w:val="19F33BB6"/>
    <w:rsid w:val="1A777218"/>
    <w:rsid w:val="1AE16104"/>
    <w:rsid w:val="1B3F1839"/>
    <w:rsid w:val="1F8163E3"/>
    <w:rsid w:val="1FA21BF8"/>
    <w:rsid w:val="219C0315"/>
    <w:rsid w:val="223320A0"/>
    <w:rsid w:val="22D80AED"/>
    <w:rsid w:val="231D18CF"/>
    <w:rsid w:val="242B6BB0"/>
    <w:rsid w:val="26485117"/>
    <w:rsid w:val="26566D7B"/>
    <w:rsid w:val="27463203"/>
    <w:rsid w:val="28987E42"/>
    <w:rsid w:val="2AC02B90"/>
    <w:rsid w:val="2AFC7143"/>
    <w:rsid w:val="2B767088"/>
    <w:rsid w:val="2D040860"/>
    <w:rsid w:val="2FEC7F62"/>
    <w:rsid w:val="3099686F"/>
    <w:rsid w:val="30D35A6D"/>
    <w:rsid w:val="30F86011"/>
    <w:rsid w:val="323F5D59"/>
    <w:rsid w:val="329E7D6C"/>
    <w:rsid w:val="33386362"/>
    <w:rsid w:val="364176DC"/>
    <w:rsid w:val="39850DE6"/>
    <w:rsid w:val="3B012E05"/>
    <w:rsid w:val="3BBA6D73"/>
    <w:rsid w:val="3D9832A6"/>
    <w:rsid w:val="3F4A5F01"/>
    <w:rsid w:val="3F590BB9"/>
    <w:rsid w:val="3F7A467F"/>
    <w:rsid w:val="411D619B"/>
    <w:rsid w:val="415A5CED"/>
    <w:rsid w:val="427F5CA1"/>
    <w:rsid w:val="42846AE2"/>
    <w:rsid w:val="445671FC"/>
    <w:rsid w:val="44AE1E37"/>
    <w:rsid w:val="44AE5785"/>
    <w:rsid w:val="45986BB6"/>
    <w:rsid w:val="47F162FD"/>
    <w:rsid w:val="4941588C"/>
    <w:rsid w:val="49680DA2"/>
    <w:rsid w:val="4A000521"/>
    <w:rsid w:val="4A301850"/>
    <w:rsid w:val="4B4F163C"/>
    <w:rsid w:val="4BC606E7"/>
    <w:rsid w:val="4C741CB3"/>
    <w:rsid w:val="4E3D37C6"/>
    <w:rsid w:val="4E8E006A"/>
    <w:rsid w:val="50171AC7"/>
    <w:rsid w:val="50C2732F"/>
    <w:rsid w:val="52DA1E59"/>
    <w:rsid w:val="52EC47A2"/>
    <w:rsid w:val="53233A37"/>
    <w:rsid w:val="55644B94"/>
    <w:rsid w:val="558D7993"/>
    <w:rsid w:val="55A00CB5"/>
    <w:rsid w:val="55C87B40"/>
    <w:rsid w:val="55D037D0"/>
    <w:rsid w:val="563039C4"/>
    <w:rsid w:val="564544C5"/>
    <w:rsid w:val="56D900E2"/>
    <w:rsid w:val="57FA7BCE"/>
    <w:rsid w:val="5813309A"/>
    <w:rsid w:val="583579E3"/>
    <w:rsid w:val="58377978"/>
    <w:rsid w:val="588E0972"/>
    <w:rsid w:val="59D03960"/>
    <w:rsid w:val="5A752EA6"/>
    <w:rsid w:val="5A8B235F"/>
    <w:rsid w:val="5B241098"/>
    <w:rsid w:val="5C7100D0"/>
    <w:rsid w:val="5F0520E4"/>
    <w:rsid w:val="60691174"/>
    <w:rsid w:val="60E93E0B"/>
    <w:rsid w:val="61AE1558"/>
    <w:rsid w:val="636559FE"/>
    <w:rsid w:val="63720010"/>
    <w:rsid w:val="64076E18"/>
    <w:rsid w:val="674E3B7C"/>
    <w:rsid w:val="67883B20"/>
    <w:rsid w:val="68A96ACC"/>
    <w:rsid w:val="69020CEC"/>
    <w:rsid w:val="6C851B7E"/>
    <w:rsid w:val="6D9C673C"/>
    <w:rsid w:val="6E4D13DC"/>
    <w:rsid w:val="6EA319A5"/>
    <w:rsid w:val="708E09F6"/>
    <w:rsid w:val="71951662"/>
    <w:rsid w:val="72817B58"/>
    <w:rsid w:val="73DE2625"/>
    <w:rsid w:val="75E17293"/>
    <w:rsid w:val="787F4DB2"/>
    <w:rsid w:val="78994A9D"/>
    <w:rsid w:val="7A6A76C7"/>
    <w:rsid w:val="7A8C6697"/>
    <w:rsid w:val="7ACB6555"/>
    <w:rsid w:val="7B4427D2"/>
    <w:rsid w:val="7C64464E"/>
    <w:rsid w:val="7D545C4C"/>
    <w:rsid w:val="7E396E30"/>
    <w:rsid w:val="7FE76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50"/>
        <o:r id="V:Rule2" type="connector" idref="#_x0000_s2056"/>
        <o:r id="V:Rule3" type="connector" idref="#_x0000_s2058"/>
        <o:r id="V:Rule4" type="connector" idref="#_x0000_s2062"/>
        <o:r id="V:Rule5" type="connector" idref="#_x0000_s2063"/>
        <o:r id="V:Rule6" type="connector" idref="#_x0000_s2064"/>
        <o:r id="V:Rule7" type="connector" idref="#_x0000_s2067"/>
        <o:r id="V:Rule8" type="connector" idref="#_x0000_s2072"/>
        <o:r id="V:Rule9" type="connector" idref="#_x0000_s2073"/>
        <o:r id="V:Rule10" type="connector" idref="#_x0000_s2075"/>
        <o:r id="V:Rule11" type="connector" idref="#_x0000_s2078"/>
        <o:r id="V:Rule12" type="connector" idref="#_x0000_s2081"/>
        <o:r id="V:Rule13" type="connector" idref="#自选图形 271"/>
        <o:r id="V:Rule14" type="connector" idref="#自选图形 259"/>
        <o:r id="V:Rule15" type="connector" idref="#自选图形 222">
          <o:proxy start="" idref="#_x0000_s2115" connectloc="3"/>
          <o:proxy end="" idref="#文本框 288" connectloc="2"/>
        </o:r>
        <o:r id="V:Rule16" type="connector" idref="#_x0000_s2099"/>
        <o:r id="V:Rule17" type="connector" idref="#自选图形 13"/>
        <o:r id="V:Rule18" type="connector" idref="#自选图形 261"/>
        <o:r id="V:Rule19" type="connector" idref="#自选图形 31"/>
        <o:r id="V:Rule20" type="connector" idref="#自选图形 32"/>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3">
    <w:name w:val="heading 1"/>
    <w:basedOn w:val="1"/>
    <w:next w:val="1"/>
    <w:qFormat/>
    <w:uiPriority w:val="99"/>
    <w:pPr>
      <w:keepNext/>
      <w:keepLines/>
      <w:spacing w:before="340" w:after="330" w:line="578" w:lineRule="auto"/>
      <w:outlineLvl w:val="0"/>
    </w:pPr>
    <w:rPr>
      <w:b/>
      <w:bCs/>
      <w:kern w:val="44"/>
      <w:sz w:val="44"/>
      <w:szCs w:val="44"/>
    </w:rPr>
  </w:style>
  <w:style w:type="paragraph" w:styleId="4">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pPr>
  </w:style>
  <w:style w:type="paragraph" w:styleId="5">
    <w:name w:val="List 3"/>
    <w:basedOn w:val="1"/>
    <w:qFormat/>
    <w:uiPriority w:val="0"/>
    <w:pPr>
      <w:ind w:left="100" w:leftChars="400" w:hanging="200" w:hangingChars="200"/>
      <w:contextualSpacing/>
    </w:pPr>
  </w:style>
  <w:style w:type="paragraph" w:styleId="6">
    <w:name w:val="annotation text"/>
    <w:basedOn w:val="1"/>
    <w:qFormat/>
    <w:uiPriority w:val="0"/>
    <w:pPr>
      <w:jc w:val="left"/>
    </w:pPr>
  </w:style>
  <w:style w:type="paragraph" w:styleId="7">
    <w:name w:val="Body Text Indent"/>
    <w:basedOn w:val="1"/>
    <w:qFormat/>
    <w:uiPriority w:val="99"/>
    <w:pPr>
      <w:ind w:firstLine="525"/>
    </w:pPr>
    <w:rPr>
      <w:sz w:val="28"/>
    </w:rPr>
  </w:style>
  <w:style w:type="paragraph" w:styleId="8">
    <w:name w:val="Plain Text"/>
    <w:basedOn w:val="1"/>
    <w:qFormat/>
    <w:uiPriority w:val="99"/>
    <w:rPr>
      <w:rFonts w:ascii="宋体" w:hAnsi="Courier New"/>
    </w:rPr>
  </w:style>
  <w:style w:type="paragraph" w:styleId="9">
    <w:name w:val="Body Text Indent 2"/>
    <w:basedOn w:val="1"/>
    <w:qFormat/>
    <w:uiPriority w:val="99"/>
    <w:pPr>
      <w:spacing w:after="120" w:line="480" w:lineRule="auto"/>
      <w:ind w:left="420" w:leftChars="200"/>
    </w:pPr>
  </w:style>
  <w:style w:type="paragraph" w:styleId="10">
    <w:name w:val="Balloon Text"/>
    <w:basedOn w:val="1"/>
    <w:link w:val="34"/>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basedOn w:val="1"/>
    <w:qFormat/>
    <w:uiPriority w:val="99"/>
    <w:pPr>
      <w:widowControl/>
      <w:spacing w:before="100" w:beforeAutospacing="1" w:after="100" w:afterAutospacing="1" w:line="240" w:lineRule="auto"/>
      <w:ind w:firstLine="0" w:firstLineChars="0"/>
      <w:jc w:val="left"/>
    </w:pPr>
    <w:rPr>
      <w:rFonts w:ascii="宋体" w:hAnsi="宋体"/>
      <w:color w:val="000000"/>
      <w:kern w:val="0"/>
    </w:rPr>
  </w:style>
  <w:style w:type="paragraph" w:styleId="14">
    <w:name w:val="Body Text First Indent 2"/>
    <w:basedOn w:val="7"/>
    <w:next w:val="1"/>
    <w:qFormat/>
    <w:uiPriority w:val="99"/>
    <w:pPr>
      <w:ind w:firstLine="42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annotation reference"/>
    <w:basedOn w:val="17"/>
    <w:qFormat/>
    <w:uiPriority w:val="0"/>
    <w:rPr>
      <w:sz w:val="21"/>
      <w:szCs w:val="21"/>
    </w:rPr>
  </w:style>
  <w:style w:type="paragraph" w:customStyle="1" w:styleId="19">
    <w:name w:val="Default"/>
    <w:basedOn w:val="20"/>
    <w:next w:val="2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
    <w:name w:val="标题2"/>
    <w:basedOn w:val="1"/>
    <w:qFormat/>
    <w:uiPriority w:val="99"/>
    <w:pPr>
      <w:spacing w:line="360" w:lineRule="auto"/>
      <w:ind w:firstLine="0" w:firstLineChars="0"/>
      <w:jc w:val="left"/>
    </w:pPr>
    <w:rPr>
      <w:b/>
      <w:sz w:val="28"/>
    </w:rPr>
  </w:style>
  <w:style w:type="paragraph" w:customStyle="1" w:styleId="21">
    <w:name w:val="样式35"/>
    <w:basedOn w:val="4"/>
    <w:qFormat/>
    <w:uiPriority w:val="0"/>
    <w:pPr>
      <w:spacing w:before="0" w:after="0" w:line="360" w:lineRule="auto"/>
      <w:ind w:firstLine="482" w:firstLineChars="200"/>
    </w:pPr>
    <w:rPr>
      <w:rFonts w:ascii="Times New Roman" w:hAnsi="Times New Roman"/>
      <w:b w:val="0"/>
      <w:sz w:val="24"/>
    </w:rPr>
  </w:style>
  <w:style w:type="paragraph" w:customStyle="1" w:styleId="22">
    <w:name w:val="样式3"/>
    <w:basedOn w:val="1"/>
    <w:qFormat/>
    <w:uiPriority w:val="0"/>
    <w:pPr>
      <w:widowControl/>
      <w:spacing w:line="360" w:lineRule="auto"/>
      <w:ind w:firstLine="480" w:firstLineChars="200"/>
      <w:jc w:val="left"/>
    </w:pPr>
    <w:rPr>
      <w:kern w:val="0"/>
      <w:sz w:val="24"/>
    </w:rPr>
  </w:style>
  <w:style w:type="paragraph" w:customStyle="1" w:styleId="23">
    <w:name w:val="中文报告书样式"/>
    <w:basedOn w:val="1"/>
    <w:qFormat/>
    <w:uiPriority w:val="99"/>
    <w:pPr>
      <w:adjustRightInd w:val="0"/>
      <w:spacing w:line="480" w:lineRule="atLeast"/>
      <w:ind w:firstLine="482"/>
      <w:textAlignment w:val="baseline"/>
    </w:pPr>
    <w:rPr>
      <w:kern w:val="24"/>
      <w:sz w:val="24"/>
    </w:rPr>
  </w:style>
  <w:style w:type="paragraph" w:customStyle="1" w:styleId="24">
    <w:name w:val="1表格"/>
    <w:basedOn w:val="1"/>
    <w:qFormat/>
    <w:uiPriority w:val="99"/>
    <w:pPr>
      <w:adjustRightInd w:val="0"/>
      <w:snapToGrid w:val="0"/>
      <w:jc w:val="center"/>
      <w:textAlignment w:val="baseline"/>
    </w:pPr>
    <w:rPr>
      <w:spacing w:val="4"/>
    </w:rPr>
  </w:style>
  <w:style w:type="paragraph" w:customStyle="1" w:styleId="25">
    <w:name w:val="表格内文字"/>
    <w:basedOn w:val="1"/>
    <w:qFormat/>
    <w:uiPriority w:val="99"/>
    <w:pPr>
      <w:tabs>
        <w:tab w:val="left" w:pos="0"/>
      </w:tabs>
      <w:adjustRightInd w:val="0"/>
      <w:snapToGrid w:val="0"/>
      <w:jc w:val="center"/>
    </w:pPr>
    <w:rPr>
      <w:rFonts w:eastAsia="仿宋_GB2312"/>
      <w:sz w:val="24"/>
    </w:rPr>
  </w:style>
  <w:style w:type="paragraph" w:customStyle="1" w:styleId="26">
    <w:name w:val="二级标题-gh"/>
    <w:basedOn w:val="1"/>
    <w:qFormat/>
    <w:uiPriority w:val="0"/>
    <w:pPr>
      <w:snapToGrid w:val="0"/>
      <w:spacing w:line="360" w:lineRule="auto"/>
      <w:outlineLvl w:val="1"/>
    </w:pPr>
    <w:rPr>
      <w:b/>
      <w:color w:val="000000"/>
      <w:kern w:val="0"/>
      <w:sz w:val="24"/>
    </w:rPr>
  </w:style>
  <w:style w:type="table" w:customStyle="1" w:styleId="27">
    <w:name w:val="样式1"/>
    <w:basedOn w:val="15"/>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28">
    <w:name w:val="样式36"/>
    <w:basedOn w:val="4"/>
    <w:qFormat/>
    <w:uiPriority w:val="0"/>
    <w:pPr>
      <w:spacing w:before="0" w:after="0"/>
    </w:pPr>
    <w:rPr>
      <w:rFonts w:ascii="Times New Roman" w:hAnsi="Times New Roman"/>
      <w:b w:val="0"/>
      <w:sz w:val="24"/>
    </w:rPr>
  </w:style>
  <w:style w:type="paragraph" w:customStyle="1" w:styleId="29">
    <w:name w:val="样式9"/>
    <w:basedOn w:val="3"/>
    <w:qFormat/>
    <w:uiPriority w:val="99"/>
    <w:pPr>
      <w:spacing w:before="0" w:after="0" w:line="360" w:lineRule="auto"/>
      <w:ind w:firstLine="482" w:firstLineChars="200"/>
    </w:pPr>
    <w:rPr>
      <w:b w:val="0"/>
      <w:bCs w:val="0"/>
      <w:color w:val="000000"/>
      <w:sz w:val="28"/>
      <w:szCs w:val="28"/>
    </w:rPr>
  </w:style>
  <w:style w:type="paragraph" w:customStyle="1" w:styleId="30">
    <w:name w:val="5表格 仿宋5号"/>
    <w:basedOn w:val="1"/>
    <w:qFormat/>
    <w:uiPriority w:val="0"/>
    <w:pPr>
      <w:widowControl/>
      <w:adjustRightInd w:val="0"/>
      <w:snapToGrid w:val="0"/>
      <w:jc w:val="center"/>
    </w:pPr>
    <w:rPr>
      <w:rFonts w:eastAsia="仿宋" w:cs="Times New Roman"/>
      <w:color w:val="000000"/>
    </w:rPr>
  </w:style>
  <w:style w:type="paragraph" w:customStyle="1" w:styleId="31">
    <w:name w:val="样式38"/>
    <w:basedOn w:val="22"/>
    <w:qFormat/>
    <w:uiPriority w:val="0"/>
    <w:pPr>
      <w:jc w:val="center"/>
      <w:outlineLvl w:val="0"/>
    </w:pPr>
    <w:rPr>
      <w:color w:val="000000"/>
      <w:sz w:val="28"/>
      <w:szCs w:val="28"/>
    </w:rPr>
  </w:style>
  <w:style w:type="paragraph" w:customStyle="1" w:styleId="32">
    <w:name w:val="列出段落1"/>
    <w:basedOn w:val="1"/>
    <w:qFormat/>
    <w:uiPriority w:val="0"/>
    <w:pPr>
      <w:ind w:firstLine="420" w:firstLineChars="200"/>
    </w:pPr>
    <w:rPr>
      <w:rFonts w:ascii="Calibri" w:hAnsi="Calibri"/>
      <w:szCs w:val="22"/>
    </w:rPr>
  </w:style>
  <w:style w:type="paragraph" w:customStyle="1" w:styleId="33">
    <w:name w:val="报告表正文"/>
    <w:basedOn w:val="1"/>
    <w:qFormat/>
    <w:uiPriority w:val="99"/>
    <w:pPr>
      <w:spacing w:line="360" w:lineRule="auto"/>
      <w:ind w:firstLine="200"/>
    </w:pPr>
    <w:rPr>
      <w:rFonts w:ascii="Calibri" w:hAnsi="Calibri"/>
      <w:szCs w:val="20"/>
      <w:lang w:val="zh-CN"/>
    </w:rPr>
  </w:style>
  <w:style w:type="character" w:customStyle="1" w:styleId="34">
    <w:name w:val="批注框文本 Char"/>
    <w:basedOn w:val="17"/>
    <w:link w:val="10"/>
    <w:qFormat/>
    <w:uiPriority w:val="0"/>
    <w:rPr>
      <w:rFonts w:ascii="Times New Roman" w:hAnsi="Times New Roman" w:eastAsiaTheme="minorEastAsia" w:cstheme="minorBidi"/>
      <w:kern w:val="2"/>
      <w:sz w:val="18"/>
      <w:szCs w:val="18"/>
    </w:rPr>
  </w:style>
  <w:style w:type="paragraph" w:customStyle="1" w:styleId="35">
    <w:name w:val="表格文字"/>
    <w:basedOn w:val="2"/>
    <w:qFormat/>
    <w:uiPriority w:val="0"/>
    <w:pPr>
      <w:adjustRightInd w:val="0"/>
      <w:snapToGrid w:val="0"/>
      <w:spacing w:after="0" w:afterLines="0"/>
      <w:jc w:val="center"/>
    </w:pPr>
    <w:rPr>
      <w:rFonts w:ascii="宋体" w:hAnsi="宋体"/>
      <w:szCs w:val="21"/>
    </w:rPr>
  </w:style>
  <w:style w:type="table" w:customStyle="1" w:styleId="36">
    <w:name w:val="Table Normal"/>
    <w:unhideWhenUsed/>
    <w:qFormat/>
    <w:uiPriority w:val="0"/>
    <w:tblPr>
      <w:tblCellMar>
        <w:top w:w="0" w:type="dxa"/>
        <w:left w:w="0" w:type="dxa"/>
        <w:bottom w:w="0" w:type="dxa"/>
        <w:right w:w="0" w:type="dxa"/>
      </w:tblCellMar>
    </w:tblPr>
  </w:style>
  <w:style w:type="paragraph" w:customStyle="1" w:styleId="37">
    <w:name w:val="List Paragraph"/>
    <w:basedOn w:val="1"/>
    <w:qFormat/>
    <w:uiPriority w:val="0"/>
    <w:pPr>
      <w:ind w:firstLine="420" w:firstLineChars="200"/>
    </w:pPr>
    <w:rPr>
      <w:rFonts w:ascii="Calibri" w:hAnsi="Calibri"/>
      <w:szCs w:val="22"/>
    </w:rPr>
  </w:style>
  <w:style w:type="paragraph" w:customStyle="1" w:styleId="38">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39">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40">
    <w:name w:val="Other|1"/>
    <w:basedOn w:val="1"/>
    <w:qFormat/>
    <w:uiPriority w:val="0"/>
    <w:pPr>
      <w:widowControl w:val="0"/>
      <w:shd w:val="clear" w:color="auto" w:fill="auto"/>
    </w:pPr>
    <w:rPr>
      <w:u w:val="none"/>
      <w:shd w:val="clear" w:color="auto" w:fill="auto"/>
    </w:rPr>
  </w:style>
  <w:style w:type="paragraph" w:customStyle="1" w:styleId="41">
    <w:name w:val="Table Paragraph"/>
    <w:basedOn w:val="1"/>
    <w:qFormat/>
    <w:uiPriority w:val="1"/>
    <w:pPr>
      <w:jc w:val="center"/>
    </w:pPr>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2068"/>
    <customShpInfo spid="_x0000_s2086"/>
    <customShpInfo spid="_x0000_s2132"/>
    <customShpInfo spid="_x0000_s2088"/>
    <customShpInfo spid="_x0000_s2089"/>
    <customShpInfo spid="_x0000_s2090"/>
    <customShpInfo spid="_x0000_s2091"/>
    <customShpInfo spid="_x0000_s2092"/>
    <customShpInfo spid="_x0000_s2094"/>
    <customShpInfo spid="_x0000_s2095"/>
    <customShpInfo spid="_x0000_s2096"/>
    <customShpInfo spid="_x0000_s2097"/>
    <customShpInfo spid="_x0000_s2093"/>
    <customShpInfo spid="_x0000_s2099"/>
    <customShpInfo spid="_x0000_s2100"/>
    <customShpInfo spid="_x0000_s2101"/>
    <customShpInfo spid="_x0000_s2102"/>
    <customShpInfo spid="_x0000_s2103"/>
    <customShpInfo spid="_x0000_s2104"/>
    <customShpInfo spid="_x0000_s2098"/>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055"/>
    <customShpInfo spid="_x0000_s2056"/>
    <customShpInfo spid="_x0000_s2057"/>
    <customShpInfo spid="_x0000_s2058"/>
    <customShpInfo spid="_x0000_s2059"/>
    <customShpInfo spid="_x0000_s2061"/>
    <customShpInfo spid="_x0000_s2065"/>
    <customShpInfo spid="_x0000_s2063"/>
    <customShpInfo spid="_x0000_s2064"/>
    <customShpInfo spid="_x0000_s2062"/>
    <customShpInfo spid="_x0000_s2066"/>
    <customShpInfo spid="_x0000_s2067"/>
    <customShpInfo spid="_x0000_s2060"/>
    <customShpInfo spid="_x0000_s2069"/>
    <customShpInfo spid="_x0000_s2070"/>
    <customShpInfo spid="_x0000_s2050"/>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131"/>
    <customShpInfo spid="_x0000_s2130"/>
    <customShpInfo spid="_x0000_s208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xt256.com</Company>
  <Pages>29</Pages>
  <Words>12990</Words>
  <Characters>15015</Characters>
  <Lines>117</Lines>
  <Paragraphs>33</Paragraphs>
  <TotalTime>33</TotalTime>
  <ScaleCrop>false</ScaleCrop>
  <LinksUpToDate>false</LinksUpToDate>
  <CharactersWithSpaces>15206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2019-04-11T07:52:00Z</dcterms:created>
  <dc:creator>BAOBINGF。</dc:creator>
  <cp:lastModifiedBy>J.</cp:lastModifiedBy>
  <cp:lastPrinted>2022-07-16T00:29:00Z</cp:lastPrinted>
  <dcterms:modified xsi:type="dcterms:W3CDTF">2022-10-29T01:47:24Z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14371465121F4E7B9B1B66EA6C1CAF86</vt:lpwstr>
  </property>
</Properties>
</file>