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黑体" w:hAnsi="黑体" w:eastAsia="黑体"/>
          <w:b/>
          <w:sz w:val="44"/>
          <w:szCs w:val="44"/>
        </w:rPr>
      </w:pPr>
    </w:p>
    <w:p>
      <w:pPr>
        <w:spacing w:line="220" w:lineRule="atLeast"/>
        <w:jc w:val="center"/>
        <w:rPr>
          <w:rFonts w:ascii="黑体" w:hAnsi="黑体" w:eastAsia="黑体"/>
          <w:b/>
          <w:sz w:val="44"/>
          <w:szCs w:val="44"/>
        </w:rPr>
      </w:pPr>
    </w:p>
    <w:p>
      <w:pPr>
        <w:spacing w:after="0" w:line="480" w:lineRule="auto"/>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安徽</w:t>
      </w:r>
      <w:r>
        <w:rPr>
          <w:rFonts w:hint="eastAsia" w:asciiTheme="minorEastAsia" w:hAnsiTheme="minorEastAsia" w:eastAsiaTheme="minorEastAsia"/>
          <w:b/>
          <w:sz w:val="36"/>
          <w:szCs w:val="36"/>
          <w:lang w:val="en-US" w:eastAsia="zh-CN"/>
        </w:rPr>
        <w:t>省鑫永升新材料</w:t>
      </w:r>
      <w:r>
        <w:rPr>
          <w:rFonts w:hint="eastAsia" w:asciiTheme="minorEastAsia" w:hAnsiTheme="minorEastAsia" w:eastAsiaTheme="minorEastAsia"/>
          <w:b/>
          <w:sz w:val="36"/>
          <w:szCs w:val="36"/>
        </w:rPr>
        <w:t>有限公司</w:t>
      </w:r>
    </w:p>
    <w:p>
      <w:pPr>
        <w:spacing w:after="0" w:line="480" w:lineRule="auto"/>
        <w:jc w:val="center"/>
        <w:rPr>
          <w:rFonts w:hint="eastAsia" w:asciiTheme="minorEastAsia" w:hAnsiTheme="minorEastAsia" w:eastAsiaTheme="minorEastAsia"/>
          <w:b/>
          <w:sz w:val="36"/>
          <w:szCs w:val="36"/>
          <w:lang w:eastAsia="zh-CN"/>
        </w:rPr>
      </w:pPr>
      <w:r>
        <w:rPr>
          <w:rFonts w:hint="eastAsia" w:asciiTheme="minorEastAsia" w:hAnsiTheme="minorEastAsia" w:eastAsiaTheme="minorEastAsia"/>
          <w:b/>
          <w:sz w:val="36"/>
          <w:szCs w:val="36"/>
          <w:lang w:val="en-US" w:eastAsia="zh-CN"/>
        </w:rPr>
        <w:t>年加工</w:t>
      </w:r>
      <w:r>
        <w:rPr>
          <w:rFonts w:hint="default" w:ascii="Times New Roman" w:hAnsi="Times New Roman" w:cs="Times New Roman" w:eastAsiaTheme="minorEastAsia"/>
          <w:b/>
          <w:sz w:val="36"/>
          <w:szCs w:val="36"/>
          <w:lang w:val="en-US" w:eastAsia="zh-CN"/>
        </w:rPr>
        <w:t>10000</w:t>
      </w:r>
      <w:r>
        <w:rPr>
          <w:rFonts w:hint="eastAsia" w:asciiTheme="minorEastAsia" w:hAnsiTheme="minorEastAsia" w:eastAsiaTheme="minorEastAsia"/>
          <w:b/>
          <w:sz w:val="36"/>
          <w:szCs w:val="36"/>
          <w:lang w:val="en-US" w:eastAsia="zh-CN"/>
        </w:rPr>
        <w:t>吨塑料资源化利用</w:t>
      </w:r>
      <w:r>
        <w:rPr>
          <w:rFonts w:hint="eastAsia" w:asciiTheme="minorEastAsia" w:hAnsiTheme="minorEastAsia" w:eastAsiaTheme="minorEastAsia"/>
          <w:b/>
          <w:sz w:val="36"/>
          <w:szCs w:val="36"/>
        </w:rPr>
        <w:t>项目</w:t>
      </w:r>
      <w:r>
        <w:rPr>
          <w:rFonts w:hint="eastAsia" w:asciiTheme="minorEastAsia" w:hAnsiTheme="minorEastAsia" w:eastAsiaTheme="minorEastAsia"/>
          <w:b/>
          <w:sz w:val="36"/>
          <w:szCs w:val="36"/>
          <w:lang w:eastAsia="zh-CN"/>
        </w:rPr>
        <w:t>（</w:t>
      </w:r>
      <w:r>
        <w:rPr>
          <w:rFonts w:hint="eastAsia" w:asciiTheme="minorEastAsia" w:hAnsiTheme="minorEastAsia" w:eastAsiaTheme="minorEastAsia"/>
          <w:b/>
          <w:sz w:val="36"/>
          <w:szCs w:val="36"/>
          <w:lang w:val="en-US" w:eastAsia="zh-CN"/>
        </w:rPr>
        <w:t>阶段性</w:t>
      </w:r>
      <w:r>
        <w:rPr>
          <w:rFonts w:hint="eastAsia" w:asciiTheme="minorEastAsia" w:hAnsiTheme="minorEastAsia" w:eastAsiaTheme="minorEastAsia"/>
          <w:b/>
          <w:sz w:val="36"/>
          <w:szCs w:val="36"/>
          <w:lang w:eastAsia="zh-CN"/>
        </w:rPr>
        <w:t>）</w:t>
      </w:r>
    </w:p>
    <w:p>
      <w:pPr>
        <w:spacing w:after="0" w:line="480" w:lineRule="auto"/>
        <w:jc w:val="center"/>
        <w:rPr>
          <w:rFonts w:ascii="黑体" w:hAnsi="黑体" w:eastAsia="黑体"/>
          <w:b/>
          <w:sz w:val="52"/>
          <w:szCs w:val="52"/>
        </w:rPr>
      </w:pPr>
      <w:r>
        <w:rPr>
          <w:rFonts w:hint="eastAsia" w:ascii="黑体" w:hAnsi="黑体" w:eastAsia="黑体"/>
          <w:b/>
          <w:sz w:val="52"/>
          <w:szCs w:val="52"/>
        </w:rPr>
        <w:t>竣工环境保护验收报告</w:t>
      </w:r>
    </w:p>
    <w:p>
      <w:pPr>
        <w:spacing w:line="220" w:lineRule="atLeast"/>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rPr>
          <w:sz w:val="32"/>
          <w:szCs w:val="32"/>
        </w:rPr>
      </w:pPr>
    </w:p>
    <w:p>
      <w:pPr>
        <w:spacing w:line="220" w:lineRule="atLeast"/>
        <w:jc w:val="center"/>
        <w:rPr>
          <w:rFonts w:ascii="仿宋" w:hAnsi="仿宋" w:eastAsia="仿宋"/>
          <w:b/>
          <w:sz w:val="32"/>
          <w:szCs w:val="32"/>
        </w:rPr>
      </w:pPr>
      <w:r>
        <w:rPr>
          <w:rFonts w:hint="eastAsia" w:ascii="仿宋" w:hAnsi="仿宋" w:eastAsia="仿宋"/>
          <w:b/>
          <w:sz w:val="32"/>
          <w:szCs w:val="32"/>
        </w:rPr>
        <w:t>安徽</w:t>
      </w:r>
      <w:r>
        <w:rPr>
          <w:rFonts w:hint="eastAsia" w:ascii="仿宋" w:hAnsi="仿宋" w:eastAsia="仿宋"/>
          <w:b/>
          <w:sz w:val="32"/>
          <w:szCs w:val="32"/>
          <w:lang w:val="en-US" w:eastAsia="zh-CN"/>
        </w:rPr>
        <w:t>鑫永升新材料</w:t>
      </w:r>
      <w:r>
        <w:rPr>
          <w:rFonts w:hint="eastAsia" w:ascii="仿宋" w:hAnsi="仿宋" w:eastAsia="仿宋"/>
          <w:b/>
          <w:sz w:val="32"/>
          <w:szCs w:val="32"/>
        </w:rPr>
        <w:t>有限公司</w:t>
      </w:r>
    </w:p>
    <w:p>
      <w:pPr>
        <w:spacing w:line="220" w:lineRule="atLeast"/>
        <w:jc w:val="center"/>
        <w:rPr>
          <w:rFonts w:ascii="仿宋" w:hAnsi="仿宋" w:eastAsia="仿宋"/>
          <w:b/>
          <w:sz w:val="32"/>
          <w:szCs w:val="32"/>
        </w:rPr>
      </w:pPr>
      <w:r>
        <w:rPr>
          <w:rFonts w:hint="eastAsia" w:ascii="仿宋" w:hAnsi="仿宋" w:eastAsia="仿宋"/>
          <w:b/>
          <w:sz w:val="32"/>
          <w:szCs w:val="32"/>
        </w:rPr>
        <w:t>20</w:t>
      </w:r>
      <w:r>
        <w:rPr>
          <w:rFonts w:hint="eastAsia" w:ascii="仿宋" w:hAnsi="仿宋" w:eastAsia="仿宋"/>
          <w:b/>
          <w:sz w:val="32"/>
          <w:szCs w:val="32"/>
          <w:lang w:val="en-US" w:eastAsia="zh-CN"/>
        </w:rPr>
        <w:t>23</w:t>
      </w:r>
      <w:r>
        <w:rPr>
          <w:rFonts w:hint="eastAsia" w:ascii="仿宋" w:hAnsi="仿宋" w:eastAsia="仿宋"/>
          <w:b/>
          <w:sz w:val="32"/>
          <w:szCs w:val="32"/>
        </w:rPr>
        <w:t>年0</w:t>
      </w:r>
      <w:r>
        <w:rPr>
          <w:rFonts w:hint="eastAsia" w:ascii="仿宋" w:hAnsi="仿宋" w:eastAsia="仿宋"/>
          <w:b/>
          <w:sz w:val="32"/>
          <w:szCs w:val="32"/>
          <w:lang w:val="en-US" w:eastAsia="zh-CN"/>
        </w:rPr>
        <w:t>4</w:t>
      </w:r>
      <w:r>
        <w:rPr>
          <w:rFonts w:hint="eastAsia" w:ascii="仿宋" w:hAnsi="仿宋" w:eastAsia="仿宋"/>
          <w:b/>
          <w:sz w:val="32"/>
          <w:szCs w:val="32"/>
        </w:rPr>
        <w:t>月</w:t>
      </w:r>
    </w:p>
    <w:p>
      <w:pPr>
        <w:spacing w:line="220" w:lineRule="atLeast"/>
        <w:jc w:val="center"/>
        <w:rPr>
          <w:sz w:val="36"/>
          <w:szCs w:val="36"/>
        </w:rPr>
      </w:pPr>
    </w:p>
    <w:p>
      <w:pPr>
        <w:spacing w:line="220" w:lineRule="atLeast"/>
        <w:sectPr>
          <w:footerReference r:id="rId7" w:type="default"/>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pPr>
    </w:p>
    <w:p>
      <w:pPr>
        <w:spacing w:line="220" w:lineRule="atLeast"/>
      </w:pPr>
    </w:p>
    <w:p>
      <w:pPr>
        <w:spacing w:line="220" w:lineRule="atLeast"/>
        <w:rPr>
          <w:rFonts w:asciiTheme="minorEastAsia" w:hAnsiTheme="minorEastAsia" w:eastAsiaTheme="minorEastAsia"/>
          <w:sz w:val="24"/>
          <w:szCs w:val="24"/>
        </w:rPr>
      </w:pPr>
    </w:p>
    <w:p>
      <w:pPr>
        <w:spacing w:line="220" w:lineRule="atLeast"/>
        <w:ind w:firstLine="480" w:firstLineChars="200"/>
        <w:rPr>
          <w:rFonts w:asciiTheme="minorEastAsia" w:hAnsiTheme="minorEastAsia" w:eastAsiaTheme="minorEastAsia"/>
          <w:sz w:val="24"/>
          <w:szCs w:val="24"/>
        </w:rPr>
      </w:pPr>
    </w:p>
    <w:p>
      <w:pPr>
        <w:spacing w:line="220" w:lineRule="atLeas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建设单位法人代表：  </w:t>
      </w:r>
      <w:r>
        <w:rPr>
          <w:rFonts w:hint="eastAsia" w:asciiTheme="minorEastAsia" w:hAnsiTheme="minorEastAsia" w:eastAsiaTheme="minorEastAsia"/>
          <w:sz w:val="24"/>
          <w:szCs w:val="24"/>
          <w:lang w:val="en-US" w:eastAsia="zh-CN"/>
        </w:rPr>
        <w:t>朱金枚</w:t>
      </w:r>
      <w:r>
        <w:rPr>
          <w:rFonts w:hint="eastAsia" w:asciiTheme="minorEastAsia" w:hAnsiTheme="minorEastAsia" w:eastAsiaTheme="minorEastAsia"/>
          <w:sz w:val="24"/>
          <w:szCs w:val="24"/>
        </w:rPr>
        <w:t xml:space="preserve">       （签字）</w:t>
      </w:r>
    </w:p>
    <w:p>
      <w:pPr>
        <w:spacing w:line="220" w:lineRule="atLeast"/>
        <w:ind w:firstLine="480" w:firstLineChars="20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项目负责人：</w:t>
      </w:r>
      <w:r>
        <w:rPr>
          <w:rFonts w:hint="eastAsia" w:asciiTheme="minorEastAsia" w:hAnsiTheme="minorEastAsia" w:eastAsiaTheme="minorEastAsia"/>
          <w:sz w:val="24"/>
          <w:szCs w:val="24"/>
          <w:lang w:val="en-US" w:eastAsia="zh-CN"/>
        </w:rPr>
        <w:t>赵本礼</w:t>
      </w:r>
    </w:p>
    <w:p>
      <w:pPr>
        <w:spacing w:line="220" w:lineRule="atLeas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填   表   人：</w:t>
      </w:r>
    </w:p>
    <w:p>
      <w:pPr>
        <w:spacing w:line="220" w:lineRule="atLeast"/>
        <w:ind w:firstLine="480" w:firstLineChars="200"/>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p>
      <w:pPr>
        <w:spacing w:line="220" w:lineRule="atLeast"/>
        <w:rPr>
          <w:rFonts w:asciiTheme="minorEastAsia" w:hAnsiTheme="minorEastAsia" w:eastAsiaTheme="minorEastAsia"/>
          <w:sz w:val="24"/>
          <w:szCs w:val="24"/>
        </w:rPr>
      </w:pPr>
    </w:p>
    <w:tbl>
      <w:tblPr>
        <w:tblStyle w:val="15"/>
        <w:tblpPr w:leftFromText="180" w:rightFromText="180" w:vertAnchor="text" w:horzAnchor="margin" w:tblpXSpec="center" w:tblpY="2136"/>
        <w:tblW w:w="7621" w:type="dxa"/>
        <w:tblInd w:w="0"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autofit"/>
        <w:tblCellMar>
          <w:top w:w="0" w:type="dxa"/>
          <w:left w:w="108" w:type="dxa"/>
          <w:bottom w:w="0" w:type="dxa"/>
          <w:right w:w="108" w:type="dxa"/>
        </w:tblCellMar>
      </w:tblPr>
      <w:tblGrid>
        <w:gridCol w:w="7621"/>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480" w:lineRule="auto"/>
              <w:jc w:val="both"/>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建设单位（盖章）</w:t>
            </w:r>
            <w:r>
              <w:rPr>
                <w:rFonts w:hint="eastAsia" w:asciiTheme="minorEastAsia" w:hAnsiTheme="minorEastAsia" w:eastAsiaTheme="minorEastAsia"/>
                <w:b w:val="0"/>
                <w:bCs/>
                <w:sz w:val="24"/>
                <w:szCs w:val="24"/>
              </w:rPr>
              <w:t>安徽</w:t>
            </w:r>
            <w:r>
              <w:rPr>
                <w:rFonts w:hint="eastAsia" w:asciiTheme="minorEastAsia" w:hAnsiTheme="minorEastAsia" w:eastAsiaTheme="minorEastAsia"/>
                <w:b w:val="0"/>
                <w:bCs/>
                <w:sz w:val="24"/>
                <w:szCs w:val="24"/>
                <w:lang w:val="en-US" w:eastAsia="zh-CN"/>
              </w:rPr>
              <w:t>省鑫永升新材料</w:t>
            </w:r>
            <w:r>
              <w:rPr>
                <w:rFonts w:hint="eastAsia" w:asciiTheme="minorEastAsia" w:hAnsiTheme="minorEastAsia" w:eastAsiaTheme="minorEastAsia"/>
                <w:b w:val="0"/>
                <w:bCs/>
                <w:sz w:val="24"/>
                <w:szCs w:val="24"/>
              </w:rPr>
              <w:t>有限公司</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hint="default" w:ascii="Times New Roman" w:hAnsi="Times New Roman" w:cs="Times New Roman" w:eastAsiaTheme="minorEastAsia"/>
                <w:sz w:val="24"/>
                <w:szCs w:val="24"/>
                <w:lang w:val="en-US" w:eastAsia="zh-CN"/>
              </w:rPr>
            </w:pPr>
            <w:r>
              <w:rPr>
                <w:rFonts w:ascii="Times New Roman" w:cs="Times New Roman" w:hAnsiTheme="minorEastAsia" w:eastAsiaTheme="minorEastAsia"/>
                <w:bCs/>
                <w:sz w:val="24"/>
                <w:szCs w:val="24"/>
              </w:rPr>
              <w:t>电话：</w:t>
            </w:r>
            <w:r>
              <w:rPr>
                <w:rFonts w:hint="eastAsia" w:ascii="Times New Roman" w:cs="Times New Roman" w:hAnsiTheme="minorEastAsia" w:eastAsiaTheme="minorEastAsia"/>
                <w:bCs/>
                <w:sz w:val="24"/>
                <w:szCs w:val="24"/>
                <w:lang w:val="en-US" w:eastAsia="zh-CN"/>
              </w:rPr>
              <w:t>187 1239 3738</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传真：</w:t>
            </w:r>
            <w:r>
              <w:rPr>
                <w:rFonts w:ascii="Times New Roman" w:hAnsi="Times New Roman" w:cs="Times New Roman" w:eastAsiaTheme="minorEastAsia"/>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hint="default" w:ascii="Times New Roman" w:hAnsi="Times New Roman" w:cs="Times New Roman" w:eastAsiaTheme="minorEastAsia"/>
                <w:sz w:val="24"/>
                <w:szCs w:val="24"/>
                <w:lang w:val="en-US" w:eastAsia="zh-CN"/>
              </w:rPr>
            </w:pPr>
            <w:r>
              <w:rPr>
                <w:rFonts w:ascii="Times New Roman" w:cs="Times New Roman" w:hAnsiTheme="minorEastAsia" w:eastAsiaTheme="minorEastAsia"/>
                <w:bCs/>
                <w:sz w:val="24"/>
                <w:szCs w:val="24"/>
              </w:rPr>
              <w:t>邮编：</w:t>
            </w:r>
            <w:r>
              <w:rPr>
                <w:rFonts w:ascii="Times New Roman" w:hAnsi="Times New Roman" w:cs="Times New Roman" w:eastAsiaTheme="minorEastAsia"/>
                <w:bCs/>
                <w:sz w:val="24"/>
                <w:szCs w:val="24"/>
              </w:rPr>
              <w:t>23</w:t>
            </w:r>
            <w:r>
              <w:rPr>
                <w:rFonts w:hint="eastAsia" w:ascii="Times New Roman" w:hAnsi="Times New Roman" w:cs="Times New Roman" w:eastAsiaTheme="minorEastAsia"/>
                <w:bCs/>
                <w:sz w:val="24"/>
                <w:szCs w:val="24"/>
                <w:lang w:val="en-US" w:eastAsia="zh-CN"/>
              </w:rPr>
              <w:t>7014</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7621" w:type="dxa"/>
            <w:vAlign w:val="center"/>
          </w:tcPr>
          <w:p>
            <w:pPr>
              <w:spacing w:after="0" w:line="360" w:lineRule="auto"/>
              <w:rPr>
                <w:rFonts w:ascii="Times New Roman" w:hAnsi="Times New Roman" w:cs="Times New Roman" w:eastAsiaTheme="minorEastAsia"/>
                <w:sz w:val="24"/>
                <w:szCs w:val="24"/>
              </w:rPr>
            </w:pPr>
            <w:r>
              <w:rPr>
                <w:rFonts w:ascii="Times New Roman" w:cs="Times New Roman" w:hAnsiTheme="minorEastAsia" w:eastAsiaTheme="minorEastAsia"/>
                <w:bCs/>
                <w:sz w:val="24"/>
                <w:szCs w:val="24"/>
              </w:rPr>
              <w:t>地址：</w:t>
            </w:r>
            <w:r>
              <w:rPr>
                <w:rFonts w:hint="eastAsia" w:asciiTheme="minorEastAsia" w:hAnsiTheme="minorEastAsia" w:eastAsiaTheme="minorEastAsia" w:cstheme="minorEastAsia"/>
                <w:kern w:val="0"/>
                <w:sz w:val="24"/>
                <w:szCs w:val="24"/>
                <w:u w:val="none"/>
              </w:rPr>
              <w:t>安徽省六安市六安经济技术开发区</w:t>
            </w:r>
            <w:r>
              <w:rPr>
                <w:rFonts w:hint="eastAsia" w:asciiTheme="minorEastAsia" w:hAnsiTheme="minorEastAsia" w:eastAsiaTheme="minorEastAsia" w:cstheme="minorEastAsia"/>
                <w:kern w:val="0"/>
                <w:sz w:val="24"/>
                <w:szCs w:val="24"/>
                <w:u w:val="none"/>
                <w:lang w:eastAsia="zh-CN"/>
              </w:rPr>
              <w:t>古碑路以北九德路以西安徽金汤新材料科技有限公司3号厂房</w:t>
            </w:r>
            <w:r>
              <w:rPr>
                <w:rFonts w:hint="eastAsia" w:asciiTheme="minorEastAsia" w:hAnsiTheme="minorEastAsia" w:eastAsiaTheme="minorEastAsia" w:cstheme="minorEastAsia"/>
                <w:kern w:val="0"/>
                <w:sz w:val="24"/>
                <w:szCs w:val="24"/>
                <w:u w:val="none"/>
              </w:rPr>
              <w:t>内</w:t>
            </w:r>
          </w:p>
        </w:tc>
      </w:tr>
    </w:tbl>
    <w:p>
      <w:pPr>
        <w:spacing w:line="220" w:lineRule="atLeast"/>
        <w:rPr>
          <w:sz w:val="28"/>
          <w:szCs w:val="28"/>
        </w:rPr>
      </w:pPr>
    </w:p>
    <w:p>
      <w:pPr>
        <w:spacing w:line="220" w:lineRule="atLeast"/>
        <w:rPr>
          <w:sz w:val="28"/>
          <w:szCs w:val="28"/>
        </w:rPr>
      </w:pPr>
    </w:p>
    <w:p>
      <w:pPr>
        <w:spacing w:line="220" w:lineRule="atLeast"/>
        <w:rPr>
          <w:sz w:val="21"/>
          <w:szCs w:val="21"/>
        </w:rPr>
      </w:pPr>
    </w:p>
    <w:p>
      <w:pPr>
        <w:spacing w:line="220" w:lineRule="atLeast"/>
        <w:rPr>
          <w:sz w:val="24"/>
          <w:szCs w:val="24"/>
        </w:rPr>
        <w:sectPr>
          <w:pgSz w:w="11906" w:h="16838"/>
          <w:pgMar w:top="1440" w:right="1800" w:bottom="1440" w:left="1800" w:header="708" w:footer="708" w:gutter="0"/>
          <w:pgBorders>
            <w:top w:val="none" w:sz="0" w:space="0"/>
            <w:left w:val="none" w:sz="0" w:space="0"/>
            <w:bottom w:val="none" w:sz="0" w:space="0"/>
            <w:right w:val="none" w:sz="0" w:space="0"/>
          </w:pgBorders>
          <w:cols w:space="708" w:num="1"/>
          <w:docGrid w:linePitch="360" w:charSpace="0"/>
        </w:sectPr>
      </w:pPr>
    </w:p>
    <w:p>
      <w:pPr>
        <w:spacing w:after="0"/>
        <w:rPr>
          <w:rFonts w:hint="eastAsia" w:ascii="宋体" w:hAnsi="宋体" w:eastAsia="宋体" w:cs="宋体"/>
          <w:b/>
          <w:bCs/>
          <w:sz w:val="24"/>
          <w:szCs w:val="24"/>
        </w:rPr>
      </w:pPr>
      <w:r>
        <w:rPr>
          <w:rFonts w:hint="eastAsia" w:ascii="宋体" w:hAnsi="宋体" w:eastAsia="宋体" w:cs="宋体"/>
          <w:b/>
          <w:bCs/>
          <w:sz w:val="24"/>
          <w:szCs w:val="24"/>
        </w:rPr>
        <w:t>表一  建设项目基本情况</w:t>
      </w:r>
    </w:p>
    <w:tbl>
      <w:tblPr>
        <w:tblStyle w:val="16"/>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08" w:type="dxa"/>
          <w:left w:w="108" w:type="dxa"/>
          <w:bottom w:w="108" w:type="dxa"/>
          <w:right w:w="108" w:type="dxa"/>
        </w:tblCellMar>
      </w:tblPr>
      <w:tblGrid>
        <w:gridCol w:w="1702"/>
        <w:gridCol w:w="2149"/>
        <w:gridCol w:w="2516"/>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建设项目名称</w:t>
            </w:r>
          </w:p>
        </w:tc>
        <w:tc>
          <w:tcPr>
            <w:tcW w:w="6996" w:type="dxa"/>
            <w:gridSpan w:val="3"/>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年加工10000吨塑料资源化利用项目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建设单位名称</w:t>
            </w:r>
          </w:p>
        </w:tc>
        <w:tc>
          <w:tcPr>
            <w:tcW w:w="6996" w:type="dxa"/>
            <w:gridSpan w:val="3"/>
            <w:vAlign w:val="center"/>
          </w:tcPr>
          <w:p>
            <w:pPr>
              <w:spacing w:after="0"/>
              <w:jc w:val="center"/>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u w:val="none"/>
                <w:lang w:eastAsia="zh-CN"/>
              </w:rPr>
              <w:t>安徽省鑫永升新材料有限公司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建设项目性质</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新建</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改扩建</w:t>
            </w:r>
            <w:r>
              <w:rPr>
                <w:rFonts w:hint="eastAsia" w:ascii="Times New Roman" w:cs="Times New Roman" w:hAnsiTheme="minorEastAsia" w:eastAsiaTheme="minorEastAsia"/>
                <w:sz w:val="24"/>
                <w:szCs w:val="24"/>
              </w:rPr>
              <w:t xml:space="preserve">  </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技改</w:t>
            </w:r>
            <w:r>
              <w:rPr>
                <w:rFonts w:hint="eastAsia" w:ascii="Times New Roman" w:cs="Times New Roman" w:hAnsiTheme="minorEastAsia" w:eastAsiaTheme="minorEastAsia"/>
                <w:sz w:val="24"/>
                <w:szCs w:val="24"/>
              </w:rPr>
              <w:t xml:space="preserve">     </w:t>
            </w:r>
            <w:r>
              <w:rPr>
                <w:rFonts w:ascii="Times New Roman" w:hAnsi="Times New Roman" w:cs="Times New Roman" w:eastAsiaTheme="minorEastAsia"/>
                <w:sz w:val="24"/>
                <w:szCs w:val="24"/>
              </w:rPr>
              <w:t xml:space="preserve"> </w:t>
            </w:r>
            <w:r>
              <w:rPr>
                <w:rFonts w:hint="eastAsia" w:ascii="Times New Roman" w:hAnsi="Times New Roman" w:cs="Times New Roman" w:eastAsiaTheme="minorEastAsia"/>
                <w:sz w:val="24"/>
                <w:szCs w:val="24"/>
                <w:lang w:eastAsia="zh-CN"/>
              </w:rPr>
              <w:t>□</w:t>
            </w:r>
            <w:r>
              <w:rPr>
                <w:rFonts w:ascii="Times New Roman" w:cs="Times New Roman" w:hAnsiTheme="minorEastAsia" w:eastAsiaTheme="minorEastAsia"/>
                <w:sz w:val="24"/>
                <w:szCs w:val="24"/>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建设地点</w:t>
            </w:r>
          </w:p>
        </w:tc>
        <w:tc>
          <w:tcPr>
            <w:tcW w:w="6996" w:type="dxa"/>
            <w:gridSpan w:val="3"/>
            <w:vAlign w:val="center"/>
          </w:tcPr>
          <w:p>
            <w:pPr>
              <w:spacing w:after="0"/>
              <w:jc w:val="center"/>
              <w:rPr>
                <w:rFonts w:hint="eastAsia" w:ascii="Times New Roman" w:hAnsi="Times New Roman" w:cs="Times New Roman" w:eastAsiaTheme="minorEastAsia"/>
                <w:sz w:val="24"/>
                <w:szCs w:val="24"/>
                <w:lang w:val="en-US" w:eastAsia="zh-CN"/>
              </w:rPr>
            </w:pPr>
            <w:r>
              <w:rPr>
                <w:rFonts w:hint="eastAsia" w:asciiTheme="minorEastAsia" w:hAnsiTheme="minorEastAsia" w:eastAsiaTheme="minorEastAsia" w:cstheme="minorEastAsia"/>
                <w:kern w:val="0"/>
                <w:sz w:val="24"/>
                <w:szCs w:val="24"/>
                <w:u w:val="none"/>
              </w:rPr>
              <w:t>安徽省六安市六安经济技术开发区</w:t>
            </w:r>
            <w:r>
              <w:rPr>
                <w:rFonts w:hint="eastAsia" w:asciiTheme="minorEastAsia" w:hAnsiTheme="minorEastAsia" w:eastAsiaTheme="minorEastAsia" w:cstheme="minorEastAsia"/>
                <w:kern w:val="0"/>
                <w:sz w:val="24"/>
                <w:szCs w:val="24"/>
                <w:u w:val="none"/>
                <w:lang w:eastAsia="zh-CN"/>
              </w:rPr>
              <w:t>古碑路以北九德路以西安徽金汤新材料科技有限公司</w:t>
            </w:r>
            <w:r>
              <w:rPr>
                <w:rFonts w:hint="default" w:ascii="Times New Roman" w:hAnsi="Times New Roman" w:cs="Times New Roman" w:eastAsiaTheme="minorEastAsia"/>
                <w:kern w:val="0"/>
                <w:sz w:val="24"/>
                <w:szCs w:val="24"/>
                <w:u w:val="none"/>
                <w:lang w:eastAsia="zh-CN"/>
              </w:rPr>
              <w:t>3</w:t>
            </w:r>
            <w:r>
              <w:rPr>
                <w:rFonts w:hint="eastAsia" w:asciiTheme="minorEastAsia" w:hAnsiTheme="minorEastAsia" w:eastAsiaTheme="minorEastAsia" w:cstheme="minorEastAsia"/>
                <w:kern w:val="0"/>
                <w:sz w:val="24"/>
                <w:szCs w:val="24"/>
                <w:u w:val="none"/>
                <w:lang w:eastAsia="zh-CN"/>
              </w:rPr>
              <w:t>号厂房</w:t>
            </w:r>
            <w:r>
              <w:rPr>
                <w:rFonts w:hint="eastAsia" w:asciiTheme="minorEastAsia" w:hAnsiTheme="minorEastAsia" w:eastAsiaTheme="minorEastAsia" w:cstheme="minorEastAsia"/>
                <w:kern w:val="0"/>
                <w:sz w:val="24"/>
                <w:szCs w:val="24"/>
                <w:u w:val="none"/>
              </w:rPr>
              <w:t>内</w:t>
            </w:r>
            <w:r>
              <w:rPr>
                <w:rFonts w:hint="eastAsia" w:asciiTheme="minorEastAsia" w:hAnsiTheme="minorEastAsia" w:eastAsiaTheme="minorEastAsia" w:cstheme="minorEastAsia"/>
                <w:kern w:val="0"/>
                <w:sz w:val="24"/>
                <w:szCs w:val="24"/>
                <w:u w:val="none"/>
                <w:lang w:eastAsia="zh-CN"/>
              </w:rPr>
              <w:t>，</w:t>
            </w:r>
            <w:r>
              <w:rPr>
                <w:rFonts w:hint="eastAsia" w:asciiTheme="minorEastAsia" w:hAnsiTheme="minorEastAsia" w:eastAsiaTheme="minorEastAsia" w:cstheme="minorEastAsia"/>
                <w:kern w:val="0"/>
                <w:sz w:val="24"/>
                <w:szCs w:val="24"/>
                <w:u w:val="none"/>
                <w:lang w:val="en-US" w:eastAsia="zh-CN"/>
              </w:rPr>
              <w:t>地理坐标为</w:t>
            </w:r>
            <w:r>
              <w:rPr>
                <w:rFonts w:hint="default" w:ascii="Times New Roman" w:hAnsi="Times New Roman" w:cs="Times New Roman" w:eastAsiaTheme="minorEastAsia"/>
                <w:sz w:val="24"/>
                <w:u w:val="none"/>
              </w:rPr>
              <w:t>11</w:t>
            </w:r>
            <w:r>
              <w:rPr>
                <w:rFonts w:hint="default" w:ascii="Times New Roman" w:hAnsi="Times New Roman" w:cs="Times New Roman" w:eastAsiaTheme="minorEastAsia"/>
                <w:sz w:val="24"/>
                <w:u w:val="none"/>
                <w:lang w:val="en-US" w:eastAsia="zh-CN"/>
              </w:rPr>
              <w:t>6</w:t>
            </w:r>
            <w:r>
              <w:rPr>
                <w:rFonts w:hint="eastAsia" w:asciiTheme="minorEastAsia" w:hAnsiTheme="minorEastAsia" w:eastAsiaTheme="minorEastAsia" w:cstheme="minorEastAsia"/>
                <w:sz w:val="24"/>
                <w:u w:val="none"/>
              </w:rPr>
              <w:t>度</w:t>
            </w:r>
            <w:r>
              <w:rPr>
                <w:rFonts w:hint="default" w:ascii="Times New Roman" w:hAnsi="Times New Roman" w:cs="Times New Roman" w:eastAsiaTheme="minorEastAsia"/>
                <w:sz w:val="24"/>
                <w:u w:val="none"/>
                <w:lang w:val="en-US" w:eastAsia="zh-CN"/>
              </w:rPr>
              <w:t>33</w:t>
            </w:r>
            <w:r>
              <w:rPr>
                <w:rFonts w:hint="eastAsia" w:asciiTheme="minorEastAsia" w:hAnsiTheme="minorEastAsia" w:eastAsiaTheme="minorEastAsia" w:cstheme="minorEastAsia"/>
                <w:sz w:val="24"/>
                <w:u w:val="none"/>
              </w:rPr>
              <w:t>分</w:t>
            </w:r>
            <w:r>
              <w:rPr>
                <w:rFonts w:hint="default" w:ascii="Times New Roman" w:hAnsi="Times New Roman" w:cs="Times New Roman" w:eastAsiaTheme="minorEastAsia"/>
                <w:sz w:val="24"/>
                <w:u w:val="none"/>
              </w:rPr>
              <w:t>46.377</w:t>
            </w:r>
            <w:r>
              <w:rPr>
                <w:rFonts w:hint="eastAsia" w:asciiTheme="minorEastAsia" w:hAnsiTheme="minorEastAsia" w:eastAsiaTheme="minorEastAsia" w:cstheme="minorEastAsia"/>
                <w:sz w:val="24"/>
                <w:u w:val="none"/>
              </w:rPr>
              <w:t>秒，</w:t>
            </w:r>
            <w:r>
              <w:rPr>
                <w:rFonts w:hint="default" w:ascii="Times New Roman" w:hAnsi="Times New Roman" w:cs="Times New Roman" w:eastAsiaTheme="minorEastAsia"/>
                <w:sz w:val="24"/>
                <w:u w:val="none"/>
              </w:rPr>
              <w:t>31</w:t>
            </w:r>
            <w:r>
              <w:rPr>
                <w:rFonts w:hint="eastAsia" w:asciiTheme="minorEastAsia" w:hAnsiTheme="minorEastAsia" w:eastAsiaTheme="minorEastAsia" w:cstheme="minorEastAsia"/>
                <w:sz w:val="24"/>
                <w:u w:val="none"/>
              </w:rPr>
              <w:t>度</w:t>
            </w:r>
            <w:r>
              <w:rPr>
                <w:rFonts w:hint="default" w:ascii="Times New Roman" w:hAnsi="Times New Roman" w:cs="Times New Roman" w:eastAsiaTheme="minorEastAsia"/>
                <w:sz w:val="24"/>
                <w:u w:val="none"/>
                <w:lang w:val="en-US" w:eastAsia="zh-CN"/>
              </w:rPr>
              <w:t>49</w:t>
            </w:r>
            <w:r>
              <w:rPr>
                <w:rFonts w:hint="eastAsia" w:asciiTheme="minorEastAsia" w:hAnsiTheme="minorEastAsia" w:eastAsiaTheme="minorEastAsia" w:cstheme="minorEastAsia"/>
                <w:sz w:val="24"/>
                <w:u w:val="none"/>
              </w:rPr>
              <w:t>分</w:t>
            </w:r>
            <w:r>
              <w:rPr>
                <w:rFonts w:hint="default" w:ascii="Times New Roman" w:hAnsi="Times New Roman" w:cs="Times New Roman" w:eastAsiaTheme="minorEastAsia"/>
                <w:sz w:val="24"/>
                <w:u w:val="none"/>
                <w:lang w:val="en-US" w:eastAsia="zh-CN"/>
              </w:rPr>
              <w:t>18.661</w:t>
            </w:r>
            <w:r>
              <w:rPr>
                <w:rFonts w:hint="eastAsia" w:asciiTheme="minorEastAsia" w:hAnsiTheme="minorEastAsia" w:eastAsiaTheme="minorEastAsia" w:cstheme="minorEastAsia"/>
                <w:sz w:val="24"/>
                <w:u w:val="none"/>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hint="eastAsia" w:asciiTheme="minorEastAsia" w:hAnsiTheme="minorEastAsia" w:eastAsiaTheme="minorEastAsia" w:cstheme="minorEastAsia"/>
                <w:sz w:val="24"/>
              </w:rPr>
              <w:t>国民经济行业类别</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default" w:ascii="Times New Roman" w:hAnsi="Times New Roman" w:cs="Times New Roman"/>
                <w:sz w:val="24"/>
              </w:rPr>
              <w:t>C4220</w:t>
            </w:r>
            <w:r>
              <w:rPr>
                <w:rFonts w:hint="eastAsia" w:asciiTheme="minorEastAsia" w:hAnsiTheme="minorEastAsia" w:eastAsiaTheme="minorEastAsia" w:cstheme="minorEastAsia"/>
                <w:sz w:val="24"/>
              </w:rPr>
              <w:t>非金属废料和碎屑加工处理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设计生产能力</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eastAsia" w:ascii="宋体" w:hAnsi="宋体" w:eastAsia="宋体" w:cs="宋体"/>
                <w:sz w:val="24"/>
                <w:szCs w:val="24"/>
                <w:lang w:val="en-US" w:eastAsia="zh-CN"/>
              </w:rPr>
              <w:t>塑料颗粒</w:t>
            </w:r>
            <w:r>
              <w:rPr>
                <w:rFonts w:hint="eastAsia" w:ascii="Times New Roman" w:hAnsi="Times New Roman" w:cs="Times New Roman" w:eastAsiaTheme="minorEastAsia"/>
                <w:sz w:val="24"/>
                <w:szCs w:val="24"/>
                <w:lang w:val="en-US" w:eastAsia="zh-CN"/>
              </w:rPr>
              <w:t>10000吨</w:t>
            </w:r>
            <w:r>
              <w:rPr>
                <w:rFonts w:hint="eastAsia" w:ascii="Times New Roman" w:hAnsi="Times New Roman" w:cs="Times New Roman" w:eastAsiaTheme="minorEastAsia"/>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实际生产能力</w:t>
            </w:r>
          </w:p>
        </w:tc>
        <w:tc>
          <w:tcPr>
            <w:tcW w:w="6996" w:type="dxa"/>
            <w:gridSpan w:val="3"/>
            <w:vAlign w:val="center"/>
          </w:tcPr>
          <w:p>
            <w:pPr>
              <w:spacing w:after="0"/>
              <w:jc w:val="center"/>
              <w:rPr>
                <w:rFonts w:ascii="Times New Roman" w:hAnsi="Times New Roman" w:cs="Times New Roman" w:eastAsiaTheme="minorEastAsia"/>
                <w:sz w:val="24"/>
                <w:szCs w:val="24"/>
              </w:rPr>
            </w:pPr>
            <w:r>
              <w:rPr>
                <w:rFonts w:hint="eastAsia" w:ascii="宋体" w:hAnsi="宋体" w:eastAsia="宋体" w:cs="宋体"/>
                <w:sz w:val="24"/>
                <w:szCs w:val="24"/>
                <w:lang w:val="en-US" w:eastAsia="zh-CN"/>
              </w:rPr>
              <w:t>塑料颗粒</w:t>
            </w:r>
            <w:r>
              <w:rPr>
                <w:rFonts w:hint="eastAsia" w:ascii="Times New Roman" w:hAnsi="Times New Roman" w:cs="Times New Roman" w:eastAsiaTheme="minorEastAsia"/>
                <w:sz w:val="24"/>
                <w:szCs w:val="24"/>
                <w:lang w:val="en-US" w:eastAsia="zh-CN"/>
              </w:rPr>
              <w:t>5000吨</w:t>
            </w:r>
            <w:r>
              <w:rPr>
                <w:rFonts w:hint="eastAsia" w:ascii="Times New Roman" w:hAnsi="Times New Roman" w:cs="Times New Roman" w:eastAsiaTheme="minorEastAsia"/>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建设项目环评时间</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2022.8</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开工建设时间</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2023.1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调试时间</w:t>
            </w:r>
          </w:p>
        </w:tc>
        <w:tc>
          <w:tcPr>
            <w:tcW w:w="2149" w:type="dxa"/>
            <w:vAlign w:val="center"/>
          </w:tcPr>
          <w:p>
            <w:pPr>
              <w:spacing w:after="0"/>
              <w:jc w:val="center"/>
              <w:rPr>
                <w:rFonts w:hint="default" w:ascii="Times New Roman" w:hAnsi="Times New Roman" w:eastAsia="微软雅黑" w:cs="Times New Roman"/>
                <w:sz w:val="24"/>
                <w:szCs w:val="24"/>
                <w:lang w:val="en-US" w:eastAsia="zh-CN"/>
              </w:rPr>
            </w:pPr>
            <w:r>
              <w:rPr>
                <w:rFonts w:hint="default" w:ascii="Times New Roman" w:hAnsi="Times New Roman" w:cs="Times New Roman" w:eastAsiaTheme="minorEastAsia"/>
                <w:sz w:val="24"/>
                <w:szCs w:val="24"/>
                <w:lang w:val="en-US" w:eastAsia="zh-CN"/>
              </w:rPr>
              <w:t>2023.3</w:t>
            </w:r>
            <w:r>
              <w:rPr>
                <w:rFonts w:hint="eastAsia" w:ascii="Times New Roman" w:hAnsi="Times New Roman" w:cs="Times New Roman"/>
                <w:sz w:val="24"/>
                <w:szCs w:val="24"/>
                <w:lang w:val="en-US" w:eastAsia="zh-CN"/>
              </w:rPr>
              <w:t>-2023.4</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验收现场监测时间</w:t>
            </w:r>
          </w:p>
        </w:tc>
        <w:tc>
          <w:tcPr>
            <w:tcW w:w="2331" w:type="dxa"/>
            <w:vAlign w:val="center"/>
          </w:tcPr>
          <w:p>
            <w:pPr>
              <w:spacing w:after="0"/>
              <w:jc w:val="center"/>
              <w:rPr>
                <w:rFonts w:hint="default" w:ascii="Times New Roman" w:hAnsi="Times New Roman" w:eastAsia="微软雅黑" w:cs="Times New Roman"/>
                <w:sz w:val="24"/>
                <w:szCs w:val="24"/>
                <w:lang w:val="en-US" w:eastAsia="zh-CN"/>
              </w:rPr>
            </w:pPr>
            <w:r>
              <w:rPr>
                <w:rFonts w:hint="eastAsia" w:ascii="Times New Roman" w:hAnsi="Times New Roman" w:cs="Times New Roman"/>
                <w:sz w:val="24"/>
                <w:szCs w:val="24"/>
                <w:lang w:val="en-US" w:eastAsia="zh-CN"/>
              </w:rPr>
              <w:t>2023.3.24-2023.3.25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环评报告表审批部门</w:t>
            </w:r>
          </w:p>
        </w:tc>
        <w:tc>
          <w:tcPr>
            <w:tcW w:w="2149" w:type="dxa"/>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六安</w:t>
            </w:r>
            <w:r>
              <w:rPr>
                <w:rFonts w:hint="eastAsia" w:ascii="Times New Roman" w:hAnsi="Times New Roman" w:cs="Times New Roman" w:eastAsiaTheme="minorEastAsia"/>
                <w:sz w:val="24"/>
                <w:szCs w:val="24"/>
                <w:lang w:val="en-US" w:eastAsia="zh-CN"/>
              </w:rPr>
              <w:t>经济技术开发区</w:t>
            </w:r>
            <w:r>
              <w:rPr>
                <w:rFonts w:hint="eastAsia" w:ascii="Times New Roman" w:hAnsi="Times New Roman" w:cs="Times New Roman" w:eastAsiaTheme="minorEastAsia"/>
                <w:sz w:val="24"/>
                <w:szCs w:val="24"/>
              </w:rPr>
              <w:t>生态环境分局</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环评报告表编制单位</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安徽锦环环境科技有限公司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环保设施设计单位</w:t>
            </w:r>
          </w:p>
        </w:tc>
        <w:tc>
          <w:tcPr>
            <w:tcW w:w="2149" w:type="dxa"/>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环保设施施工单位</w:t>
            </w:r>
          </w:p>
        </w:tc>
        <w:tc>
          <w:tcPr>
            <w:tcW w:w="2331" w:type="dxa"/>
            <w:vAlign w:val="center"/>
          </w:tcPr>
          <w:p>
            <w:pPr>
              <w:spacing w:after="0"/>
              <w:jc w:val="center"/>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投资总概算</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1000</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环保投资总概算</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实际总概算</w:t>
            </w:r>
          </w:p>
        </w:tc>
        <w:tc>
          <w:tcPr>
            <w:tcW w:w="2149"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420</w:t>
            </w:r>
          </w:p>
        </w:tc>
        <w:tc>
          <w:tcPr>
            <w:tcW w:w="2516" w:type="dxa"/>
            <w:vAlign w:val="center"/>
          </w:tcPr>
          <w:p>
            <w:pPr>
              <w:spacing w:after="0"/>
              <w:jc w:val="center"/>
              <w:rPr>
                <w:rFonts w:ascii="Times New Roman" w:hAnsi="Times New Roman" w:cs="Times New Roman" w:eastAsiaTheme="minorEastAsia"/>
                <w:sz w:val="24"/>
                <w:szCs w:val="24"/>
              </w:rPr>
            </w:pPr>
            <w:r>
              <w:rPr>
                <w:rFonts w:ascii="Times New Roman" w:cs="Times New Roman" w:hAnsiTheme="minorEastAsia" w:eastAsiaTheme="minorEastAsia"/>
                <w:sz w:val="24"/>
                <w:szCs w:val="24"/>
              </w:rPr>
              <w:t>环保投资</w:t>
            </w:r>
          </w:p>
        </w:tc>
        <w:tc>
          <w:tcPr>
            <w:tcW w:w="2331" w:type="dxa"/>
            <w:vAlign w:val="center"/>
          </w:tcPr>
          <w:p>
            <w:pPr>
              <w:spacing w:after="0"/>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rPr>
                <w:rFonts w:ascii="Times New Roman" w:cs="Times New Roman" w:hAnsiTheme="minorEastAsia" w:eastAsiaTheme="minorEastAsia"/>
                <w:sz w:val="24"/>
                <w:szCs w:val="24"/>
              </w:rPr>
            </w:pPr>
            <w:r>
              <w:rPr>
                <w:rFonts w:hint="eastAsia" w:ascii="Times New Roman" w:cs="Times New Roman" w:hAnsiTheme="minorEastAsia" w:eastAsiaTheme="minorEastAsia"/>
                <w:sz w:val="24"/>
                <w:szCs w:val="24"/>
              </w:rPr>
              <w:t>验收监测依据</w:t>
            </w:r>
          </w:p>
        </w:tc>
        <w:tc>
          <w:tcPr>
            <w:tcW w:w="6996" w:type="dxa"/>
            <w:gridSpan w:val="3"/>
            <w:vAlign w:val="center"/>
          </w:tcPr>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1、相关法律、法规</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（1）《中华人民共和国大气污染防治法》；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（2）《中华人民共和国水污染防治法》；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（3）《中华人民共和国噪声污染防治法》；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（4）《中华人民共和国固体废物污染环境防治法》。</w:t>
            </w:r>
          </w:p>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2、验收相关文件、条例</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（1）国务院第682号令《建设项目环境保护管理条例》；</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（2）环境保护部文件国环规环评[2017]4号《关于发布建设项目竣工环境保护验收暂行办法》；</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（3）《建设项目竣工环境保护验收技术指南 污染影响类》（生态环境部2018年第9号公告）。</w:t>
            </w:r>
          </w:p>
          <w:p>
            <w:pPr>
              <w:spacing w:after="0" w:line="360" w:lineRule="auto"/>
              <w:jc w:val="both"/>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3、开展验收工作相关文件</w:t>
            </w:r>
          </w:p>
          <w:p>
            <w:pPr>
              <w:spacing w:after="0" w:line="360" w:lineRule="auto"/>
              <w:ind w:firstLine="480" w:firstLineChars="200"/>
              <w:jc w:val="both"/>
              <w:rPr>
                <w:rFonts w:ascii="Times New Roman" w:hAnsi="Times New Roman" w:cs="Times New Roman" w:eastAsiaTheme="minorEastAsia"/>
                <w:sz w:val="24"/>
                <w:szCs w:val="24"/>
              </w:rPr>
            </w:pPr>
            <w:r>
              <w:rPr>
                <w:rFonts w:ascii="Times New Roman" w:hAnsi="Times New Roman" w:cs="Times New Roman" w:eastAsiaTheme="minorEastAsia"/>
                <w:sz w:val="24"/>
                <w:szCs w:val="24"/>
              </w:rPr>
              <w:t>（1）</w:t>
            </w:r>
            <w:r>
              <w:rPr>
                <w:rFonts w:hint="eastAsia" w:ascii="Times New Roman" w:hAnsi="Times New Roman" w:cs="Times New Roman" w:eastAsiaTheme="minorEastAsia"/>
                <w:sz w:val="24"/>
                <w:szCs w:val="24"/>
                <w:lang w:val="en-US" w:eastAsia="zh-CN"/>
              </w:rPr>
              <w:t>安徽锦环环境科技有限公司编制的《安徽省鑫永升新材料有限公司年加工10000吨塑料资源化利用项目环境影响报告表》，2022.08</w:t>
            </w:r>
            <w:r>
              <w:rPr>
                <w:rFonts w:ascii="Times New Roman" w:hAnsi="Times New Roman" w:cs="Times New Roman" w:eastAsiaTheme="minorEastAsia"/>
                <w:sz w:val="24"/>
                <w:szCs w:val="24"/>
              </w:rPr>
              <w:t>；</w:t>
            </w:r>
          </w:p>
          <w:p>
            <w:pPr>
              <w:spacing w:after="0" w:line="360" w:lineRule="auto"/>
              <w:ind w:firstLine="480" w:firstLineChars="200"/>
              <w:jc w:val="both"/>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（2）</w:t>
            </w:r>
            <w:r>
              <w:rPr>
                <w:rFonts w:hint="eastAsia" w:ascii="Times New Roman" w:hAnsi="Times New Roman" w:cs="Times New Roman" w:eastAsiaTheme="minorEastAsia"/>
                <w:sz w:val="24"/>
                <w:szCs w:val="24"/>
                <w:lang w:val="en-US" w:eastAsia="zh-CN"/>
              </w:rPr>
              <w:t>六安经济技术开发区生态环境分</w:t>
            </w:r>
            <w:r>
              <w:rPr>
                <w:rFonts w:hint="eastAsia" w:ascii="Times New Roman" w:hAnsi="Times New Roman" w:cs="Times New Roman" w:eastAsiaTheme="minorEastAsia"/>
                <w:sz w:val="24"/>
                <w:szCs w:val="24"/>
              </w:rPr>
              <w:t>局《关于</w:t>
            </w:r>
            <w:r>
              <w:rPr>
                <w:rFonts w:hint="eastAsia" w:ascii="Times New Roman" w:hAnsi="Times New Roman" w:cs="Times New Roman" w:eastAsiaTheme="minorEastAsia"/>
                <w:sz w:val="24"/>
                <w:szCs w:val="24"/>
                <w:lang w:val="en-US" w:eastAsia="zh-CN"/>
              </w:rPr>
              <w:t>年加工10000吨塑料资源化利用项目环境影响报告表的</w:t>
            </w:r>
            <w:r>
              <w:rPr>
                <w:rFonts w:hint="eastAsia" w:ascii="Times New Roman" w:hAnsi="Times New Roman" w:cs="Times New Roman" w:eastAsiaTheme="minorEastAsia"/>
                <w:sz w:val="24"/>
                <w:szCs w:val="24"/>
              </w:rPr>
              <w:t>批复》（</w:t>
            </w:r>
            <w:r>
              <w:rPr>
                <w:rFonts w:hint="eastAsia" w:ascii="Times New Roman" w:hAnsi="Times New Roman" w:cs="Times New Roman" w:eastAsiaTheme="minorEastAsia"/>
                <w:sz w:val="24"/>
                <w:szCs w:val="24"/>
                <w:lang w:val="en-US" w:eastAsia="zh-CN"/>
              </w:rPr>
              <w:t>六开环评</w:t>
            </w:r>
            <w:r>
              <w:rPr>
                <w:rFonts w:hint="eastAsia" w:ascii="Times New Roman" w:hAnsi="Times New Roman" w:cs="Times New Roman" w:eastAsiaTheme="minorEastAsia"/>
                <w:sz w:val="24"/>
                <w:szCs w:val="24"/>
              </w:rPr>
              <w:t>[20</w:t>
            </w:r>
            <w:r>
              <w:rPr>
                <w:rFonts w:hint="eastAsia" w:ascii="Times New Roman" w:hAnsi="Times New Roman" w:cs="Times New Roman" w:eastAsiaTheme="minorEastAsia"/>
                <w:sz w:val="24"/>
                <w:szCs w:val="24"/>
                <w:lang w:val="en-US" w:eastAsia="zh-CN"/>
              </w:rPr>
              <w:t>23</w:t>
            </w:r>
            <w:r>
              <w:rPr>
                <w:rFonts w:hint="eastAsia" w:ascii="Times New Roman" w:hAnsi="Times New Roman" w:cs="Times New Roman" w:eastAsiaTheme="minorEastAsia"/>
                <w:sz w:val="24"/>
                <w:szCs w:val="24"/>
              </w:rPr>
              <w:t>]2号）</w:t>
            </w:r>
            <w:r>
              <w:rPr>
                <w:rFonts w:ascii="Times New Roman" w:hAnsi="Times New Roman" w:cs="Times New Roman" w:eastAsiaTheme="minorEastAsia"/>
                <w:sz w:val="24"/>
                <w:szCs w:val="24"/>
              </w:rPr>
              <w:t>；</w:t>
            </w:r>
          </w:p>
          <w:p>
            <w:pPr>
              <w:spacing w:after="0"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3</w:t>
            </w:r>
            <w:r>
              <w:rPr>
                <w:rFonts w:ascii="Times New Roman" w:hAnsi="Times New Roman" w:cs="Times New Roman" w:eastAsiaTheme="minorEastAsia"/>
                <w:sz w:val="24"/>
                <w:szCs w:val="24"/>
              </w:rPr>
              <w:t>）验收监测方案</w:t>
            </w:r>
            <w:r>
              <w:rPr>
                <w:rFonts w:hint="eastAsia" w:ascii="Times New Roman" w:hAnsi="Times New Roman" w:cs="Times New Roman" w:eastAsiaTheme="minorEastAsia"/>
                <w:sz w:val="24"/>
                <w:szCs w:val="24"/>
              </w:rPr>
              <w:t>；</w:t>
            </w:r>
          </w:p>
          <w:p>
            <w:pPr>
              <w:spacing w:after="0" w:line="360" w:lineRule="auto"/>
              <w:ind w:firstLine="480" w:firstLineChars="200"/>
              <w:rPr>
                <w:rFonts w:hint="eastAsia"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4</w:t>
            </w:r>
            <w:r>
              <w:rPr>
                <w:rFonts w:hint="eastAsia" w:ascii="Times New Roman" w:hAnsi="Times New Roman" w:cs="Times New Roman" w:eastAsiaTheme="minorEastAsia"/>
                <w:sz w:val="24"/>
                <w:szCs w:val="24"/>
              </w:rPr>
              <w:t>）验收检测报告——废气、噪声</w:t>
            </w:r>
            <w:r>
              <w:rPr>
                <w:rFonts w:hint="eastAsia" w:ascii="Times New Roman" w:hAnsi="Times New Roman" w:cs="Times New Roman" w:eastAsiaTheme="minorEastAsia"/>
                <w:sz w:val="24"/>
                <w:szCs w:val="24"/>
                <w:lang w:eastAsia="zh-CN"/>
              </w:rPr>
              <w:t>。</w:t>
            </w: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ind w:firstLine="480" w:firstLineChars="200"/>
              <w:rPr>
                <w:rFonts w:hint="eastAsia" w:ascii="Times New Roman" w:hAnsi="Times New Roman" w:cs="Times New Roman" w:eastAsiaTheme="minorEastAsia"/>
                <w:sz w:val="24"/>
                <w:szCs w:val="24"/>
                <w:lang w:eastAsia="zh-CN"/>
              </w:rPr>
            </w:pPr>
          </w:p>
          <w:p>
            <w:pPr>
              <w:spacing w:after="0" w:line="360" w:lineRule="auto"/>
              <w:rPr>
                <w:rFonts w:hint="eastAsia" w:ascii="Times New Roman" w:hAnsi="Times New Roman" w:cs="Times New Roman" w:eastAsia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08" w:type="dxa"/>
            <w:left w:w="108" w:type="dxa"/>
            <w:bottom w:w="108" w:type="dxa"/>
            <w:right w:w="108" w:type="dxa"/>
          </w:tblCellMar>
        </w:tblPrEx>
        <w:tc>
          <w:tcPr>
            <w:tcW w:w="1702" w:type="dxa"/>
            <w:vAlign w:val="center"/>
          </w:tcPr>
          <w:p>
            <w:pPr>
              <w:spacing w:after="0"/>
              <w:rPr>
                <w:rFonts w:ascii="Times New Roman" w:cs="Times New Roman" w:hAnsiTheme="minorEastAsia" w:eastAsiaTheme="minorEastAsia"/>
                <w:sz w:val="24"/>
                <w:szCs w:val="24"/>
              </w:rPr>
            </w:pPr>
            <w:r>
              <w:rPr>
                <w:rFonts w:hint="eastAsia" w:ascii="Times New Roman" w:cs="Times New Roman" w:hAnsiTheme="minorEastAsia" w:eastAsiaTheme="minorEastAsia"/>
                <w:sz w:val="24"/>
                <w:szCs w:val="24"/>
              </w:rPr>
              <w:t>验收监测</w:t>
            </w:r>
            <w:r>
              <w:rPr>
                <w:rFonts w:ascii="Times New Roman" w:cs="Times New Roman" w:hAnsiTheme="minorEastAsia" w:eastAsiaTheme="minorEastAsia"/>
                <w:sz w:val="24"/>
                <w:szCs w:val="24"/>
              </w:rPr>
              <w:t>评价标准、标号、级别、限值</w:t>
            </w:r>
          </w:p>
        </w:tc>
        <w:tc>
          <w:tcPr>
            <w:tcW w:w="6996" w:type="dxa"/>
            <w:gridSpan w:val="3"/>
            <w:vAlign w:val="center"/>
          </w:tcPr>
          <w:p>
            <w:pPr>
              <w:spacing w:after="0" w:line="360" w:lineRule="auto"/>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1、环境质量标准</w:t>
            </w:r>
          </w:p>
          <w:p>
            <w:pPr>
              <w:spacing w:after="0"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（1）大气环境</w:t>
            </w:r>
          </w:p>
          <w:p>
            <w:pPr>
              <w:spacing w:after="0" w:line="360" w:lineRule="auto"/>
              <w:ind w:firstLine="480" w:firstLineChars="200"/>
              <w:jc w:val="both"/>
              <w:rPr>
                <w:rFonts w:ascii="Times New Roman" w:hAnsi="Times New Roman" w:cs="Times New Roman" w:eastAsiaTheme="minorEastAsia"/>
                <w:sz w:val="24"/>
                <w:szCs w:val="24"/>
              </w:rPr>
            </w:pPr>
            <w:r>
              <w:rPr>
                <w:rFonts w:ascii="Times New Roman" w:hAnsi="Times New Roman" w:cs="Times New Roman" w:eastAsiaTheme="minorEastAsia"/>
                <w:sz w:val="24"/>
                <w:szCs w:val="24"/>
              </w:rPr>
              <w:t>项目所在地环境空气质量执行《环境空气质量标准》（GB3095-2012）</w:t>
            </w:r>
            <w:r>
              <w:rPr>
                <w:rFonts w:hint="eastAsia" w:ascii="Times New Roman" w:hAnsi="Times New Roman" w:cs="Times New Roman" w:eastAsiaTheme="minorEastAsia"/>
                <w:sz w:val="24"/>
                <w:szCs w:val="24"/>
              </w:rPr>
              <w:t>及2018年修改单</w:t>
            </w:r>
            <w:r>
              <w:rPr>
                <w:rFonts w:ascii="Times New Roman" w:hAnsi="Times New Roman" w:cs="Times New Roman" w:eastAsiaTheme="minorEastAsia"/>
                <w:sz w:val="24"/>
                <w:szCs w:val="24"/>
              </w:rPr>
              <w:t>中的二级标准，各污染物具体标准值浓度限值见表1.</w:t>
            </w:r>
            <w:r>
              <w:rPr>
                <w:rFonts w:hint="eastAsia" w:ascii="Times New Roman" w:hAnsi="Times New Roman" w:cs="Times New Roman" w:eastAsiaTheme="minorEastAsia"/>
                <w:sz w:val="24"/>
                <w:szCs w:val="24"/>
              </w:rPr>
              <w:t>1。</w:t>
            </w:r>
          </w:p>
          <w:p>
            <w:pPr>
              <w:wordWrap w:val="0"/>
              <w:spacing w:after="0"/>
              <w:jc w:val="right"/>
              <w:rPr>
                <w:rFonts w:ascii="Times New Roman" w:hAnsi="Times New Roman" w:cs="Times New Roman" w:eastAsiaTheme="minorEastAsia"/>
                <w:b/>
                <w:sz w:val="24"/>
                <w:szCs w:val="24"/>
              </w:rPr>
            </w:pPr>
            <w:r>
              <w:rPr>
                <w:rFonts w:ascii="Times New Roman" w:cs="Times New Roman" w:hAnsiTheme="minorEastAsia" w:eastAsiaTheme="minorEastAsia"/>
                <w:b/>
                <w:sz w:val="24"/>
                <w:szCs w:val="24"/>
              </w:rPr>
              <w:t>表</w:t>
            </w:r>
            <w:r>
              <w:rPr>
                <w:rFonts w:ascii="Times New Roman" w:hAnsi="Times New Roman" w:cs="Times New Roman" w:eastAsiaTheme="minorEastAsia"/>
                <w:b/>
                <w:sz w:val="24"/>
                <w:szCs w:val="24"/>
              </w:rPr>
              <w:t>1.</w:t>
            </w:r>
            <w:r>
              <w:rPr>
                <w:rFonts w:hint="eastAsia" w:ascii="Times New Roman" w:hAnsi="Times New Roman" w:cs="Times New Roman" w:eastAsiaTheme="minorEastAsia"/>
                <w:b/>
                <w:sz w:val="24"/>
                <w:szCs w:val="24"/>
              </w:rPr>
              <w:t xml:space="preserve">1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环境空气质量标准</w:t>
            </w:r>
            <w:r>
              <w:rPr>
                <w:rFonts w:ascii="Times New Roman" w:hAnsi="Times New Roman" w:cs="Times New Roman" w:eastAsiaTheme="minorEastAsia"/>
                <w:b/>
                <w:sz w:val="24"/>
                <w:szCs w:val="24"/>
              </w:rPr>
              <w:t xml:space="preserve">  </w:t>
            </w:r>
            <w:r>
              <w:rPr>
                <w:rFonts w:hint="eastAsia" w:ascii="Times New Roman" w:hAnsi="Times New Roman" w:cs="Times New Roman" w:eastAsiaTheme="minorEastAsia"/>
                <w:b/>
                <w:sz w:val="24"/>
                <w:szCs w:val="24"/>
              </w:rPr>
              <w:t xml:space="preserve">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单位：</w:t>
            </w:r>
            <w:r>
              <w:rPr>
                <w:rFonts w:ascii="Times New Roman" w:hAnsi="Times New Roman" w:cs="Times New Roman" w:eastAsiaTheme="minorEastAsia"/>
                <w:b/>
                <w:sz w:val="24"/>
                <w:szCs w:val="24"/>
              </w:rPr>
              <w:t>μg/m</w:t>
            </w:r>
            <w:r>
              <w:rPr>
                <w:rFonts w:ascii="Times New Roman" w:hAnsi="Times New Roman" w:cs="Times New Roman" w:eastAsiaTheme="minorEastAsia"/>
                <w:b/>
                <w:sz w:val="24"/>
                <w:szCs w:val="24"/>
                <w:vertAlign w:val="superscript"/>
              </w:rPr>
              <w:t>3</w:t>
            </w:r>
          </w:p>
          <w:tbl>
            <w:tblPr>
              <w:tblStyle w:val="15"/>
              <w:tblW w:w="6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6"/>
              <w:gridCol w:w="1420"/>
              <w:gridCol w:w="1247"/>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污染物名称</w:t>
                  </w: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取值时间</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浓度限值</w:t>
                  </w:r>
                </w:p>
              </w:tc>
              <w:tc>
                <w:tcPr>
                  <w:tcW w:w="2249"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b/>
                      <w:sz w:val="21"/>
                      <w:szCs w:val="21"/>
                    </w:rPr>
                  </w:pPr>
                  <w:r>
                    <w:rPr>
                      <w:rFonts w:ascii="Times New Roman" w:cs="Times New Roman" w:hAnsiTheme="minorEastAsia" w:eastAsiaTheme="minorEastAsia"/>
                      <w:b/>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SO</w:t>
                  </w:r>
                  <w:r>
                    <w:rPr>
                      <w:rFonts w:ascii="Times New Roman" w:hAnsi="Times New Roman" w:cs="Times New Roman" w:eastAsiaTheme="minorEastAsia"/>
                      <w:sz w:val="21"/>
                      <w:szCs w:val="21"/>
                      <w:vertAlign w:val="subscript"/>
                    </w:rPr>
                    <w:t>2</w:t>
                  </w: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150</w:t>
                  </w:r>
                </w:p>
              </w:tc>
              <w:tc>
                <w:tcPr>
                  <w:tcW w:w="224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《环境空气质量标准》（</w:t>
                  </w:r>
                  <w:r>
                    <w:rPr>
                      <w:rFonts w:ascii="Times New Roman" w:hAnsi="Times New Roman" w:cs="Times New Roman" w:eastAsiaTheme="minorEastAsia"/>
                      <w:sz w:val="21"/>
                      <w:szCs w:val="21"/>
                    </w:rPr>
                    <w:t>GB3095-2012</w:t>
                  </w:r>
                  <w:r>
                    <w:rPr>
                      <w:rFonts w:ascii="Times New Roman" w:cs="Times New Roman" w:hAnsiTheme="minorEastAsia" w:eastAsiaTheme="minorEastAsia"/>
                      <w:sz w:val="21"/>
                      <w:szCs w:val="21"/>
                    </w:rPr>
                    <w:t>）</w:t>
                  </w:r>
                  <w:r>
                    <w:rPr>
                      <w:rFonts w:hint="eastAsia" w:ascii="Times New Roman" w:cs="Times New Roman" w:hAnsiTheme="minorEastAsia" w:eastAsiaTheme="minorEastAsia"/>
                      <w:sz w:val="21"/>
                      <w:szCs w:val="21"/>
                    </w:rPr>
                    <w:t>及2018年修改单</w:t>
                  </w:r>
                  <w:r>
                    <w:rPr>
                      <w:rFonts w:ascii="Times New Roman" w:cs="Times New Roman" w:hAnsiTheme="minorEastAsia" w:eastAsiaTheme="minorEastAsia"/>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500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NO</w:t>
                  </w:r>
                  <w:r>
                    <w:rPr>
                      <w:rFonts w:ascii="Times New Roman" w:hAnsi="Times New Roman" w:cs="Times New Roman" w:eastAsiaTheme="minorEastAsia"/>
                      <w:sz w:val="21"/>
                      <w:szCs w:val="21"/>
                      <w:vertAlign w:val="subscript"/>
                    </w:rPr>
                    <w:t>2</w:t>
                  </w: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80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200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PM</w:t>
                  </w:r>
                  <w:r>
                    <w:rPr>
                      <w:rFonts w:ascii="Times New Roman" w:hAnsi="Times New Roman" w:cs="Times New Roman" w:eastAsiaTheme="minorEastAsia"/>
                      <w:sz w:val="21"/>
                      <w:szCs w:val="21"/>
                      <w:vertAlign w:val="subscript"/>
                    </w:rPr>
                    <w:t>10</w:t>
                  </w: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150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年平均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70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ascii="Times New Roman" w:hAnsi="Times New Roman" w:cs="Times New Roman" w:eastAsiaTheme="minorEastAsia"/>
                      <w:sz w:val="21"/>
                      <w:szCs w:val="21"/>
                    </w:rPr>
                    <w:t>PM</w:t>
                  </w:r>
                  <w:r>
                    <w:rPr>
                      <w:rFonts w:hint="eastAsia" w:ascii="Times New Roman" w:hAnsi="Times New Roman" w:cs="Times New Roman" w:eastAsiaTheme="minorEastAsia"/>
                      <w:sz w:val="21"/>
                      <w:szCs w:val="21"/>
                      <w:vertAlign w:val="subscript"/>
                      <w:lang w:val="en-US" w:eastAsia="zh-CN"/>
                    </w:rPr>
                    <w:t>2.5</w:t>
                  </w: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300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年平均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200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sz w:val="21"/>
                      <w:szCs w:val="21"/>
                    </w:rPr>
                    <w:t>CO</w:t>
                  </w: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24</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4.00m</w:t>
                  </w:r>
                  <w:r>
                    <w:rPr>
                      <w:rFonts w:hint="default" w:ascii="Times New Roman" w:hAnsi="Times New Roman" w:cs="Times New Roman"/>
                      <w:sz w:val="21"/>
                      <w:szCs w:val="21"/>
                      <w:lang w:val="en-US" w:eastAsia="zh-CN"/>
                    </w:rPr>
                    <w:t>g/m</w:t>
                  </w:r>
                  <w:r>
                    <w:rPr>
                      <w:rFonts w:hint="default" w:ascii="Times New Roman" w:hAnsi="Times New Roman" w:cs="Times New Roman"/>
                      <w:sz w:val="21"/>
                      <w:szCs w:val="21"/>
                      <w:vertAlign w:val="superscript"/>
                      <w:lang w:val="en-US" w:eastAsia="zh-CN"/>
                    </w:rPr>
                    <w:t>3</w:t>
                  </w:r>
                </w:p>
              </w:tc>
              <w:tc>
                <w:tcPr>
                  <w:tcW w:w="2249"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《环境空气质量标准》（</w:t>
                  </w:r>
                  <w:r>
                    <w:rPr>
                      <w:rFonts w:ascii="Times New Roman" w:hAnsi="Times New Roman" w:cs="Times New Roman" w:eastAsiaTheme="minorEastAsia"/>
                      <w:sz w:val="21"/>
                      <w:szCs w:val="21"/>
                    </w:rPr>
                    <w:t>GB3095-2012</w:t>
                  </w:r>
                  <w:r>
                    <w:rPr>
                      <w:rFonts w:ascii="Times New Roman" w:cs="Times New Roman" w:hAnsiTheme="minorEastAsia" w:eastAsiaTheme="minorEastAsia"/>
                      <w:sz w:val="21"/>
                      <w:szCs w:val="21"/>
                    </w:rPr>
                    <w:t>）</w:t>
                  </w:r>
                  <w:r>
                    <w:rPr>
                      <w:rFonts w:hint="eastAsia" w:ascii="Times New Roman" w:cs="Times New Roman" w:hAnsiTheme="minorEastAsia" w:eastAsiaTheme="minorEastAsia"/>
                      <w:sz w:val="21"/>
                      <w:szCs w:val="21"/>
                    </w:rPr>
                    <w:t>及2018年修改单</w:t>
                  </w:r>
                  <w:r>
                    <w:rPr>
                      <w:rFonts w:ascii="Times New Roman" w:cs="Times New Roman" w:hAnsiTheme="minorEastAsia" w:eastAsiaTheme="minorEastAsia"/>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10.00m</w:t>
                  </w:r>
                  <w:r>
                    <w:rPr>
                      <w:rFonts w:hint="default" w:ascii="Times New Roman" w:hAnsi="Times New Roman" w:cs="Times New Roman"/>
                      <w:sz w:val="21"/>
                      <w:szCs w:val="21"/>
                      <w:lang w:val="en-US" w:eastAsia="zh-CN"/>
                    </w:rPr>
                    <w:t>g/m</w:t>
                  </w:r>
                  <w:r>
                    <w:rPr>
                      <w:rFonts w:hint="default" w:ascii="Times New Roman" w:hAnsi="Times New Roman" w:cs="Times New Roman"/>
                      <w:sz w:val="21"/>
                      <w:szCs w:val="21"/>
                      <w:vertAlign w:val="superscript"/>
                      <w:lang w:val="en-US" w:eastAsia="zh-CN"/>
                    </w:rPr>
                    <w:t>3</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restar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r>
                    <w:rPr>
                      <w:rFonts w:hint="default" w:ascii="Times New Roman" w:hAnsi="Times New Roman" w:cs="Times New Roman"/>
                      <w:sz w:val="21"/>
                      <w:szCs w:val="21"/>
                    </w:rPr>
                    <w:t>O</w:t>
                  </w:r>
                  <w:r>
                    <w:rPr>
                      <w:rFonts w:hint="default" w:ascii="Times New Roman" w:hAnsi="Times New Roman" w:cs="Times New Roman"/>
                      <w:sz w:val="21"/>
                      <w:szCs w:val="21"/>
                      <w:vertAlign w:val="subscript"/>
                    </w:rPr>
                    <w:t>3</w:t>
                  </w: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cs="Times New Roman" w:hAnsiTheme="minorEastAsia" w:eastAsiaTheme="minorEastAsia"/>
                      <w:sz w:val="21"/>
                      <w:szCs w:val="21"/>
                      <w:lang w:val="en-US" w:eastAsia="zh-CN"/>
                    </w:rPr>
                  </w:pPr>
                  <w:r>
                    <w:rPr>
                      <w:rFonts w:hint="eastAsia" w:ascii="Times New Roman" w:cs="Times New Roman" w:hAnsiTheme="minorEastAsia" w:eastAsiaTheme="minorEastAsia"/>
                      <w:sz w:val="21"/>
                      <w:szCs w:val="21"/>
                      <w:lang w:val="en-US" w:eastAsia="zh-CN"/>
                    </w:rPr>
                    <w:t>日最大8小时平均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854"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c>
                <w:tcPr>
                  <w:tcW w:w="1482"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1</w:t>
                  </w:r>
                  <w:r>
                    <w:rPr>
                      <w:rFonts w:ascii="Times New Roman" w:cs="Times New Roman" w:hAnsiTheme="minorEastAsia" w:eastAsiaTheme="minorEastAsia"/>
                      <w:sz w:val="21"/>
                      <w:szCs w:val="21"/>
                    </w:rPr>
                    <w:t>小时平均</w:t>
                  </w:r>
                </w:p>
              </w:tc>
              <w:tc>
                <w:tcPr>
                  <w:tcW w:w="1093"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w:t>
                  </w:r>
                </w:p>
              </w:tc>
              <w:tc>
                <w:tcPr>
                  <w:tcW w:w="2249" w:type="dxa"/>
                  <w:vMerge w:val="continue"/>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678" w:type="dxa"/>
                  <w:gridSpan w:val="4"/>
                  <w:vAlign w:val="center"/>
                </w:tcPr>
                <w:p>
                  <w:pPr>
                    <w:spacing w:after="0"/>
                    <w:rPr>
                      <w:rFonts w:ascii="Times New Roman" w:hAnsi="Times New Roman" w:cs="Times New Roman" w:eastAsiaTheme="minorEastAsia"/>
                      <w:sz w:val="18"/>
                      <w:szCs w:val="18"/>
                    </w:rPr>
                  </w:pPr>
                  <w:r>
                    <w:rPr>
                      <w:rFonts w:hint="eastAsia" w:ascii="Times New Roman" w:hAnsi="Times New Roman" w:cs="Times New Roman" w:eastAsiaTheme="minorEastAsia"/>
                      <w:sz w:val="18"/>
                      <w:szCs w:val="18"/>
                    </w:rPr>
                    <w:t>GB3095-2012修改单内容：标准中的二氧化硫、二氧化氮、一氧化碳、臭氧、氮氧化物等气态污染物浓度为参比状态下的浓度。</w:t>
                  </w:r>
                  <w:r>
                    <w:rPr>
                      <w:rFonts w:ascii="Times New Roman" w:hAnsi="Times New Roman" w:cs="Times New Roman" w:eastAsiaTheme="minorEastAsia"/>
                      <w:sz w:val="18"/>
                      <w:szCs w:val="18"/>
                    </w:rPr>
                    <w:t>颗粒物（粒径小于等于10μm）</w:t>
                  </w:r>
                  <w:r>
                    <w:rPr>
                      <w:rFonts w:hint="eastAsia" w:ascii="Times New Roman" w:hAnsi="Times New Roman" w:cs="Times New Roman" w:eastAsiaTheme="minorEastAsia"/>
                      <w:sz w:val="18"/>
                      <w:szCs w:val="18"/>
                    </w:rPr>
                    <w:t>、</w:t>
                  </w:r>
                  <w:r>
                    <w:rPr>
                      <w:rFonts w:ascii="Times New Roman" w:hAnsi="Times New Roman" w:cs="Times New Roman" w:eastAsiaTheme="minorEastAsia"/>
                      <w:sz w:val="18"/>
                      <w:szCs w:val="18"/>
                    </w:rPr>
                    <w:t>颗粒物（粒径小于等于</w:t>
                  </w:r>
                  <w:r>
                    <w:rPr>
                      <w:rFonts w:hint="eastAsia" w:ascii="Times New Roman" w:hAnsi="Times New Roman" w:cs="Times New Roman" w:eastAsiaTheme="minorEastAsia"/>
                      <w:sz w:val="18"/>
                      <w:szCs w:val="18"/>
                    </w:rPr>
                    <w:t>2.5</w:t>
                  </w:r>
                  <w:r>
                    <w:rPr>
                      <w:rFonts w:ascii="Times New Roman" w:hAnsi="Times New Roman" w:cs="Times New Roman" w:eastAsiaTheme="minorEastAsia"/>
                      <w:sz w:val="18"/>
                      <w:szCs w:val="18"/>
                    </w:rPr>
                    <w:t>μm）</w:t>
                  </w:r>
                  <w:r>
                    <w:rPr>
                      <w:rFonts w:hint="eastAsia" w:ascii="Times New Roman" w:hAnsi="Times New Roman" w:cs="Times New Roman" w:eastAsiaTheme="minorEastAsia"/>
                      <w:sz w:val="18"/>
                      <w:szCs w:val="18"/>
                    </w:rPr>
                    <w:t>、总悬浮颗粒物及其组分铅、苯并[α]芘等浓度为监测时大气温度和压力下的浓度。</w:t>
                  </w:r>
                </w:p>
              </w:tc>
            </w:tr>
          </w:tbl>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hint="eastAsia" w:ascii="Times New Roman" w:hAnsi="Times New Roman" w:cs="Times New Roman" w:eastAsiaTheme="minorEastAsia"/>
                <w:sz w:val="24"/>
                <w:szCs w:val="24"/>
                <w:lang w:eastAsia="zh-CN"/>
              </w:rPr>
            </w:pPr>
          </w:p>
          <w:p>
            <w:pPr>
              <w:spacing w:after="0" w:line="440" w:lineRule="exact"/>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（2）地表水环境</w:t>
            </w:r>
          </w:p>
          <w:p>
            <w:pPr>
              <w:spacing w:after="0" w:line="440" w:lineRule="exact"/>
              <w:ind w:firstLine="480" w:firstLineChars="200"/>
              <w:jc w:val="both"/>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lang w:val="en-US" w:eastAsia="zh-CN"/>
              </w:rPr>
              <w:t>地表水淠河区域河段水质执行</w:t>
            </w:r>
            <w:r>
              <w:rPr>
                <w:rFonts w:hint="eastAsia" w:ascii="Times New Roman" w:hAnsi="Times New Roman" w:cs="Times New Roman" w:eastAsiaTheme="minorEastAsia"/>
                <w:sz w:val="24"/>
                <w:szCs w:val="24"/>
              </w:rPr>
              <w:t>《地表水环境质量标准》（</w:t>
            </w:r>
            <w:r>
              <w:rPr>
                <w:rFonts w:ascii="Times New Roman" w:hAnsi="Times New Roman" w:cs="Times New Roman" w:eastAsiaTheme="minorEastAsia"/>
                <w:sz w:val="24"/>
                <w:szCs w:val="24"/>
              </w:rPr>
              <w:t>GB3838-2002</w:t>
            </w:r>
            <w:r>
              <w:rPr>
                <w:rFonts w:hint="eastAsia" w:ascii="Times New Roman" w:hAnsi="Times New Roman" w:cs="Times New Roman" w:eastAsiaTheme="minorEastAsia"/>
                <w:sz w:val="24"/>
                <w:szCs w:val="24"/>
              </w:rPr>
              <w:t>）Ⅲ类水质标准，</w:t>
            </w:r>
            <w:r>
              <w:rPr>
                <w:rFonts w:hint="eastAsia" w:ascii="Times New Roman" w:hAnsi="Times New Roman" w:cs="Times New Roman" w:eastAsiaTheme="minorEastAsia"/>
                <w:sz w:val="24"/>
                <w:szCs w:val="24"/>
                <w:lang w:val="en-US" w:eastAsia="zh-CN"/>
              </w:rPr>
              <w:t>其标准见下表</w:t>
            </w:r>
            <w:r>
              <w:rPr>
                <w:rFonts w:hint="eastAsia" w:ascii="Times New Roman" w:hAnsi="Times New Roman" w:cs="Times New Roman" w:eastAsiaTheme="minorEastAsia"/>
                <w:sz w:val="24"/>
                <w:szCs w:val="24"/>
              </w:rPr>
              <w:t>。</w:t>
            </w:r>
          </w:p>
          <w:p>
            <w:pPr>
              <w:spacing w:after="0" w:line="440" w:lineRule="exact"/>
              <w:ind w:firstLine="482" w:firstLineChars="200"/>
              <w:jc w:val="righ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1</w:t>
            </w:r>
            <w:r>
              <w:rPr>
                <w:rFonts w:hint="eastAsia" w:ascii="Times New Roman" w:hAnsi="Times New Roman" w:cs="Times New Roman" w:eastAsiaTheme="minorEastAsia"/>
                <w:b/>
                <w:sz w:val="24"/>
                <w:szCs w:val="24"/>
              </w:rPr>
              <w:t xml:space="preserve">.2 </w:t>
            </w:r>
            <w:r>
              <w:rPr>
                <w:rFonts w:ascii="Times New Roman" w:hAnsi="Times New Roman" w:cs="Times New Roman" w:eastAsiaTheme="minorEastAsia"/>
                <w:b/>
                <w:sz w:val="24"/>
                <w:szCs w:val="24"/>
              </w:rPr>
              <w:t xml:space="preserve">地表水环境质量标准 </w:t>
            </w:r>
            <w:r>
              <w:rPr>
                <w:rFonts w:hint="eastAsia" w:ascii="Times New Roman" w:hAnsi="Times New Roman" w:cs="Times New Roman" w:eastAsiaTheme="minorEastAsia"/>
                <w:b/>
                <w:sz w:val="24"/>
                <w:szCs w:val="24"/>
              </w:rPr>
              <w:t xml:space="preserve">  </w:t>
            </w:r>
            <w:r>
              <w:rPr>
                <w:rFonts w:ascii="Times New Roman" w:hAnsi="Times New Roman" w:cs="Times New Roman" w:eastAsiaTheme="minorEastAsia"/>
                <w:b/>
                <w:sz w:val="24"/>
                <w:szCs w:val="24"/>
              </w:rPr>
              <w:t xml:space="preserve">         </w:t>
            </w:r>
            <w:r>
              <w:rPr>
                <w:rFonts w:ascii="Times New Roman" w:hAnsi="Times New Roman" w:cs="Times New Roman" w:eastAsiaTheme="minorEastAsia"/>
                <w:sz w:val="24"/>
                <w:szCs w:val="24"/>
              </w:rPr>
              <w:t>单位：mg/</w:t>
            </w:r>
            <w:r>
              <w:rPr>
                <w:rFonts w:hint="eastAsia" w:ascii="Times New Roman" w:hAnsi="Times New Roman" w:cs="Times New Roman" w:eastAsiaTheme="minorEastAsia"/>
                <w:sz w:val="24"/>
                <w:szCs w:val="24"/>
              </w:rPr>
              <w:t>L</w:t>
            </w:r>
          </w:p>
          <w:tbl>
            <w:tblPr>
              <w:tblStyle w:val="15"/>
              <w:tblW w:w="6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8"/>
              <w:gridCol w:w="2656"/>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 w:hRule="atLeast"/>
                <w:jc w:val="center"/>
              </w:trPr>
              <w:tc>
                <w:tcPr>
                  <w:tcW w:w="1098" w:type="dxa"/>
                  <w:vAlign w:val="center"/>
                </w:tcPr>
                <w:p>
                  <w:pPr>
                    <w:spacing w:after="0"/>
                    <w:jc w:val="center"/>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序号</w:t>
                  </w:r>
                </w:p>
              </w:tc>
              <w:tc>
                <w:tcPr>
                  <w:tcW w:w="2656" w:type="dxa"/>
                  <w:vAlign w:val="center"/>
                </w:tcPr>
                <w:p>
                  <w:pPr>
                    <w:spacing w:after="0"/>
                    <w:jc w:val="center"/>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污染因子</w:t>
                  </w:r>
                </w:p>
              </w:tc>
              <w:tc>
                <w:tcPr>
                  <w:tcW w:w="2265" w:type="dxa"/>
                  <w:vAlign w:val="center"/>
                </w:tcPr>
                <w:p>
                  <w:pPr>
                    <w:spacing w:after="0"/>
                    <w:jc w:val="center"/>
                    <w:rPr>
                      <w:rFonts w:ascii="Times New Roman" w:hAnsi="Times New Roman" w:cs="Times New Roman" w:eastAsiaTheme="minorEastAsia"/>
                      <w:b/>
                      <w:sz w:val="21"/>
                      <w:szCs w:val="21"/>
                    </w:rPr>
                  </w:pPr>
                  <w:r>
                    <w:rPr>
                      <w:rFonts w:hint="eastAsia" w:ascii="宋体" w:hAnsi="宋体" w:eastAsia="宋体" w:cs="宋体"/>
                      <w:b/>
                      <w:sz w:val="21"/>
                      <w:szCs w:val="21"/>
                    </w:rPr>
                    <w:t>Ⅲ</w:t>
                  </w:r>
                  <w:r>
                    <w:rPr>
                      <w:rFonts w:ascii="Times New Roman" w:hAnsi="Times New Roman" w:cs="Times New Roman" w:eastAsiaTheme="minorEastAsia"/>
                      <w:b/>
                      <w:sz w:val="21"/>
                      <w:szCs w:val="21"/>
                    </w:rPr>
                    <w:t>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98"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1</w:t>
                  </w:r>
                </w:p>
              </w:tc>
              <w:tc>
                <w:tcPr>
                  <w:tcW w:w="2656"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pH（无量纲）</w:t>
                  </w:r>
                </w:p>
              </w:tc>
              <w:tc>
                <w:tcPr>
                  <w:tcW w:w="226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098"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2</w:t>
                  </w:r>
                </w:p>
              </w:tc>
              <w:tc>
                <w:tcPr>
                  <w:tcW w:w="2656"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COD</w:t>
                  </w:r>
                </w:p>
              </w:tc>
              <w:tc>
                <w:tcPr>
                  <w:tcW w:w="226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098"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3</w:t>
                  </w:r>
                </w:p>
              </w:tc>
              <w:tc>
                <w:tcPr>
                  <w:tcW w:w="2656"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BOD</w:t>
                  </w:r>
                  <w:r>
                    <w:rPr>
                      <w:rFonts w:ascii="Times New Roman" w:hAnsi="Times New Roman" w:cs="Times New Roman" w:eastAsiaTheme="minorEastAsia"/>
                      <w:sz w:val="21"/>
                      <w:szCs w:val="21"/>
                      <w:vertAlign w:val="subscript"/>
                    </w:rPr>
                    <w:t>5</w:t>
                  </w:r>
                </w:p>
              </w:tc>
              <w:tc>
                <w:tcPr>
                  <w:tcW w:w="226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098"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4</w:t>
                  </w:r>
                </w:p>
              </w:tc>
              <w:tc>
                <w:tcPr>
                  <w:tcW w:w="2656"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NH</w:t>
                  </w:r>
                  <w:r>
                    <w:rPr>
                      <w:rFonts w:ascii="Times New Roman" w:hAnsi="Times New Roman" w:cs="Times New Roman" w:eastAsiaTheme="minorEastAsia"/>
                      <w:sz w:val="21"/>
                      <w:szCs w:val="21"/>
                      <w:vertAlign w:val="subscript"/>
                    </w:rPr>
                    <w:t>3</w:t>
                  </w:r>
                  <w:r>
                    <w:rPr>
                      <w:rFonts w:ascii="Times New Roman" w:hAnsi="Times New Roman" w:cs="Times New Roman" w:eastAsiaTheme="minorEastAsia"/>
                      <w:sz w:val="21"/>
                      <w:szCs w:val="21"/>
                    </w:rPr>
                    <w:t>-N</w:t>
                  </w:r>
                </w:p>
              </w:tc>
              <w:tc>
                <w:tcPr>
                  <w:tcW w:w="226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098"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5</w:t>
                  </w:r>
                </w:p>
              </w:tc>
              <w:tc>
                <w:tcPr>
                  <w:tcW w:w="2656"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石油类</w:t>
                  </w:r>
                </w:p>
              </w:tc>
              <w:tc>
                <w:tcPr>
                  <w:tcW w:w="226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98"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6</w:t>
                  </w:r>
                </w:p>
              </w:tc>
              <w:tc>
                <w:tcPr>
                  <w:tcW w:w="2656"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TN</w:t>
                  </w:r>
                </w:p>
              </w:tc>
              <w:tc>
                <w:tcPr>
                  <w:tcW w:w="226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098"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7</w:t>
                  </w:r>
                </w:p>
              </w:tc>
              <w:tc>
                <w:tcPr>
                  <w:tcW w:w="2656"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TP</w:t>
                  </w:r>
                </w:p>
              </w:tc>
              <w:tc>
                <w:tcPr>
                  <w:tcW w:w="226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≤0.2</w:t>
                  </w:r>
                </w:p>
              </w:tc>
            </w:tr>
          </w:tbl>
          <w:p>
            <w:pPr>
              <w:spacing w:after="0" w:line="440" w:lineRule="exact"/>
              <w:rPr>
                <w:rFonts w:ascii="Times New Roman" w:hAnsi="Times New Roman" w:cs="Times New Roman" w:eastAsiaTheme="minorEastAsia"/>
                <w:sz w:val="24"/>
                <w:szCs w:val="24"/>
              </w:rPr>
            </w:pPr>
            <w:r>
              <w:t xml:space="preserve"> </w:t>
            </w:r>
            <w:r>
              <w:rPr>
                <w:rFonts w:hint="eastAsia"/>
              </w:rPr>
              <w:t xml:space="preserve">    </w:t>
            </w:r>
            <w:r>
              <w:rPr>
                <w:rFonts w:hint="eastAsia" w:ascii="Times New Roman" w:hAnsi="Times New Roman" w:cs="Times New Roman" w:eastAsiaTheme="minorEastAsia"/>
                <w:sz w:val="24"/>
                <w:szCs w:val="24"/>
              </w:rPr>
              <w:t>（3）声环境</w:t>
            </w:r>
          </w:p>
          <w:p>
            <w:pPr>
              <w:spacing w:after="0" w:line="440" w:lineRule="exact"/>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项目区声环境执行《声环境质量标准》（GB3096-2008）中3类区标准。</w:t>
            </w:r>
          </w:p>
          <w:p>
            <w:pPr>
              <w:spacing w:after="0" w:line="440" w:lineRule="exact"/>
              <w:ind w:firstLine="198"/>
              <w:jc w:val="right"/>
              <w:rPr>
                <w:rFonts w:ascii="Times New Roman" w:hAnsi="Times New Roman" w:cs="Times New Roman" w:eastAsiaTheme="minorEastAsia"/>
                <w:b/>
                <w:sz w:val="24"/>
                <w:szCs w:val="24"/>
              </w:rPr>
            </w:pPr>
            <w:r>
              <w:rPr>
                <w:rFonts w:hint="eastAsia" w:hAnsi="宋体"/>
                <w:b/>
              </w:rPr>
              <w:t xml:space="preserve">  </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表</w:t>
            </w:r>
            <w:r>
              <w:rPr>
                <w:rFonts w:ascii="Times New Roman" w:hAnsi="Times New Roman" w:cs="Times New Roman" w:eastAsiaTheme="minorEastAsia"/>
                <w:b/>
                <w:sz w:val="24"/>
                <w:szCs w:val="24"/>
              </w:rPr>
              <w:t xml:space="preserve">1.3    </w:t>
            </w:r>
            <w:r>
              <w:rPr>
                <w:rFonts w:ascii="Times New Roman" w:cs="Times New Roman" w:hAnsiTheme="minorEastAsia" w:eastAsiaTheme="minorEastAsia"/>
                <w:b/>
                <w:sz w:val="24"/>
                <w:szCs w:val="24"/>
              </w:rPr>
              <w:t>声环境评价执行标准</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单位：</w:t>
            </w:r>
            <w:r>
              <w:rPr>
                <w:rFonts w:ascii="Times New Roman" w:hAnsi="Times New Roman" w:cs="Times New Roman" w:eastAsiaTheme="minorEastAsia"/>
                <w:b/>
                <w:sz w:val="24"/>
                <w:szCs w:val="24"/>
              </w:rPr>
              <w:t>dB(A)</w:t>
            </w:r>
          </w:p>
          <w:tbl>
            <w:tblPr>
              <w:tblStyle w:val="15"/>
              <w:tblW w:w="6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2"/>
              <w:gridCol w:w="1251"/>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032"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标准类别</w:t>
                  </w:r>
                </w:p>
              </w:tc>
              <w:tc>
                <w:tcPr>
                  <w:tcW w:w="1251"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昼间</w:t>
                  </w:r>
                </w:p>
              </w:tc>
              <w:tc>
                <w:tcPr>
                  <w:tcW w:w="1251"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032" w:type="dxa"/>
                  <w:vAlign w:val="center"/>
                </w:tcPr>
                <w:p>
                  <w:pPr>
                    <w:spacing w:after="0"/>
                    <w:jc w:val="center"/>
                    <w:rPr>
                      <w:rFonts w:ascii="Times New Roman" w:cs="Times New Roman" w:hAnsiTheme="minorEastAsia" w:eastAsiaTheme="minorEastAsia"/>
                      <w:sz w:val="21"/>
                      <w:szCs w:val="21"/>
                    </w:rPr>
                  </w:pPr>
                  <w:r>
                    <w:rPr>
                      <w:rFonts w:ascii="Times New Roman" w:hAnsi="Times New Roman" w:cs="Times New Roman" w:eastAsiaTheme="minorEastAsia"/>
                      <w:sz w:val="21"/>
                      <w:szCs w:val="21"/>
                    </w:rPr>
                    <w:t>GB3096-2008</w:t>
                  </w:r>
                  <w:r>
                    <w:rPr>
                      <w:rFonts w:ascii="Times New Roman" w:cs="Times New Roman" w:hAnsiTheme="minorEastAsia" w:eastAsiaTheme="minorEastAsia"/>
                      <w:sz w:val="21"/>
                      <w:szCs w:val="21"/>
                    </w:rPr>
                    <w:t>《声环境质量标准》</w:t>
                  </w:r>
                </w:p>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中</w:t>
                  </w:r>
                  <w:r>
                    <w:rPr>
                      <w:rFonts w:hint="eastAsia" w:ascii="Times New Roman" w:hAnsi="Times New Roman" w:cs="Times New Roman" w:eastAsiaTheme="minorEastAsia"/>
                      <w:sz w:val="21"/>
                      <w:szCs w:val="21"/>
                    </w:rPr>
                    <w:t>3</w:t>
                  </w:r>
                  <w:r>
                    <w:rPr>
                      <w:rFonts w:ascii="Times New Roman" w:cs="Times New Roman" w:hAnsiTheme="minorEastAsia" w:eastAsiaTheme="minorEastAsia"/>
                      <w:sz w:val="21"/>
                      <w:szCs w:val="21"/>
                    </w:rPr>
                    <w:t>类</w:t>
                  </w:r>
                  <w:r>
                    <w:rPr>
                      <w:rFonts w:hint="eastAsia" w:ascii="Times New Roman" w:cs="Times New Roman" w:hAnsiTheme="minorEastAsia" w:eastAsiaTheme="minorEastAsia"/>
                      <w:sz w:val="21"/>
                      <w:szCs w:val="21"/>
                    </w:rPr>
                    <w:t>区</w:t>
                  </w:r>
                  <w:r>
                    <w:rPr>
                      <w:rFonts w:ascii="Times New Roman" w:cs="Times New Roman" w:hAnsiTheme="minorEastAsia" w:eastAsiaTheme="minorEastAsia"/>
                      <w:sz w:val="21"/>
                      <w:szCs w:val="21"/>
                    </w:rPr>
                    <w:t>标准</w:t>
                  </w:r>
                </w:p>
              </w:tc>
              <w:tc>
                <w:tcPr>
                  <w:tcW w:w="1251" w:type="dxa"/>
                  <w:vAlign w:val="center"/>
                </w:tcPr>
                <w:p>
                  <w:pPr>
                    <w:spacing w:after="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65</w:t>
                  </w:r>
                </w:p>
              </w:tc>
              <w:tc>
                <w:tcPr>
                  <w:tcW w:w="1251" w:type="dxa"/>
                  <w:vAlign w:val="center"/>
                </w:tcPr>
                <w:p>
                  <w:pPr>
                    <w:spacing w:after="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55</w:t>
                  </w:r>
                </w:p>
              </w:tc>
            </w:tr>
          </w:tbl>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hint="eastAsia" w:ascii="Times New Roman" w:hAnsi="Times New Roman" w:cs="Times New Roman" w:eastAsiaTheme="minorEastAsia"/>
                <w:b/>
                <w:sz w:val="24"/>
                <w:szCs w:val="24"/>
                <w:lang w:eastAsia="zh-CN"/>
              </w:rPr>
            </w:pPr>
          </w:p>
          <w:p>
            <w:pPr>
              <w:spacing w:after="0" w:line="360" w:lineRule="auto"/>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2、污染物排放标准</w:t>
            </w:r>
          </w:p>
          <w:p>
            <w:pPr>
              <w:spacing w:after="0" w:line="360" w:lineRule="auto"/>
              <w:ind w:firstLine="480" w:firstLineChars="200"/>
              <w:rPr>
                <w:rFonts w:hint="eastAsia" w:ascii="Times New Roman" w:hAnsi="Times New Roman" w:cs="Times New Roman" w:eastAsiaTheme="minorEastAsia"/>
                <w:sz w:val="24"/>
                <w:szCs w:val="24"/>
              </w:rPr>
            </w:pPr>
            <w:r>
              <w:rPr>
                <w:rFonts w:hint="eastAsia" w:ascii="Times New Roman" w:hAnsi="Times New Roman" w:cs="Times New Roman" w:eastAsiaTheme="minorEastAsia"/>
                <w:sz w:val="24"/>
                <w:szCs w:val="24"/>
              </w:rPr>
              <w:t>（1）废气</w:t>
            </w:r>
          </w:p>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bCs/>
                <w:color w:val="auto"/>
                <w:sz w:val="24"/>
                <w:szCs w:val="24"/>
                <w:lang w:val="en-US" w:eastAsia="zh-CN"/>
              </w:rPr>
            </w:pPr>
            <w:r>
              <w:rPr>
                <w:rFonts w:hint="eastAsia" w:ascii="宋体" w:hAnsi="宋体" w:eastAsia="宋体" w:cs="宋体"/>
                <w:color w:val="auto"/>
                <w:sz w:val="24"/>
                <w:szCs w:val="24"/>
                <w:lang w:eastAsia="zh-CN" w:bidi="ar"/>
              </w:rPr>
              <w:t>有机废气（</w:t>
            </w:r>
            <w:r>
              <w:rPr>
                <w:rFonts w:hint="eastAsia" w:ascii="宋体" w:hAnsi="宋体" w:eastAsia="宋体" w:cs="宋体"/>
                <w:color w:val="auto"/>
                <w:sz w:val="24"/>
                <w:szCs w:val="24"/>
                <w:lang w:val="en-US" w:eastAsia="zh-CN" w:bidi="ar"/>
              </w:rPr>
              <w:t>非甲烷总烃、苯乙烯）</w:t>
            </w:r>
            <w:r>
              <w:rPr>
                <w:rFonts w:hint="eastAsia" w:ascii="宋体" w:hAnsi="宋体" w:eastAsia="宋体" w:cs="宋体"/>
                <w:color w:val="auto"/>
                <w:sz w:val="24"/>
                <w:szCs w:val="24"/>
                <w:lang w:eastAsia="zh-CN" w:bidi="ar"/>
              </w:rPr>
              <w:t>排放</w:t>
            </w:r>
            <w:r>
              <w:rPr>
                <w:rFonts w:hint="eastAsia" w:ascii="宋体" w:hAnsi="宋体" w:eastAsia="宋体" w:cs="宋体"/>
                <w:color w:val="auto"/>
                <w:sz w:val="24"/>
                <w:szCs w:val="24"/>
                <w:lang w:eastAsia="zh-CN"/>
              </w:rPr>
              <w:t>执行</w:t>
            </w:r>
            <w:r>
              <w:rPr>
                <w:rFonts w:hint="eastAsia" w:ascii="宋体" w:hAnsi="宋体" w:eastAsia="宋体" w:cs="宋体"/>
                <w:color w:val="auto"/>
                <w:sz w:val="24"/>
                <w:szCs w:val="24"/>
              </w:rPr>
              <w:t>《合成树脂工业污染排放标准》</w:t>
            </w:r>
            <w:r>
              <w:rPr>
                <w:rFonts w:hint="default" w:ascii="Times New Roman" w:hAnsi="Times New Roman" w:eastAsia="宋体" w:cs="Times New Roman"/>
                <w:color w:val="auto"/>
                <w:sz w:val="24"/>
                <w:szCs w:val="24"/>
              </w:rPr>
              <w:t>（GB31572-2015）</w:t>
            </w:r>
            <w:r>
              <w:rPr>
                <w:rFonts w:hint="eastAsia" w:ascii="宋体" w:hAnsi="宋体" w:eastAsia="宋体" w:cs="宋体"/>
                <w:color w:val="auto"/>
                <w:sz w:val="24"/>
                <w:szCs w:val="24"/>
              </w:rPr>
              <w:t>表</w:t>
            </w:r>
            <w:r>
              <w:rPr>
                <w:rFonts w:hint="default" w:ascii="Times New Roman" w:hAnsi="Times New Roman" w:eastAsia="宋体" w:cs="Times New Roman"/>
                <w:color w:val="auto"/>
                <w:sz w:val="24"/>
                <w:szCs w:val="24"/>
                <w:lang w:val="en-US" w:eastAsia="zh-CN"/>
              </w:rPr>
              <w:t>5</w:t>
            </w:r>
            <w:r>
              <w:rPr>
                <w:rFonts w:hint="eastAsia" w:ascii="宋体" w:hAnsi="宋体" w:eastAsia="宋体" w:cs="宋体"/>
                <w:color w:val="auto"/>
                <w:sz w:val="24"/>
                <w:szCs w:val="24"/>
              </w:rPr>
              <w:t>中大气污染物特别排放限值及表</w:t>
            </w:r>
            <w:r>
              <w:rPr>
                <w:rFonts w:hint="default" w:ascii="Times New Roman" w:hAnsi="Times New Roman" w:eastAsia="宋体" w:cs="Times New Roman"/>
                <w:color w:val="auto"/>
                <w:sz w:val="24"/>
                <w:szCs w:val="24"/>
              </w:rPr>
              <w:t>9</w:t>
            </w:r>
            <w:r>
              <w:rPr>
                <w:rFonts w:hint="eastAsia" w:ascii="宋体" w:hAnsi="宋体" w:eastAsia="宋体" w:cs="宋体"/>
                <w:color w:val="auto"/>
                <w:sz w:val="24"/>
                <w:szCs w:val="24"/>
              </w:rPr>
              <w:t>企业边界大气污染物浓度限值</w:t>
            </w:r>
            <w:r>
              <w:rPr>
                <w:rFonts w:hint="eastAsia" w:ascii="宋体" w:hAnsi="宋体" w:eastAsia="宋体" w:cs="宋体"/>
                <w:color w:val="auto"/>
                <w:sz w:val="24"/>
                <w:szCs w:val="24"/>
                <w:lang w:val="en-US" w:eastAsia="zh-CN"/>
              </w:rPr>
              <w:t>。</w:t>
            </w:r>
          </w:p>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 xml:space="preserve">  大气污染物排放标准</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914"/>
              <w:gridCol w:w="1010"/>
              <w:gridCol w:w="800"/>
              <w:gridCol w:w="914"/>
              <w:gridCol w:w="759"/>
              <w:gridCol w:w="194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6" w:hRule="atLeast"/>
                <w:jc w:val="center"/>
              </w:trPr>
              <w:tc>
                <w:tcPr>
                  <w:tcW w:w="305" w:type="pct"/>
                  <w:vMerge w:val="restar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w:t>
                  </w:r>
                </w:p>
              </w:tc>
              <w:tc>
                <w:tcPr>
                  <w:tcW w:w="655" w:type="pct"/>
                  <w:vMerge w:val="restar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最高允许排放浓度(mg/m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1297" w:type="pct"/>
                  <w:gridSpan w:val="2"/>
                  <w:tcBorders>
                    <w:left w:val="single" w:color="000000" w:sz="4" w:space="0"/>
                    <w:bottom w:val="single" w:color="000000" w:sz="4" w:space="0"/>
                  </w:tcBorders>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排放速率</w:t>
                  </w:r>
                </w:p>
              </w:tc>
              <w:tc>
                <w:tcPr>
                  <w:tcW w:w="655" w:type="pct"/>
                  <w:vMerge w:val="restar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无组织排放监控点浓度限值(mg/m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692" w:type="pct"/>
                  <w:vMerge w:val="restar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宋体" w:hAnsi="宋体" w:eastAsia="宋体" w:cs="宋体"/>
                      <w:color w:val="auto"/>
                      <w:sz w:val="21"/>
                      <w:szCs w:val="21"/>
                      <w:lang w:val="en-US" w:eastAsia="zh-CN"/>
                    </w:rPr>
                    <w:t>单位产品非甲烷总烃排放量（</w:t>
                  </w:r>
                  <w:r>
                    <w:rPr>
                      <w:rFonts w:hint="default" w:ascii="Times New Roman" w:hAnsi="Times New Roman" w:eastAsia="宋体" w:cs="Times New Roman"/>
                      <w:color w:val="auto"/>
                      <w:sz w:val="21"/>
                      <w:szCs w:val="21"/>
                      <w:lang w:val="en-US" w:eastAsia="zh-CN"/>
                    </w:rPr>
                    <w:t>kg/t</w:t>
                  </w:r>
                  <w:r>
                    <w:rPr>
                      <w:rFonts w:hint="eastAsia" w:ascii="宋体" w:hAnsi="宋体" w:eastAsia="宋体" w:cs="宋体"/>
                      <w:color w:val="auto"/>
                      <w:sz w:val="21"/>
                      <w:szCs w:val="21"/>
                      <w:lang w:val="en-US" w:eastAsia="zh-CN"/>
                    </w:rPr>
                    <w:t>产品）</w:t>
                  </w:r>
                </w:p>
              </w:tc>
              <w:tc>
                <w:tcPr>
                  <w:tcW w:w="1393" w:type="pct"/>
                  <w:vMerge w:val="restar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3" w:hRule="atLeast"/>
                <w:jc w:val="center"/>
              </w:trPr>
              <w:tc>
                <w:tcPr>
                  <w:tcW w:w="305" w:type="pct"/>
                  <w:vMerge w:val="continue"/>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55" w:type="pct"/>
                  <w:vMerge w:val="continue"/>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724" w:type="pct"/>
                  <w:tcBorders>
                    <w:top w:val="single" w:color="000000" w:sz="4" w:space="0"/>
                    <w:left w:val="single" w:color="000000" w:sz="4" w:space="0"/>
                    <w:right w:val="single" w:color="000000" w:sz="4" w:space="0"/>
                  </w:tcBorders>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排放速率（kg/h）</w:t>
                  </w:r>
                </w:p>
              </w:tc>
              <w:tc>
                <w:tcPr>
                  <w:tcW w:w="573" w:type="pct"/>
                  <w:tcBorders>
                    <w:top w:val="single" w:color="000000" w:sz="4" w:space="0"/>
                    <w:left w:val="single" w:color="000000" w:sz="4" w:space="0"/>
                  </w:tcBorders>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排气筒高度（m）</w:t>
                  </w:r>
                </w:p>
              </w:tc>
              <w:tc>
                <w:tcPr>
                  <w:tcW w:w="655" w:type="pct"/>
                  <w:vMerge w:val="continue"/>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692" w:type="pct"/>
                  <w:vMerge w:val="continue"/>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393" w:type="pct"/>
                  <w:vMerge w:val="continue"/>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305" w:type="pc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655" w:type="pc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724" w:type="pct"/>
                  <w:tcBorders>
                    <w:left w:val="single" w:color="000000" w:sz="4" w:space="0"/>
                    <w:right w:val="single" w:color="000000" w:sz="4" w:space="0"/>
                  </w:tcBorders>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573" w:type="pct"/>
                  <w:tcBorders>
                    <w:left w:val="single" w:color="000000" w:sz="4" w:space="0"/>
                  </w:tcBorders>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655" w:type="pc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692" w:type="pc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0.3</w:t>
                  </w:r>
                </w:p>
              </w:tc>
              <w:tc>
                <w:tcPr>
                  <w:tcW w:w="1393" w:type="pct"/>
                  <w:vMerge w:val="restar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《合成树脂工业污染排放标准》（GB31572-2015）表5中大气污染物特别排放限值及表9企业边界大气污染物浓度限值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8" w:hRule="atLeast"/>
                <w:jc w:val="center"/>
              </w:trPr>
              <w:tc>
                <w:tcPr>
                  <w:tcW w:w="305" w:type="pc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苯乙烯</w:t>
                  </w:r>
                </w:p>
              </w:tc>
              <w:tc>
                <w:tcPr>
                  <w:tcW w:w="655" w:type="pct"/>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20</w:t>
                  </w:r>
                </w:p>
              </w:tc>
              <w:tc>
                <w:tcPr>
                  <w:tcW w:w="724" w:type="pct"/>
                  <w:tcBorders>
                    <w:left w:val="single" w:color="000000" w:sz="4" w:space="0"/>
                    <w:right w:val="single" w:color="000000" w:sz="4" w:space="0"/>
                  </w:tcBorders>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573" w:type="pct"/>
                  <w:tcBorders>
                    <w:left w:val="single" w:color="000000" w:sz="4" w:space="0"/>
                  </w:tcBorders>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655" w:type="pct"/>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692" w:type="pct"/>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1393" w:type="pct"/>
                  <w:vMerge w:val="continue"/>
                  <w:noWrap w:val="0"/>
                  <w:vAlign w:val="center"/>
                </w:tcPr>
                <w:p>
                  <w:pPr>
                    <w:pStyle w:val="1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p>
              </w:tc>
            </w:tr>
          </w:tbl>
          <w:p>
            <w:pPr>
              <w:numPr>
                <w:ilvl w:val="0"/>
                <w:numId w:val="2"/>
              </w:numPr>
              <w:spacing w:after="0" w:line="360" w:lineRule="auto"/>
              <w:ind w:firstLine="480" w:firstLineChars="200"/>
              <w:rPr>
                <w:rFonts w:hint="eastAsia" w:ascii="Times New Roman" w:hAnsi="Times New Roman" w:cs="Times New Roman" w:eastAsiaTheme="minorEastAsia"/>
                <w:sz w:val="24"/>
                <w:szCs w:val="24"/>
              </w:rPr>
            </w:pPr>
            <w:r>
              <w:rPr>
                <w:rFonts w:hint="eastAsia" w:ascii="Times New Roman" w:hAnsi="Times New Roman" w:cs="Times New Roman" w:eastAsiaTheme="minorEastAsia"/>
                <w:sz w:val="24"/>
                <w:szCs w:val="24"/>
              </w:rPr>
              <w:t>废水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color w:val="000000"/>
                <w:sz w:val="24"/>
                <w:szCs w:val="24"/>
                <w:lang w:val="en-US" w:eastAsia="zh-CN"/>
              </w:rPr>
            </w:pPr>
            <w:r>
              <w:rPr>
                <w:rFonts w:hint="eastAsia" w:ascii="宋体" w:hAnsi="宋体" w:eastAsia="宋体" w:cs="宋体"/>
                <w:color w:val="auto"/>
                <w:sz w:val="24"/>
                <w:szCs w:val="24"/>
                <w:lang w:eastAsia="zh-CN"/>
              </w:rPr>
              <w:t>废水接管</w:t>
            </w:r>
            <w:r>
              <w:rPr>
                <w:rFonts w:hint="eastAsia" w:ascii="宋体" w:hAnsi="宋体" w:eastAsia="宋体" w:cs="宋体"/>
                <w:color w:val="auto"/>
                <w:sz w:val="24"/>
                <w:szCs w:val="24"/>
                <w:lang w:val="en-US" w:eastAsia="zh-CN"/>
              </w:rPr>
              <w:t>执行</w:t>
            </w:r>
            <w:r>
              <w:rPr>
                <w:rFonts w:hint="eastAsia" w:ascii="宋体" w:hAnsi="宋体" w:eastAsia="宋体" w:cs="宋体"/>
                <w:color w:val="auto"/>
                <w:sz w:val="24"/>
                <w:szCs w:val="24"/>
                <w:highlight w:val="none"/>
                <w:lang w:eastAsia="zh-CN"/>
              </w:rPr>
              <w:t>《污水综合排放标准》（</w:t>
            </w:r>
            <w:r>
              <w:rPr>
                <w:rFonts w:hint="default" w:ascii="Times New Roman" w:hAnsi="Times New Roman" w:eastAsia="宋体" w:cs="Times New Roman"/>
                <w:color w:val="auto"/>
                <w:sz w:val="24"/>
                <w:szCs w:val="24"/>
                <w:highlight w:val="none"/>
                <w:lang w:val="en-US" w:eastAsia="zh-CN"/>
              </w:rPr>
              <w:t>GB8978-1996</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表4中</w:t>
            </w:r>
            <w:r>
              <w:rPr>
                <w:rFonts w:hint="eastAsia" w:ascii="宋体" w:hAnsi="宋体" w:eastAsia="宋体" w:cs="宋体"/>
                <w:color w:val="auto"/>
                <w:sz w:val="24"/>
                <w:szCs w:val="24"/>
                <w:highlight w:val="none"/>
                <w:lang w:val="en-US" w:eastAsia="zh-CN"/>
              </w:rPr>
              <w:t>三级标准，其中</w:t>
            </w:r>
            <w:r>
              <w:rPr>
                <w:rFonts w:hint="eastAsia" w:ascii="宋体" w:hAnsi="宋体" w:eastAsia="宋体" w:cs="宋体"/>
                <w:color w:val="000000"/>
                <w:kern w:val="0"/>
                <w:sz w:val="24"/>
                <w:szCs w:val="24"/>
              </w:rPr>
              <w:t>氨氮</w:t>
            </w:r>
            <w:r>
              <w:commentReference w:id="0"/>
            </w:r>
            <w:r>
              <w:rPr>
                <w:rFonts w:hint="eastAsia" w:ascii="宋体" w:hAnsi="宋体" w:eastAsia="宋体" w:cs="宋体"/>
                <w:color w:val="000000"/>
                <w:kern w:val="0"/>
                <w:sz w:val="24"/>
                <w:szCs w:val="24"/>
                <w:lang w:val="en-US" w:eastAsia="zh-CN"/>
              </w:rPr>
              <w:t>参照执行</w:t>
            </w:r>
            <w:r>
              <w:rPr>
                <w:rFonts w:hint="eastAsia" w:ascii="宋体" w:hAnsi="宋体" w:eastAsia="宋体" w:cs="宋体"/>
                <w:color w:val="000000"/>
                <w:kern w:val="0"/>
                <w:sz w:val="24"/>
                <w:szCs w:val="24"/>
              </w:rPr>
              <w:t>《污水排入城镇下水道水质标准》</w:t>
            </w:r>
            <w:r>
              <w:rPr>
                <w:rFonts w:hint="default" w:ascii="Times New Roman" w:hAnsi="Times New Roman" w:eastAsia="宋体" w:cs="Times New Roman"/>
                <w:color w:val="000000"/>
                <w:kern w:val="0"/>
                <w:sz w:val="24"/>
                <w:szCs w:val="24"/>
              </w:rPr>
              <w:t>（GB/T31962-2015）中</w:t>
            </w:r>
            <w:r>
              <w:rPr>
                <w:rFonts w:hint="default" w:ascii="Times New Roman" w:hAnsi="Times New Roman" w:eastAsia="宋体" w:cs="Times New Roman"/>
                <w:color w:val="000000"/>
                <w:kern w:val="0"/>
                <w:sz w:val="24"/>
                <w:szCs w:val="24"/>
                <w:lang w:val="en-US" w:eastAsia="zh-CN"/>
              </w:rPr>
              <w:t>B</w:t>
            </w:r>
            <w:r>
              <w:rPr>
                <w:rFonts w:hint="eastAsia" w:ascii="宋体" w:hAnsi="宋体" w:eastAsia="宋体" w:cs="宋体"/>
                <w:color w:val="000000"/>
                <w:kern w:val="0"/>
                <w:sz w:val="24"/>
                <w:szCs w:val="24"/>
              </w:rPr>
              <w:t>级标准</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具体标准限值见下表。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Cs/>
                <w:color w:val="000000"/>
                <w:sz w:val="24"/>
                <w:szCs w:val="24"/>
              </w:rPr>
            </w:pPr>
            <w:r>
              <w:rPr>
                <w:rFonts w:hint="default" w:ascii="Times New Roman" w:hAnsi="Times New Roman" w:eastAsia="宋体" w:cs="Times New Roman"/>
                <w:b/>
                <w:bCs/>
                <w:color w:val="000000"/>
                <w:sz w:val="24"/>
                <w:szCs w:val="24"/>
                <w:lang w:val="en-US" w:eastAsia="zh-CN"/>
              </w:rPr>
              <w:t>表</w:t>
            </w:r>
            <w:r>
              <w:rPr>
                <w:rFonts w:hint="eastAsia" w:ascii="Times New Roman" w:hAnsi="Times New Roman" w:eastAsia="宋体" w:cs="Times New Roman"/>
                <w:b/>
                <w:bCs/>
                <w:color w:val="000000"/>
                <w:sz w:val="24"/>
                <w:szCs w:val="24"/>
                <w:lang w:val="en-US" w:eastAsia="zh-CN"/>
              </w:rPr>
              <w:t>1</w:t>
            </w:r>
            <w:r>
              <w:rPr>
                <w:rFonts w:hint="default" w:ascii="Times New Roman" w:hAnsi="Times New Roman" w:eastAsia="宋体" w:cs="Times New Roman"/>
                <w:b/>
                <w:bCs/>
                <w:color w:val="000000"/>
                <w:sz w:val="24"/>
                <w:szCs w:val="24"/>
                <w:lang w:val="en-US" w:eastAsia="zh-CN"/>
              </w:rPr>
              <w:t>.</w:t>
            </w:r>
            <w:r>
              <w:rPr>
                <w:rFonts w:hint="eastAsia" w:ascii="Times New Roman" w:hAnsi="Times New Roman" w:eastAsia="宋体" w:cs="Times New Roman"/>
                <w:b/>
                <w:bCs/>
                <w:color w:val="000000"/>
                <w:sz w:val="24"/>
                <w:szCs w:val="24"/>
                <w:lang w:val="en-US" w:eastAsia="zh-CN"/>
              </w:rPr>
              <w:t>6</w:t>
            </w:r>
            <w:r>
              <w:rPr>
                <w:rFonts w:hint="default" w:ascii="Times New Roman" w:hAnsi="Times New Roman" w:eastAsia="宋体" w:cs="Times New Roman"/>
                <w:b/>
                <w:bCs/>
                <w:color w:val="000000"/>
                <w:sz w:val="24"/>
                <w:szCs w:val="24"/>
                <w:lang w:val="en-US" w:eastAsia="zh-CN"/>
              </w:rPr>
              <w:t xml:space="preserve">  </w:t>
            </w:r>
            <w:r>
              <w:rPr>
                <w:rFonts w:hint="eastAsia" w:ascii="宋体" w:hAnsi="宋体" w:eastAsia="宋体" w:cs="宋体"/>
                <w:b/>
                <w:bCs/>
                <w:color w:val="000000"/>
                <w:sz w:val="24"/>
                <w:szCs w:val="24"/>
                <w:lang w:val="en-US" w:eastAsia="zh-CN"/>
              </w:rPr>
              <w:t>污水接管标准</w:t>
            </w:r>
            <w:r>
              <w:rPr>
                <w:rFonts w:hint="default" w:ascii="Times New Roman" w:hAnsi="Times New Roman" w:eastAsia="宋体" w:cs="Times New Roman"/>
                <w:b/>
                <w:bCs/>
                <w:color w:val="000000"/>
                <w:sz w:val="24"/>
                <w:szCs w:val="24"/>
                <w:lang w:val="en-US" w:eastAsia="zh-CN"/>
              </w:rPr>
              <w:t xml:space="preserve">   </w:t>
            </w:r>
            <w:r>
              <w:rPr>
                <w:rFonts w:hint="default" w:ascii="Times New Roman" w:hAnsi="Times New Roman" w:eastAsia="宋体" w:cs="Times New Roman"/>
                <w:b/>
                <w:color w:val="000000"/>
                <w:sz w:val="24"/>
                <w:szCs w:val="24"/>
              </w:rPr>
              <w:t xml:space="preserve">  </w:t>
            </w:r>
            <w:r>
              <w:rPr>
                <w:rFonts w:hint="default" w:ascii="Times New Roman" w:hAnsi="Times New Roman" w:eastAsia="宋体" w:cs="Times New Roman"/>
                <w:bCs/>
                <w:color w:val="000000"/>
                <w:sz w:val="24"/>
                <w:szCs w:val="24"/>
              </w:rPr>
              <w:t>单位：mg/L  pH无量纲</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678"/>
              <w:gridCol w:w="752"/>
              <w:gridCol w:w="892"/>
              <w:gridCol w:w="919"/>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exact"/>
              </w:trPr>
              <w:tc>
                <w:tcPr>
                  <w:tcW w:w="2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执行标准</w:t>
                  </w:r>
                </w:p>
              </w:tc>
              <w:tc>
                <w:tcPr>
                  <w:tcW w:w="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pH</w:t>
                  </w:r>
                </w:p>
              </w:tc>
              <w:tc>
                <w:tcPr>
                  <w:tcW w:w="7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SS</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COD</w:t>
                  </w:r>
                </w:p>
              </w:tc>
              <w:tc>
                <w:tcPr>
                  <w:tcW w:w="9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B</w:t>
                  </w:r>
                  <w:r>
                    <w:rPr>
                      <w:rFonts w:hint="default" w:ascii="Times New Roman" w:hAnsi="Times New Roman" w:eastAsia="宋体" w:cs="Times New Roman"/>
                      <w:color w:val="000000"/>
                      <w:sz w:val="21"/>
                      <w:szCs w:val="21"/>
                    </w:rPr>
                    <w:t>OD</w:t>
                  </w:r>
                  <w:r>
                    <w:rPr>
                      <w:rFonts w:hint="default" w:ascii="Times New Roman" w:hAnsi="Times New Roman" w:cs="Times New Roman"/>
                      <w:color w:val="000000"/>
                      <w:sz w:val="21"/>
                      <w:szCs w:val="21"/>
                      <w:vertAlign w:val="subscript"/>
                      <w:lang w:val="en-US" w:eastAsia="zh-CN"/>
                    </w:rPr>
                    <w:t>5</w:t>
                  </w:r>
                </w:p>
              </w:tc>
              <w:tc>
                <w:tcPr>
                  <w:tcW w:w="10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NH</w:t>
                  </w:r>
                  <w:r>
                    <w:rPr>
                      <w:rFonts w:hint="default" w:ascii="Times New Roman" w:hAnsi="Times New Roman" w:eastAsia="宋体" w:cs="Times New Roman"/>
                      <w:color w:val="000000"/>
                      <w:sz w:val="21"/>
                      <w:szCs w:val="21"/>
                      <w:vertAlign w:val="subscript"/>
                    </w:rPr>
                    <w:t>3</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trPr>
              <w:tc>
                <w:tcPr>
                  <w:tcW w:w="2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（GB8978-1996）中</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三级标准</w:t>
                  </w:r>
                </w:p>
              </w:tc>
              <w:tc>
                <w:tcPr>
                  <w:tcW w:w="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6~9</w:t>
                  </w:r>
                </w:p>
              </w:tc>
              <w:tc>
                <w:tcPr>
                  <w:tcW w:w="7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400</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500</w:t>
                  </w:r>
                </w:p>
              </w:tc>
              <w:tc>
                <w:tcPr>
                  <w:tcW w:w="9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300</w:t>
                  </w:r>
                </w:p>
              </w:tc>
              <w:tc>
                <w:tcPr>
                  <w:tcW w:w="10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exact"/>
              </w:trPr>
              <w:tc>
                <w:tcPr>
                  <w:tcW w:w="2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（GB/T31962-2015）中</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B</w:t>
                  </w:r>
                  <w:r>
                    <w:rPr>
                      <w:rFonts w:hint="default" w:ascii="Times New Roman" w:hAnsi="Times New Roman" w:eastAsia="宋体" w:cs="Times New Roman"/>
                      <w:color w:val="000000"/>
                      <w:sz w:val="21"/>
                      <w:szCs w:val="21"/>
                    </w:rPr>
                    <w:t>级标准</w:t>
                  </w:r>
                </w:p>
              </w:tc>
              <w:tc>
                <w:tcPr>
                  <w:tcW w:w="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45</w:t>
                  </w:r>
                </w:p>
              </w:tc>
            </w:tr>
          </w:tbl>
          <w:p>
            <w:pPr>
              <w:spacing w:after="0" w:line="360" w:lineRule="auto"/>
              <w:rPr>
                <w:rFonts w:hint="eastAsia" w:ascii="Times New Roman" w:hAnsi="Times New Roman" w:cs="Times New Roman" w:eastAsiaTheme="minorEastAsia"/>
                <w:sz w:val="24"/>
                <w:szCs w:val="24"/>
              </w:rPr>
            </w:pPr>
          </w:p>
          <w:p>
            <w:pPr>
              <w:spacing w:after="0" w:line="360" w:lineRule="auto"/>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（3）噪声排放标准</w:t>
            </w:r>
          </w:p>
          <w:p>
            <w:pPr>
              <w:spacing w:after="0" w:line="360" w:lineRule="auto"/>
              <w:ind w:firstLine="480" w:firstLineChars="200"/>
              <w:jc w:val="both"/>
              <w:rPr>
                <w:rFonts w:ascii="Times New Roman" w:cs="Times New Roman" w:hAnsiTheme="minorEastAsia" w:eastAsiaTheme="minorEastAsia"/>
                <w:b/>
                <w:spacing w:val="-10"/>
                <w:sz w:val="24"/>
                <w:szCs w:val="24"/>
              </w:rPr>
            </w:pPr>
            <w:r>
              <w:rPr>
                <w:rFonts w:ascii="Times New Roman" w:hAnsi="Times New Roman" w:cs="Times New Roman" w:eastAsiaTheme="minorEastAsia"/>
                <w:sz w:val="24"/>
                <w:szCs w:val="24"/>
              </w:rPr>
              <w:t>厂界噪声执行《工业企业厂界环境噪声排放标准》（GB12348-2008）中的</w:t>
            </w:r>
            <w:r>
              <w:rPr>
                <w:rFonts w:hint="eastAsia" w:ascii="Times New Roman" w:hAnsi="Times New Roman" w:cs="Times New Roman" w:eastAsiaTheme="minorEastAsia"/>
                <w:sz w:val="24"/>
                <w:szCs w:val="24"/>
              </w:rPr>
              <w:t>3</w:t>
            </w:r>
            <w:r>
              <w:rPr>
                <w:rFonts w:ascii="Times New Roman" w:hAnsi="Times New Roman" w:cs="Times New Roman" w:eastAsiaTheme="minorEastAsia"/>
                <w:sz w:val="24"/>
                <w:szCs w:val="24"/>
              </w:rPr>
              <w:t>类</w:t>
            </w:r>
            <w:r>
              <w:rPr>
                <w:rFonts w:hint="eastAsia" w:ascii="Times New Roman" w:hAnsi="Times New Roman" w:cs="Times New Roman" w:eastAsiaTheme="minorEastAsia"/>
                <w:sz w:val="24"/>
                <w:szCs w:val="24"/>
              </w:rPr>
              <w:t>区</w:t>
            </w:r>
            <w:r>
              <w:rPr>
                <w:rFonts w:ascii="Times New Roman" w:hAnsi="Times New Roman" w:cs="Times New Roman" w:eastAsiaTheme="minorEastAsia"/>
                <w:sz w:val="24"/>
                <w:szCs w:val="24"/>
              </w:rPr>
              <w:t>标准</w:t>
            </w:r>
            <w:r>
              <w:rPr>
                <w:rFonts w:ascii="Times New Roman" w:cs="Times New Roman" w:hAnsiTheme="minorEastAsia" w:eastAsiaTheme="minorEastAsia"/>
                <w:sz w:val="24"/>
                <w:szCs w:val="24"/>
              </w:rPr>
              <w:t>。</w:t>
            </w:r>
          </w:p>
          <w:p>
            <w:pPr>
              <w:spacing w:after="0" w:line="360" w:lineRule="auto"/>
              <w:jc w:val="center"/>
              <w:rPr>
                <w:rFonts w:ascii="Times New Roman" w:cs="Times New Roman" w:hAnsiTheme="minorEastAsia" w:eastAsiaTheme="minorEastAsia"/>
                <w:b/>
                <w:spacing w:val="-10"/>
                <w:sz w:val="24"/>
                <w:szCs w:val="24"/>
              </w:rPr>
            </w:pPr>
          </w:p>
          <w:p>
            <w:pPr>
              <w:spacing w:after="0" w:line="360" w:lineRule="auto"/>
              <w:jc w:val="center"/>
              <w:rPr>
                <w:rFonts w:ascii="Times New Roman" w:hAnsi="Times New Roman" w:cs="Times New Roman" w:eastAsiaTheme="minorEastAsia"/>
                <w:b/>
                <w:spacing w:val="-10"/>
                <w:sz w:val="24"/>
                <w:szCs w:val="24"/>
              </w:rPr>
            </w:pPr>
            <w:r>
              <w:rPr>
                <w:rFonts w:ascii="Times New Roman" w:cs="Times New Roman" w:hAnsiTheme="minorEastAsia" w:eastAsiaTheme="minorEastAsia"/>
                <w:b/>
                <w:spacing w:val="-10"/>
                <w:sz w:val="24"/>
                <w:szCs w:val="24"/>
              </w:rPr>
              <w:t>表</w:t>
            </w:r>
            <w:r>
              <w:rPr>
                <w:rFonts w:ascii="Times New Roman" w:hAnsi="Times New Roman" w:cs="Times New Roman" w:eastAsiaTheme="minorEastAsia"/>
                <w:b/>
                <w:spacing w:val="-10"/>
                <w:sz w:val="24"/>
                <w:szCs w:val="24"/>
              </w:rPr>
              <w:t>1.</w:t>
            </w:r>
            <w:r>
              <w:rPr>
                <w:rFonts w:hint="eastAsia" w:ascii="Times New Roman" w:hAnsi="Times New Roman" w:cs="Times New Roman" w:eastAsiaTheme="minorEastAsia"/>
                <w:b/>
                <w:spacing w:val="-10"/>
                <w:sz w:val="24"/>
                <w:szCs w:val="24"/>
                <w:lang w:val="en-US" w:eastAsia="zh-CN"/>
              </w:rPr>
              <w:t>7</w:t>
            </w:r>
            <w:r>
              <w:rPr>
                <w:rFonts w:ascii="Times New Roman" w:hAnsi="Times New Roman" w:cs="Times New Roman" w:eastAsiaTheme="minorEastAsia"/>
                <w:b/>
                <w:spacing w:val="-10"/>
                <w:sz w:val="24"/>
                <w:szCs w:val="24"/>
              </w:rPr>
              <w:t xml:space="preserve"> </w:t>
            </w:r>
            <w:r>
              <w:rPr>
                <w:rFonts w:ascii="Times New Roman" w:cs="Times New Roman" w:hAnsiTheme="minorEastAsia" w:eastAsiaTheme="minorEastAsia"/>
                <w:b/>
                <w:sz w:val="24"/>
                <w:szCs w:val="24"/>
              </w:rPr>
              <w:t>《工业企业厂界环境噪声排放标准》</w:t>
            </w:r>
            <w:r>
              <w:rPr>
                <w:rFonts w:ascii="Times New Roman" w:hAnsi="Times New Roman" w:cs="Times New Roman" w:eastAsiaTheme="minorEastAsia"/>
                <w:b/>
                <w:sz w:val="24"/>
                <w:szCs w:val="24"/>
              </w:rPr>
              <w:t>(GB12348-2008)</w:t>
            </w:r>
          </w:p>
          <w:tbl>
            <w:tblPr>
              <w:tblStyle w:val="15"/>
              <w:tblW w:w="6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5"/>
              <w:gridCol w:w="1589"/>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955"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标准</w:t>
                  </w:r>
                </w:p>
              </w:tc>
              <w:tc>
                <w:tcPr>
                  <w:tcW w:w="1589"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昼间</w:t>
                  </w:r>
                </w:p>
              </w:tc>
              <w:tc>
                <w:tcPr>
                  <w:tcW w:w="2125" w:type="dxa"/>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955" w:type="dxa"/>
                  <w:vAlign w:val="center"/>
                </w:tcPr>
                <w:p>
                  <w:pPr>
                    <w:spacing w:after="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GB12348-2008</w:t>
                  </w:r>
                  <w:r>
                    <w:rPr>
                      <w:rFonts w:ascii="Times New Roman" w:cs="Times New Roman" w:hAnsiTheme="minorEastAsia" w:eastAsiaTheme="minorEastAsia"/>
                      <w:sz w:val="21"/>
                      <w:szCs w:val="21"/>
                    </w:rPr>
                    <w:t>中</w:t>
                  </w:r>
                  <w:r>
                    <w:rPr>
                      <w:rFonts w:hint="eastAsia" w:ascii="Times New Roman" w:hAnsi="Times New Roman" w:cs="Times New Roman" w:eastAsiaTheme="minorEastAsia"/>
                      <w:sz w:val="21"/>
                      <w:szCs w:val="21"/>
                    </w:rPr>
                    <w:t>3</w:t>
                  </w:r>
                  <w:r>
                    <w:rPr>
                      <w:rFonts w:ascii="Times New Roman" w:cs="Times New Roman" w:hAnsiTheme="minorEastAsia" w:eastAsiaTheme="minorEastAsia"/>
                      <w:sz w:val="21"/>
                      <w:szCs w:val="21"/>
                    </w:rPr>
                    <w:t>类</w:t>
                  </w:r>
                  <w:r>
                    <w:rPr>
                      <w:rFonts w:hint="eastAsia" w:ascii="Times New Roman" w:cs="Times New Roman" w:hAnsiTheme="minorEastAsia" w:eastAsiaTheme="minorEastAsia"/>
                      <w:sz w:val="21"/>
                      <w:szCs w:val="21"/>
                    </w:rPr>
                    <w:t>区</w:t>
                  </w:r>
                  <w:r>
                    <w:rPr>
                      <w:rFonts w:ascii="Times New Roman" w:cs="Times New Roman" w:hAnsiTheme="minorEastAsia" w:eastAsiaTheme="minorEastAsia"/>
                      <w:sz w:val="21"/>
                      <w:szCs w:val="21"/>
                    </w:rPr>
                    <w:t>标准</w:t>
                  </w:r>
                </w:p>
              </w:tc>
              <w:tc>
                <w:tcPr>
                  <w:tcW w:w="1589" w:type="dxa"/>
                  <w:vAlign w:val="center"/>
                </w:tcPr>
                <w:p>
                  <w:pPr>
                    <w:spacing w:after="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65</w:t>
                  </w:r>
                </w:p>
              </w:tc>
              <w:tc>
                <w:tcPr>
                  <w:tcW w:w="2125" w:type="dxa"/>
                  <w:vAlign w:val="center"/>
                </w:tcPr>
                <w:p>
                  <w:pPr>
                    <w:spacing w:after="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rPr>
                    <w:t>55</w:t>
                  </w:r>
                </w:p>
              </w:tc>
            </w:tr>
          </w:tbl>
          <w:p>
            <w:pPr>
              <w:spacing w:after="0" w:line="360" w:lineRule="auto"/>
              <w:ind w:firstLine="480" w:firstLineChars="200"/>
              <w:rPr>
                <w:rFonts w:ascii="Times New Roman" w:hAnsi="Times New Roman" w:cs="Times New Roman" w:eastAsiaTheme="minorEastAsia"/>
                <w:sz w:val="24"/>
                <w:szCs w:val="24"/>
              </w:rPr>
            </w:pPr>
          </w:p>
          <w:p>
            <w:pPr>
              <w:spacing w:after="0"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（4）固废污染控制标准</w:t>
            </w:r>
          </w:p>
          <w:p>
            <w:pPr>
              <w:spacing w:after="0" w:line="360" w:lineRule="auto"/>
              <w:ind w:firstLine="480" w:firstLineChars="200"/>
              <w:jc w:val="both"/>
              <w:rPr>
                <w:rFonts w:hint="eastAsia" w:ascii="宋体" w:hAnsi="宋体" w:eastAsia="宋体" w:cs="宋体"/>
                <w:sz w:val="24"/>
                <w:szCs w:val="24"/>
              </w:rPr>
            </w:pPr>
            <w:r>
              <w:rPr>
                <w:rFonts w:hint="eastAsia" w:ascii="宋体" w:hAnsi="宋体" w:eastAsia="宋体" w:cs="宋体"/>
                <w:bCs/>
                <w:kern w:val="0"/>
                <w:sz w:val="24"/>
                <w:szCs w:val="24"/>
              </w:rPr>
              <w:t>一般固废执行</w:t>
            </w:r>
            <w:r>
              <w:rPr>
                <w:rFonts w:hint="eastAsia" w:ascii="宋体" w:hAnsi="宋体" w:eastAsia="宋体" w:cs="宋体"/>
                <w:bCs/>
                <w:spacing w:val="-8"/>
                <w:kern w:val="0"/>
                <w:sz w:val="24"/>
                <w:szCs w:val="24"/>
              </w:rPr>
              <w:t>《一般工业固体废物贮存</w:t>
            </w:r>
            <w:r>
              <w:rPr>
                <w:rFonts w:hint="eastAsia" w:ascii="宋体" w:hAnsi="宋体" w:eastAsia="宋体" w:cs="宋体"/>
                <w:bCs/>
                <w:spacing w:val="-8"/>
                <w:kern w:val="0"/>
                <w:sz w:val="24"/>
                <w:szCs w:val="24"/>
                <w:lang w:eastAsia="zh-CN"/>
              </w:rPr>
              <w:t>和填埋</w:t>
            </w:r>
            <w:r>
              <w:rPr>
                <w:rFonts w:hint="eastAsia" w:ascii="宋体" w:hAnsi="宋体" w:eastAsia="宋体" w:cs="宋体"/>
                <w:bCs/>
                <w:spacing w:val="-8"/>
                <w:kern w:val="0"/>
                <w:sz w:val="24"/>
                <w:szCs w:val="24"/>
              </w:rPr>
              <w:t>污染控制标准》（</w:t>
            </w:r>
            <w:r>
              <w:rPr>
                <w:rFonts w:hint="default" w:ascii="Times New Roman" w:hAnsi="Times New Roman" w:eastAsia="宋体" w:cs="Times New Roman"/>
                <w:bCs/>
                <w:spacing w:val="-8"/>
                <w:kern w:val="0"/>
                <w:sz w:val="24"/>
                <w:szCs w:val="24"/>
              </w:rPr>
              <w:t>GB18599-20</w:t>
            </w:r>
            <w:r>
              <w:rPr>
                <w:rFonts w:hint="default" w:ascii="Times New Roman" w:hAnsi="Times New Roman" w:eastAsia="宋体" w:cs="Times New Roman"/>
                <w:bCs/>
                <w:spacing w:val="-8"/>
                <w:kern w:val="0"/>
                <w:sz w:val="24"/>
                <w:szCs w:val="24"/>
                <w:lang w:val="en-US" w:eastAsia="zh-CN"/>
              </w:rPr>
              <w:t>20</w:t>
            </w:r>
            <w:r>
              <w:rPr>
                <w:rFonts w:hint="eastAsia" w:ascii="宋体" w:hAnsi="宋体" w:eastAsia="宋体" w:cs="宋体"/>
                <w:bCs/>
                <w:spacing w:val="-8"/>
                <w:kern w:val="0"/>
                <w:sz w:val="24"/>
                <w:szCs w:val="24"/>
              </w:rPr>
              <w:t>）中相应标准</w:t>
            </w:r>
            <w:r>
              <w:rPr>
                <w:rFonts w:hint="eastAsia" w:ascii="宋体" w:hAnsi="宋体" w:eastAsia="宋体" w:cs="宋体"/>
                <w:color w:val="000000"/>
                <w:kern w:val="0"/>
                <w:sz w:val="24"/>
                <w:szCs w:val="24"/>
              </w:rPr>
              <w:t>，</w:t>
            </w:r>
            <w:r>
              <w:rPr>
                <w:rFonts w:hint="eastAsia" w:ascii="宋体" w:hAnsi="宋体" w:eastAsia="宋体" w:cs="宋体"/>
                <w:color w:val="000000" w:themeColor="text1"/>
                <w:kern w:val="0"/>
                <w:sz w:val="24"/>
                <w:szCs w:val="24"/>
                <w14:textFill>
                  <w14:solidFill>
                    <w14:schemeClr w14:val="tx1"/>
                  </w14:solidFill>
                </w14:textFill>
              </w:rPr>
              <w:t>危险废物执行《危险废物贮存污染控制标准》（</w:t>
            </w:r>
            <w:r>
              <w:rPr>
                <w:rFonts w:hint="default" w:ascii="Times New Roman" w:hAnsi="Times New Roman" w:eastAsia="宋体" w:cs="Times New Roman"/>
                <w:color w:val="000000" w:themeColor="text1"/>
                <w:kern w:val="0"/>
                <w:sz w:val="24"/>
                <w:szCs w:val="24"/>
                <w14:textFill>
                  <w14:solidFill>
                    <w14:schemeClr w14:val="tx1"/>
                  </w14:solidFill>
                </w14:textFill>
              </w:rPr>
              <w:t>GB18597-20</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23</w:t>
            </w:r>
            <w:r>
              <w:rPr>
                <w:rFonts w:hint="eastAsia" w:ascii="宋体" w:hAnsi="宋体" w:eastAsia="宋体" w:cs="宋体"/>
                <w:color w:val="000000" w:themeColor="text1"/>
                <w:kern w:val="0"/>
                <w:sz w:val="24"/>
                <w:szCs w:val="24"/>
                <w14:textFill>
                  <w14:solidFill>
                    <w14:schemeClr w14:val="tx1"/>
                  </w14:solidFill>
                </w14:textFill>
              </w:rPr>
              <w:t>）</w:t>
            </w:r>
            <w:r>
              <w:rPr>
                <w:rFonts w:hint="eastAsia" w:ascii="宋体" w:hAnsi="宋体" w:eastAsia="宋体" w:cs="宋体"/>
                <w:kern w:val="0"/>
                <w:sz w:val="24"/>
                <w:szCs w:val="24"/>
              </w:rPr>
              <w:t>。</w:t>
            </w:r>
          </w:p>
          <w:p>
            <w:pPr>
              <w:spacing w:after="0" w:line="360" w:lineRule="auto"/>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3、总量控制标准</w:t>
            </w:r>
          </w:p>
          <w:p>
            <w:pPr>
              <w:spacing w:after="0" w:line="360" w:lineRule="auto"/>
              <w:ind w:firstLine="480" w:firstLineChars="200"/>
              <w:rPr>
                <w:rFonts w:ascii="Times New Roman" w:hAnsi="Times New Roman" w:cs="Times New Roman" w:eastAsiaTheme="minorEastAsia"/>
                <w:sz w:val="24"/>
                <w:szCs w:val="24"/>
              </w:rPr>
            </w:pPr>
            <w:r>
              <w:rPr>
                <w:rFonts w:hint="eastAsia" w:ascii="宋体" w:hAnsi="宋体" w:eastAsia="宋体" w:cs="宋体"/>
                <w:sz w:val="24"/>
                <w:szCs w:val="24"/>
                <w:lang w:val="en-US" w:eastAsia="zh-CN"/>
              </w:rPr>
              <w:t>本项目已经取得的总量标准是</w:t>
            </w:r>
            <w:r>
              <w:rPr>
                <w:rFonts w:hint="default" w:ascii="Times New Roman" w:hAnsi="Times New Roman" w:eastAsia="宋体" w:cs="Times New Roman"/>
                <w:bCs/>
                <w:color w:val="auto"/>
                <w:sz w:val="24"/>
                <w:szCs w:val="24"/>
                <w:lang w:val="en-US" w:eastAsia="zh-CN" w:bidi="ar-SA"/>
              </w:rPr>
              <w:t>VOC</w:t>
            </w:r>
            <w:r>
              <w:rPr>
                <w:rFonts w:hint="eastAsia" w:ascii="Times New Roman" w:hAnsi="Times New Roman" w:eastAsia="宋体" w:cs="Times New Roman"/>
                <w:bCs/>
                <w:color w:val="auto"/>
                <w:sz w:val="24"/>
                <w:szCs w:val="24"/>
                <w:vertAlign w:val="subscript"/>
                <w:lang w:val="en-US" w:eastAsia="zh-CN" w:bidi="ar-SA"/>
              </w:rPr>
              <w:t>S</w:t>
            </w:r>
            <w:r>
              <w:rPr>
                <w:rFonts w:hint="default" w:ascii="Times New Roman" w:hAnsi="Times New Roman" w:eastAsia="宋体" w:cs="Times New Roman"/>
                <w:bCs/>
                <w:color w:val="auto"/>
                <w:sz w:val="24"/>
                <w:szCs w:val="24"/>
                <w:lang w:val="en-US" w:eastAsia="zh-CN" w:bidi="ar-SA"/>
              </w:rPr>
              <w:t>：0.479t/a</w:t>
            </w:r>
            <w:r>
              <w:rPr>
                <w:rFonts w:hint="eastAsia" w:ascii="宋体" w:hAnsi="宋体" w:eastAsia="宋体" w:cs="宋体"/>
                <w:bCs/>
                <w:color w:val="auto"/>
                <w:sz w:val="24"/>
                <w:szCs w:val="24"/>
                <w:lang w:val="en-US" w:eastAsia="zh-CN" w:bidi="ar-SA"/>
              </w:rPr>
              <w:t>。</w:t>
            </w:r>
            <w:r>
              <w:commentReference w:id="1"/>
            </w:r>
          </w:p>
          <w:p>
            <w:pPr>
              <w:spacing w:after="0" w:line="360" w:lineRule="auto"/>
              <w:rPr>
                <w:rFonts w:ascii="Times New Roman" w:hAnsi="Times New Roman" w:cs="Times New Roman" w:eastAsiaTheme="minorEastAsia"/>
                <w:sz w:val="24"/>
                <w:szCs w:val="24"/>
              </w:rPr>
            </w:pPr>
          </w:p>
        </w:tc>
      </w:tr>
    </w:tbl>
    <w:p>
      <w:pPr>
        <w:spacing w:after="0"/>
        <w:rPr>
          <w:sz w:val="24"/>
          <w:szCs w:val="24"/>
        </w:rPr>
        <w:sectPr>
          <w:footerReference r:id="rId8" w:type="default"/>
          <w:pgSz w:w="11906" w:h="16838"/>
          <w:pgMar w:top="1440" w:right="1800" w:bottom="1440" w:left="1800" w:header="708" w:footer="708" w:gutter="0"/>
          <w:pgBorders>
            <w:top w:val="none" w:sz="0" w:space="0"/>
            <w:left w:val="none" w:sz="0" w:space="0"/>
            <w:bottom w:val="none" w:sz="0" w:space="0"/>
            <w:right w:val="none" w:sz="0" w:space="0"/>
          </w:pgBorders>
          <w:pgNumType w:start="1"/>
          <w:cols w:space="708" w:num="1"/>
          <w:docGrid w:linePitch="360" w:charSpace="0"/>
        </w:sectPr>
      </w:pPr>
    </w:p>
    <w:p>
      <w:pPr>
        <w:spacing w:after="0"/>
        <w:rPr>
          <w:sz w:val="24"/>
          <w:szCs w:val="24"/>
        </w:rPr>
      </w:pPr>
      <w:r>
        <w:rPr>
          <w:rFonts w:hint="eastAsia" w:ascii="宋体" w:hAnsi="宋体" w:eastAsia="宋体" w:cs="宋体"/>
          <w:b/>
          <w:bCs/>
          <w:sz w:val="28"/>
          <w:szCs w:val="28"/>
        </w:rPr>
        <w:t>表二</w:t>
      </w:r>
      <w:r>
        <w:rPr>
          <w:rFonts w:hint="eastAsia" w:ascii="宋体" w:hAnsi="宋体" w:eastAsia="宋体" w:cs="宋体"/>
          <w:sz w:val="28"/>
          <w:szCs w:val="28"/>
        </w:rPr>
        <w:t xml:space="preserve"> </w:t>
      </w:r>
      <w:r>
        <w:rPr>
          <w:rFonts w:hint="eastAsia"/>
          <w:sz w:val="28"/>
          <w:szCs w:val="28"/>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1" w:hRule="atLeast"/>
        </w:trPr>
        <w:tc>
          <w:tcPr>
            <w:tcW w:w="8522" w:type="dxa"/>
            <w:vAlign w:val="top"/>
          </w:tcPr>
          <w:p>
            <w:pPr>
              <w:pStyle w:val="2"/>
              <w:numPr>
                <w:ilvl w:val="0"/>
                <w:numId w:val="0"/>
              </w:numPr>
              <w:rPr>
                <w:rFonts w:hint="eastAsia" w:ascii="宋体" w:hAnsi="宋体" w:eastAsia="宋体" w:cs="宋体"/>
                <w:b/>
                <w:bCs/>
                <w:highlight w:val="none"/>
                <w:lang w:val="en-US" w:eastAsia="zh-CN"/>
              </w:rPr>
            </w:pPr>
            <w:r>
              <w:rPr>
                <w:rFonts w:hint="eastAsia" w:ascii="宋体" w:hAnsi="宋体" w:eastAsia="宋体" w:cs="宋体"/>
                <w:b/>
                <w:bCs/>
                <w:highlight w:val="none"/>
                <w:lang w:val="en-US" w:eastAsia="zh-CN"/>
              </w:rPr>
              <w:t>工程建设内容：</w:t>
            </w:r>
          </w:p>
          <w:p>
            <w:pPr>
              <w:pStyle w:val="2"/>
              <w:numPr>
                <w:ilvl w:val="0"/>
                <w:numId w:val="0"/>
              </w:numPr>
              <w:ind w:leftChars="200"/>
              <w:rPr>
                <w:rFonts w:hint="default" w:ascii="宋体" w:hAnsi="宋体" w:eastAsia="宋体" w:cs="宋体"/>
                <w:highlight w:val="yellow"/>
                <w:lang w:val="en-US" w:eastAsia="zh-CN"/>
              </w:rPr>
            </w:pPr>
            <w:r>
              <w:rPr>
                <w:rFonts w:hint="eastAsia" w:ascii="宋体" w:hAnsi="宋体" w:eastAsia="宋体" w:cs="宋体"/>
                <w:b/>
                <w:bCs/>
                <w:highlight w:val="none"/>
                <w:lang w:val="en-US" w:eastAsia="zh-CN"/>
              </w:rPr>
              <w:t>1、项目背景及由来</w:t>
            </w:r>
          </w:p>
          <w:p>
            <w:pPr>
              <w:pStyle w:val="10"/>
              <w:spacing w:line="480" w:lineRule="exact"/>
              <w:ind w:left="0" w:firstLine="480" w:firstLineChars="200"/>
              <w:rPr>
                <w:rFonts w:hint="eastAsia" w:ascii="Times New Roman" w:cs="Times New Roman"/>
                <w:lang w:val="en-US" w:eastAsia="zh-CN"/>
              </w:rPr>
            </w:pPr>
            <w:r>
              <w:rPr>
                <w:rFonts w:hint="eastAsia" w:ascii="Times New Roman" w:cs="Times New Roman"/>
                <w:lang w:val="en-US" w:eastAsia="zh-CN"/>
              </w:rPr>
              <w:t>（1）背景</w:t>
            </w:r>
          </w:p>
          <w:p>
            <w:pPr>
              <w:pStyle w:val="10"/>
              <w:spacing w:line="480" w:lineRule="exact"/>
              <w:ind w:left="0" w:firstLine="480" w:firstLineChars="200"/>
              <w:rPr>
                <w:rFonts w:hint="eastAsia" w:ascii="Times New Roman" w:cs="Times New Roman"/>
                <w:lang w:val="en-US" w:eastAsia="zh-CN"/>
              </w:rPr>
            </w:pPr>
            <w:r>
              <w:rPr>
                <w:rFonts w:hint="eastAsia" w:ascii="Times New Roman" w:cs="Times New Roman"/>
                <w:lang w:val="en-US" w:eastAsia="zh-CN"/>
              </w:rPr>
              <w:t>2022年7月，安徽省鑫永升新材料有限公司委托安徽锦环环境科技有限公司开展安徽省鑫永升新材料有限公司年加工10000吨塑料资源化利用项目环保工作并编制了《安徽省鑫永升新材料有限公司年加工10000吨塑料资源化利用项目环境影响报告表》；</w:t>
            </w:r>
          </w:p>
          <w:p>
            <w:pPr>
              <w:pStyle w:val="10"/>
              <w:spacing w:line="480" w:lineRule="exact"/>
              <w:ind w:left="0" w:firstLine="480" w:firstLineChars="200"/>
              <w:rPr>
                <w:rFonts w:hint="eastAsia" w:ascii="Times New Roman" w:cs="Times New Roman"/>
                <w:lang w:val="en-US" w:eastAsia="zh-CN"/>
              </w:rPr>
            </w:pPr>
            <w:r>
              <w:rPr>
                <w:rFonts w:hint="eastAsia" w:ascii="Times New Roman" w:cs="Times New Roman"/>
                <w:lang w:val="en-US" w:eastAsia="zh-CN"/>
              </w:rPr>
              <w:t>2023年1月4日，取得六安经济技术开发区生态环境分局出具的关于“安徽省鑫永升新材料有限公司年加工10000吨塑料资源化利用项目环境影响报告表”的批复（2023年1月4日六开环评[2023]2号）；</w:t>
            </w:r>
          </w:p>
          <w:p>
            <w:pPr>
              <w:pStyle w:val="10"/>
              <w:spacing w:line="480" w:lineRule="exact"/>
              <w:ind w:left="0" w:firstLine="480" w:firstLineChars="200"/>
              <w:rPr>
                <w:rFonts w:hint="default" w:ascii="Times New Roman" w:cs="Times New Roman"/>
                <w:color w:val="000000" w:themeColor="text1"/>
                <w:lang w:val="en-US" w:eastAsia="zh-CN"/>
                <w14:textFill>
                  <w14:solidFill>
                    <w14:schemeClr w14:val="tx1"/>
                  </w14:solidFill>
                </w14:textFill>
              </w:rPr>
            </w:pPr>
            <w:r>
              <w:rPr>
                <w:rFonts w:hint="eastAsia" w:ascii="Times New Roman" w:cs="Times New Roman"/>
                <w:color w:val="000000" w:themeColor="text1"/>
                <w:lang w:val="en-US" w:eastAsia="zh-CN"/>
                <w14:textFill>
                  <w14:solidFill>
                    <w14:schemeClr w14:val="tx1"/>
                  </w14:solidFill>
                </w14:textFill>
              </w:rPr>
              <w:t>项目于2023年1月开工建设，2023年3月完成阶段性建设并投入调试，现阶段按照环评及审查意见，完成其中2条塑料颗粒造粒生产线及配套环保设施，可形成年处理塑料片5000吨，年产塑料颗粒4996吨的生产能力。</w:t>
            </w:r>
          </w:p>
          <w:p>
            <w:pPr>
              <w:pStyle w:val="10"/>
              <w:spacing w:line="480" w:lineRule="exact"/>
              <w:ind w:left="0" w:firstLine="480" w:firstLineChars="200"/>
              <w:rPr>
                <w:rFonts w:hint="eastAsia" w:ascii="Times New Roman" w:cs="Times New Roman"/>
                <w:lang w:val="en-US" w:eastAsia="zh-CN"/>
              </w:rPr>
            </w:pPr>
            <w:r>
              <w:rPr>
                <w:rFonts w:hint="eastAsia" w:ascii="Times New Roman" w:cs="Times New Roman"/>
                <w:lang w:val="en-US" w:eastAsia="zh-CN"/>
              </w:rPr>
              <w:t>2023年4月14</w:t>
            </w:r>
            <w:r>
              <w:rPr>
                <w:rFonts w:hint="eastAsia" w:ascii="Times New Roman" w:cs="Times New Roman"/>
                <w:highlight w:val="none"/>
                <w:lang w:val="en-US" w:eastAsia="zh-CN"/>
              </w:rPr>
              <w:t>日，取得六安市生态环境局核发的</w:t>
            </w:r>
            <w:r>
              <w:rPr>
                <w:rFonts w:hint="eastAsia" w:ascii="Times New Roman" w:cs="Times New Roman"/>
                <w:lang w:val="en-US" w:eastAsia="zh-CN"/>
              </w:rPr>
              <w:t>安徽省鑫永升新材料有限公司排污许可证（许可证编号：</w:t>
            </w:r>
            <w:r>
              <w:rPr>
                <w:rFonts w:hint="eastAsia" w:ascii="Times New Roman" w:cs="Times New Roman"/>
                <w:highlight w:val="none"/>
                <w:lang w:val="en-US" w:eastAsia="zh-CN"/>
              </w:rPr>
              <w:t>913415003945091088001Q</w:t>
            </w:r>
            <w:r>
              <w:rPr>
                <w:rFonts w:hint="eastAsia" w:ascii="Times New Roman" w:cs="Times New Roman"/>
                <w:lang w:val="en-US" w:eastAsia="zh-CN"/>
              </w:rPr>
              <w:t>）。</w:t>
            </w:r>
          </w:p>
          <w:p>
            <w:pPr>
              <w:pStyle w:val="10"/>
              <w:spacing w:line="480" w:lineRule="exact"/>
              <w:ind w:left="0" w:firstLine="480" w:firstLineChars="200"/>
              <w:rPr>
                <w:rFonts w:hint="default" w:ascii="Times New Roman" w:cs="Times New Roman"/>
                <w:lang w:val="en-US" w:eastAsia="zh-CN"/>
              </w:rPr>
            </w:pPr>
            <w:r>
              <w:rPr>
                <w:rFonts w:hint="eastAsia" w:ascii="Times New Roman" w:cs="Times New Roman"/>
                <w:lang w:val="en-US" w:eastAsia="zh-CN"/>
              </w:rPr>
              <w:t>（2）任务由来</w:t>
            </w:r>
          </w:p>
          <w:p>
            <w:pPr>
              <w:pStyle w:val="10"/>
              <w:spacing w:line="480" w:lineRule="exact"/>
              <w:ind w:left="0" w:firstLine="480" w:firstLineChars="200"/>
              <w:rPr>
                <w:rFonts w:hint="eastAsia" w:ascii="宋体" w:hAnsi="宋体" w:eastAsia="宋体" w:cs="宋体"/>
                <w:sz w:val="24"/>
                <w:szCs w:val="24"/>
              </w:rPr>
            </w:pPr>
            <w:r>
              <w:rPr>
                <w:rFonts w:hint="eastAsia" w:ascii="宋体" w:hAnsi="宋体" w:eastAsia="宋体" w:cs="宋体"/>
                <w:sz w:val="24"/>
                <w:szCs w:val="24"/>
              </w:rPr>
              <w:t>根据《建设项目环境保护管理条例》(中华人民共和国国务院令第</w:t>
            </w:r>
            <w:r>
              <w:rPr>
                <w:rFonts w:hint="default" w:ascii="Times New Roman" w:hAnsi="Times New Roman" w:eastAsia="宋体" w:cs="Times New Roman"/>
                <w:sz w:val="24"/>
                <w:szCs w:val="24"/>
              </w:rPr>
              <w:t>682</w:t>
            </w:r>
            <w:r>
              <w:rPr>
                <w:rFonts w:hint="eastAsia" w:ascii="宋体" w:hAnsi="宋体" w:eastAsia="宋体" w:cs="宋体"/>
                <w:sz w:val="24"/>
                <w:szCs w:val="24"/>
              </w:rPr>
              <w:t>条)中第十七条:“编制环境影响报告书、环境影响报告表的建设项目竣工后，建设单位应当按照国务院环境保护行政主管部门规定的标准和程序，对配套建设的环境保护设施进行验收，编制验收报告”。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pPr>
              <w:pStyle w:val="10"/>
              <w:spacing w:line="480" w:lineRule="exact"/>
              <w:ind w:left="0" w:firstLine="480" w:firstLineChars="200"/>
              <w:rPr>
                <w:rFonts w:hint="eastAsia" w:ascii="宋体" w:hAnsi="宋体" w:eastAsia="宋体" w:cs="宋体"/>
                <w:sz w:val="24"/>
                <w:szCs w:val="24"/>
              </w:rPr>
            </w:pPr>
            <w:r>
              <w:rPr>
                <w:rFonts w:hint="eastAsia" w:ascii="宋体" w:hAnsi="宋体" w:eastAsia="宋体" w:cs="宋体"/>
                <w:sz w:val="24"/>
                <w:szCs w:val="24"/>
              </w:rPr>
              <w:t>第十八条:分期建设、分期投入生产或者使用的建设项目，其相应的环境保护设施应当分期验收。</w:t>
            </w:r>
          </w:p>
          <w:p>
            <w:pPr>
              <w:pStyle w:val="10"/>
              <w:spacing w:line="480" w:lineRule="exact"/>
              <w:ind w:left="0" w:firstLine="480" w:firstLineChars="200"/>
              <w:rPr>
                <w:rFonts w:hint="eastAsia" w:ascii="Times New Roman" w:cs="Times New Roman"/>
                <w:lang w:val="en-US" w:eastAsia="zh-CN"/>
              </w:rPr>
            </w:pPr>
            <w:r>
              <w:rPr>
                <w:rFonts w:hint="eastAsia" w:cs="宋体"/>
                <w:sz w:val="24"/>
                <w:szCs w:val="24"/>
                <w:lang w:val="en-US" w:eastAsia="zh-CN"/>
              </w:rPr>
              <w:t>本项目现阶段建成投产后产能为年</w:t>
            </w:r>
            <w:r>
              <w:rPr>
                <w:rFonts w:hint="eastAsia" w:ascii="Times New Roman" w:cs="Times New Roman"/>
                <w:lang w:val="en-US" w:eastAsia="zh-CN"/>
              </w:rPr>
              <w:t>处理塑料片5000吨，年产塑料颗粒4996吨的生产能力，为考核该建设项目环保“三同时”执行情况及各项污染治理设施试运行性能和效果，依据国家环境保护部《建设项目竣工环境保护验收暂行办法》要求，于2023年3月，对年加工10000吨塑料资源利用化项目开展阶段性竣工环保验收工作。</w:t>
            </w:r>
          </w:p>
          <w:p>
            <w:pPr>
              <w:pStyle w:val="10"/>
              <w:spacing w:line="480" w:lineRule="exact"/>
              <w:ind w:left="0" w:firstLine="480" w:firstLineChars="200"/>
              <w:rPr>
                <w:rFonts w:hint="default" w:ascii="Times New Roman" w:cs="Times New Roman"/>
                <w:b w:val="0"/>
                <w:bCs w:val="0"/>
                <w:lang w:val="en-US" w:eastAsia="zh-CN"/>
              </w:rPr>
            </w:pPr>
            <w:r>
              <w:rPr>
                <w:rFonts w:hint="eastAsia" w:ascii="Times New Roman" w:cs="Times New Roman"/>
                <w:b w:val="0"/>
                <w:bCs w:val="0"/>
                <w:lang w:val="en-US" w:eastAsia="zh-CN"/>
              </w:rPr>
              <w:t>（3）验收条件满足性分析</w:t>
            </w:r>
          </w:p>
          <w:p>
            <w:pPr>
              <w:pStyle w:val="10"/>
              <w:spacing w:line="480" w:lineRule="exact"/>
              <w:ind w:left="0" w:firstLine="482" w:firstLineChars="200"/>
              <w:jc w:val="center"/>
              <w:rPr>
                <w:rFonts w:hint="default" w:ascii="宋体" w:hAnsi="宋体" w:eastAsia="宋体" w:cs="宋体"/>
                <w:b/>
                <w:bCs/>
                <w:sz w:val="24"/>
                <w:szCs w:val="24"/>
                <w:lang w:val="en-US" w:eastAsia="zh-CN"/>
              </w:rPr>
            </w:pPr>
            <w:r>
              <w:rPr>
                <w:rFonts w:hint="eastAsia" w:cs="宋体"/>
                <w:b/>
                <w:bCs/>
                <w:sz w:val="24"/>
                <w:szCs w:val="24"/>
                <w:lang w:val="en-US" w:eastAsia="zh-CN"/>
              </w:rPr>
              <w:t>表2.1项目满足验收条件情况一览表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8"/>
              <w:gridCol w:w="3255"/>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b w:val="0"/>
                      <w:bCs w:val="0"/>
                      <w:sz w:val="21"/>
                      <w:szCs w:val="21"/>
                      <w:vertAlign w:val="baseline"/>
                    </w:rPr>
                  </w:pPr>
                  <w:r>
                    <w:rPr>
                      <w:rFonts w:ascii="宋体" w:hAnsi="宋体" w:eastAsia="宋体" w:cs="宋体"/>
                      <w:b w:val="0"/>
                      <w:bCs w:val="0"/>
                      <w:sz w:val="21"/>
                      <w:szCs w:val="21"/>
                    </w:rPr>
                    <w:t>关于发布《建设项目竣工环境保护验收暂行办法》的公告(国环规环评</w:t>
                  </w:r>
                  <w:r>
                    <w:rPr>
                      <w:rFonts w:hint="default" w:ascii="Times New Roman" w:hAnsi="Times New Roman" w:eastAsia="宋体" w:cs="Times New Roman"/>
                      <w:b w:val="0"/>
                      <w:bCs w:val="0"/>
                      <w:sz w:val="21"/>
                      <w:szCs w:val="21"/>
                      <w:lang w:val="en-US" w:eastAsia="zh-CN"/>
                    </w:rPr>
                    <w:t>{</w:t>
                  </w:r>
                  <w:r>
                    <w:rPr>
                      <w:rFonts w:hint="default" w:ascii="Times New Roman" w:hAnsi="Times New Roman" w:eastAsia="宋体" w:cs="Times New Roman"/>
                      <w:b w:val="0"/>
                      <w:bCs w:val="0"/>
                      <w:sz w:val="21"/>
                      <w:szCs w:val="21"/>
                    </w:rPr>
                    <w:t>201</w:t>
                  </w:r>
                  <w:r>
                    <w:rPr>
                      <w:rFonts w:hint="default" w:ascii="Times New Roman" w:hAnsi="Times New Roman" w:eastAsia="宋体" w:cs="Times New Roman"/>
                      <w:b w:val="0"/>
                      <w:bCs w:val="0"/>
                      <w:sz w:val="21"/>
                      <w:szCs w:val="21"/>
                      <w:lang w:val="en-US" w:eastAsia="zh-CN"/>
                    </w:rPr>
                    <w:t>7}4</w:t>
                  </w:r>
                  <w:r>
                    <w:rPr>
                      <w:rFonts w:ascii="宋体" w:hAnsi="宋体" w:eastAsia="宋体" w:cs="宋体"/>
                      <w:b w:val="0"/>
                      <w:bCs w:val="0"/>
                      <w:sz w:val="21"/>
                      <w:szCs w:val="21"/>
                    </w:rPr>
                    <w:t>号)中不得提出验收合格意见的情形</w:t>
                  </w:r>
                </w:p>
              </w:tc>
              <w:tc>
                <w:tcPr>
                  <w:tcW w:w="3255" w:type="dxa"/>
                  <w:vAlign w:val="center"/>
                </w:tcPr>
                <w:p>
                  <w:pPr>
                    <w:spacing w:after="0" w:line="220" w:lineRule="atLeast"/>
                    <w:jc w:val="center"/>
                    <w:rPr>
                      <w:rFonts w:hint="eastAsia" w:ascii="Times New Roman" w:hAnsi="Times New Roman" w:cs="Times New Roman" w:eastAsiaTheme="minorEastAsia"/>
                      <w:b w:val="0"/>
                      <w:bCs w:val="0"/>
                      <w:sz w:val="21"/>
                      <w:szCs w:val="21"/>
                      <w:vertAlign w:val="baseline"/>
                      <w:lang w:val="en-US" w:eastAsia="zh-CN"/>
                    </w:rPr>
                  </w:pPr>
                </w:p>
                <w:p>
                  <w:pPr>
                    <w:spacing w:after="0" w:line="220" w:lineRule="atLeast"/>
                    <w:jc w:val="center"/>
                    <w:rPr>
                      <w:rFonts w:hint="default" w:ascii="Times New Roman" w:hAnsi="Times New Roman" w:cs="Times New Roman" w:eastAsiaTheme="minorEastAsia"/>
                      <w:b w:val="0"/>
                      <w:bCs w:val="0"/>
                      <w:sz w:val="21"/>
                      <w:szCs w:val="21"/>
                      <w:vertAlign w:val="baseline"/>
                      <w:lang w:val="en-US" w:eastAsia="zh-CN"/>
                    </w:rPr>
                  </w:pPr>
                  <w:r>
                    <w:rPr>
                      <w:rFonts w:hint="eastAsia" w:ascii="Times New Roman" w:hAnsi="Times New Roman" w:cs="Times New Roman" w:eastAsiaTheme="minorEastAsia"/>
                      <w:b w:val="0"/>
                      <w:bCs w:val="0"/>
                      <w:sz w:val="21"/>
                      <w:szCs w:val="21"/>
                      <w:vertAlign w:val="baseline"/>
                      <w:lang w:val="en-US" w:eastAsia="zh-CN"/>
                    </w:rPr>
                    <w:t>本项目实际相关情形</w:t>
                  </w:r>
                </w:p>
              </w:tc>
              <w:tc>
                <w:tcPr>
                  <w:tcW w:w="1103" w:type="dxa"/>
                  <w:vAlign w:val="center"/>
                </w:tcPr>
                <w:p>
                  <w:pPr>
                    <w:spacing w:after="0" w:line="220" w:lineRule="atLeast"/>
                    <w:jc w:val="center"/>
                    <w:rPr>
                      <w:rFonts w:hint="eastAsia" w:ascii="Times New Roman" w:hAnsi="Times New Roman" w:cs="Times New Roman" w:eastAsiaTheme="minorEastAsia"/>
                      <w:b w:val="0"/>
                      <w:bCs w:val="0"/>
                      <w:sz w:val="21"/>
                      <w:szCs w:val="21"/>
                      <w:vertAlign w:val="baseline"/>
                      <w:lang w:val="en-US" w:eastAsia="zh-CN"/>
                    </w:rPr>
                  </w:pPr>
                  <w:r>
                    <w:rPr>
                      <w:rFonts w:hint="eastAsia" w:ascii="Times New Roman" w:hAnsi="Times New Roman" w:cs="Times New Roman" w:eastAsiaTheme="minorEastAsia"/>
                      <w:b w:val="0"/>
                      <w:bCs w:val="0"/>
                      <w:sz w:val="21"/>
                      <w:szCs w:val="21"/>
                      <w:vertAlign w:val="baseline"/>
                      <w:lang w:val="en-US" w:eastAsia="zh-CN"/>
                    </w:rPr>
                    <w:t>合格</w:t>
                  </w:r>
                </w:p>
                <w:p>
                  <w:pPr>
                    <w:spacing w:after="0" w:line="220" w:lineRule="atLeast"/>
                    <w:jc w:val="center"/>
                    <w:rPr>
                      <w:rFonts w:hint="eastAsia" w:ascii="Times New Roman" w:hAnsi="Times New Roman" w:cs="Times New Roman" w:eastAsiaTheme="minorEastAsia"/>
                      <w:b w:val="0"/>
                      <w:bCs w:val="0"/>
                      <w:sz w:val="21"/>
                      <w:szCs w:val="21"/>
                      <w:vertAlign w:val="baseline"/>
                      <w:lang w:val="en-US" w:eastAsia="zh-CN"/>
                    </w:rPr>
                  </w:pPr>
                  <w:r>
                    <w:rPr>
                      <w:rFonts w:hint="eastAsia" w:ascii="Times New Roman" w:hAnsi="Times New Roman" w:cs="Times New Roman" w:eastAsiaTheme="minorEastAsia"/>
                      <w:b w:val="0"/>
                      <w:bCs w:val="0"/>
                      <w:sz w:val="21"/>
                      <w:szCs w:val="21"/>
                      <w:vertAlign w:val="baseline"/>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1</w:t>
                  </w:r>
                  <w:r>
                    <w:rPr>
                      <w:rFonts w:ascii="宋体" w:hAnsi="宋体" w:eastAsia="宋体" w:cs="宋体"/>
                      <w:sz w:val="21"/>
                      <w:szCs w:val="21"/>
                    </w:rPr>
                    <w:t>)未按环境影响报告书(表)及其审批部门审批决定要求建成环境保护设施，或者环境保护设施不能与主体工程同时投产或者使用的</w:t>
                  </w:r>
                </w:p>
              </w:tc>
              <w:tc>
                <w:tcPr>
                  <w:tcW w:w="3255" w:type="dxa"/>
                  <w:vAlign w:val="center"/>
                </w:tcPr>
                <w:p>
                  <w:pPr>
                    <w:spacing w:after="0" w:line="220" w:lineRule="atLeast"/>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已办理环评手续（六开环评【2023】2号），相关环保设施做到了与主体工程同时投产或使用</w:t>
                  </w:r>
                </w:p>
              </w:tc>
              <w:tc>
                <w:tcPr>
                  <w:tcW w:w="1103"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2</w:t>
                  </w:r>
                  <w:r>
                    <w:rPr>
                      <w:rFonts w:ascii="宋体" w:hAnsi="宋体" w:eastAsia="宋体" w:cs="宋体"/>
                      <w:sz w:val="21"/>
                      <w:szCs w:val="21"/>
                    </w:rPr>
                    <w:t>)污染物排放不符合国家和地方相关标准、环境影响报告书(表)及其审批部门审批决定或者重点污染物排放总量控制指标要求的</w:t>
                  </w:r>
                </w:p>
              </w:tc>
              <w:tc>
                <w:tcPr>
                  <w:tcW w:w="3255" w:type="dxa"/>
                  <w:vAlign w:val="center"/>
                </w:tcPr>
                <w:p>
                  <w:pPr>
                    <w:spacing w:after="0" w:line="220" w:lineRule="atLeast"/>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污染排放满足相关标准和总量控制指标要求</w:t>
                  </w:r>
                </w:p>
              </w:tc>
              <w:tc>
                <w:tcPr>
                  <w:tcW w:w="1103"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3</w:t>
                  </w:r>
                  <w:r>
                    <w:rPr>
                      <w:rFonts w:ascii="宋体" w:hAnsi="宋体" w:eastAsia="宋体" w:cs="宋体"/>
                      <w:sz w:val="21"/>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255" w:type="dxa"/>
                  <w:vAlign w:val="center"/>
                </w:tcPr>
                <w:p>
                  <w:pPr>
                    <w:spacing w:after="0" w:line="220" w:lineRule="atLeast"/>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根据《关于印发&lt;污染影响类建设项目重大变动清单（试行）&gt;的通知》（环办环评函[2022]688号），项目不涉及重大变动</w:t>
                  </w:r>
                </w:p>
              </w:tc>
              <w:tc>
                <w:tcPr>
                  <w:tcW w:w="1103"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4</w:t>
                  </w:r>
                  <w:r>
                    <w:rPr>
                      <w:rFonts w:ascii="宋体" w:hAnsi="宋体" w:eastAsia="宋体" w:cs="宋体"/>
                      <w:sz w:val="21"/>
                      <w:szCs w:val="21"/>
                    </w:rPr>
                    <w:t>)建设过程中造成重大环境污染未治理完成，或者造成重大生态破坏未恢复的</w:t>
                  </w:r>
                </w:p>
              </w:tc>
              <w:tc>
                <w:tcPr>
                  <w:tcW w:w="3255"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不涉及</w:t>
                  </w:r>
                </w:p>
              </w:tc>
              <w:tc>
                <w:tcPr>
                  <w:tcW w:w="1103"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p>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5</w:t>
                  </w:r>
                  <w:r>
                    <w:rPr>
                      <w:rFonts w:ascii="宋体" w:hAnsi="宋体" w:eastAsia="宋体" w:cs="宋体"/>
                      <w:sz w:val="21"/>
                      <w:szCs w:val="21"/>
                    </w:rPr>
                    <w:t>)纳入排污许可管理的建设项目，无证排污或者不按证排污的</w:t>
                  </w:r>
                </w:p>
              </w:tc>
              <w:tc>
                <w:tcPr>
                  <w:tcW w:w="3255"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已取得排污许可证：</w:t>
                  </w:r>
                </w:p>
                <w:p>
                  <w:pPr>
                    <w:spacing w:after="0" w:line="220" w:lineRule="atLeast"/>
                    <w:jc w:val="center"/>
                    <w:rPr>
                      <w:rFonts w:hint="default" w:ascii="Times New Roman" w:hAnsi="Times New Roman" w:cs="Times New Roman" w:eastAsiaTheme="minorEastAsia"/>
                      <w:sz w:val="21"/>
                      <w:szCs w:val="21"/>
                      <w:vertAlign w:val="baseline"/>
                      <w:lang w:val="en-US" w:eastAsia="zh-CN"/>
                    </w:rPr>
                  </w:pPr>
                  <w:r>
                    <w:rPr>
                      <w:rFonts w:hint="eastAsia" w:ascii="Times New Roman" w:cs="Times New Roman"/>
                      <w:highlight w:val="none"/>
                      <w:lang w:val="en-US" w:eastAsia="zh-CN"/>
                    </w:rPr>
                    <w:t>913415003945091088001Q</w:t>
                  </w:r>
                </w:p>
              </w:tc>
              <w:tc>
                <w:tcPr>
                  <w:tcW w:w="1103"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p>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6</w:t>
                  </w:r>
                  <w:r>
                    <w:rPr>
                      <w:rFonts w:ascii="宋体" w:hAnsi="宋体" w:eastAsia="宋体" w:cs="宋体"/>
                      <w:sz w:val="21"/>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3255" w:type="dxa"/>
                  <w:vAlign w:val="center"/>
                </w:tcPr>
                <w:p>
                  <w:pPr>
                    <w:spacing w:after="0" w:line="220" w:lineRule="atLeast"/>
                    <w:jc w:val="center"/>
                    <w:rPr>
                      <w:rFonts w:hint="default" w:ascii="Times New Roman" w:hAnsi="Times New Roman" w:cs="Times New Roman" w:eastAsiaTheme="minorEastAsia"/>
                      <w:sz w:val="21"/>
                      <w:szCs w:val="21"/>
                      <w:vertAlign w:val="baseline"/>
                      <w:lang w:val="en-US" w:eastAsia="zh-CN"/>
                    </w:rPr>
                  </w:pP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本项目分阶段建设，现阶段</w:t>
                  </w:r>
                  <w:r>
                    <w:rPr>
                      <w:b w:val="0"/>
                      <w:bCs w:val="0"/>
                      <w:color w:val="000000" w:themeColor="text1"/>
                      <w:highlight w:val="none"/>
                      <w14:textFill>
                        <w14:solidFill>
                          <w14:schemeClr w14:val="tx1"/>
                        </w14:solidFill>
                      </w14:textFill>
                    </w:rPr>
                    <w:commentReference w:id="2"/>
                  </w:r>
                  <w:r>
                    <w:rPr>
                      <w:rFonts w:hint="eastAsia" w:ascii="宋体" w:hAnsi="宋体" w:eastAsia="宋体" w:cs="宋体"/>
                      <w:b w:val="0"/>
                      <w:bCs w:val="0"/>
                      <w:color w:val="000000" w:themeColor="text1"/>
                      <w:sz w:val="21"/>
                      <w:szCs w:val="21"/>
                      <w:highlight w:val="none"/>
                      <w:vertAlign w:val="baseline"/>
                      <w:lang w:val="en-US" w:eastAsia="zh-CN"/>
                      <w14:textFill>
                        <w14:solidFill>
                          <w14:schemeClr w14:val="tx1"/>
                        </w14:solidFill>
                      </w14:textFill>
                    </w:rPr>
                    <w:t>投入环保设施与相应主体工程相匹配</w:t>
                  </w:r>
                </w:p>
              </w:tc>
              <w:tc>
                <w:tcPr>
                  <w:tcW w:w="1103"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p>
                <w:p>
                  <w:pPr>
                    <w:spacing w:after="0" w:line="220" w:lineRule="atLeast"/>
                    <w:jc w:val="center"/>
                    <w:rPr>
                      <w:rFonts w:hint="eastAsia" w:ascii="Times New Roman" w:hAnsi="Times New Roman" w:cs="Times New Roman" w:eastAsiaTheme="minorEastAsia"/>
                      <w:sz w:val="21"/>
                      <w:szCs w:val="21"/>
                      <w:vertAlign w:val="baseline"/>
                      <w:lang w:val="en-US" w:eastAsia="zh-CN"/>
                    </w:rPr>
                  </w:pPr>
                </w:p>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7</w:t>
                  </w:r>
                  <w:r>
                    <w:rPr>
                      <w:rFonts w:ascii="宋体" w:hAnsi="宋体" w:eastAsia="宋体" w:cs="宋体"/>
                      <w:sz w:val="21"/>
                      <w:szCs w:val="21"/>
                    </w:rPr>
                    <w:t>))建设单位因该建设项目违反国.家和地方环境保护法律法规受到处罚,被责令改正，尚未改正完成的</w:t>
                  </w:r>
                </w:p>
              </w:tc>
              <w:tc>
                <w:tcPr>
                  <w:tcW w:w="3255"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不涉及</w:t>
                  </w:r>
                </w:p>
              </w:tc>
              <w:tc>
                <w:tcPr>
                  <w:tcW w:w="1103"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p>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8</w:t>
                  </w:r>
                  <w:r>
                    <w:rPr>
                      <w:rFonts w:ascii="宋体" w:hAnsi="宋体" w:eastAsia="宋体" w:cs="宋体"/>
                      <w:sz w:val="21"/>
                      <w:szCs w:val="21"/>
                    </w:rPr>
                    <w:t>)验收报告的基础资料数据明显不实，内容存在重大缺项、遗漏，或者马收结论不明确、不合理的</w:t>
                  </w:r>
                </w:p>
              </w:tc>
              <w:tc>
                <w:tcPr>
                  <w:tcW w:w="3255" w:type="dxa"/>
                  <w:vAlign w:val="center"/>
                </w:tcPr>
                <w:p>
                  <w:pPr>
                    <w:spacing w:after="0" w:line="220" w:lineRule="atLeast"/>
                    <w:jc w:val="center"/>
                    <w:rPr>
                      <w:rFonts w:hint="default"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验收报告基础资料、监测数据真实，无重大缺项、遗漏，结论明确</w:t>
                  </w:r>
                </w:p>
              </w:tc>
              <w:tc>
                <w:tcPr>
                  <w:tcW w:w="1103"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p>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8"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ascii="宋体" w:hAnsi="宋体" w:eastAsia="宋体" w:cs="宋体"/>
                      <w:sz w:val="21"/>
                      <w:szCs w:val="21"/>
                    </w:rPr>
                    <w:t>(</w:t>
                  </w:r>
                  <w:r>
                    <w:rPr>
                      <w:rFonts w:hint="default" w:ascii="Times New Roman" w:hAnsi="Times New Roman" w:eastAsia="宋体" w:cs="Times New Roman"/>
                      <w:sz w:val="21"/>
                      <w:szCs w:val="21"/>
                    </w:rPr>
                    <w:t>9</w:t>
                  </w:r>
                  <w:r>
                    <w:rPr>
                      <w:rFonts w:ascii="宋体" w:hAnsi="宋体" w:eastAsia="宋体" w:cs="宋体"/>
                      <w:sz w:val="21"/>
                      <w:szCs w:val="21"/>
                    </w:rPr>
                    <w:t>)其他环境保护法律法规规章等</w:t>
                  </w:r>
                  <w:r>
                    <w:rPr>
                      <w:rFonts w:hint="eastAsia" w:ascii="宋体" w:hAnsi="宋体" w:eastAsia="宋体" w:cs="宋体"/>
                      <w:sz w:val="21"/>
                      <w:szCs w:val="21"/>
                      <w:lang w:val="en-US" w:eastAsia="zh-CN"/>
                    </w:rPr>
                    <w:t>规</w:t>
                  </w:r>
                  <w:r>
                    <w:rPr>
                      <w:rFonts w:ascii="宋体" w:hAnsi="宋体" w:eastAsia="宋体" w:cs="宋体"/>
                      <w:sz w:val="21"/>
                      <w:szCs w:val="21"/>
                    </w:rPr>
                    <w:t>定不得通过环境保护验收的</w:t>
                  </w:r>
                </w:p>
              </w:tc>
              <w:tc>
                <w:tcPr>
                  <w:tcW w:w="3255" w:type="dxa"/>
                  <w:vAlign w:val="center"/>
                </w:tcPr>
                <w:p>
                  <w:pPr>
                    <w:spacing w:after="0" w:line="220" w:lineRule="atLeast"/>
                    <w:jc w:val="center"/>
                    <w:rPr>
                      <w:rFonts w:hint="eastAsia"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vertAlign w:val="baseline"/>
                      <w:lang w:val="en-US" w:eastAsia="zh-CN"/>
                    </w:rPr>
                    <w:t>不涉及</w:t>
                  </w:r>
                </w:p>
              </w:tc>
              <w:tc>
                <w:tcPr>
                  <w:tcW w:w="1103" w:type="dxa"/>
                  <w:vAlign w:val="center"/>
                </w:tcPr>
                <w:p>
                  <w:pPr>
                    <w:spacing w:after="0" w:line="220" w:lineRule="atLeast"/>
                    <w:jc w:val="center"/>
                    <w:rPr>
                      <w:rFonts w:ascii="Times New Roman" w:hAnsi="Times New Roman" w:cs="Times New Roman" w:eastAsiaTheme="minorEastAsia"/>
                      <w:sz w:val="21"/>
                      <w:szCs w:val="21"/>
                      <w:vertAlign w:val="baseline"/>
                    </w:rPr>
                  </w:pPr>
                  <w:r>
                    <w:rPr>
                      <w:rFonts w:hint="eastAsia" w:ascii="Times New Roman" w:hAnsi="Times New Roman" w:cs="Times New Roman" w:eastAsiaTheme="minorEastAsia"/>
                      <w:sz w:val="21"/>
                      <w:szCs w:val="21"/>
                      <w:vertAlign w:val="baseline"/>
                      <w:lang w:val="en-US" w:eastAsia="zh-CN"/>
                    </w:rPr>
                    <w:t>合格</w:t>
                  </w:r>
                </w:p>
              </w:tc>
            </w:tr>
          </w:tbl>
          <w:p>
            <w:pPr>
              <w:spacing w:after="0" w:line="220" w:lineRule="atLeast"/>
              <w:rPr>
                <w:rFonts w:hint="eastAsia" w:asciiTheme="majorEastAsia" w:hAnsiTheme="majorEastAsia" w:eastAsiaTheme="majorEastAsia" w:cstheme="majorEastAsia"/>
                <w:b/>
                <w:bCs/>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p>
          <w:p>
            <w:pPr>
              <w:numPr>
                <w:ilvl w:val="0"/>
                <w:numId w:val="0"/>
              </w:numPr>
              <w:spacing w:after="0" w:line="480" w:lineRule="exact"/>
              <w:ind w:firstLine="482" w:firstLineChars="200"/>
              <w:rPr>
                <w:rFonts w:hint="eastAsia" w:ascii="Times New Roman" w:cs="Times New Roman" w:hAnsiTheme="minorEastAsia" w:eastAsiaTheme="minorEastAsia"/>
                <w:b/>
                <w:bCs w:val="0"/>
                <w:sz w:val="24"/>
                <w:szCs w:val="24"/>
                <w:lang w:val="en-US" w:eastAsia="zh-CN"/>
              </w:rPr>
            </w:pPr>
            <w:r>
              <w:rPr>
                <w:rFonts w:hint="eastAsia" w:ascii="Times New Roman" w:cs="Times New Roman" w:hAnsiTheme="minorEastAsia" w:eastAsiaTheme="minorEastAsia"/>
                <w:b/>
                <w:bCs w:val="0"/>
                <w:sz w:val="24"/>
                <w:szCs w:val="24"/>
                <w:lang w:val="en-US" w:eastAsia="zh-CN"/>
              </w:rPr>
              <w:t>2、工程建设内容</w:t>
            </w:r>
          </w:p>
          <w:p>
            <w:pPr>
              <w:pStyle w:val="2"/>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eastAsia" w:ascii="Times New Roman" w:hAnsi="Times New Roman" w:cs="Times New Roman" w:eastAsiaTheme="minorEastAsia"/>
                <w:b w:val="0"/>
                <w:bCs w:val="0"/>
                <w:sz w:val="24"/>
                <w:szCs w:val="24"/>
                <w:lang w:val="en-US" w:eastAsia="zh-CN"/>
              </w:rPr>
            </w:pPr>
            <w:r>
              <w:rPr>
                <w:rFonts w:hint="eastAsia" w:ascii="Times New Roman" w:hAnsi="Times New Roman" w:cs="Times New Roman" w:eastAsiaTheme="minorEastAsia"/>
                <w:b w:val="0"/>
                <w:bCs w:val="0"/>
                <w:sz w:val="24"/>
                <w:szCs w:val="24"/>
                <w:lang w:val="en-US" w:eastAsia="zh-CN"/>
              </w:rPr>
              <w:t>（1）环评申报内容概况</w:t>
            </w:r>
          </w:p>
          <w:p>
            <w:pPr>
              <w:pStyle w:val="2"/>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eastAsia" w:ascii="宋体" w:hAnsi="宋体" w:eastAsia="微软雅黑" w:cs="宋体"/>
                <w:sz w:val="24"/>
                <w:szCs w:val="24"/>
                <w:lang w:eastAsia="zh-CN"/>
              </w:rPr>
            </w:pPr>
            <w:r>
              <w:rPr>
                <w:rFonts w:ascii="宋体" w:hAnsi="宋体" w:eastAsia="宋体" w:cs="宋体"/>
                <w:sz w:val="24"/>
                <w:szCs w:val="24"/>
              </w:rPr>
              <w:t>购置静电分选机、上料输送机、造粒机、空压机等多台设备，新建</w:t>
            </w:r>
            <w:r>
              <w:rPr>
                <w:rFonts w:hint="default" w:ascii="Times New Roman" w:hAnsi="Times New Roman" w:eastAsia="宋体" w:cs="Times New Roman"/>
                <w:sz w:val="24"/>
                <w:szCs w:val="24"/>
              </w:rPr>
              <w:t>4</w:t>
            </w:r>
            <w:r>
              <w:rPr>
                <w:rFonts w:ascii="宋体" w:hAnsi="宋体" w:eastAsia="宋体" w:cs="宋体"/>
                <w:sz w:val="24"/>
                <w:szCs w:val="24"/>
              </w:rPr>
              <w:t>条塑料造粒生产线。项目建成后可形成年处理塑料片</w:t>
            </w:r>
            <w:r>
              <w:rPr>
                <w:rFonts w:hint="default" w:ascii="Times New Roman" w:hAnsi="Times New Roman" w:eastAsia="宋体" w:cs="Times New Roman"/>
                <w:sz w:val="24"/>
                <w:szCs w:val="24"/>
              </w:rPr>
              <w:t>10000</w:t>
            </w:r>
            <w:r>
              <w:rPr>
                <w:rFonts w:ascii="宋体" w:hAnsi="宋体" w:eastAsia="宋体" w:cs="宋体"/>
                <w:sz w:val="24"/>
                <w:szCs w:val="24"/>
              </w:rPr>
              <w:t>吨，年产塑料颗粒</w:t>
            </w:r>
            <w:r>
              <w:rPr>
                <w:rFonts w:hint="default" w:ascii="Times New Roman" w:hAnsi="Times New Roman" w:eastAsia="宋体" w:cs="Times New Roman"/>
                <w:sz w:val="24"/>
                <w:szCs w:val="24"/>
              </w:rPr>
              <w:t>9993</w:t>
            </w:r>
            <w:r>
              <w:rPr>
                <w:rFonts w:ascii="宋体" w:hAnsi="宋体" w:eastAsia="宋体" w:cs="宋体"/>
                <w:sz w:val="24"/>
                <w:szCs w:val="24"/>
              </w:rPr>
              <w:t>吨</w:t>
            </w:r>
            <w:r>
              <w:rPr>
                <w:rFonts w:hint="eastAsia"/>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200"/>
              <w:textAlignment w:val="auto"/>
              <w:rPr>
                <w:rFonts w:hint="eastAsia" w:ascii="宋体" w:hAnsi="宋体" w:eastAsia="宋体" w:cs="宋体"/>
                <w:b w:val="0"/>
                <w:bCs w:val="0"/>
                <w:sz w:val="24"/>
                <w:szCs w:val="24"/>
                <w:lang w:val="en-US" w:eastAsia="zh-CN"/>
              </w:rPr>
            </w:pPr>
            <w:r>
              <w:rPr>
                <w:rFonts w:hint="default" w:ascii="Times New Roman" w:hAnsi="Times New Roman" w:cs="Times New Roman" w:eastAsiaTheme="minorEastAsia"/>
                <w:b w:val="0"/>
                <w:bCs w:val="0"/>
                <w:sz w:val="24"/>
                <w:szCs w:val="24"/>
                <w:lang w:val="en-US" w:eastAsia="zh-CN"/>
              </w:rPr>
              <w:t>（2）</w:t>
            </w:r>
            <w:r>
              <w:rPr>
                <w:rFonts w:hint="eastAsia" w:ascii="宋体" w:hAnsi="宋体" w:eastAsia="宋体" w:cs="宋体"/>
                <w:b w:val="0"/>
                <w:bCs w:val="0"/>
                <w:sz w:val="24"/>
                <w:szCs w:val="24"/>
                <w:lang w:val="en-US" w:eastAsia="zh-CN"/>
              </w:rPr>
              <w:t>现阶段实际建成内容概况</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eastAsia" w:ascii="宋体" w:hAnsi="宋体" w:eastAsia="微软雅黑" w:cs="宋体"/>
                <w:b w:val="0"/>
                <w:bCs w:val="0"/>
                <w:sz w:val="24"/>
                <w:szCs w:val="24"/>
                <w:lang w:val="en-US" w:eastAsia="zh-CN"/>
              </w:rPr>
            </w:pPr>
            <w:r>
              <w:rPr>
                <w:rFonts w:ascii="宋体" w:hAnsi="宋体" w:eastAsia="宋体" w:cs="宋体"/>
                <w:sz w:val="24"/>
                <w:szCs w:val="24"/>
              </w:rPr>
              <w:t>购置静电分选机、上料输送机、造粒机、空压机等多台套设备，新建</w:t>
            </w:r>
            <w:r>
              <w:rPr>
                <w:rFonts w:hint="eastAsia" w:ascii="宋体" w:hAnsi="宋体" w:eastAsia="宋体" w:cs="宋体"/>
                <w:sz w:val="24"/>
                <w:szCs w:val="24"/>
                <w:lang w:val="en-US" w:eastAsia="zh-CN"/>
              </w:rPr>
              <w:t>2</w:t>
            </w:r>
            <w:r>
              <w:rPr>
                <w:rFonts w:ascii="宋体" w:hAnsi="宋体" w:eastAsia="宋体" w:cs="宋体"/>
                <w:sz w:val="24"/>
                <w:szCs w:val="24"/>
              </w:rPr>
              <w:t>条塑料造粒生产线</w:t>
            </w:r>
            <w:r>
              <w:rPr>
                <w:rFonts w:hint="eastAsia" w:ascii="宋体" w:hAnsi="宋体" w:eastAsia="宋体" w:cs="宋体"/>
                <w:b w:val="0"/>
                <w:bCs w:val="0"/>
                <w:sz w:val="24"/>
                <w:szCs w:val="24"/>
                <w:lang w:val="en-US" w:eastAsia="zh-CN"/>
              </w:rPr>
              <w:t>，生产产能为5000吨/年</w:t>
            </w:r>
            <w:r>
              <w:rPr>
                <w:rFonts w:hint="eastAsia"/>
                <w:lang w:eastAsia="zh-CN"/>
              </w:rPr>
              <w:t>。</w:t>
            </w:r>
          </w:p>
          <w:p>
            <w:pPr>
              <w:pStyle w:val="2"/>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项目环评申报时工程内容与实际建设工程对照见下表2.2：</w:t>
            </w:r>
          </w:p>
          <w:p>
            <w:pPr>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表2.2环评工程内容与实际工程内容对照表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59"/>
              <w:gridCol w:w="4081"/>
              <w:gridCol w:w="3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5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val="0"/>
                      <w:color w:val="auto"/>
                      <w:sz w:val="21"/>
                      <w:szCs w:val="21"/>
                    </w:rPr>
                  </w:pPr>
                  <w:r>
                    <w:rPr>
                      <w:rFonts w:hint="eastAsia"/>
                      <w:b w:val="0"/>
                      <w:bCs w:val="0"/>
                      <w:color w:val="auto"/>
                      <w:sz w:val="21"/>
                      <w:szCs w:val="21"/>
                      <w:lang w:eastAsia="zh-CN"/>
                    </w:rPr>
                    <w:t>工程</w:t>
                  </w:r>
                  <w:r>
                    <w:rPr>
                      <w:rFonts w:hint="default"/>
                      <w:b w:val="0"/>
                      <w:bCs w:val="0"/>
                      <w:color w:val="auto"/>
                      <w:sz w:val="21"/>
                      <w:szCs w:val="21"/>
                    </w:rPr>
                    <w:t>名称</w:t>
                  </w: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b w:val="0"/>
                      <w:bCs w:val="0"/>
                      <w:color w:val="auto"/>
                      <w:sz w:val="21"/>
                      <w:szCs w:val="21"/>
                      <w:lang w:eastAsia="zh-CN"/>
                    </w:rPr>
                  </w:pPr>
                  <w:r>
                    <w:rPr>
                      <w:rFonts w:hint="eastAsia"/>
                      <w:b w:val="0"/>
                      <w:bCs w:val="0"/>
                      <w:color w:val="auto"/>
                      <w:sz w:val="21"/>
                      <w:szCs w:val="21"/>
                      <w:lang w:eastAsia="zh-CN"/>
                    </w:rPr>
                    <w:t>单项工程</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val="0"/>
                      <w:color w:val="auto"/>
                      <w:sz w:val="21"/>
                      <w:szCs w:val="21"/>
                    </w:rPr>
                  </w:pPr>
                  <w:r>
                    <w:rPr>
                      <w:rFonts w:hint="eastAsia"/>
                      <w:b w:val="0"/>
                      <w:bCs w:val="0"/>
                      <w:color w:val="auto"/>
                      <w:sz w:val="21"/>
                      <w:szCs w:val="21"/>
                      <w:lang w:eastAsia="zh-CN"/>
                    </w:rPr>
                    <w:t>工程</w:t>
                  </w:r>
                  <w:r>
                    <w:rPr>
                      <w:rFonts w:hint="eastAsia"/>
                      <w:b w:val="0"/>
                      <w:bCs w:val="0"/>
                      <w:color w:val="auto"/>
                      <w:sz w:val="21"/>
                      <w:szCs w:val="21"/>
                    </w:rPr>
                    <w:t>内容及</w:t>
                  </w:r>
                  <w:r>
                    <w:rPr>
                      <w:rFonts w:hint="default"/>
                      <w:b w:val="0"/>
                      <w:bCs w:val="0"/>
                      <w:color w:val="auto"/>
                      <w:sz w:val="21"/>
                      <w:szCs w:val="21"/>
                    </w:rPr>
                    <w:t>规模</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val="0"/>
                      <w:color w:val="auto"/>
                      <w:sz w:val="21"/>
                      <w:szCs w:val="21"/>
                      <w:lang w:val="en-US" w:eastAsia="zh-CN"/>
                    </w:rPr>
                  </w:pPr>
                  <w:r>
                    <w:rPr>
                      <w:rFonts w:hint="eastAsia"/>
                      <w:b w:val="0"/>
                      <w:bCs w:val="0"/>
                      <w:color w:val="auto"/>
                      <w:sz w:val="21"/>
                      <w:szCs w:val="21"/>
                      <w:lang w:val="en-US" w:eastAsia="zh-CN"/>
                    </w:rPr>
                    <w:t>现阶段实际建成内容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5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主体工程</w:t>
                  </w: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lang w:val="en-US" w:eastAsia="zh-CN"/>
                    </w:rPr>
                    <w:t>塑料造粒生产线</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eastAsia"/>
                      <w:color w:val="auto"/>
                      <w:sz w:val="21"/>
                      <w:szCs w:val="21"/>
                      <w:highlight w:val="none"/>
                      <w:lang w:val="en-US" w:eastAsia="zh-CN"/>
                    </w:rPr>
                    <w:t>厂房内新建4条塑料造粒生产线，其中1条生产线以塑料片（主要成分为ABS）为原料，经颜色分选、上料、熔融挤出、冷却、切粒生产ABS塑料粒子，其中1条生产线以塑料片（主要成分为PET）为原料，经上料、熔融挤出、冷却、切粒生产PET塑料粒子，其中2条生产线以塑料片（主要成分为PS、PE、PP）为原料，经上料、熔融挤出、冷却、切粒生产PS、PE、PP塑料粒子，建成后可实现年处理塑料片10000吨</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厂房内新建2条塑料造粒生产线，其中1条生产线以塑料片（主要成分为ABS）为原料，经颜色分选、上料、熔融挤出、冷却、切粒生产ABS塑料粒子，其中1条生产线以塑料片（主要成分为PS、PE、PP）为原料，经上料、熔融挤出、冷却、切粒生产塑料PS、PE、PP粒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辅助工程</w:t>
                  </w: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办公区</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lang w:eastAsia="zh-CN"/>
                    </w:rPr>
                    <w:t>位于</w:t>
                  </w:r>
                  <w:r>
                    <w:rPr>
                      <w:rFonts w:hint="eastAsia"/>
                      <w:color w:val="auto"/>
                      <w:sz w:val="21"/>
                      <w:szCs w:val="21"/>
                      <w:lang w:val="en-US" w:eastAsia="zh-CN"/>
                    </w:rPr>
                    <w:t>3</w:t>
                  </w:r>
                  <w:r>
                    <w:rPr>
                      <w:rFonts w:hint="eastAsia"/>
                      <w:color w:val="auto"/>
                      <w:sz w:val="21"/>
                      <w:szCs w:val="21"/>
                      <w:highlight w:val="none"/>
                      <w:lang w:val="en-US" w:eastAsia="zh-CN"/>
                    </w:rPr>
                    <w:t>#</w:t>
                  </w:r>
                  <w:r>
                    <w:rPr>
                      <w:rFonts w:hint="eastAsia"/>
                      <w:color w:val="auto"/>
                      <w:sz w:val="21"/>
                      <w:szCs w:val="21"/>
                      <w:lang w:val="en-US" w:eastAsia="zh-CN"/>
                    </w:rPr>
                    <w:t>厂房外</w:t>
                  </w:r>
                  <w:r>
                    <w:rPr>
                      <w:rFonts w:hint="eastAsia"/>
                      <w:color w:val="auto"/>
                      <w:sz w:val="21"/>
                      <w:szCs w:val="21"/>
                      <w:lang w:eastAsia="zh-CN"/>
                    </w:rPr>
                    <w:t>南</w:t>
                  </w:r>
                  <w:r>
                    <w:rPr>
                      <w:rFonts w:hint="eastAsia"/>
                      <w:color w:val="auto"/>
                      <w:sz w:val="21"/>
                      <w:szCs w:val="21"/>
                    </w:rPr>
                    <w:t>侧，</w:t>
                  </w:r>
                  <w:r>
                    <w:rPr>
                      <w:rFonts w:hint="eastAsia"/>
                      <w:color w:val="auto"/>
                      <w:sz w:val="21"/>
                      <w:szCs w:val="21"/>
                      <w:lang w:eastAsia="zh-CN"/>
                    </w:rPr>
                    <w:t>租赁</w:t>
                  </w:r>
                  <w:r>
                    <w:rPr>
                      <w:rFonts w:hint="eastAsia"/>
                      <w:color w:val="auto"/>
                      <w:sz w:val="21"/>
                      <w:szCs w:val="21"/>
                      <w:lang w:val="en-US" w:eastAsia="zh-CN"/>
                    </w:rPr>
                    <w:t>金汤新材料科技公司办公楼，</w:t>
                  </w:r>
                  <w:r>
                    <w:rPr>
                      <w:rFonts w:hint="eastAsia"/>
                      <w:color w:val="auto"/>
                      <w:sz w:val="21"/>
                      <w:szCs w:val="21"/>
                      <w:lang w:eastAsia="zh-CN"/>
                    </w:rPr>
                    <w:t>建筑</w:t>
                  </w:r>
                  <w:r>
                    <w:rPr>
                      <w:rFonts w:hint="eastAsia"/>
                      <w:color w:val="auto"/>
                      <w:sz w:val="21"/>
                      <w:szCs w:val="21"/>
                    </w:rPr>
                    <w:t>面积</w:t>
                  </w:r>
                  <w:r>
                    <w:rPr>
                      <w:rFonts w:hint="eastAsia"/>
                      <w:color w:val="auto"/>
                      <w:sz w:val="21"/>
                      <w:szCs w:val="21"/>
                      <w:lang w:eastAsia="zh-CN"/>
                    </w:rPr>
                    <w:t>约</w:t>
                  </w:r>
                  <w:r>
                    <w:rPr>
                      <w:rFonts w:hint="eastAsia"/>
                      <w:color w:val="auto"/>
                      <w:sz w:val="21"/>
                      <w:szCs w:val="21"/>
                      <w:lang w:val="en-US" w:eastAsia="zh-CN"/>
                    </w:rPr>
                    <w:t>1</w:t>
                  </w:r>
                  <w:r>
                    <w:rPr>
                      <w:rFonts w:hint="eastAsia"/>
                      <w:color w:val="auto"/>
                      <w:sz w:val="21"/>
                      <w:szCs w:val="21"/>
                    </w:rPr>
                    <w:t>00m</w:t>
                  </w:r>
                  <w:r>
                    <w:rPr>
                      <w:rFonts w:hint="eastAsia"/>
                      <w:color w:val="auto"/>
                      <w:sz w:val="21"/>
                      <w:szCs w:val="21"/>
                      <w:vertAlign w:val="superscript"/>
                    </w:rPr>
                    <w:t>2</w:t>
                  </w:r>
                  <w:r>
                    <w:rPr>
                      <w:rFonts w:hint="eastAsia"/>
                      <w:color w:val="auto"/>
                      <w:sz w:val="21"/>
                      <w:szCs w:val="21"/>
                      <w:lang w:eastAsia="zh-CN"/>
                    </w:rPr>
                    <w:t>，</w:t>
                  </w:r>
                  <w:r>
                    <w:rPr>
                      <w:rFonts w:hint="eastAsia"/>
                      <w:color w:val="auto"/>
                      <w:sz w:val="21"/>
                      <w:szCs w:val="21"/>
                    </w:rPr>
                    <w:t>用于工作人员办公</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7" w:type="pct"/>
                  <w:vMerge w:val="restar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储运工程</w:t>
                  </w: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原料仓库</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lang w:eastAsia="zh-CN"/>
                    </w:rPr>
                    <w:t>位于</w:t>
                  </w:r>
                  <w:r>
                    <w:rPr>
                      <w:rFonts w:hint="eastAsia"/>
                      <w:color w:val="auto"/>
                      <w:sz w:val="21"/>
                      <w:szCs w:val="21"/>
                      <w:lang w:val="en-US" w:eastAsia="zh-CN"/>
                    </w:rPr>
                    <w:t>3</w:t>
                  </w:r>
                  <w:r>
                    <w:rPr>
                      <w:rFonts w:hint="eastAsia"/>
                      <w:color w:val="auto"/>
                      <w:sz w:val="21"/>
                      <w:szCs w:val="21"/>
                      <w:highlight w:val="none"/>
                      <w:lang w:val="en-US" w:eastAsia="zh-CN"/>
                    </w:rPr>
                    <w:t>#</w:t>
                  </w:r>
                  <w:r>
                    <w:rPr>
                      <w:rFonts w:hint="eastAsia"/>
                      <w:color w:val="auto"/>
                      <w:sz w:val="21"/>
                      <w:szCs w:val="21"/>
                      <w:lang w:val="en-US" w:eastAsia="zh-CN"/>
                    </w:rPr>
                    <w:t>厂房内西侧</w:t>
                  </w:r>
                  <w:r>
                    <w:rPr>
                      <w:rFonts w:hint="eastAsia"/>
                      <w:color w:val="auto"/>
                      <w:sz w:val="21"/>
                      <w:szCs w:val="21"/>
                    </w:rPr>
                    <w:t>，占地面积为</w:t>
                  </w:r>
                  <w:r>
                    <w:rPr>
                      <w:rFonts w:hint="eastAsia"/>
                      <w:color w:val="auto"/>
                      <w:sz w:val="21"/>
                      <w:szCs w:val="21"/>
                      <w:lang w:val="en-US" w:eastAsia="zh-CN"/>
                    </w:rPr>
                    <w:t>400</w:t>
                  </w:r>
                  <w:r>
                    <w:rPr>
                      <w:rFonts w:hint="eastAsia"/>
                      <w:color w:val="auto"/>
                      <w:sz w:val="21"/>
                      <w:szCs w:val="21"/>
                    </w:rPr>
                    <w:t>m</w:t>
                  </w:r>
                  <w:r>
                    <w:rPr>
                      <w:rFonts w:hint="eastAsia"/>
                      <w:color w:val="auto"/>
                      <w:sz w:val="21"/>
                      <w:szCs w:val="21"/>
                      <w:vertAlign w:val="superscript"/>
                    </w:rPr>
                    <w:t>2</w:t>
                  </w:r>
                  <w:r>
                    <w:rPr>
                      <w:rFonts w:hint="eastAsia"/>
                      <w:color w:val="auto"/>
                      <w:sz w:val="21"/>
                      <w:szCs w:val="21"/>
                    </w:rPr>
                    <w:t>，主要用于</w:t>
                  </w:r>
                  <w:r>
                    <w:rPr>
                      <w:rFonts w:hint="eastAsia"/>
                      <w:color w:val="auto"/>
                      <w:sz w:val="21"/>
                      <w:szCs w:val="21"/>
                      <w:lang w:val="en-US" w:eastAsia="zh-CN"/>
                    </w:rPr>
                    <w:t>PS、ABS、PE、PP、PET等塑料片状</w:t>
                  </w:r>
                  <w:r>
                    <w:rPr>
                      <w:rFonts w:hint="eastAsia"/>
                      <w:color w:val="auto"/>
                      <w:sz w:val="21"/>
                      <w:szCs w:val="21"/>
                    </w:rPr>
                    <w:t>原料的存储</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成品仓库</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lang w:eastAsia="zh-CN"/>
                    </w:rPr>
                    <w:t>位于</w:t>
                  </w:r>
                  <w:r>
                    <w:rPr>
                      <w:rFonts w:hint="eastAsia"/>
                      <w:color w:val="auto"/>
                      <w:sz w:val="21"/>
                      <w:szCs w:val="21"/>
                      <w:lang w:val="en-US" w:eastAsia="zh-CN"/>
                    </w:rPr>
                    <w:t>3</w:t>
                  </w:r>
                  <w:r>
                    <w:rPr>
                      <w:rFonts w:hint="eastAsia"/>
                      <w:color w:val="auto"/>
                      <w:sz w:val="21"/>
                      <w:szCs w:val="21"/>
                      <w:highlight w:val="none"/>
                      <w:lang w:val="en-US" w:eastAsia="zh-CN"/>
                    </w:rPr>
                    <w:t>#</w:t>
                  </w:r>
                  <w:r>
                    <w:rPr>
                      <w:rFonts w:hint="eastAsia"/>
                      <w:color w:val="auto"/>
                      <w:sz w:val="21"/>
                      <w:szCs w:val="21"/>
                      <w:lang w:val="en-US" w:eastAsia="zh-CN"/>
                    </w:rPr>
                    <w:t>厂房内东侧</w:t>
                  </w:r>
                  <w:r>
                    <w:rPr>
                      <w:rFonts w:hint="eastAsia"/>
                      <w:color w:val="auto"/>
                      <w:sz w:val="21"/>
                      <w:szCs w:val="21"/>
                    </w:rPr>
                    <w:t>，占地面积为</w:t>
                  </w:r>
                  <w:r>
                    <w:rPr>
                      <w:rFonts w:hint="eastAsia"/>
                      <w:color w:val="auto"/>
                      <w:sz w:val="21"/>
                      <w:szCs w:val="21"/>
                      <w:lang w:val="en-US" w:eastAsia="zh-CN"/>
                    </w:rPr>
                    <w:t>500</w:t>
                  </w:r>
                  <w:r>
                    <w:rPr>
                      <w:rFonts w:hint="eastAsia"/>
                      <w:color w:val="auto"/>
                      <w:sz w:val="21"/>
                      <w:szCs w:val="21"/>
                    </w:rPr>
                    <w:t>m</w:t>
                  </w:r>
                  <w:r>
                    <w:rPr>
                      <w:rFonts w:hint="eastAsia"/>
                      <w:color w:val="auto"/>
                      <w:sz w:val="21"/>
                      <w:szCs w:val="21"/>
                      <w:vertAlign w:val="superscript"/>
                    </w:rPr>
                    <w:t>2</w:t>
                  </w:r>
                  <w:r>
                    <w:rPr>
                      <w:rFonts w:hint="eastAsia"/>
                      <w:color w:val="auto"/>
                      <w:sz w:val="21"/>
                      <w:szCs w:val="21"/>
                    </w:rPr>
                    <w:t>，主要用于</w:t>
                  </w:r>
                  <w:r>
                    <w:rPr>
                      <w:rFonts w:hint="eastAsia"/>
                      <w:color w:val="auto"/>
                      <w:sz w:val="21"/>
                      <w:szCs w:val="21"/>
                      <w:lang w:val="en-US" w:eastAsia="zh-CN"/>
                    </w:rPr>
                    <w:t>加工好的塑料颗粒</w:t>
                  </w:r>
                  <w:r>
                    <w:rPr>
                      <w:rFonts w:hint="eastAsia"/>
                      <w:color w:val="auto"/>
                      <w:sz w:val="21"/>
                      <w:szCs w:val="21"/>
                    </w:rPr>
                    <w:t>存储</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olor w:val="auto"/>
                      <w:sz w:val="21"/>
                      <w:szCs w:val="21"/>
                      <w:lang w:eastAsia="zh-CN"/>
                    </w:rPr>
                  </w:pPr>
                  <w:r>
                    <w:rPr>
                      <w:rFonts w:hint="eastAsia"/>
                      <w:color w:val="auto"/>
                      <w:sz w:val="21"/>
                      <w:szCs w:val="21"/>
                      <w:lang w:eastAsia="zh-CN"/>
                    </w:rPr>
                    <w:t>辅料库</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lang w:eastAsia="zh-CN"/>
                    </w:rPr>
                    <w:t>位于</w:t>
                  </w:r>
                  <w:r>
                    <w:rPr>
                      <w:rFonts w:hint="eastAsia"/>
                      <w:color w:val="auto"/>
                      <w:sz w:val="21"/>
                      <w:szCs w:val="21"/>
                      <w:lang w:val="en-US" w:eastAsia="zh-CN"/>
                    </w:rPr>
                    <w:t>3</w:t>
                  </w:r>
                  <w:r>
                    <w:rPr>
                      <w:rFonts w:hint="eastAsia"/>
                      <w:color w:val="auto"/>
                      <w:sz w:val="21"/>
                      <w:szCs w:val="21"/>
                      <w:highlight w:val="none"/>
                      <w:lang w:val="en-US" w:eastAsia="zh-CN"/>
                    </w:rPr>
                    <w:t>#</w:t>
                  </w:r>
                  <w:r>
                    <w:rPr>
                      <w:rFonts w:hint="eastAsia"/>
                      <w:color w:val="auto"/>
                      <w:sz w:val="21"/>
                      <w:szCs w:val="21"/>
                      <w:lang w:val="en-US" w:eastAsia="zh-CN"/>
                    </w:rPr>
                    <w:t>厂房内西侧</w:t>
                  </w:r>
                  <w:r>
                    <w:rPr>
                      <w:rFonts w:hint="eastAsia"/>
                      <w:color w:val="auto"/>
                      <w:sz w:val="21"/>
                      <w:szCs w:val="21"/>
                    </w:rPr>
                    <w:t>，占地面积为</w:t>
                  </w:r>
                  <w:r>
                    <w:rPr>
                      <w:rFonts w:hint="eastAsia"/>
                      <w:color w:val="auto"/>
                      <w:sz w:val="21"/>
                      <w:szCs w:val="21"/>
                      <w:lang w:val="en-US" w:eastAsia="zh-CN"/>
                    </w:rPr>
                    <w:t>100</w:t>
                  </w:r>
                  <w:r>
                    <w:rPr>
                      <w:rFonts w:hint="eastAsia"/>
                      <w:color w:val="auto"/>
                      <w:sz w:val="21"/>
                      <w:szCs w:val="21"/>
                    </w:rPr>
                    <w:t>m</w:t>
                  </w:r>
                  <w:r>
                    <w:rPr>
                      <w:rFonts w:hint="eastAsia"/>
                      <w:color w:val="auto"/>
                      <w:sz w:val="21"/>
                      <w:szCs w:val="21"/>
                      <w:vertAlign w:val="superscript"/>
                    </w:rPr>
                    <w:t>2</w:t>
                  </w:r>
                  <w:r>
                    <w:rPr>
                      <w:rFonts w:hint="eastAsia"/>
                      <w:color w:val="auto"/>
                      <w:sz w:val="21"/>
                      <w:szCs w:val="21"/>
                    </w:rPr>
                    <w:t>，主要用于</w:t>
                  </w:r>
                  <w:r>
                    <w:rPr>
                      <w:rFonts w:hint="eastAsia"/>
                      <w:color w:val="auto"/>
                      <w:sz w:val="21"/>
                      <w:szCs w:val="21"/>
                      <w:lang w:val="en-US" w:eastAsia="zh-CN"/>
                    </w:rPr>
                    <w:t>机油等辅</w:t>
                  </w:r>
                  <w:r>
                    <w:rPr>
                      <w:rFonts w:hint="eastAsia"/>
                      <w:color w:val="auto"/>
                      <w:sz w:val="21"/>
                      <w:szCs w:val="21"/>
                    </w:rPr>
                    <w:t>料的存储</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lang w:val="en-US" w:eastAsia="zh-CN"/>
                    </w:rPr>
                  </w:pPr>
                  <w:r>
                    <w:rPr>
                      <w:rFonts w:hint="eastAsia" w:ascii="宋体" w:hAnsi="宋体" w:eastAsia="宋体" w:cs="宋体"/>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restar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公用工程</w:t>
                  </w: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供电系统</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市政</w:t>
                  </w:r>
                  <w:r>
                    <w:rPr>
                      <w:rFonts w:hint="default"/>
                      <w:color w:val="auto"/>
                      <w:sz w:val="21"/>
                      <w:szCs w:val="21"/>
                    </w:rPr>
                    <w:t>电网供电</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给水</w:t>
                  </w:r>
                  <w:r>
                    <w:rPr>
                      <w:rFonts w:hint="eastAsia"/>
                      <w:color w:val="auto"/>
                      <w:sz w:val="21"/>
                      <w:szCs w:val="21"/>
                    </w:rPr>
                    <w:t>工程</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市政管网供给</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rPr>
                  </w:pPr>
                  <w:r>
                    <w:rPr>
                      <w:rFonts w:hint="eastAsia"/>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排水工程</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雨污分流管网，雨水经租赁厂区雨水管网排入周边市政道路雨水管网；污水依托</w:t>
                  </w:r>
                  <w:r>
                    <w:rPr>
                      <w:rFonts w:hint="eastAsia"/>
                      <w:color w:val="auto"/>
                      <w:sz w:val="21"/>
                      <w:szCs w:val="21"/>
                      <w:lang w:val="en-US" w:eastAsia="zh-CN"/>
                    </w:rPr>
                    <w:t>金汤新材料科技有限公司</w:t>
                  </w:r>
                  <w:r>
                    <w:rPr>
                      <w:rFonts w:hint="eastAsia"/>
                      <w:color w:val="auto"/>
                      <w:sz w:val="21"/>
                      <w:szCs w:val="21"/>
                    </w:rPr>
                    <w:t>化粪池预处理后接市政污水管网排放至</w:t>
                  </w:r>
                  <w:r>
                    <w:rPr>
                      <w:rFonts w:hint="eastAsia"/>
                      <w:color w:val="auto"/>
                      <w:sz w:val="21"/>
                      <w:szCs w:val="21"/>
                      <w:lang w:eastAsia="zh-CN"/>
                    </w:rPr>
                    <w:t>六安市东部新城污水处理厂</w:t>
                  </w:r>
                  <w:r>
                    <w:rPr>
                      <w:rFonts w:hint="eastAsia"/>
                      <w:color w:val="auto"/>
                      <w:sz w:val="21"/>
                      <w:szCs w:val="21"/>
                    </w:rPr>
                    <w:t>最终排入淠河</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rPr>
                  </w:pPr>
                  <w:r>
                    <w:rPr>
                      <w:rFonts w:hint="eastAsia"/>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restar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环保工程</w:t>
                  </w: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废水</w:t>
                  </w:r>
                  <w:r>
                    <w:rPr>
                      <w:rFonts w:hint="eastAsia"/>
                      <w:color w:val="auto"/>
                      <w:sz w:val="21"/>
                      <w:szCs w:val="21"/>
                    </w:rPr>
                    <w:t>治理</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color w:val="auto"/>
                      <w:sz w:val="21"/>
                      <w:szCs w:val="21"/>
                      <w:lang w:eastAsia="zh-CN"/>
                    </w:rPr>
                  </w:pPr>
                  <w:r>
                    <w:rPr>
                      <w:rFonts w:hint="eastAsia"/>
                      <w:color w:val="auto"/>
                      <w:sz w:val="21"/>
                      <w:szCs w:val="21"/>
                    </w:rPr>
                    <w:t>无生产废水排放，职工生活污水依托租赁厂区配套化粪池预处理</w:t>
                  </w:r>
                  <w:r>
                    <w:rPr>
                      <w:rFonts w:hint="eastAsia"/>
                      <w:color w:val="auto"/>
                      <w:sz w:val="21"/>
                      <w:szCs w:val="21"/>
                      <w:lang w:eastAsia="zh-CN"/>
                    </w:rPr>
                    <w:t>进入六安市东部新城污水处理厂</w:t>
                  </w:r>
                  <w:r>
                    <w:rPr>
                      <w:rFonts w:hint="eastAsia"/>
                      <w:color w:val="auto"/>
                      <w:sz w:val="21"/>
                      <w:szCs w:val="21"/>
                    </w:rPr>
                    <w:t>最终排入淠河</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olor w:val="auto"/>
                      <w:sz w:val="21"/>
                      <w:szCs w:val="21"/>
                    </w:rPr>
                  </w:pPr>
                  <w:r>
                    <w:rPr>
                      <w:rFonts w:hint="eastAsia"/>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废气</w:t>
                  </w:r>
                  <w:r>
                    <w:rPr>
                      <w:rFonts w:hint="eastAsia"/>
                      <w:color w:val="auto"/>
                      <w:sz w:val="21"/>
                      <w:szCs w:val="21"/>
                    </w:rPr>
                    <w:t>治理</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bCs/>
                      <w:color w:val="auto"/>
                      <w:sz w:val="21"/>
                      <w:szCs w:val="21"/>
                      <w:highlight w:val="none"/>
                      <w:lang w:eastAsia="zh-CN"/>
                    </w:rPr>
                  </w:pPr>
                  <w:r>
                    <w:rPr>
                      <w:rFonts w:hint="eastAsia"/>
                      <w:b w:val="0"/>
                      <w:bCs/>
                      <w:color w:val="auto"/>
                      <w:kern w:val="0"/>
                      <w:sz w:val="21"/>
                      <w:szCs w:val="21"/>
                      <w:highlight w:val="none"/>
                      <w:lang w:val="en-US" w:eastAsia="zh-CN"/>
                    </w:rPr>
                    <w:t>熔融挤出废气：</w:t>
                  </w:r>
                  <w:r>
                    <w:rPr>
                      <w:rFonts w:hint="eastAsia"/>
                      <w:bCs/>
                      <w:color w:val="auto"/>
                      <w:kern w:val="0"/>
                      <w:sz w:val="21"/>
                      <w:szCs w:val="21"/>
                      <w:highlight w:val="none"/>
                      <w:lang w:val="en-US" w:eastAsia="zh-CN"/>
                    </w:rPr>
                    <w:t>各熔融造粒生产线造粒机出料产气口设置集气罩+软帘收集后，经1套“水喷淋塔+干燥棉+二级活性炭吸附装置”进行处理，处理后的废气统一经1根15m高排气筒（DA001）排放</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val="0"/>
                      <w:bCs/>
                      <w:color w:val="auto"/>
                      <w:kern w:val="0"/>
                      <w:sz w:val="21"/>
                      <w:szCs w:val="21"/>
                      <w:highlight w:val="none"/>
                      <w:lang w:val="en-US" w:eastAsia="zh-CN"/>
                    </w:rPr>
                  </w:pPr>
                  <w:r>
                    <w:rPr>
                      <w:rFonts w:hint="eastAsia"/>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噪声</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采用车间隔声、设备消声、减振、合理布局</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vMerge w:val="restar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固体废物</w:t>
                  </w:r>
                </w:p>
              </w:tc>
              <w:tc>
                <w:tcPr>
                  <w:tcW w:w="2459"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一般</w:t>
                  </w:r>
                  <w:r>
                    <w:rPr>
                      <w:rFonts w:hint="eastAsia" w:ascii="宋体" w:hAnsi="宋体" w:eastAsia="宋体" w:cs="宋体"/>
                      <w:color w:val="auto"/>
                      <w:sz w:val="21"/>
                      <w:szCs w:val="21"/>
                      <w:highlight w:val="none"/>
                      <w:lang w:val="en-US"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于车间内东南侧</w:t>
                  </w:r>
                  <w:r>
                    <w:rPr>
                      <w:rFonts w:hint="eastAsia" w:ascii="宋体" w:hAnsi="宋体" w:eastAsia="宋体" w:cs="宋体"/>
                      <w:color w:val="auto"/>
                      <w:sz w:val="21"/>
                      <w:szCs w:val="21"/>
                      <w:highlight w:val="none"/>
                    </w:rPr>
                    <w:t>设置一般</w:t>
                  </w:r>
                  <w:r>
                    <w:rPr>
                      <w:rFonts w:hint="eastAsia" w:ascii="宋体" w:hAnsi="宋体" w:eastAsia="宋体" w:cs="宋体"/>
                      <w:color w:val="auto"/>
                      <w:sz w:val="21"/>
                      <w:szCs w:val="21"/>
                      <w:highlight w:val="none"/>
                      <w:lang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建筑面积约</w:t>
                  </w:r>
                  <w:r>
                    <w:rPr>
                      <w:rFonts w:hint="default" w:ascii="Times New Roman" w:hAnsi="Times New Roman" w:eastAsia="宋体" w:cs="Times New Roman"/>
                      <w:color w:val="auto"/>
                      <w:sz w:val="21"/>
                      <w:szCs w:val="21"/>
                      <w:highlight w:val="none"/>
                      <w:lang w:val="en-US" w:eastAsia="zh-CN"/>
                    </w:rPr>
                    <w:t>20m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宋体" w:hAnsi="宋体" w:eastAsia="宋体" w:cs="宋体"/>
                      <w:color w:val="auto"/>
                      <w:sz w:val="21"/>
                      <w:szCs w:val="21"/>
                      <w:highlight w:val="none"/>
                      <w:vertAlign w:val="baseline"/>
                      <w:lang w:val="en-US" w:eastAsia="zh-CN"/>
                    </w:rPr>
                    <w:t>，</w:t>
                  </w:r>
                  <w:r>
                    <w:rPr>
                      <w:rFonts w:hint="eastAsia" w:ascii="宋体" w:hAnsi="宋体" w:eastAsia="宋体" w:cs="宋体"/>
                      <w:color w:val="auto"/>
                      <w:sz w:val="21"/>
                      <w:szCs w:val="21"/>
                      <w:highlight w:val="none"/>
                      <w:lang w:val="en-US" w:eastAsia="zh-CN"/>
                    </w:rPr>
                    <w:t>废包装袋、废过滤网（含滤渣）</w:t>
                  </w:r>
                  <w:r>
                    <w:rPr>
                      <w:rFonts w:hint="eastAsia" w:ascii="宋体" w:hAnsi="宋体" w:eastAsia="宋体" w:cs="宋体"/>
                      <w:color w:val="auto"/>
                      <w:sz w:val="21"/>
                      <w:szCs w:val="21"/>
                      <w:highlight w:val="none"/>
                    </w:rPr>
                    <w:t>集中收集后定期外售</w:t>
                  </w:r>
                </w:p>
              </w:tc>
              <w:tc>
                <w:tcPr>
                  <w:tcW w:w="188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245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lang w:eastAsia="zh-CN"/>
                    </w:rPr>
                    <w:t>危险废物：</w:t>
                  </w:r>
                  <w:r>
                    <w:rPr>
                      <w:rFonts w:hint="eastAsia" w:ascii="宋体" w:hAnsi="宋体" w:eastAsia="宋体" w:cs="宋体"/>
                      <w:color w:val="auto"/>
                      <w:sz w:val="21"/>
                      <w:szCs w:val="21"/>
                      <w:highlight w:val="none"/>
                      <w:lang w:val="en-US" w:eastAsia="zh-CN"/>
                    </w:rPr>
                    <w:t>于车间内东南侧</w:t>
                  </w:r>
                  <w:r>
                    <w:rPr>
                      <w:rFonts w:hint="eastAsia" w:ascii="宋体" w:hAnsi="宋体" w:eastAsia="宋体" w:cs="宋体"/>
                      <w:color w:val="auto"/>
                      <w:sz w:val="21"/>
                      <w:szCs w:val="21"/>
                      <w:highlight w:val="none"/>
                    </w:rPr>
                    <w:t>设置</w:t>
                  </w:r>
                  <w:r>
                    <w:rPr>
                      <w:rFonts w:hint="eastAsia" w:ascii="宋体" w:hAnsi="宋体" w:eastAsia="宋体" w:cs="宋体"/>
                      <w:color w:val="auto"/>
                      <w:sz w:val="21"/>
                      <w:szCs w:val="21"/>
                      <w:highlight w:val="none"/>
                      <w:lang w:val="en-US" w:eastAsia="zh-CN"/>
                    </w:rPr>
                    <w:t>危废间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建筑面积约</w:t>
                  </w:r>
                  <w:r>
                    <w:rPr>
                      <w:rFonts w:hint="default" w:ascii="Times New Roman" w:hAnsi="Times New Roman" w:eastAsia="宋体" w:cs="Times New Roman"/>
                      <w:color w:val="auto"/>
                      <w:sz w:val="21"/>
                      <w:szCs w:val="21"/>
                      <w:highlight w:val="none"/>
                      <w:lang w:val="en-US" w:eastAsia="zh-CN"/>
                    </w:rPr>
                    <w:t>20m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宋体" w:hAnsi="宋体" w:eastAsia="宋体" w:cs="宋体"/>
                      <w:color w:val="auto"/>
                      <w:sz w:val="21"/>
                      <w:szCs w:val="21"/>
                      <w:highlight w:val="none"/>
                      <w:vertAlign w:val="baseline"/>
                      <w:lang w:val="en-US" w:eastAsia="zh-CN"/>
                    </w:rPr>
                    <w:t>，喷淋废液、废干燥棉、</w:t>
                  </w:r>
                  <w:r>
                    <w:rPr>
                      <w:rFonts w:hint="eastAsia" w:ascii="宋体" w:hAnsi="宋体" w:eastAsia="宋体" w:cs="宋体"/>
                      <w:color w:val="auto"/>
                      <w:sz w:val="21"/>
                      <w:szCs w:val="21"/>
                      <w:highlight w:val="none"/>
                      <w:lang w:eastAsia="zh-CN"/>
                    </w:rPr>
                    <w:t>废活性炭、废机油、</w:t>
                  </w:r>
                  <w:r>
                    <w:rPr>
                      <w:rFonts w:hint="eastAsia" w:ascii="宋体" w:hAnsi="宋体" w:eastAsia="宋体" w:cs="宋体"/>
                      <w:color w:val="auto"/>
                      <w:sz w:val="21"/>
                      <w:szCs w:val="21"/>
                      <w:highlight w:val="none"/>
                      <w:lang w:val="en-US" w:eastAsia="zh-CN"/>
                    </w:rPr>
                    <w:t>废油桶等危废临时贮存于危废间内，</w:t>
                  </w:r>
                  <w:r>
                    <w:rPr>
                      <w:rFonts w:hint="eastAsia" w:ascii="宋体" w:hAnsi="宋体" w:eastAsia="宋体" w:cs="宋体"/>
                      <w:color w:val="auto"/>
                      <w:sz w:val="21"/>
                      <w:szCs w:val="21"/>
                      <w:highlight w:val="none"/>
                      <w:lang w:eastAsia="zh-CN"/>
                    </w:rPr>
                    <w:t>定期委托资质单位处置</w:t>
                  </w:r>
                </w:p>
              </w:tc>
              <w:tc>
                <w:tcPr>
                  <w:tcW w:w="188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危险废物：于厂区内东南侧设置危废间，</w:t>
                  </w:r>
                  <w:r>
                    <w:rPr>
                      <w:rFonts w:hint="eastAsia" w:ascii="宋体" w:hAnsi="宋体" w:eastAsia="宋体" w:cs="宋体"/>
                      <w:color w:val="auto"/>
                      <w:sz w:val="21"/>
                      <w:szCs w:val="21"/>
                      <w:highlight w:val="none"/>
                      <w:lang w:val="en-US" w:eastAsia="zh-CN"/>
                    </w:rPr>
                    <w:t>建筑面积约</w:t>
                  </w:r>
                  <w:r>
                    <w:rPr>
                      <w:rFonts w:hint="default" w:ascii="Times New Roman" w:hAnsi="Times New Roman" w:eastAsia="宋体" w:cs="Times New Roman"/>
                      <w:color w:val="auto"/>
                      <w:sz w:val="21"/>
                      <w:szCs w:val="21"/>
                      <w:highlight w:val="none"/>
                      <w:lang w:val="en-US" w:eastAsia="zh-CN"/>
                    </w:rPr>
                    <w:t>20m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宋体" w:hAnsi="宋体" w:eastAsia="宋体" w:cs="宋体"/>
                      <w:color w:val="auto"/>
                      <w:sz w:val="21"/>
                      <w:szCs w:val="21"/>
                      <w:highlight w:val="none"/>
                      <w:vertAlign w:val="baseline"/>
                      <w:lang w:val="en-US" w:eastAsia="zh-CN"/>
                    </w:rPr>
                    <w:t>，喷淋废液、废干燥棉、</w:t>
                  </w:r>
                  <w:r>
                    <w:rPr>
                      <w:rFonts w:hint="eastAsia" w:ascii="宋体" w:hAnsi="宋体" w:eastAsia="宋体" w:cs="宋体"/>
                      <w:color w:val="auto"/>
                      <w:sz w:val="21"/>
                      <w:szCs w:val="21"/>
                      <w:highlight w:val="none"/>
                      <w:lang w:eastAsia="zh-CN"/>
                    </w:rPr>
                    <w:t>废活性炭、废机油、</w:t>
                  </w:r>
                  <w:r>
                    <w:rPr>
                      <w:rFonts w:hint="eastAsia" w:ascii="宋体" w:hAnsi="宋体" w:eastAsia="宋体" w:cs="宋体"/>
                      <w:color w:val="auto"/>
                      <w:sz w:val="21"/>
                      <w:szCs w:val="21"/>
                      <w:highlight w:val="none"/>
                      <w:lang w:val="en-US" w:eastAsia="zh-CN"/>
                    </w:rPr>
                    <w:t>废油桶等危废临时贮存于危废间内，</w:t>
                  </w:r>
                  <w:r>
                    <w:rPr>
                      <w:rFonts w:hint="eastAsia" w:ascii="宋体" w:hAnsi="宋体" w:eastAsia="宋体" w:cs="宋体"/>
                      <w:color w:val="auto"/>
                      <w:sz w:val="21"/>
                      <w:szCs w:val="21"/>
                      <w:highlight w:val="none"/>
                      <w:lang w:eastAsia="zh-CN"/>
                    </w:rPr>
                    <w:t>定期委托资质单位处置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25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397" w:type="pct"/>
                  <w:vMerge w:val="continue"/>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rPr>
                  </w:pPr>
                </w:p>
              </w:tc>
              <w:tc>
                <w:tcPr>
                  <w:tcW w:w="245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生活垃圾：集中收集，交由</w:t>
                  </w:r>
                  <w:r>
                    <w:rPr>
                      <w:rFonts w:hint="eastAsia" w:ascii="宋体" w:hAnsi="宋体" w:eastAsia="宋体" w:cs="宋体"/>
                      <w:color w:val="auto"/>
                      <w:sz w:val="21"/>
                      <w:szCs w:val="21"/>
                      <w:highlight w:val="none"/>
                      <w:lang w:eastAsia="zh-CN"/>
                    </w:rPr>
                    <w:t>环卫</w:t>
                  </w:r>
                  <w:r>
                    <w:rPr>
                      <w:rFonts w:hint="eastAsia" w:ascii="宋体" w:hAnsi="宋体" w:eastAsia="宋体" w:cs="宋体"/>
                      <w:color w:val="auto"/>
                      <w:sz w:val="21"/>
                      <w:szCs w:val="21"/>
                      <w:highlight w:val="none"/>
                    </w:rPr>
                    <w:t>部门统一清运</w:t>
                  </w:r>
                </w:p>
              </w:tc>
              <w:tc>
                <w:tcPr>
                  <w:tcW w:w="188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宋体" w:hAnsi="宋体" w:eastAsia="宋体" w:cs="宋体"/>
                      <w:color w:val="auto"/>
                      <w:sz w:val="21"/>
                      <w:szCs w:val="21"/>
                      <w:lang w:val="en-US" w:eastAsia="zh-CN"/>
                    </w:rPr>
                    <w:t>与环评一致</w:t>
                  </w:r>
                </w:p>
              </w:tc>
            </w:tr>
          </w:tbl>
          <w:p>
            <w:pPr>
              <w:pStyle w:val="18"/>
              <w:keepNext w:val="0"/>
              <w:keepLines w:val="0"/>
              <w:numPr>
                <w:ilvl w:val="0"/>
                <w:numId w:val="0"/>
              </w:numPr>
              <w:suppressLineNumbers w:val="0"/>
              <w:spacing w:before="0" w:beforeAutospacing="0" w:after="0" w:afterAutospacing="0" w:line="240" w:lineRule="auto"/>
              <w:ind w:left="440" w:leftChars="0" w:right="0" w:rightChars="0"/>
              <w:jc w:val="both"/>
              <w:rPr>
                <w:rFonts w:hint="default" w:ascii="Times New Roman" w:hAnsi="Times New Roman" w:eastAsia="宋体" w:cs="Times New Roman"/>
                <w:b w:val="0"/>
                <w:bCs w:val="0"/>
                <w:sz w:val="24"/>
                <w:szCs w:val="24"/>
                <w:lang w:val="en-US" w:eastAsia="zh-CN"/>
              </w:rPr>
            </w:pPr>
          </w:p>
          <w:p>
            <w:pPr>
              <w:pStyle w:val="18"/>
              <w:keepNext w:val="0"/>
              <w:keepLines w:val="0"/>
              <w:numPr>
                <w:ilvl w:val="0"/>
                <w:numId w:val="0"/>
              </w:numPr>
              <w:suppressLineNumbers w:val="0"/>
              <w:spacing w:before="0" w:beforeAutospacing="0" w:after="0" w:afterAutospacing="0" w:line="240" w:lineRule="auto"/>
              <w:ind w:left="440" w:leftChars="0" w:right="0" w:rightChars="0"/>
              <w:jc w:val="both"/>
              <w:rPr>
                <w:rFonts w:hint="eastAsia" w:ascii="宋体" w:hAnsi="宋体" w:eastAsia="宋体" w:cs="宋体"/>
                <w:b w:val="0"/>
                <w:bCs w:val="0"/>
                <w:sz w:val="24"/>
                <w:szCs w:val="24"/>
                <w:lang w:val="en-US" w:eastAsia="zh-CN"/>
              </w:rPr>
            </w:pPr>
            <w:r>
              <w:rPr>
                <w:rFonts w:hint="default" w:ascii="Times New Roman" w:hAnsi="Times New Roman" w:eastAsia="宋体" w:cs="Times New Roman"/>
                <w:b w:val="0"/>
                <w:bCs w:val="0"/>
                <w:sz w:val="24"/>
                <w:szCs w:val="24"/>
                <w:lang w:val="en-US" w:eastAsia="zh-CN"/>
              </w:rPr>
              <w:t>（3）</w:t>
            </w:r>
            <w:r>
              <w:rPr>
                <w:rFonts w:hint="eastAsia" w:ascii="宋体" w:hAnsi="宋体" w:eastAsia="宋体" w:cs="宋体"/>
                <w:b w:val="0"/>
                <w:bCs w:val="0"/>
                <w:sz w:val="24"/>
                <w:szCs w:val="24"/>
                <w:lang w:val="en-US" w:eastAsia="zh-CN"/>
              </w:rPr>
              <w:t>产品方案</w:t>
            </w:r>
          </w:p>
          <w:p>
            <w:pPr>
              <w:pStyle w:val="18"/>
              <w:keepNext w:val="0"/>
              <w:keepLines w:val="0"/>
              <w:numPr>
                <w:ilvl w:val="0"/>
                <w:numId w:val="0"/>
              </w:numPr>
              <w:suppressLineNumbers w:val="0"/>
              <w:spacing w:before="0" w:beforeAutospacing="0" w:after="0" w:afterAutospacing="0" w:line="240" w:lineRule="auto"/>
              <w:ind w:left="440" w:leftChars="0" w:right="0" w:rightChars="0"/>
              <w:jc w:val="center"/>
              <w:rPr>
                <w:rFonts w:hint="eastAsia" w:ascii="宋体" w:hAnsi="宋体" w:eastAsia="宋体" w:cs="宋体"/>
                <w:b/>
                <w:bCs/>
                <w:kern w:val="2"/>
                <w:sz w:val="21"/>
                <w:szCs w:val="21"/>
                <w:lang w:val="en-US"/>
              </w:rPr>
            </w:pPr>
            <w:r>
              <w:rPr>
                <w:rFonts w:hint="eastAsia" w:ascii="宋体" w:hAnsi="宋体" w:eastAsia="宋体" w:cs="宋体"/>
                <w:b/>
                <w:bCs/>
                <w:kern w:val="2"/>
                <w:sz w:val="21"/>
                <w:szCs w:val="21"/>
                <w:lang w:val="en-US"/>
              </w:rPr>
              <w:t>表</w:t>
            </w:r>
            <w:r>
              <w:rPr>
                <w:rFonts w:hint="default" w:ascii="Times New Roman" w:hAnsi="Times New Roman" w:eastAsia="宋体" w:cs="Times New Roman"/>
                <w:b/>
                <w:bCs/>
                <w:kern w:val="2"/>
                <w:sz w:val="21"/>
                <w:szCs w:val="21"/>
                <w:lang w:val="en-US"/>
              </w:rPr>
              <w:t>2.</w:t>
            </w:r>
            <w:r>
              <w:rPr>
                <w:rFonts w:hint="eastAsia" w:ascii="Times New Roman" w:hAnsi="Times New Roman" w:eastAsia="宋体" w:cs="Times New Roman"/>
                <w:b/>
                <w:bCs/>
                <w:kern w:val="2"/>
                <w:sz w:val="21"/>
                <w:szCs w:val="21"/>
                <w:lang w:val="en-US" w:eastAsia="zh-CN"/>
              </w:rPr>
              <w:t>3</w:t>
            </w:r>
            <w:r>
              <w:rPr>
                <w:rFonts w:hint="eastAsia" w:ascii="宋体" w:hAnsi="宋体" w:eastAsia="宋体" w:cs="宋体"/>
                <w:b/>
                <w:bCs/>
                <w:kern w:val="2"/>
                <w:sz w:val="21"/>
                <w:szCs w:val="21"/>
                <w:lang w:val="en-US"/>
              </w:rPr>
              <w:t xml:space="preserve"> 主要产品方案一览表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920"/>
              <w:gridCol w:w="2441"/>
              <w:gridCol w:w="2011"/>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序号</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产品名称</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rPr>
                  </w:pPr>
                  <w:r>
                    <w:rPr>
                      <w:rFonts w:hint="eastAsia" w:ascii="宋体" w:hAnsi="宋体" w:eastAsia="宋体" w:cs="宋体"/>
                      <w:bCs/>
                      <w:sz w:val="21"/>
                      <w:szCs w:val="21"/>
                      <w:lang w:val="en-US" w:eastAsia="zh-CN"/>
                    </w:rPr>
                    <w:t>环评申报</w:t>
                  </w:r>
                  <w:r>
                    <w:rPr>
                      <w:rFonts w:hint="eastAsia" w:ascii="宋体" w:hAnsi="宋体" w:eastAsia="宋体" w:cs="宋体"/>
                      <w:bCs/>
                      <w:sz w:val="21"/>
                      <w:szCs w:val="21"/>
                      <w:lang w:eastAsia="zh-CN"/>
                    </w:rPr>
                    <w:t>产品产量</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实际生产规模</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1</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ABS</w:t>
                  </w:r>
                  <w:r>
                    <w:rPr>
                      <w:rFonts w:hint="eastAsia" w:ascii="宋体" w:hAnsi="宋体" w:eastAsia="宋体" w:cs="宋体"/>
                      <w:bCs/>
                      <w:sz w:val="21"/>
                      <w:szCs w:val="21"/>
                      <w:lang w:eastAsia="zh-CN"/>
                    </w:rPr>
                    <w:t>塑料颗粒</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color w:val="auto"/>
                      <w:sz w:val="21"/>
                      <w:szCs w:val="21"/>
                      <w:lang w:val="en-US" w:eastAsia="zh-CN"/>
                    </w:rPr>
                    <w:t>999</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500</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PET</w:t>
                  </w:r>
                  <w:r>
                    <w:rPr>
                      <w:rFonts w:hint="eastAsia" w:ascii="宋体" w:hAnsi="宋体" w:eastAsia="宋体" w:cs="宋体"/>
                      <w:bCs/>
                      <w:sz w:val="21"/>
                      <w:szCs w:val="21"/>
                      <w:lang w:eastAsia="zh-CN"/>
                    </w:rPr>
                    <w:t>塑料颗粒</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999</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500</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3</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PS</w:t>
                  </w:r>
                  <w:r>
                    <w:rPr>
                      <w:rFonts w:hint="eastAsia" w:ascii="宋体" w:hAnsi="宋体" w:eastAsia="宋体" w:cs="宋体"/>
                      <w:bCs/>
                      <w:sz w:val="21"/>
                      <w:szCs w:val="21"/>
                      <w:lang w:eastAsia="zh-CN"/>
                    </w:rPr>
                    <w:t>塑料颗粒</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999</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500</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4</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PE</w:t>
                  </w:r>
                  <w:r>
                    <w:rPr>
                      <w:rFonts w:hint="eastAsia" w:ascii="宋体" w:hAnsi="宋体" w:eastAsia="宋体" w:cs="宋体"/>
                      <w:bCs/>
                      <w:sz w:val="21"/>
                      <w:szCs w:val="21"/>
                      <w:lang w:eastAsia="zh-CN"/>
                    </w:rPr>
                    <w:t>塑料颗粒</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3498</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1750</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13"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5</w:t>
                  </w:r>
                </w:p>
              </w:tc>
              <w:tc>
                <w:tcPr>
                  <w:tcW w:w="1157"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PP</w:t>
                  </w:r>
                  <w:r>
                    <w:rPr>
                      <w:rFonts w:hint="eastAsia" w:ascii="宋体" w:hAnsi="宋体" w:eastAsia="宋体" w:cs="宋体"/>
                      <w:bCs/>
                      <w:sz w:val="21"/>
                      <w:szCs w:val="21"/>
                      <w:lang w:eastAsia="zh-CN"/>
                    </w:rPr>
                    <w:t>塑料颗粒</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3498</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1750</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670" w:type="pct"/>
                  <w:gridSpan w:val="2"/>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合计</w:t>
                  </w:r>
                </w:p>
              </w:tc>
              <w:tc>
                <w:tcPr>
                  <w:tcW w:w="1471"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9993</w:t>
                  </w:r>
                </w:p>
              </w:tc>
              <w:tc>
                <w:tcPr>
                  <w:tcW w:w="1212" w:type="pc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5000</w:t>
                  </w:r>
                </w:p>
              </w:tc>
              <w:tc>
                <w:tcPr>
                  <w:tcW w:w="645" w:type="pct"/>
                  <w:noWrap w:val="0"/>
                  <w:vAlign w:val="center"/>
                </w:tcPr>
                <w:p>
                  <w:pPr>
                    <w:keepNext w:val="0"/>
                    <w:keepLines w:val="0"/>
                    <w:suppressLineNumbers w:val="0"/>
                    <w:snapToGrid w:val="0"/>
                    <w:spacing w:before="0" w:beforeAutospacing="0" w:after="0" w:afterAutospacing="0"/>
                    <w:ind w:left="0" w:right="0"/>
                    <w:jc w:val="center"/>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t/a</w:t>
                  </w:r>
                </w:p>
              </w:tc>
            </w:tr>
          </w:tbl>
          <w:p>
            <w:pPr>
              <w:keepNext w:val="0"/>
              <w:keepLines w:val="0"/>
              <w:numPr>
                <w:ilvl w:val="0"/>
                <w:numId w:val="0"/>
              </w:numPr>
              <w:suppressLineNumbers w:val="0"/>
              <w:tabs>
                <w:tab w:val="left" w:pos="840"/>
                <w:tab w:val="right" w:leader="dot" w:pos="8820"/>
              </w:tabs>
              <w:spacing w:before="0" w:beforeAutospacing="0" w:after="0" w:afterAutospacing="0"/>
              <w:ind w:right="0" w:rightChars="0"/>
              <w:jc w:val="both"/>
              <w:rPr>
                <w:rFonts w:hint="eastAsia" w:ascii="宋体" w:hAnsi="宋体" w:eastAsia="宋体" w:cs="宋体"/>
                <w:b w:val="0"/>
                <w:bCs/>
                <w:sz w:val="21"/>
                <w:szCs w:val="21"/>
                <w:lang w:val="en-US" w:eastAsia="zh-CN"/>
              </w:rPr>
            </w:pPr>
          </w:p>
          <w:p>
            <w:pPr>
              <w:keepNext w:val="0"/>
              <w:keepLines w:val="0"/>
              <w:numPr>
                <w:ilvl w:val="0"/>
                <w:numId w:val="0"/>
              </w:numPr>
              <w:suppressLineNumbers w:val="0"/>
              <w:tabs>
                <w:tab w:val="left" w:pos="840"/>
                <w:tab w:val="right" w:leader="dot" w:pos="8820"/>
              </w:tabs>
              <w:spacing w:before="0" w:beforeAutospacing="0" w:after="0" w:afterAutospacing="0"/>
              <w:ind w:left="440" w:leftChars="0" w:right="0" w:rightChars="0"/>
              <w:jc w:val="both"/>
              <w:rPr>
                <w:rFonts w:hint="default" w:ascii="Times New Roman" w:hAnsi="Times New Roman" w:eastAsia="宋体" w:cs="Times New Roman"/>
                <w:b w:val="0"/>
                <w:bCs/>
                <w:sz w:val="21"/>
                <w:szCs w:val="21"/>
                <w:lang w:val="en-US" w:eastAsia="zh-CN"/>
              </w:rPr>
            </w:pPr>
          </w:p>
          <w:p>
            <w:pPr>
              <w:keepNext w:val="0"/>
              <w:keepLines w:val="0"/>
              <w:numPr>
                <w:ilvl w:val="0"/>
                <w:numId w:val="0"/>
              </w:numPr>
              <w:suppressLineNumbers w:val="0"/>
              <w:tabs>
                <w:tab w:val="left" w:pos="840"/>
                <w:tab w:val="right" w:leader="dot" w:pos="8820"/>
              </w:tabs>
              <w:spacing w:before="0" w:beforeAutospacing="0" w:after="0" w:afterAutospacing="0"/>
              <w:ind w:left="440" w:leftChars="0" w:right="0" w:rightChars="0"/>
              <w:jc w:val="both"/>
              <w:rPr>
                <w:rFonts w:hint="default" w:ascii="Times New Roman" w:hAnsi="Times New Roman" w:eastAsia="宋体" w:cs="Times New Roman"/>
                <w:b w:val="0"/>
                <w:bCs/>
                <w:sz w:val="21"/>
                <w:szCs w:val="21"/>
                <w:lang w:val="en-US" w:eastAsia="zh-CN"/>
              </w:rPr>
            </w:pPr>
          </w:p>
          <w:p>
            <w:pPr>
              <w:keepNext w:val="0"/>
              <w:keepLines w:val="0"/>
              <w:numPr>
                <w:ilvl w:val="0"/>
                <w:numId w:val="0"/>
              </w:numPr>
              <w:suppressLineNumbers w:val="0"/>
              <w:tabs>
                <w:tab w:val="left" w:pos="840"/>
                <w:tab w:val="right" w:leader="dot" w:pos="8820"/>
              </w:tabs>
              <w:spacing w:before="0" w:beforeAutospacing="0" w:after="0" w:afterAutospacing="0"/>
              <w:ind w:left="440" w:leftChars="0" w:right="0" w:rightChars="0"/>
              <w:jc w:val="both"/>
              <w:rPr>
                <w:rFonts w:hint="default" w:ascii="Times New Roman" w:hAnsi="Times New Roman" w:eastAsia="宋体" w:cs="Times New Roman"/>
                <w:b w:val="0"/>
                <w:bCs/>
                <w:sz w:val="21"/>
                <w:szCs w:val="21"/>
                <w:lang w:val="en-US" w:eastAsia="zh-CN"/>
              </w:rPr>
            </w:pPr>
          </w:p>
          <w:p>
            <w:pPr>
              <w:keepNext w:val="0"/>
              <w:keepLines w:val="0"/>
              <w:numPr>
                <w:ilvl w:val="0"/>
                <w:numId w:val="0"/>
              </w:numPr>
              <w:suppressLineNumbers w:val="0"/>
              <w:tabs>
                <w:tab w:val="left" w:pos="840"/>
                <w:tab w:val="right" w:leader="dot" w:pos="8820"/>
              </w:tabs>
              <w:spacing w:before="0" w:beforeAutospacing="0" w:after="0" w:afterAutospacing="0"/>
              <w:ind w:left="440" w:leftChars="0" w:right="0" w:rightChars="0"/>
              <w:jc w:val="both"/>
              <w:rPr>
                <w:rFonts w:hint="default" w:ascii="Times New Roman" w:hAnsi="Times New Roman" w:eastAsia="宋体" w:cs="Times New Roman"/>
                <w:b w:val="0"/>
                <w:bCs/>
                <w:sz w:val="21"/>
                <w:szCs w:val="21"/>
                <w:lang w:val="en-US" w:eastAsia="zh-CN"/>
              </w:rPr>
            </w:pPr>
          </w:p>
          <w:p>
            <w:pPr>
              <w:keepNext w:val="0"/>
              <w:keepLines w:val="0"/>
              <w:numPr>
                <w:ilvl w:val="0"/>
                <w:numId w:val="0"/>
              </w:numPr>
              <w:suppressLineNumbers w:val="0"/>
              <w:tabs>
                <w:tab w:val="left" w:pos="840"/>
                <w:tab w:val="right" w:leader="dot" w:pos="8820"/>
              </w:tabs>
              <w:spacing w:before="0" w:beforeAutospacing="0" w:after="0" w:afterAutospacing="0"/>
              <w:ind w:right="0" w:rightChars="0"/>
              <w:jc w:val="both"/>
              <w:rPr>
                <w:rFonts w:hint="default" w:ascii="Times New Roman" w:hAnsi="Times New Roman" w:eastAsia="宋体" w:cs="Times New Roman"/>
                <w:b w:val="0"/>
                <w:bCs/>
                <w:sz w:val="21"/>
                <w:szCs w:val="21"/>
                <w:lang w:val="en-US" w:eastAsia="zh-CN"/>
              </w:rPr>
            </w:pPr>
          </w:p>
          <w:p>
            <w:pPr>
              <w:keepNext w:val="0"/>
              <w:keepLines w:val="0"/>
              <w:numPr>
                <w:ilvl w:val="0"/>
                <w:numId w:val="0"/>
              </w:numPr>
              <w:suppressLineNumbers w:val="0"/>
              <w:tabs>
                <w:tab w:val="left" w:pos="840"/>
                <w:tab w:val="right" w:leader="dot" w:pos="8820"/>
              </w:tabs>
              <w:spacing w:before="0" w:beforeAutospacing="0" w:after="0" w:afterAutospacing="0"/>
              <w:ind w:left="440" w:leftChars="0" w:right="0" w:rightChars="0"/>
              <w:jc w:val="both"/>
              <w:rPr>
                <w:rFonts w:hint="eastAsia" w:ascii="宋体" w:hAnsi="宋体" w:eastAsia="宋体" w:cs="宋体"/>
                <w:b w:val="0"/>
                <w:bCs/>
                <w:sz w:val="21"/>
                <w:szCs w:val="21"/>
                <w:lang w:val="en-US" w:eastAsia="zh-CN"/>
              </w:rPr>
            </w:pPr>
            <w:r>
              <w:rPr>
                <w:rFonts w:hint="default" w:ascii="Times New Roman" w:hAnsi="Times New Roman" w:eastAsia="宋体" w:cs="Times New Roman"/>
                <w:b w:val="0"/>
                <w:bCs/>
                <w:sz w:val="21"/>
                <w:szCs w:val="21"/>
                <w:lang w:val="en-US" w:eastAsia="zh-CN"/>
              </w:rPr>
              <w:t>（4）</w:t>
            </w:r>
            <w:r>
              <w:rPr>
                <w:rFonts w:hint="eastAsia" w:ascii="宋体" w:hAnsi="宋体" w:eastAsia="宋体" w:cs="宋体"/>
                <w:b w:val="0"/>
                <w:bCs/>
                <w:sz w:val="21"/>
                <w:szCs w:val="21"/>
                <w:lang w:val="en-US" w:eastAsia="zh-CN"/>
              </w:rPr>
              <w:t>生产设备</w:t>
            </w:r>
          </w:p>
          <w:tbl>
            <w:tblPr>
              <w:tblStyle w:val="15"/>
              <w:tblpPr w:leftFromText="180" w:rightFromText="180" w:vertAnchor="text" w:horzAnchor="page" w:tblpX="417" w:tblpY="521"/>
              <w:tblOverlap w:val="never"/>
              <w:tblW w:w="44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828"/>
              <w:gridCol w:w="2325"/>
              <w:gridCol w:w="2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设备名称</w:t>
                  </w:r>
                </w:p>
              </w:tc>
              <w:tc>
                <w:tcPr>
                  <w:tcW w:w="1561"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环评申报数量</w:t>
                  </w:r>
                </w:p>
              </w:tc>
              <w:tc>
                <w:tcPr>
                  <w:tcW w:w="1736"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静电分选机</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原料储罐仓</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原料储罐仓</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上料输送机</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造粒机</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4"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6</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切粒机</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4</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7</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塑料冷却水池</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8</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冷却水塔</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9</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不锈钢冷却水池</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474" w:type="pct"/>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10</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成品储罐仓</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74"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11</w:t>
                  </w:r>
                </w:p>
              </w:tc>
              <w:tc>
                <w:tcPr>
                  <w:tcW w:w="1227" w:type="pct"/>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空压机</w:t>
                  </w:r>
                </w:p>
              </w:tc>
              <w:tc>
                <w:tcPr>
                  <w:tcW w:w="1561"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7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bl>
          <w:p>
            <w:pPr>
              <w:pStyle w:val="2"/>
              <w:numPr>
                <w:ilvl w:val="0"/>
                <w:numId w:val="0"/>
              </w:numPr>
              <w:ind w:left="660" w:leftChars="0"/>
              <w:jc w:val="center"/>
              <w:rPr>
                <w:rFonts w:hint="eastAsia" w:ascii="宋体" w:hAnsi="宋体" w:eastAsia="宋体" w:cs="宋体"/>
                <w:b/>
                <w:bCs/>
                <w:lang w:val="en-US" w:eastAsia="zh-CN"/>
              </w:rPr>
            </w:pPr>
            <w:r>
              <w:rPr>
                <w:rFonts w:hint="eastAsia" w:ascii="宋体" w:hAnsi="宋体" w:eastAsia="宋体" w:cs="宋体"/>
                <w:b/>
                <w:bCs/>
                <w:lang w:val="en-US" w:eastAsia="zh-CN"/>
              </w:rPr>
              <w:t>表</w:t>
            </w:r>
            <w:r>
              <w:rPr>
                <w:rFonts w:hint="default" w:ascii="Times New Roman" w:hAnsi="Times New Roman" w:eastAsia="宋体" w:cs="Times New Roman"/>
                <w:b/>
                <w:bCs/>
                <w:lang w:val="en-US" w:eastAsia="zh-CN"/>
              </w:rPr>
              <w:t>2.</w:t>
            </w:r>
            <w:r>
              <w:rPr>
                <w:rFonts w:hint="eastAsia" w:ascii="Times New Roman" w:hAnsi="Times New Roman" w:eastAsia="宋体" w:cs="Times New Roman"/>
                <w:b/>
                <w:bCs/>
                <w:lang w:val="en-US" w:eastAsia="zh-CN"/>
              </w:rPr>
              <w:t>4</w:t>
            </w:r>
            <w:r>
              <w:rPr>
                <w:rFonts w:hint="eastAsia" w:ascii="宋体" w:hAnsi="宋体" w:eastAsia="宋体" w:cs="宋体"/>
                <w:b/>
                <w:bCs/>
                <w:lang w:val="en-US" w:eastAsia="zh-CN"/>
              </w:rPr>
              <w:t>主要生产设备清单单位：台</w:t>
            </w: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宋体" w:hAnsi="宋体" w:eastAsia="宋体" w:cs="宋体"/>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keepNext w:val="0"/>
              <w:keepLines w:val="0"/>
              <w:pageBreakBefore w:val="0"/>
              <w:kinsoku/>
              <w:wordWrap/>
              <w:overflowPunct/>
              <w:topLinePunct w:val="0"/>
              <w:autoSpaceDE/>
              <w:autoSpaceDN/>
              <w:bidi w:val="0"/>
              <w:spacing w:after="0" w:line="360" w:lineRule="auto"/>
              <w:textAlignment w:val="auto"/>
              <w:rPr>
                <w:rFonts w:hint="eastAsia" w:ascii="宋体" w:hAnsi="宋体" w:eastAsia="宋体" w:cs="宋体"/>
                <w:b/>
                <w:bCs/>
                <w:sz w:val="24"/>
                <w:szCs w:val="32"/>
              </w:rPr>
            </w:pPr>
          </w:p>
          <w:p>
            <w:pPr>
              <w:keepNext w:val="0"/>
              <w:keepLines w:val="0"/>
              <w:pageBreakBefore w:val="0"/>
              <w:kinsoku/>
              <w:wordWrap/>
              <w:overflowPunct/>
              <w:topLinePunct w:val="0"/>
              <w:autoSpaceDE/>
              <w:autoSpaceDN/>
              <w:bidi w:val="0"/>
              <w:spacing w:after="0" w:line="360" w:lineRule="auto"/>
              <w:textAlignment w:val="auto"/>
              <w:rPr>
                <w:rFonts w:hint="eastAsia" w:ascii="宋体" w:hAnsi="宋体" w:eastAsia="宋体" w:cs="宋体"/>
                <w:b/>
                <w:bCs/>
                <w:sz w:val="24"/>
                <w:szCs w:val="32"/>
              </w:rPr>
            </w:pPr>
            <w:r>
              <w:rPr>
                <w:rFonts w:hint="eastAsia" w:ascii="宋体" w:hAnsi="宋体" w:eastAsia="宋体" w:cs="宋体"/>
                <w:b/>
                <w:bCs/>
                <w:sz w:val="24"/>
                <w:szCs w:val="32"/>
              </w:rPr>
              <w:t>原辅材料消耗及水平衡：</w:t>
            </w:r>
          </w:p>
          <w:p>
            <w:pPr>
              <w:pStyle w:val="10"/>
              <w:keepNext w:val="0"/>
              <w:keepLines w:val="0"/>
              <w:pageBreakBefore w:val="0"/>
              <w:numPr>
                <w:ilvl w:val="0"/>
                <w:numId w:val="0"/>
              </w:numPr>
              <w:kinsoku/>
              <w:wordWrap/>
              <w:overflowPunct/>
              <w:topLinePunct w:val="0"/>
              <w:autoSpaceDE/>
              <w:autoSpaceDN/>
              <w:bidi w:val="0"/>
              <w:spacing w:after="0" w:line="360" w:lineRule="auto"/>
              <w:ind w:leftChars="0" w:firstLine="482" w:firstLineChars="200"/>
              <w:textAlignment w:val="auto"/>
              <w:rPr>
                <w:rFonts w:hint="eastAsia" w:ascii="宋体" w:hAnsi="宋体" w:eastAsia="宋体" w:cs="宋体"/>
                <w:b/>
                <w:bCs/>
                <w:lang w:val="en-US" w:eastAsia="zh-CN"/>
              </w:rPr>
            </w:pPr>
            <w:r>
              <w:rPr>
                <w:rFonts w:hint="eastAsia" w:ascii="宋体" w:hAnsi="宋体" w:eastAsia="宋体" w:cs="宋体"/>
                <w:b/>
                <w:bCs/>
                <w:color w:val="000000" w:themeColor="text1"/>
                <w:sz w:val="24"/>
                <w:szCs w:val="32"/>
                <w14:textFill>
                  <w14:solidFill>
                    <w14:schemeClr w14:val="tx1"/>
                  </w14:solidFill>
                </w14:textFill>
              </w:rPr>
              <w:t>1、原辅材料消耗情况</w:t>
            </w:r>
          </w:p>
          <w:p>
            <w:pPr>
              <w:keepNext w:val="0"/>
              <w:keepLines w:val="0"/>
              <w:pageBreakBefore w:val="0"/>
              <w:widowControl w:val="0"/>
              <w:suppressLineNumbers w:val="0"/>
              <w:tabs>
                <w:tab w:val="left" w:pos="840"/>
                <w:tab w:val="right" w:leader="dot" w:pos="8820"/>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b/>
                <w:sz w:val="24"/>
                <w:szCs w:val="24"/>
              </w:rPr>
            </w:pPr>
            <w:r>
              <w:rPr>
                <w:rFonts w:hint="eastAsia" w:ascii="Times New Roman" w:hAnsi="Times New Roman" w:eastAsia="宋体" w:cs="Times New Roman"/>
                <w:b/>
                <w:sz w:val="24"/>
                <w:szCs w:val="24"/>
                <w:lang w:val="en-US" w:eastAsia="zh-CN"/>
              </w:rPr>
              <w:t>表</w:t>
            </w:r>
            <w:r>
              <w:rPr>
                <w:rFonts w:hint="default" w:ascii="Times New Roman" w:hAnsi="Times New Roman" w:eastAsia="宋体" w:cs="Times New Roman"/>
                <w:b/>
                <w:sz w:val="24"/>
                <w:szCs w:val="24"/>
              </w:rPr>
              <w:t>2.</w:t>
            </w:r>
            <w:r>
              <w:rPr>
                <w:rFonts w:hint="eastAsia" w:ascii="Times New Roman" w:hAnsi="Times New Roman" w:eastAsia="宋体" w:cs="Times New Roman"/>
                <w:b/>
                <w:sz w:val="24"/>
                <w:szCs w:val="24"/>
                <w:lang w:val="en-US" w:eastAsia="zh-CN"/>
              </w:rPr>
              <w:t>5</w:t>
            </w:r>
            <w:r>
              <w:rPr>
                <w:rFonts w:hint="default" w:ascii="Times New Roman" w:hAnsi="Times New Roman" w:eastAsia="宋体" w:cs="Times New Roman"/>
                <w:b/>
                <w:sz w:val="24"/>
                <w:szCs w:val="24"/>
              </w:rPr>
              <w:t xml:space="preserve"> </w:t>
            </w:r>
            <w:r>
              <w:rPr>
                <w:rFonts w:hint="eastAsia" w:ascii="宋体" w:hAnsi="宋体" w:eastAsia="宋体" w:cs="宋体"/>
                <w:b/>
                <w:sz w:val="24"/>
                <w:szCs w:val="24"/>
              </w:rPr>
              <w:t xml:space="preserve"> 主要原辅料及能源消耗一览表</w:t>
            </w:r>
          </w:p>
          <w:tbl>
            <w:tblPr>
              <w:tblStyle w:val="15"/>
              <w:tblW w:w="43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2"/>
              <w:gridCol w:w="1816"/>
              <w:gridCol w:w="2049"/>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default"/>
                      <w:b/>
                      <w:bCs/>
                      <w:color w:val="auto"/>
                      <w:sz w:val="21"/>
                      <w:szCs w:val="21"/>
                    </w:rPr>
                    <w:t>序号</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default"/>
                      <w:b/>
                      <w:bCs/>
                      <w:color w:val="auto"/>
                      <w:sz w:val="21"/>
                      <w:szCs w:val="21"/>
                    </w:rPr>
                    <w:t>名称</w:t>
                  </w:r>
                </w:p>
              </w:tc>
              <w:tc>
                <w:tcPr>
                  <w:tcW w:w="1415"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lang w:val="en-US" w:eastAsia="zh-CN"/>
                    </w:rPr>
                    <w:t>环评申报</w:t>
                  </w:r>
                  <w:r>
                    <w:rPr>
                      <w:rFonts w:hint="default"/>
                      <w:b/>
                      <w:bCs/>
                      <w:color w:val="auto"/>
                      <w:sz w:val="21"/>
                      <w:szCs w:val="21"/>
                    </w:rPr>
                    <w:t>年耗量</w:t>
                  </w:r>
                  <w:r>
                    <w:rPr>
                      <w:rFonts w:hint="eastAsia"/>
                      <w:b/>
                      <w:bCs/>
                      <w:color w:val="auto"/>
                      <w:sz w:val="21"/>
                      <w:szCs w:val="21"/>
                    </w:rPr>
                    <w:t>（t）</w:t>
                  </w:r>
                </w:p>
              </w:tc>
              <w:tc>
                <w:tcPr>
                  <w:tcW w:w="1291"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val="en-US" w:eastAsia="zh-CN"/>
                    </w:rPr>
                  </w:pPr>
                  <w:r>
                    <w:rPr>
                      <w:rFonts w:hint="eastAsia"/>
                      <w:b/>
                      <w:bCs/>
                      <w:color w:val="auto"/>
                      <w:sz w:val="21"/>
                      <w:szCs w:val="21"/>
                      <w:lang w:val="en-US" w:eastAsia="zh-CN"/>
                    </w:rPr>
                    <w:t>实际年消耗量</w:t>
                  </w:r>
                  <w:r>
                    <w:rPr>
                      <w:rFonts w:hint="default" w:ascii="Times New Roman" w:hAnsi="Times New Roman" w:cs="Times New Roman"/>
                    </w:rPr>
                    <w:commentReference w:id="3"/>
                  </w:r>
                  <w:r>
                    <w:rPr>
                      <w:rFonts w:hint="default" w:ascii="Times New Roman" w:hAnsi="Times New Roman" w:cs="Times New Roman"/>
                      <w:b/>
                      <w:bCs/>
                      <w:lang w:eastAsia="zh-CN"/>
                    </w:rPr>
                    <w:t>（</w:t>
                  </w:r>
                  <w:r>
                    <w:rPr>
                      <w:rFonts w:hint="default" w:ascii="Times New Roman" w:hAnsi="Times New Roman" w:cs="Times New Roman"/>
                      <w:b/>
                      <w:bCs/>
                      <w:lang w:val="en-US" w:eastAsia="zh-CN"/>
                    </w:rPr>
                    <w:t>t</w:t>
                  </w:r>
                  <w:r>
                    <w:rPr>
                      <w:rFonts w:hint="default" w:ascii="Times New Roman" w:hAnsi="Times New Roman" w:cs="Times New Roman"/>
                      <w:b/>
                      <w:bCs/>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color w:val="auto"/>
                      <w:sz w:val="21"/>
                      <w:szCs w:val="21"/>
                    </w:rPr>
                  </w:pPr>
                  <w:r>
                    <w:rPr>
                      <w:rFonts w:hint="default"/>
                      <w:color w:val="auto"/>
                      <w:sz w:val="21"/>
                      <w:szCs w:val="21"/>
                    </w:rPr>
                    <w:t>1</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eastAsia="宋体"/>
                      <w:color w:val="auto"/>
                      <w:sz w:val="21"/>
                      <w:szCs w:val="21"/>
                      <w:lang w:eastAsia="zh-CN"/>
                    </w:rPr>
                  </w:pPr>
                  <w:r>
                    <w:rPr>
                      <w:rFonts w:hint="eastAsia"/>
                      <w:color w:val="auto"/>
                      <w:sz w:val="21"/>
                      <w:szCs w:val="21"/>
                      <w:lang w:val="en-US" w:eastAsia="zh-CN"/>
                    </w:rPr>
                    <w:t>ABS</w:t>
                  </w:r>
                  <w:r>
                    <w:rPr>
                      <w:rFonts w:hint="eastAsia" w:eastAsia="宋体"/>
                      <w:color w:val="auto"/>
                      <w:sz w:val="21"/>
                      <w:szCs w:val="21"/>
                      <w:lang w:eastAsia="zh-CN"/>
                    </w:rPr>
                    <w:t>塑料片</w:t>
                  </w:r>
                </w:p>
              </w:tc>
              <w:tc>
                <w:tcPr>
                  <w:tcW w:w="141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kern w:val="0"/>
                      <w:sz w:val="21"/>
                      <w:szCs w:val="21"/>
                      <w:lang w:val="en-US" w:eastAsia="zh-CN"/>
                    </w:rPr>
                    <w:t>1000</w:t>
                  </w:r>
                </w:p>
              </w:tc>
              <w:tc>
                <w:tcPr>
                  <w:tcW w:w="1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color w:val="auto"/>
                      <w:sz w:val="21"/>
                      <w:szCs w:val="21"/>
                    </w:rPr>
                    <w:t>2</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r>
                    <w:rPr>
                      <w:rFonts w:hint="eastAsia"/>
                      <w:color w:val="auto"/>
                      <w:sz w:val="21"/>
                      <w:szCs w:val="21"/>
                      <w:lang w:val="en-US" w:eastAsia="zh-CN"/>
                    </w:rPr>
                    <w:t>PS</w:t>
                  </w:r>
                  <w:r>
                    <w:rPr>
                      <w:rFonts w:hint="eastAsia" w:eastAsia="宋体"/>
                      <w:color w:val="auto"/>
                      <w:sz w:val="21"/>
                      <w:szCs w:val="21"/>
                      <w:lang w:eastAsia="zh-CN"/>
                    </w:rPr>
                    <w:t>塑料片</w:t>
                  </w:r>
                </w:p>
              </w:tc>
              <w:tc>
                <w:tcPr>
                  <w:tcW w:w="141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1000</w:t>
                  </w:r>
                </w:p>
              </w:tc>
              <w:tc>
                <w:tcPr>
                  <w:tcW w:w="1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olor w:val="auto"/>
                      <w:sz w:val="21"/>
                      <w:szCs w:val="21"/>
                      <w:lang w:val="en-US" w:eastAsia="zh-CN"/>
                    </w:rPr>
                    <w:t>3</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r>
                    <w:rPr>
                      <w:rFonts w:hint="eastAsia"/>
                      <w:color w:val="auto"/>
                      <w:sz w:val="21"/>
                      <w:szCs w:val="21"/>
                      <w:lang w:val="en-US" w:eastAsia="zh-CN"/>
                    </w:rPr>
                    <w:t>PE</w:t>
                  </w:r>
                  <w:r>
                    <w:rPr>
                      <w:rFonts w:hint="eastAsia" w:eastAsia="宋体"/>
                      <w:color w:val="auto"/>
                      <w:sz w:val="21"/>
                      <w:szCs w:val="21"/>
                      <w:lang w:eastAsia="zh-CN"/>
                    </w:rPr>
                    <w:t>塑料片</w:t>
                  </w:r>
                </w:p>
              </w:tc>
              <w:tc>
                <w:tcPr>
                  <w:tcW w:w="141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3500</w:t>
                  </w:r>
                </w:p>
              </w:tc>
              <w:tc>
                <w:tcPr>
                  <w:tcW w:w="1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1750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r>
                    <w:rPr>
                      <w:rFonts w:hint="eastAsia"/>
                      <w:color w:val="auto"/>
                      <w:sz w:val="21"/>
                      <w:szCs w:val="21"/>
                      <w:lang w:val="en-US" w:eastAsia="zh-CN"/>
                    </w:rPr>
                    <w:t>PP</w:t>
                  </w:r>
                  <w:r>
                    <w:rPr>
                      <w:rFonts w:hint="eastAsia" w:eastAsia="宋体"/>
                      <w:color w:val="auto"/>
                      <w:sz w:val="21"/>
                      <w:szCs w:val="21"/>
                      <w:lang w:eastAsia="zh-CN"/>
                    </w:rPr>
                    <w:t>塑料片</w:t>
                  </w:r>
                </w:p>
              </w:tc>
              <w:tc>
                <w:tcPr>
                  <w:tcW w:w="141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3500</w:t>
                  </w:r>
                </w:p>
              </w:tc>
              <w:tc>
                <w:tcPr>
                  <w:tcW w:w="1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1750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PET</w:t>
                  </w:r>
                  <w:r>
                    <w:rPr>
                      <w:rFonts w:hint="eastAsia" w:eastAsia="宋体"/>
                      <w:color w:val="auto"/>
                      <w:sz w:val="21"/>
                      <w:szCs w:val="21"/>
                      <w:lang w:eastAsia="zh-CN"/>
                    </w:rPr>
                    <w:t>塑料片</w:t>
                  </w:r>
                </w:p>
              </w:tc>
              <w:tc>
                <w:tcPr>
                  <w:tcW w:w="141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bCs/>
                      <w:color w:val="auto"/>
                      <w:kern w:val="0"/>
                      <w:sz w:val="21"/>
                      <w:szCs w:val="21"/>
                      <w:lang w:val="en-US" w:eastAsia="zh-CN"/>
                    </w:rPr>
                    <w:t>1000</w:t>
                  </w:r>
                </w:p>
              </w:tc>
              <w:tc>
                <w:tcPr>
                  <w:tcW w:w="1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eastAsia="宋体"/>
                      <w:color w:val="auto"/>
                      <w:sz w:val="21"/>
                      <w:szCs w:val="21"/>
                      <w:lang w:eastAsia="zh-CN"/>
                    </w:rPr>
                  </w:pPr>
                  <w:r>
                    <w:rPr>
                      <w:rFonts w:hint="eastAsia"/>
                      <w:color w:val="auto"/>
                      <w:sz w:val="21"/>
                      <w:szCs w:val="21"/>
                      <w:lang w:eastAsia="zh-CN"/>
                    </w:rPr>
                    <w:t>机油</w:t>
                  </w:r>
                </w:p>
              </w:tc>
              <w:tc>
                <w:tcPr>
                  <w:tcW w:w="141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bCs/>
                      <w:color w:val="auto"/>
                      <w:kern w:val="0"/>
                      <w:sz w:val="21"/>
                      <w:szCs w:val="21"/>
                      <w:lang w:val="en-US" w:eastAsia="zh-CN"/>
                    </w:rPr>
                    <w:t>0.2</w:t>
                  </w:r>
                </w:p>
              </w:tc>
              <w:tc>
                <w:tcPr>
                  <w:tcW w:w="1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r>
                    <w:rPr>
                      <w:rFonts w:hint="eastAsia"/>
                      <w:color w:val="auto"/>
                      <w:sz w:val="21"/>
                      <w:szCs w:val="21"/>
                      <w:lang w:eastAsia="zh-CN"/>
                    </w:rPr>
                    <w:t>包装袋</w:t>
                  </w:r>
                </w:p>
              </w:tc>
              <w:tc>
                <w:tcPr>
                  <w:tcW w:w="141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6</w:t>
                  </w:r>
                </w:p>
              </w:tc>
              <w:tc>
                <w:tcPr>
                  <w:tcW w:w="1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8</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水</w:t>
                  </w:r>
                </w:p>
              </w:tc>
              <w:tc>
                <w:tcPr>
                  <w:tcW w:w="1415"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3900</w:t>
                  </w:r>
                </w:p>
              </w:tc>
              <w:tc>
                <w:tcPr>
                  <w:tcW w:w="1291"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8"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9</w:t>
                  </w:r>
                </w:p>
              </w:tc>
              <w:tc>
                <w:tcPr>
                  <w:tcW w:w="1254"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电</w:t>
                  </w:r>
                </w:p>
              </w:tc>
              <w:tc>
                <w:tcPr>
                  <w:tcW w:w="1415"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84.12</w:t>
                  </w:r>
                  <w:r>
                    <w:rPr>
                      <w:rFonts w:hint="default" w:ascii="Times New Roman" w:hAnsi="Times New Roman" w:cs="Times New Roman"/>
                      <w:color w:val="auto"/>
                      <w:sz w:val="21"/>
                      <w:szCs w:val="21"/>
                    </w:rPr>
                    <w:t>万kW·h</w:t>
                  </w:r>
                </w:p>
              </w:tc>
              <w:tc>
                <w:tcPr>
                  <w:tcW w:w="1291"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43万</w:t>
                  </w:r>
                  <w:r>
                    <w:rPr>
                      <w:rFonts w:hint="default" w:ascii="Times New Roman" w:hAnsi="Times New Roman" w:cs="Times New Roman"/>
                      <w:color w:val="auto"/>
                      <w:sz w:val="21"/>
                      <w:szCs w:val="21"/>
                    </w:rPr>
                    <w:t>kW·h</w:t>
                  </w:r>
                </w:p>
              </w:tc>
            </w:tr>
          </w:tbl>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default" w:ascii="Times New Roman" w:hAnsi="Times New Roman" w:eastAsia="宋体" w:cs="Times New Roman"/>
                <w:b/>
                <w:bCs/>
                <w:color w:val="000000" w:themeColor="text1"/>
                <w:sz w:val="24"/>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bCs/>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14:textFill>
                  <w14:solidFill>
                    <w14:schemeClr w14:val="tx1"/>
                  </w14:solidFill>
                </w14:textFill>
              </w:rPr>
              <w:t>2</w:t>
            </w:r>
            <w:r>
              <w:rPr>
                <w:rFonts w:hint="eastAsia" w:ascii="宋体" w:hAnsi="宋体" w:eastAsia="宋体" w:cs="宋体"/>
                <w:b/>
                <w:bCs/>
                <w:color w:val="000000" w:themeColor="text1"/>
                <w:sz w:val="24"/>
                <w14:textFill>
                  <w14:solidFill>
                    <w14:schemeClr w14:val="tx1"/>
                  </w14:solidFill>
                </w14:textFill>
              </w:rPr>
              <w:t>、水平衡一览表</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00" w:firstLineChars="250"/>
              <w:jc w:val="left"/>
              <w:textAlignment w:val="auto"/>
              <w:rPr>
                <w:rFonts w:hint="default" w:ascii="Times New Roman" w:hAnsi="Times New Roman" w:eastAsia="宋体" w:cs="Times New Roman"/>
                <w:sz w:val="24"/>
              </w:rPr>
            </w:pPr>
            <w:r>
              <w:rPr>
                <w:rFonts w:hint="default" w:ascii="Times New Roman" w:hAnsi="宋体" w:eastAsia="宋体" w:cs="Times New Roman"/>
                <w:sz w:val="24"/>
              </w:rPr>
              <w:t>用水</w:t>
            </w:r>
            <w:r>
              <w:rPr>
                <w:rFonts w:hint="default" w:ascii="Times New Roman" w:hAnsi="宋体" w:eastAsia="宋体" w:cs="Times New Roman"/>
                <w:color w:val="auto"/>
                <w:sz w:val="24"/>
              </w:rPr>
              <w:t>环节主要为</w:t>
            </w:r>
            <w:r>
              <w:rPr>
                <w:rFonts w:hint="eastAsia" w:ascii="Times New Roman" w:hAnsi="Times New Roman" w:eastAsia="宋体" w:cs="Times New Roman"/>
                <w:color w:val="auto"/>
                <w:sz w:val="24"/>
                <w:lang w:eastAsia="zh-CN"/>
              </w:rPr>
              <w:t>塑料条</w:t>
            </w:r>
            <w:r>
              <w:rPr>
                <w:rFonts w:hint="eastAsia" w:ascii="Times New Roman" w:hAnsi="Times New Roman" w:eastAsia="宋体" w:cs="Times New Roman"/>
                <w:color w:val="auto"/>
                <w:sz w:val="24"/>
                <w:lang w:val="en-US" w:eastAsia="zh-CN"/>
              </w:rPr>
              <w:t>直接</w:t>
            </w:r>
            <w:r>
              <w:rPr>
                <w:rFonts w:hint="eastAsia" w:ascii="Times New Roman" w:hAnsi="Times New Roman" w:eastAsia="宋体" w:cs="Times New Roman"/>
                <w:color w:val="auto"/>
                <w:sz w:val="24"/>
                <w:lang w:eastAsia="zh-CN"/>
              </w:rPr>
              <w:t>冷却</w:t>
            </w:r>
            <w:r>
              <w:rPr>
                <w:rFonts w:hint="default" w:ascii="Times New Roman" w:hAnsi="Times New Roman" w:eastAsia="宋体" w:cs="Times New Roman"/>
                <w:color w:val="auto"/>
                <w:sz w:val="24"/>
              </w:rPr>
              <w:t>水</w:t>
            </w:r>
            <w:r>
              <w:rPr>
                <w:rFonts w:hint="default" w:ascii="Times New Roman" w:hAnsi="宋体" w:eastAsia="宋体" w:cs="Times New Roman"/>
                <w:color w:val="auto"/>
                <w:sz w:val="24"/>
              </w:rPr>
              <w:t>、</w:t>
            </w:r>
            <w:r>
              <w:rPr>
                <w:rFonts w:hint="default" w:ascii="Times New Roman" w:hAnsi="Times New Roman" w:eastAsia="宋体" w:cs="Times New Roman"/>
                <w:color w:val="auto"/>
                <w:kern w:val="0"/>
                <w:sz w:val="24"/>
                <w:highlight w:val="none"/>
                <w:lang w:eastAsia="zh-CN" w:bidi="ar"/>
              </w:rPr>
              <w:t>喷淋</w:t>
            </w:r>
            <w:r>
              <w:rPr>
                <w:rFonts w:hint="eastAsia" w:ascii="Times New Roman" w:hAnsi="Times New Roman" w:eastAsia="宋体" w:cs="Times New Roman"/>
                <w:color w:val="auto"/>
                <w:kern w:val="0"/>
                <w:sz w:val="24"/>
                <w:highlight w:val="none"/>
                <w:lang w:eastAsia="zh-CN" w:bidi="ar"/>
              </w:rPr>
              <w:t>塔补充</w:t>
            </w:r>
            <w:r>
              <w:rPr>
                <w:rFonts w:hint="default" w:ascii="Times New Roman" w:hAnsi="Times New Roman" w:eastAsia="宋体" w:cs="Times New Roman"/>
                <w:color w:val="auto"/>
                <w:kern w:val="0"/>
                <w:sz w:val="24"/>
                <w:highlight w:val="none"/>
                <w:lang w:eastAsia="zh-CN" w:bidi="ar"/>
              </w:rPr>
              <w:t>用水</w:t>
            </w:r>
            <w:r>
              <w:rPr>
                <w:rFonts w:hint="eastAsia" w:ascii="Times New Roman" w:hAnsi="Times New Roman" w:eastAsia="宋体" w:cs="Times New Roman"/>
                <w:color w:val="auto"/>
                <w:kern w:val="0"/>
                <w:sz w:val="24"/>
                <w:lang w:eastAsia="zh-CN" w:bidi="ar"/>
              </w:rPr>
              <w:t>、</w:t>
            </w:r>
            <w:r>
              <w:rPr>
                <w:rFonts w:hint="default" w:ascii="Times New Roman" w:hAnsi="宋体" w:eastAsia="宋体" w:cs="Times New Roman"/>
                <w:sz w:val="24"/>
              </w:rPr>
              <w:t>职工生活用水。</w:t>
            </w:r>
            <w:r>
              <w:rPr>
                <w:rFonts w:hint="eastAsia" w:ascii="Times New Roman" w:hAnsi="宋体" w:eastAsia="宋体" w:cs="Times New Roman"/>
                <w:sz w:val="24"/>
                <w:lang w:eastAsia="zh-CN"/>
              </w:rPr>
              <w:t>具体</w:t>
            </w:r>
            <w:r>
              <w:rPr>
                <w:rFonts w:hint="default" w:ascii="Times New Roman" w:hAnsi="宋体" w:eastAsia="宋体" w:cs="Times New Roman"/>
                <w:sz w:val="24"/>
              </w:rPr>
              <w:t>用水及废水产生量分析如下：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）塑料条</w:t>
            </w:r>
            <w:r>
              <w:rPr>
                <w:rFonts w:hint="eastAsia" w:ascii="Times New Roman" w:hAnsi="Times New Roman" w:eastAsia="宋体" w:cs="Times New Roman"/>
                <w:color w:val="auto"/>
                <w:sz w:val="24"/>
                <w:szCs w:val="24"/>
                <w:lang w:val="en-US" w:eastAsia="zh-CN"/>
              </w:rPr>
              <w:t>直接</w:t>
            </w:r>
            <w:r>
              <w:rPr>
                <w:rFonts w:hint="eastAsia" w:ascii="Times New Roman" w:hAnsi="Times New Roman" w:eastAsia="宋体" w:cs="Times New Roman"/>
                <w:color w:val="auto"/>
                <w:sz w:val="24"/>
                <w:szCs w:val="24"/>
                <w:lang w:eastAsia="zh-CN"/>
              </w:rPr>
              <w:t>冷却</w:t>
            </w:r>
            <w:r>
              <w:rPr>
                <w:rFonts w:hint="default" w:ascii="Times New Roman" w:hAnsi="Times New Roman" w:eastAsia="宋体" w:cs="Times New Roman"/>
                <w:color w:val="auto"/>
                <w:sz w:val="24"/>
                <w:szCs w:val="24"/>
              </w:rPr>
              <w:t>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Times New Roman" w:cs="Times New Roman"/>
                <w:sz w:val="24"/>
                <w:szCs w:val="24"/>
              </w:rPr>
            </w:pPr>
            <w:r>
              <w:rPr>
                <w:rFonts w:hint="default" w:ascii="Times New Roman" w:hAnsi="Times New Roman" w:eastAsia="Times New Roman" w:cs="Times New Roman"/>
                <w:sz w:val="24"/>
                <w:szCs w:val="24"/>
              </w:rPr>
              <w:t>塑料</w:t>
            </w:r>
            <w:r>
              <w:rPr>
                <w:rFonts w:hint="eastAsia" w:ascii="Times New Roman" w:hAnsi="Times New Roman" w:eastAsia="Times New Roman" w:cs="Times New Roman"/>
                <w:sz w:val="24"/>
                <w:szCs w:val="24"/>
              </w:rPr>
              <w:t>熔融</w:t>
            </w:r>
            <w:r>
              <w:rPr>
                <w:rFonts w:hint="default" w:ascii="Times New Roman" w:hAnsi="Times New Roman" w:eastAsia="Times New Roman" w:cs="Times New Roman"/>
                <w:sz w:val="24"/>
                <w:szCs w:val="24"/>
              </w:rPr>
              <w:t>挤出后</w:t>
            </w:r>
            <w:r>
              <w:rPr>
                <w:rFonts w:hint="eastAsia" w:ascii="Times New Roman" w:hAnsi="Times New Roman" w:eastAsia="Times New Roman" w:cs="Times New Roman"/>
                <w:sz w:val="24"/>
                <w:szCs w:val="24"/>
              </w:rPr>
              <w:t>的</w:t>
            </w:r>
            <w:r>
              <w:rPr>
                <w:rFonts w:hint="default" w:ascii="Times New Roman" w:hAnsi="Times New Roman" w:eastAsia="Times New Roman" w:cs="Times New Roman"/>
                <w:sz w:val="24"/>
                <w:szCs w:val="24"/>
              </w:rPr>
              <w:t>塑料条冷却</w:t>
            </w:r>
            <w:r>
              <w:rPr>
                <w:rFonts w:hint="default" w:ascii="Times New Roman" w:hAnsi="Times New Roman" w:eastAsia="Times New Roman" w:cs="Times New Roman"/>
                <w:color w:val="auto"/>
                <w:sz w:val="24"/>
                <w:szCs w:val="24"/>
                <w:highlight w:val="none"/>
              </w:rPr>
              <w:t>采用</w:t>
            </w:r>
            <w:r>
              <w:rPr>
                <w:rFonts w:hint="eastAsia" w:ascii="Times New Roman" w:hAnsi="Times New Roman" w:eastAsia="宋体" w:cs="Times New Roman"/>
                <w:color w:val="auto"/>
                <w:sz w:val="24"/>
                <w:szCs w:val="24"/>
                <w:highlight w:val="none"/>
                <w:lang w:val="en-US" w:eastAsia="zh-CN"/>
              </w:rPr>
              <w:t>直接</w:t>
            </w:r>
            <w:r>
              <w:rPr>
                <w:rFonts w:hint="default" w:ascii="Times New Roman" w:hAnsi="Times New Roman" w:eastAsia="Times New Roman" w:cs="Times New Roman"/>
                <w:color w:val="auto"/>
                <w:sz w:val="24"/>
                <w:szCs w:val="24"/>
                <w:highlight w:val="none"/>
              </w:rPr>
              <w:t>水冷</w:t>
            </w:r>
            <w:r>
              <w:rPr>
                <w:rFonts w:hint="eastAsia" w:ascii="Times New Roman" w:hAnsi="Times New Roman" w:eastAsia="Times New Roman" w:cs="Times New Roman"/>
                <w:color w:val="auto"/>
                <w:sz w:val="24"/>
                <w:szCs w:val="24"/>
                <w:highlight w:val="none"/>
              </w:rPr>
              <w:t>方式</w:t>
            </w:r>
            <w:r>
              <w:rPr>
                <w:rFonts w:hint="default" w:ascii="Times New Roman" w:hAnsi="Times New Roman" w:eastAsia="Times New Roman" w:cs="Times New Roman"/>
                <w:color w:val="auto"/>
                <w:sz w:val="24"/>
                <w:szCs w:val="24"/>
                <w:highlight w:val="none"/>
              </w:rPr>
              <w:t>，</w:t>
            </w:r>
            <w:r>
              <w:rPr>
                <w:rFonts w:hint="eastAsia" w:ascii="Times New Roman" w:hAnsi="Times New Roman" w:eastAsia="Times New Roman" w:cs="Times New Roman"/>
                <w:color w:val="auto"/>
                <w:sz w:val="24"/>
                <w:szCs w:val="24"/>
                <w:highlight w:val="none"/>
              </w:rPr>
              <w:t>共</w:t>
            </w:r>
            <w:r>
              <w:rPr>
                <w:rFonts w:hint="default" w:ascii="Times New Roman" w:hAnsi="Times New Roman" w:eastAsia="Times New Roman" w:cs="Times New Roman"/>
                <w:color w:val="auto"/>
                <w:sz w:val="24"/>
                <w:szCs w:val="24"/>
                <w:highlight w:val="none"/>
              </w:rPr>
              <w:t>设</w:t>
            </w:r>
            <w:r>
              <w:rPr>
                <w:rFonts w:hint="eastAsia" w:ascii="Times New Roman" w:hAnsi="Times New Roman" w:eastAsia="宋体" w:cs="Times New Roman"/>
                <w:color w:val="auto"/>
                <w:sz w:val="24"/>
                <w:szCs w:val="24"/>
                <w:highlight w:val="none"/>
                <w:lang w:eastAsia="zh-CN"/>
              </w:rPr>
              <w:t>有</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Times New Roman" w:cs="Times New Roman"/>
                <w:color w:val="auto"/>
                <w:sz w:val="24"/>
                <w:szCs w:val="24"/>
                <w:highlight w:val="none"/>
              </w:rPr>
              <w:t>个</w:t>
            </w:r>
            <w:r>
              <w:rPr>
                <w:rFonts w:hint="eastAsia" w:ascii="Times New Roman" w:hAnsi="Times New Roman" w:eastAsia="宋体" w:cs="Times New Roman"/>
                <w:color w:val="auto"/>
                <w:sz w:val="24"/>
                <w:szCs w:val="24"/>
                <w:highlight w:val="none"/>
                <w:lang w:eastAsia="zh-CN"/>
              </w:rPr>
              <w:t>塑料冷却水池、</w:t>
            </w:r>
            <w:r>
              <w:rPr>
                <w:rFonts w:hint="eastAsia" w:ascii="Times New Roman" w:hAnsi="Times New Roman" w:eastAsia="宋体" w:cs="Times New Roman"/>
                <w:color w:val="auto"/>
                <w:sz w:val="24"/>
                <w:szCs w:val="24"/>
                <w:highlight w:val="none"/>
                <w:lang w:val="en-US" w:eastAsia="zh-CN"/>
              </w:rPr>
              <w:t>1个</w:t>
            </w:r>
            <w:r>
              <w:rPr>
                <w:rFonts w:hint="eastAsia" w:ascii="Times New Roman" w:hAnsi="Times New Roman" w:eastAsia="Times New Roman" w:cs="Times New Roman"/>
                <w:color w:val="auto"/>
                <w:sz w:val="24"/>
                <w:szCs w:val="24"/>
                <w:highlight w:val="none"/>
                <w:lang w:val="en-US" w:eastAsia="zh-CN"/>
              </w:rPr>
              <w:t>不锈钢冷却水池以及1座循环量5t/h冷却水塔</w:t>
            </w:r>
            <w:r>
              <w:rPr>
                <w:rFonts w:hint="default" w:ascii="Times New Roman" w:hAnsi="Times New Roman" w:eastAsia="Times New Roman" w:cs="Times New Roman"/>
                <w:color w:val="auto"/>
                <w:sz w:val="24"/>
                <w:szCs w:val="24"/>
                <w:highlight w:val="none"/>
              </w:rPr>
              <w:t>，</w:t>
            </w:r>
            <w:r>
              <w:rPr>
                <w:rFonts w:hint="eastAsia" w:ascii="Times New Roman" w:hAnsi="Times New Roman" w:eastAsia="宋体" w:cs="Times New Roman"/>
                <w:color w:val="auto"/>
                <w:sz w:val="24"/>
                <w:szCs w:val="24"/>
                <w:lang w:eastAsia="zh-CN"/>
              </w:rPr>
              <w:t>塑料条</w:t>
            </w:r>
            <w:r>
              <w:rPr>
                <w:rFonts w:hint="eastAsia" w:ascii="Times New Roman" w:hAnsi="Times New Roman" w:eastAsia="Times New Roman" w:cs="Times New Roman"/>
                <w:sz w:val="24"/>
                <w:szCs w:val="24"/>
              </w:rPr>
              <w:t>冷却水量</w:t>
            </w:r>
            <w:r>
              <w:rPr>
                <w:rFonts w:hint="eastAsia" w:ascii="Times New Roman" w:hAnsi="Times New Roman" w:eastAsia="宋体" w:cs="Times New Roman"/>
                <w:sz w:val="24"/>
                <w:szCs w:val="24"/>
                <w:lang w:eastAsia="zh-CN"/>
              </w:rPr>
              <w:t>日</w:t>
            </w:r>
            <w:r>
              <w:rPr>
                <w:rFonts w:hint="eastAsia" w:ascii="Times New Roman" w:hAnsi="Times New Roman" w:eastAsia="Times New Roman" w:cs="Times New Roman"/>
                <w:sz w:val="24"/>
                <w:szCs w:val="24"/>
              </w:rPr>
              <w:t>损耗率以</w:t>
            </w:r>
            <w:r>
              <w:rPr>
                <w:rFonts w:hint="eastAsia" w:ascii="Times New Roman" w:hAnsi="Times New Roman" w:eastAsia="宋体" w:cs="Times New Roman"/>
                <w:sz w:val="24"/>
                <w:szCs w:val="24"/>
                <w:lang w:val="en-US" w:eastAsia="zh-CN"/>
              </w:rPr>
              <w:t>10</w:t>
            </w:r>
            <w:r>
              <w:rPr>
                <w:rFonts w:hint="eastAsia" w:ascii="Times New Roman" w:hAnsi="Times New Roman" w:eastAsia="Times New Roman" w:cs="Times New Roman"/>
                <w:sz w:val="24"/>
                <w:szCs w:val="24"/>
              </w:rPr>
              <w:t>%</w:t>
            </w:r>
            <w:r>
              <w:rPr>
                <w:rFonts w:hint="eastAsia" w:ascii="Times New Roman" w:hAnsi="Times New Roman" w:eastAsia="宋体" w:cs="Times New Roman"/>
                <w:sz w:val="24"/>
                <w:szCs w:val="24"/>
                <w:lang w:eastAsia="zh-CN"/>
              </w:rPr>
              <w:t>冷却水塔循环量</w:t>
            </w:r>
            <w:r>
              <w:rPr>
                <w:rFonts w:hint="eastAsia" w:ascii="Times New Roman" w:hAnsi="Times New Roman" w:eastAsia="Times New Roman" w:cs="Times New Roman"/>
                <w:sz w:val="24"/>
                <w:szCs w:val="24"/>
              </w:rPr>
              <w:t>计</w:t>
            </w:r>
            <w:r>
              <w:rPr>
                <w:rFonts w:hint="default" w:ascii="Times New Roman" w:hAnsi="Times New Roman" w:eastAsia="Times New Roman" w:cs="Times New Roman"/>
                <w:sz w:val="24"/>
                <w:szCs w:val="24"/>
              </w:rPr>
              <w:t>，</w:t>
            </w:r>
            <w:r>
              <w:rPr>
                <w:rFonts w:hint="eastAsia" w:ascii="Times New Roman" w:hAnsi="宋体" w:eastAsia="宋体" w:cs="Times New Roman"/>
                <w:sz w:val="24"/>
                <w:szCs w:val="24"/>
                <w:lang w:eastAsia="zh-CN"/>
              </w:rPr>
              <w:t>日工作</w:t>
            </w:r>
            <w:r>
              <w:rPr>
                <w:rFonts w:hint="eastAsia" w:ascii="Times New Roman" w:hAnsi="宋体" w:eastAsia="宋体" w:cs="Times New Roman"/>
                <w:sz w:val="24"/>
                <w:szCs w:val="24"/>
                <w:lang w:val="en-US" w:eastAsia="zh-CN"/>
              </w:rPr>
              <w:t>20小时，</w:t>
            </w:r>
            <w:r>
              <w:rPr>
                <w:rFonts w:hint="eastAsia" w:ascii="Times New Roman" w:hAnsi="Times New Roman" w:eastAsia="Times New Roman" w:cs="Times New Roman"/>
                <w:sz w:val="24"/>
                <w:szCs w:val="24"/>
                <w:lang w:val="en-US" w:eastAsia="zh-CN"/>
              </w:rPr>
              <w:t>此工段损耗用水由新鲜水补充，循环使用不外排，则补充水量为10</w:t>
            </w:r>
            <w:r>
              <w:rPr>
                <w:rFonts w:hint="default" w:ascii="Times New Roman" w:hAnsi="Times New Roman" w:eastAsia="Times New Roman" w:cs="Times New Roman"/>
                <w:sz w:val="24"/>
                <w:szCs w:val="24"/>
                <w:lang w:val="en-US" w:eastAsia="zh-CN"/>
              </w:rPr>
              <w:t>m</w:t>
            </w:r>
            <w:r>
              <w:rPr>
                <w:rFonts w:hint="default" w:ascii="Times New Roman" w:hAnsi="Times New Roman" w:eastAsia="Times New Roman" w:cs="Times New Roman"/>
                <w:sz w:val="24"/>
                <w:szCs w:val="24"/>
                <w:vertAlign w:val="superscript"/>
                <w:lang w:val="en-US" w:eastAsia="zh-CN"/>
              </w:rPr>
              <w:t>3</w:t>
            </w:r>
            <w:r>
              <w:rPr>
                <w:rFonts w:hint="default" w:ascii="Times New Roman" w:hAnsi="Times New Roman" w:eastAsia="Times New Roman" w:cs="Times New Roman"/>
                <w:sz w:val="24"/>
                <w:szCs w:val="24"/>
                <w:lang w:val="en-US" w:eastAsia="zh-CN"/>
              </w:rPr>
              <w:t>/d</w:t>
            </w:r>
            <w:r>
              <w:rPr>
                <w:rFonts w:hint="eastAsia" w:ascii="Times New Roman" w:hAnsi="Times New Roman" w:eastAsia="Times New Roman" w:cs="Times New Roman"/>
                <w:sz w:val="24"/>
                <w:szCs w:val="24"/>
                <w:lang w:val="en-US" w:eastAsia="zh-CN"/>
              </w:rPr>
              <w:t>。</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eastAsia="zh-CN"/>
              </w:rPr>
            </w:pPr>
            <w:r>
              <w:rPr>
                <w:rFonts w:hint="default" w:ascii="Times New Roman" w:hAnsi="Times New Roman" w:eastAsia="宋体" w:cs="Times New Roman"/>
                <w:color w:val="auto"/>
                <w:kern w:val="0"/>
                <w:sz w:val="24"/>
                <w:szCs w:val="24"/>
                <w:lang w:bidi="ar"/>
              </w:rPr>
              <w:t>（</w:t>
            </w:r>
            <w:r>
              <w:rPr>
                <w:rFonts w:hint="eastAsia" w:ascii="Times New Roman" w:hAnsi="Times New Roman" w:eastAsia="宋体" w:cs="Times New Roman"/>
                <w:color w:val="auto"/>
                <w:kern w:val="0"/>
                <w:sz w:val="24"/>
                <w:szCs w:val="24"/>
                <w:lang w:val="en-US" w:eastAsia="zh-CN" w:bidi="ar"/>
              </w:rPr>
              <w:t>2</w:t>
            </w:r>
            <w:r>
              <w:rPr>
                <w:rFonts w:hint="default" w:ascii="Times New Roman" w:hAnsi="Times New Roman" w:eastAsia="宋体" w:cs="Times New Roman"/>
                <w:color w:val="auto"/>
                <w:kern w:val="0"/>
                <w:sz w:val="24"/>
                <w:szCs w:val="24"/>
                <w:lang w:bidi="ar"/>
              </w:rPr>
              <w:t>）</w:t>
            </w:r>
            <w:r>
              <w:rPr>
                <w:rFonts w:hint="default" w:ascii="Times New Roman" w:hAnsi="Times New Roman" w:eastAsia="宋体" w:cs="Times New Roman"/>
                <w:color w:val="auto"/>
                <w:kern w:val="0"/>
                <w:sz w:val="24"/>
                <w:szCs w:val="24"/>
                <w:lang w:eastAsia="zh-CN" w:bidi="ar"/>
              </w:rPr>
              <w:t>喷淋</w:t>
            </w:r>
            <w:r>
              <w:rPr>
                <w:rFonts w:hint="eastAsia" w:ascii="Times New Roman" w:hAnsi="Times New Roman" w:eastAsia="宋体" w:cs="Times New Roman"/>
                <w:color w:val="auto"/>
                <w:kern w:val="0"/>
                <w:sz w:val="24"/>
                <w:szCs w:val="24"/>
                <w:lang w:eastAsia="zh-CN" w:bidi="ar"/>
              </w:rPr>
              <w:t>塔补充</w:t>
            </w:r>
            <w:r>
              <w:rPr>
                <w:rFonts w:hint="default" w:ascii="Times New Roman" w:hAnsi="Times New Roman" w:eastAsia="宋体" w:cs="Times New Roman"/>
                <w:color w:val="auto"/>
                <w:kern w:val="0"/>
                <w:sz w:val="24"/>
                <w:szCs w:val="24"/>
                <w:lang w:eastAsia="zh-CN" w:bidi="ar"/>
              </w:rPr>
              <w:t>用水</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szCs w:val="24"/>
                <w:vertAlign w:val="baseline"/>
                <w:lang w:val="en-US" w:eastAsia="zh-CN"/>
              </w:rPr>
            </w:pPr>
            <w:r>
              <w:rPr>
                <w:rFonts w:hint="eastAsia" w:ascii="Times New Roman" w:hAnsi="Times New Roman" w:eastAsia="宋体" w:cs="Times New Roman"/>
                <w:color w:val="000000"/>
                <w:sz w:val="24"/>
                <w:szCs w:val="24"/>
                <w:lang w:eastAsia="zh-CN"/>
              </w:rPr>
              <w:t>熔融挤出有机</w:t>
            </w:r>
            <w:r>
              <w:rPr>
                <w:rFonts w:hint="default" w:ascii="Times New Roman" w:hAnsi="Times New Roman" w:eastAsia="宋体" w:cs="Times New Roman"/>
                <w:color w:val="000000"/>
                <w:sz w:val="24"/>
                <w:szCs w:val="24"/>
              </w:rPr>
              <w:t>废气经水喷淋</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干燥棉</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二级</w:t>
            </w:r>
            <w:r>
              <w:rPr>
                <w:rFonts w:hint="default" w:ascii="Times New Roman" w:hAnsi="Times New Roman" w:eastAsia="宋体" w:cs="Times New Roman"/>
                <w:color w:val="000000"/>
                <w:sz w:val="24"/>
                <w:szCs w:val="24"/>
                <w:lang w:val="en-US" w:eastAsia="zh-CN"/>
              </w:rPr>
              <w:t>活性炭吸附装置处理，水喷淋塔底部</w:t>
            </w:r>
            <w:r>
              <w:rPr>
                <w:rFonts w:hint="eastAsia" w:ascii="Times New Roman" w:hAnsi="Times New Roman" w:eastAsia="宋体" w:cs="Times New Roman"/>
                <w:color w:val="000000"/>
                <w:sz w:val="24"/>
                <w:szCs w:val="24"/>
                <w:lang w:val="en-US" w:eastAsia="zh-CN"/>
              </w:rPr>
              <w:t>设置1</w:t>
            </w:r>
            <w:r>
              <w:rPr>
                <w:rFonts w:hint="default" w:ascii="Times New Roman" w:hAnsi="Times New Roman" w:eastAsia="宋体" w:cs="Times New Roman"/>
                <w:color w:val="000000"/>
                <w:sz w:val="24"/>
                <w:szCs w:val="24"/>
                <w:lang w:val="en-US" w:eastAsia="zh-CN"/>
              </w:rPr>
              <w:t>座</w:t>
            </w:r>
            <w:r>
              <w:rPr>
                <w:rFonts w:hint="eastAsia" w:ascii="Times New Roman" w:hAnsi="Times New Roman" w:eastAsia="宋体" w:cs="Times New Roman"/>
                <w:color w:val="000000"/>
                <w:sz w:val="24"/>
                <w:szCs w:val="24"/>
                <w:lang w:val="en-US" w:eastAsia="zh-CN"/>
              </w:rPr>
              <w:t>1t/h</w:t>
            </w:r>
            <w:r>
              <w:rPr>
                <w:rFonts w:hint="default" w:ascii="Times New Roman" w:hAnsi="Times New Roman" w:eastAsia="宋体" w:cs="Times New Roman"/>
                <w:color w:val="000000"/>
                <w:sz w:val="24"/>
                <w:szCs w:val="24"/>
                <w:vertAlign w:val="baseline"/>
                <w:lang w:val="en-US" w:eastAsia="zh-CN"/>
              </w:rPr>
              <w:t>的循环水池。由于产生的废气温度较高，进入水喷淋塔后会蒸发部分水量，水喷淋废水循环使用，不外排，水喷淋塔</w:t>
            </w:r>
            <w:r>
              <w:rPr>
                <w:rFonts w:hint="default" w:ascii="Times New Roman" w:hAnsi="Times New Roman" w:eastAsia="宋体" w:cs="Times New Roman"/>
                <w:color w:val="auto"/>
                <w:kern w:val="0"/>
                <w:sz w:val="24"/>
                <w:szCs w:val="24"/>
                <w:lang w:bidi="ar"/>
              </w:rPr>
              <w:t>水量损耗率以</w:t>
            </w:r>
            <w:r>
              <w:rPr>
                <w:rFonts w:hint="eastAsia" w:ascii="Times New Roman" w:hAnsi="Times New Roman" w:eastAsia="宋体" w:cs="Times New Roman"/>
                <w:color w:val="auto"/>
                <w:kern w:val="0"/>
                <w:sz w:val="24"/>
                <w:szCs w:val="24"/>
                <w:lang w:eastAsia="zh-CN" w:bidi="ar"/>
              </w:rPr>
              <w:t>循环量</w:t>
            </w:r>
            <w:r>
              <w:rPr>
                <w:rFonts w:hint="eastAsia" w:ascii="Times New Roman" w:hAnsi="Times New Roman" w:eastAsia="宋体" w:cs="Times New Roman"/>
                <w:color w:val="auto"/>
                <w:kern w:val="0"/>
                <w:sz w:val="24"/>
                <w:szCs w:val="24"/>
                <w:lang w:val="en-US" w:eastAsia="zh-CN" w:bidi="ar"/>
              </w:rPr>
              <w:t>10</w:t>
            </w:r>
            <w:r>
              <w:rPr>
                <w:rFonts w:hint="default" w:ascii="Times New Roman" w:hAnsi="Times New Roman" w:eastAsia="宋体" w:cs="Times New Roman"/>
                <w:color w:val="auto"/>
                <w:kern w:val="0"/>
                <w:sz w:val="24"/>
                <w:szCs w:val="24"/>
                <w:lang w:bidi="ar"/>
              </w:rPr>
              <w:t>%计，</w:t>
            </w:r>
            <w:r>
              <w:rPr>
                <w:rFonts w:hint="eastAsia" w:ascii="Times New Roman" w:hAnsi="宋体" w:eastAsia="宋体" w:cs="Times New Roman"/>
                <w:sz w:val="24"/>
                <w:szCs w:val="24"/>
                <w:lang w:eastAsia="zh-CN"/>
              </w:rPr>
              <w:t>日工作</w:t>
            </w:r>
            <w:r>
              <w:rPr>
                <w:rFonts w:hint="eastAsia" w:ascii="Times New Roman" w:hAnsi="宋体" w:eastAsia="宋体" w:cs="Times New Roman"/>
                <w:sz w:val="24"/>
                <w:szCs w:val="24"/>
                <w:lang w:val="en-US" w:eastAsia="zh-CN"/>
              </w:rPr>
              <w:t>20小时，</w:t>
            </w:r>
            <w:r>
              <w:rPr>
                <w:rFonts w:hint="eastAsia" w:ascii="Times New Roman" w:hAnsi="Times New Roman" w:eastAsia="Times New Roman" w:cs="Times New Roman"/>
                <w:sz w:val="24"/>
                <w:szCs w:val="24"/>
                <w:lang w:val="en-US" w:eastAsia="zh-CN"/>
              </w:rPr>
              <w:t>此工段损耗用水由新鲜水补充，</w:t>
            </w:r>
            <w:r>
              <w:rPr>
                <w:rFonts w:hint="default" w:ascii="Times New Roman" w:hAnsi="Times New Roman" w:eastAsia="宋体" w:cs="Times New Roman"/>
                <w:color w:val="000000"/>
                <w:sz w:val="24"/>
                <w:szCs w:val="24"/>
                <w:vertAlign w:val="baseline"/>
                <w:lang w:val="en-US" w:eastAsia="zh-CN"/>
              </w:rPr>
              <w:t>补充损耗新鲜水量为</w:t>
            </w:r>
            <w:r>
              <w:rPr>
                <w:rFonts w:hint="eastAsia" w:ascii="Times New Roman" w:hAnsi="Times New Roman" w:eastAsia="宋体" w:cs="Times New Roman"/>
                <w:color w:val="000000"/>
                <w:sz w:val="24"/>
                <w:szCs w:val="24"/>
                <w:vertAlign w:val="baseline"/>
                <w:lang w:val="en-US" w:eastAsia="zh-CN"/>
              </w:rPr>
              <w:t>2</w:t>
            </w:r>
            <w:r>
              <w:rPr>
                <w:rFonts w:hint="eastAsia" w:ascii="Times New Roman" w:hAnsi="Times New Roman" w:eastAsia="宋体" w:cs="Times New Roman"/>
                <w:color w:val="000000"/>
                <w:sz w:val="24"/>
                <w:szCs w:val="24"/>
                <w:lang w:val="en-US" w:eastAsia="zh-CN"/>
              </w:rPr>
              <w:t>t/d</w:t>
            </w:r>
            <w:r>
              <w:rPr>
                <w:rFonts w:hint="default" w:ascii="Times New Roman" w:hAnsi="Times New Roman" w:eastAsia="宋体" w:cs="Times New Roman"/>
                <w:color w:val="000000"/>
                <w:sz w:val="24"/>
                <w:szCs w:val="24"/>
                <w:vertAlign w:val="baseline"/>
                <w:lang w:val="en-US"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eastAsia" w:ascii="Times New Roman" w:hAnsi="宋体" w:eastAsia="宋体" w:cs="Times New Roman"/>
                <w:color w:val="000000" w:themeColor="text1"/>
                <w:sz w:val="24"/>
                <w:lang w:eastAsia="zh-CN"/>
                <w14:textFill>
                  <w14:solidFill>
                    <w14:schemeClr w14:val="tx1"/>
                  </w14:solidFill>
                </w14:textFill>
              </w:rPr>
              <w:t>（</w:t>
            </w:r>
            <w:r>
              <w:rPr>
                <w:rFonts w:hint="eastAsia" w:ascii="Times New Roman" w:hAnsi="宋体" w:eastAsia="宋体" w:cs="Times New Roman"/>
                <w:color w:val="000000" w:themeColor="text1"/>
                <w:sz w:val="24"/>
                <w:lang w:val="en-US" w:eastAsia="zh-CN"/>
                <w14:textFill>
                  <w14:solidFill>
                    <w14:schemeClr w14:val="tx1"/>
                  </w14:solidFill>
                </w14:textFill>
              </w:rPr>
              <w:t>3</w:t>
            </w:r>
            <w:r>
              <w:rPr>
                <w:rFonts w:hint="eastAsia" w:ascii="Times New Roman" w:hAnsi="宋体" w:eastAsia="宋体" w:cs="Times New Roman"/>
                <w:color w:val="000000" w:themeColor="text1"/>
                <w:sz w:val="24"/>
                <w:lang w:eastAsia="zh-CN"/>
                <w14:textFill>
                  <w14:solidFill>
                    <w14:schemeClr w14:val="tx1"/>
                  </w14:solidFill>
                </w14:textFill>
              </w:rPr>
              <w:t>）</w:t>
            </w:r>
            <w:r>
              <w:rPr>
                <w:rFonts w:hint="default" w:ascii="Times New Roman" w:hAnsi="宋体" w:eastAsia="宋体" w:cs="Times New Roman"/>
                <w:color w:val="000000" w:themeColor="text1"/>
                <w:sz w:val="24"/>
                <w14:textFill>
                  <w14:solidFill>
                    <w14:schemeClr w14:val="tx1"/>
                  </w14:solidFill>
                </w14:textFill>
              </w:rPr>
              <w:t>职工生活用水</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kern w:val="0"/>
                <w:sz w:val="24"/>
                <w:szCs w:val="20"/>
                <w:lang w:val="en-US" w:eastAsia="zh-CN" w:bidi="ar-SA"/>
              </w:rPr>
            </w:pPr>
            <w:r>
              <w:rPr>
                <w:rFonts w:hint="default" w:ascii="Times New Roman" w:hAnsi="宋体" w:eastAsia="宋体" w:cs="Times New Roman"/>
                <w:color w:val="000000" w:themeColor="text1"/>
                <w:kern w:val="0"/>
                <w:sz w:val="24"/>
                <w:szCs w:val="20"/>
                <w:lang w:val="en-US" w:eastAsia="zh-CN" w:bidi="ar-SA"/>
                <w14:textFill>
                  <w14:solidFill>
                    <w14:schemeClr w14:val="tx1"/>
                  </w14:solidFill>
                </w14:textFill>
              </w:rPr>
              <w:t>建成后劳动定员</w:t>
            </w:r>
            <w:r>
              <w:rPr>
                <w:rFonts w:hint="eastAsia" w:ascii="Times New Roman" w:hAnsi="Times New Roman" w:eastAsia="宋体" w:cs="Times New Roman"/>
                <w:color w:val="000000" w:themeColor="text1"/>
                <w:kern w:val="0"/>
                <w:sz w:val="24"/>
                <w:szCs w:val="32"/>
                <w:lang w:val="en-US" w:eastAsia="zh-CN" w:bidi="ar-SA"/>
                <w14:textFill>
                  <w14:solidFill>
                    <w14:schemeClr w14:val="tx1"/>
                  </w14:solidFill>
                </w14:textFill>
              </w:rPr>
              <w:t>20</w:t>
            </w:r>
            <w:r>
              <w:rPr>
                <w:rFonts w:hint="default" w:ascii="Times New Roman" w:hAnsi="宋体" w:eastAsia="宋体" w:cs="Times New Roman"/>
                <w:color w:val="000000" w:themeColor="text1"/>
                <w:kern w:val="0"/>
                <w:sz w:val="24"/>
                <w:szCs w:val="20"/>
                <w:lang w:val="en-US" w:eastAsia="zh-CN" w:bidi="ar-SA"/>
                <w14:textFill>
                  <w14:solidFill>
                    <w14:schemeClr w14:val="tx1"/>
                  </w14:solidFill>
                </w14:textFill>
              </w:rPr>
              <w:t>人</w:t>
            </w:r>
            <w:r>
              <w:rPr>
                <w:rFonts w:hint="eastAsia" w:ascii="Times New Roman" w:hAnsi="宋体" w:eastAsia="宋体" w:cs="Times New Roman"/>
                <w:color w:val="000000" w:themeColor="text1"/>
                <w:kern w:val="0"/>
                <w:sz w:val="24"/>
                <w:szCs w:val="20"/>
                <w:lang w:val="en-US" w:eastAsia="zh-CN" w:bidi="ar-SA"/>
                <w14:textFill>
                  <w14:solidFill>
                    <w14:schemeClr w14:val="tx1"/>
                  </w14:solidFill>
                </w14:textFill>
              </w:rPr>
              <w:t>，</w:t>
            </w:r>
            <w:r>
              <w:rPr>
                <w:rFonts w:hint="default" w:ascii="Times New Roman" w:hAnsi="宋体" w:eastAsia="宋体" w:cs="Times New Roman"/>
                <w:color w:val="000000" w:themeColor="text1"/>
                <w:kern w:val="0"/>
                <w:sz w:val="24"/>
                <w:szCs w:val="20"/>
                <w:lang w:val="en-US" w:eastAsia="zh-CN" w:bidi="ar-SA"/>
                <w14:textFill>
                  <w14:solidFill>
                    <w14:schemeClr w14:val="tx1"/>
                  </w14:solidFill>
                </w14:textFill>
              </w:rPr>
              <w:t>职工生活用水量为</w:t>
            </w:r>
            <w:r>
              <w:rPr>
                <w:rFonts w:hint="eastAsia" w:ascii="Times New Roman" w:hAnsi="宋体" w:eastAsia="宋体" w:cs="Times New Roman"/>
                <w:color w:val="000000" w:themeColor="text1"/>
                <w:kern w:val="0"/>
                <w:sz w:val="24"/>
                <w:szCs w:val="20"/>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0"/>
                <w:sz w:val="24"/>
                <w:szCs w:val="32"/>
                <w:lang w:val="en-US" w:eastAsia="zh-CN" w:bidi="ar-SA"/>
                <w14:textFill>
                  <w14:solidFill>
                    <w14:schemeClr w14:val="tx1"/>
                  </w14:solidFill>
                </w14:textFill>
              </w:rPr>
              <w:t>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/d</w:t>
            </w:r>
            <w:r>
              <w:rPr>
                <w:rFonts w:hint="default" w:ascii="Times New Roman" w:hAnsi="宋体" w:eastAsia="宋体" w:cs="Times New Roman"/>
                <w:color w:val="000000" w:themeColor="text1"/>
                <w:kern w:val="0"/>
                <w:sz w:val="24"/>
                <w:szCs w:val="20"/>
                <w:lang w:val="en-US" w:eastAsia="zh-CN" w:bidi="ar-SA"/>
                <w14:textFill>
                  <w14:solidFill>
                    <w14:schemeClr w14:val="tx1"/>
                  </w14:solidFill>
                </w14:textFill>
              </w:rPr>
              <w:t>，</w:t>
            </w:r>
            <w:r>
              <w:rPr>
                <w:rFonts w:hint="eastAsia" w:ascii="Times New Roman" w:hAnsi="宋体" w:eastAsia="宋体" w:cs="Times New Roman"/>
                <w:color w:val="000000" w:themeColor="text1"/>
                <w:kern w:val="0"/>
                <w:sz w:val="24"/>
                <w:szCs w:val="20"/>
                <w:lang w:val="en-US" w:eastAsia="zh-CN" w:bidi="ar-SA"/>
                <w14:textFill>
                  <w14:solidFill>
                    <w14:schemeClr w14:val="tx1"/>
                  </w14:solidFill>
                </w14:textFill>
              </w:rPr>
              <w:t>300</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/a</w:t>
            </w:r>
            <w:r>
              <w:rPr>
                <w:rFonts w:hint="eastAsia" w:ascii="Times New Roman" w:hAnsi="宋体" w:eastAsia="宋体" w:cs="Times New Roman"/>
                <w:color w:val="000000" w:themeColor="text1"/>
                <w:kern w:val="0"/>
                <w:sz w:val="24"/>
                <w:szCs w:val="20"/>
                <w:lang w:val="en-US" w:eastAsia="zh-CN" w:bidi="ar-SA"/>
                <w14:textFill>
                  <w14:solidFill>
                    <w14:schemeClr w14:val="tx1"/>
                  </w14:solidFill>
                </w14:textFill>
              </w:rPr>
              <w:t>，污水排放量为0.8</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 xml:space="preserve"> </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/d</w:t>
            </w:r>
            <w:r>
              <w:rPr>
                <w:rFonts w:hint="default" w:ascii="Times New Roman" w:hAnsi="宋体" w:eastAsia="宋体" w:cs="Times New Roman"/>
                <w:color w:val="000000" w:themeColor="text1"/>
                <w:kern w:val="0"/>
                <w:sz w:val="24"/>
                <w:szCs w:val="20"/>
                <w:lang w:val="en-US" w:eastAsia="zh-CN" w:bidi="ar-SA"/>
                <w14:textFill>
                  <w14:solidFill>
                    <w14:schemeClr w14:val="tx1"/>
                  </w14:solidFill>
                </w14:textFill>
              </w:rPr>
              <w:t>，</w:t>
            </w:r>
            <w:r>
              <w:rPr>
                <w:rFonts w:hint="eastAsia" w:ascii="Times New Roman" w:hAnsi="宋体" w:eastAsia="宋体" w:cs="Times New Roman"/>
                <w:color w:val="000000" w:themeColor="text1"/>
                <w:kern w:val="0"/>
                <w:sz w:val="24"/>
                <w:szCs w:val="20"/>
                <w:lang w:val="en-US" w:eastAsia="zh-CN" w:bidi="ar-SA"/>
                <w14:textFill>
                  <w14:solidFill>
                    <w14:schemeClr w14:val="tx1"/>
                  </w14:solidFill>
                </w14:textFill>
              </w:rPr>
              <w:t>240</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t</w:t>
            </w:r>
            <w:r>
              <w:rPr>
                <w:rFonts w:hint="default" w:ascii="Times New Roman" w:hAnsi="Times New Roman" w:eastAsia="宋体" w:cs="Times New Roman"/>
                <w:color w:val="000000" w:themeColor="text1"/>
                <w:kern w:val="0"/>
                <w:sz w:val="24"/>
                <w:szCs w:val="20"/>
                <w:lang w:val="en-US" w:eastAsia="zh-CN" w:bidi="ar-SA"/>
                <w14:textFill>
                  <w14:solidFill>
                    <w14:schemeClr w14:val="tx1"/>
                  </w14:solidFill>
                </w14:textFill>
              </w:rPr>
              <w:t>/a</w:t>
            </w:r>
            <w:r>
              <w:rPr>
                <w:rFonts w:hint="eastAsia" w:ascii="Times New Roman" w:hAnsi="Times New Roman" w:eastAsia="宋体" w:cs="Times New Roman"/>
                <w:color w:val="000000" w:themeColor="text1"/>
                <w:kern w:val="0"/>
                <w:sz w:val="24"/>
                <w:szCs w:val="20"/>
                <w:lang w:val="en-US" w:eastAsia="zh-CN" w:bidi="ar-SA"/>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b/>
                <w:bCs/>
                <w:szCs w:val="21"/>
              </w:rPr>
            </w:pPr>
            <w:r>
              <w:rPr>
                <w:rFonts w:hint="default" w:ascii="Times New Roman" w:hAnsi="Times New Roman" w:eastAsia="宋体" w:cs="Times New Roman"/>
                <w:color w:val="auto"/>
                <w:sz w:val="24"/>
                <w:lang w:eastAsia="zh-CN"/>
              </w:rPr>
              <w:t>水平衡见下图</w:t>
            </w:r>
            <w:r>
              <w:rPr>
                <w:rFonts w:hint="eastAsia" w:ascii="Times New Roman" w:hAnsi="Times New Roman" w:eastAsia="宋体" w:cs="Times New Roman"/>
                <w:color w:val="auto"/>
                <w:sz w:val="24"/>
                <w:lang w:val="en-US" w:eastAsia="zh-CN"/>
              </w:rPr>
              <w:t>2.1</w:t>
            </w:r>
            <w:r>
              <w:rPr>
                <w:rFonts w:hint="default" w:ascii="Times New Roman" w:hAnsi="Times New Roman" w:eastAsia="宋体" w:cs="Times New Roman"/>
                <w:color w:val="auto"/>
                <w:sz w:val="24"/>
                <w:lang w:val="en-US" w:eastAsia="zh-CN"/>
              </w:rPr>
              <w:t>。</w: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szCs w:val="21"/>
              </w:rPr>
            </w:pPr>
            <w:r>
              <w:rPr>
                <w:rFonts w:hint="default" w:ascii="Times New Roman" w:hAnsi="Times New Roman" w:eastAsia="宋体" w:cs="Times New Roman"/>
                <w:sz w:val="21"/>
              </w:rPr>
              <mc:AlternateContent>
                <mc:Choice Requires="wpg">
                  <w:drawing>
                    <wp:anchor distT="0" distB="0" distL="114300" distR="114300" simplePos="0" relativeHeight="251678720" behindDoc="0" locked="0" layoutInCell="1" allowOverlap="1">
                      <wp:simplePos x="0" y="0"/>
                      <wp:positionH relativeFrom="column">
                        <wp:posOffset>175895</wp:posOffset>
                      </wp:positionH>
                      <wp:positionV relativeFrom="paragraph">
                        <wp:posOffset>26035</wp:posOffset>
                      </wp:positionV>
                      <wp:extent cx="4775835" cy="2713990"/>
                      <wp:effectExtent l="0" t="0" r="5715" b="9525"/>
                      <wp:wrapNone/>
                      <wp:docPr id="2" name="组合 2"/>
                      <wp:cNvGraphicFramePr/>
                      <a:graphic xmlns:a="http://schemas.openxmlformats.org/drawingml/2006/main">
                        <a:graphicData uri="http://schemas.microsoft.com/office/word/2010/wordprocessingGroup">
                          <wpg:wgp>
                            <wpg:cNvGrpSpPr/>
                            <wpg:grpSpPr>
                              <a:xfrm>
                                <a:off x="0" y="0"/>
                                <a:ext cx="4775835" cy="2713990"/>
                                <a:chOff x="6662" y="248592"/>
                                <a:chExt cx="7521" cy="4274"/>
                              </a:xfrm>
                            </wpg:grpSpPr>
                            <wps:wsp>
                              <wps:cNvPr id="31" name="直接连接符 8"/>
                              <wps:cNvCnPr/>
                              <wps:spPr>
                                <a:xfrm flipH="1">
                                  <a:off x="6905" y="249056"/>
                                  <a:ext cx="40" cy="3549"/>
                                </a:xfrm>
                                <a:prstGeom prst="line">
                                  <a:avLst/>
                                </a:prstGeom>
                                <a:ln w="12700" cap="flat" cmpd="sng">
                                  <a:solidFill>
                                    <a:srgbClr val="000000"/>
                                  </a:solidFill>
                                  <a:prstDash val="solid"/>
                                  <a:headEnd type="none" w="med" len="med"/>
                                  <a:tailEnd type="none" w="med" len="med"/>
                                </a:ln>
                              </wps:spPr>
                              <wps:bodyPr upright="1"/>
                            </wps:wsp>
                            <wps:wsp>
                              <wps:cNvPr id="36" name="直接连接符 135"/>
                              <wps:cNvCnPr/>
                              <wps:spPr>
                                <a:xfrm flipV="1">
                                  <a:off x="6889" y="252623"/>
                                  <a:ext cx="907" cy="9"/>
                                </a:xfrm>
                                <a:prstGeom prst="line">
                                  <a:avLst/>
                                </a:prstGeom>
                                <a:ln w="12700" cap="flat" cmpd="sng">
                                  <a:solidFill>
                                    <a:srgbClr val="000000"/>
                                  </a:solidFill>
                                  <a:prstDash val="solid"/>
                                  <a:headEnd type="none" w="med" len="med"/>
                                  <a:tailEnd type="triangle" w="med" len="med"/>
                                </a:ln>
                              </wps:spPr>
                              <wps:bodyPr upright="1"/>
                            </wps:wsp>
                            <wps:wsp>
                              <wps:cNvPr id="37" name="文本框 134"/>
                              <wps:cNvSpPr txBox="1"/>
                              <wps:spPr>
                                <a:xfrm>
                                  <a:off x="7781" y="252400"/>
                                  <a:ext cx="1285" cy="4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auto"/>
                                      <w:ind w:firstLine="0" w:firstLineChars="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生活污水</w:t>
                                    </w:r>
                                  </w:p>
                                </w:txbxContent>
                              </wps:txbx>
                              <wps:bodyPr upright="1"/>
                            </wps:wsp>
                            <wps:wsp>
                              <wps:cNvPr id="38" name="直接连接符 132"/>
                              <wps:cNvCnPr/>
                              <wps:spPr>
                                <a:xfrm>
                                  <a:off x="11332" y="252701"/>
                                  <a:ext cx="593" cy="1"/>
                                </a:xfrm>
                                <a:prstGeom prst="line">
                                  <a:avLst/>
                                </a:prstGeom>
                                <a:ln w="12700" cap="flat" cmpd="sng">
                                  <a:solidFill>
                                    <a:srgbClr val="000000"/>
                                  </a:solidFill>
                                  <a:prstDash val="solid"/>
                                  <a:headEnd type="none" w="med" len="med"/>
                                  <a:tailEnd type="triangle" w="med" len="med"/>
                                </a:ln>
                              </wps:spPr>
                              <wps:bodyPr upright="1"/>
                            </wps:wsp>
                            <wps:wsp>
                              <wps:cNvPr id="39" name="直接连接符 133"/>
                              <wps:cNvCnPr/>
                              <wps:spPr>
                                <a:xfrm>
                                  <a:off x="9092" y="252649"/>
                                  <a:ext cx="593" cy="1"/>
                                </a:xfrm>
                                <a:prstGeom prst="line">
                                  <a:avLst/>
                                </a:prstGeom>
                                <a:ln w="12700" cap="flat" cmpd="sng">
                                  <a:solidFill>
                                    <a:srgbClr val="000000"/>
                                  </a:solidFill>
                                  <a:prstDash val="solid"/>
                                  <a:headEnd type="none" w="med" len="med"/>
                                  <a:tailEnd type="triangle" w="med" len="med"/>
                                </a:ln>
                              </wps:spPr>
                              <wps:bodyPr upright="1"/>
                            </wps:wsp>
                            <wps:wsp>
                              <wps:cNvPr id="40" name="文本框 131"/>
                              <wps:cNvSpPr txBox="1"/>
                              <wps:spPr>
                                <a:xfrm>
                                  <a:off x="9687" y="252433"/>
                                  <a:ext cx="1644" cy="4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auto"/>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化粪池</w:t>
                                    </w:r>
                                  </w:p>
                                </w:txbxContent>
                              </wps:txbx>
                              <wps:bodyPr upright="1"/>
                            </wps:wsp>
                            <wps:wsp>
                              <wps:cNvPr id="41" name="文本框 127"/>
                              <wps:cNvSpPr txBox="1"/>
                              <wps:spPr>
                                <a:xfrm>
                                  <a:off x="8517" y="251888"/>
                                  <a:ext cx="880" cy="444"/>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w:t>
                                    </w:r>
                                  </w:p>
                                </w:txbxContent>
                              </wps:txbx>
                              <wps:bodyPr upright="1"/>
                            </wps:wsp>
                            <wps:wsp>
                              <wps:cNvPr id="42" name="文本框 130"/>
                              <wps:cNvSpPr txBox="1"/>
                              <wps:spPr>
                                <a:xfrm>
                                  <a:off x="11971" y="252414"/>
                                  <a:ext cx="2212" cy="4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六安市</w:t>
                                    </w:r>
                                    <w:r>
                                      <w:rPr>
                                        <w:rFonts w:hint="eastAsia" w:ascii="Times New Roman" w:hAnsi="Times New Roman" w:eastAsia="宋体" w:cs="Times New Roman"/>
                                        <w:sz w:val="21"/>
                                        <w:szCs w:val="21"/>
                                        <w:lang w:eastAsia="zh-CN"/>
                                      </w:rPr>
                                      <w:t>东部新城污水处理厂</w:t>
                                    </w:r>
                                  </w:p>
                                </w:txbxContent>
                              </wps:txbx>
                              <wps:bodyPr upright="1"/>
                            </wps:wsp>
                            <wps:wsp>
                              <wps:cNvPr id="44" name="文本框 128"/>
                              <wps:cNvSpPr txBox="1"/>
                              <wps:spPr>
                                <a:xfrm>
                                  <a:off x="11248" y="252325"/>
                                  <a:ext cx="647" cy="444"/>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wps:txbx>
                              <wps:bodyPr upright="1"/>
                            </wps:wsp>
                            <wps:wsp>
                              <wps:cNvPr id="45" name="文本框 117"/>
                              <wps:cNvSpPr txBox="1"/>
                              <wps:spPr>
                                <a:xfrm>
                                  <a:off x="10287" y="249157"/>
                                  <a:ext cx="1959" cy="4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冷却水池</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eastAsia="zh-CN"/>
                                      </w:rPr>
                                      <w:t>冷却塔</w:t>
                                    </w:r>
                                  </w:p>
                                </w:txbxContent>
                              </wps:txbx>
                              <wps:bodyPr upright="1"/>
                            </wps:wsp>
                            <wps:wsp>
                              <wps:cNvPr id="46" name="任意多边形 125"/>
                              <wps:cNvSpPr/>
                              <wps:spPr>
                                <a:xfrm>
                                  <a:off x="8398" y="252155"/>
                                  <a:ext cx="326" cy="243"/>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headEnd type="none" w="med" len="med"/>
                                  <a:tailEnd type="triangle" w="med" len="med"/>
                                </a:ln>
                              </wps:spPr>
                              <wps:bodyPr upright="1"/>
                            </wps:wsp>
                            <wps:wsp>
                              <wps:cNvPr id="48" name="直接连接符 81"/>
                              <wps:cNvCnPr/>
                              <wps:spPr>
                                <a:xfrm>
                                  <a:off x="6966" y="249363"/>
                                  <a:ext cx="674" cy="10"/>
                                </a:xfrm>
                                <a:prstGeom prst="line">
                                  <a:avLst/>
                                </a:prstGeom>
                                <a:ln w="12700" cap="flat" cmpd="sng">
                                  <a:solidFill>
                                    <a:srgbClr val="000000"/>
                                  </a:solidFill>
                                  <a:prstDash val="solid"/>
                                  <a:headEnd type="none" w="med" len="med"/>
                                  <a:tailEnd type="triangle" w="med" len="med"/>
                                </a:ln>
                              </wps:spPr>
                              <wps:bodyPr upright="1"/>
                            </wps:wsp>
                            <wps:wsp>
                              <wps:cNvPr id="49" name="文本框 82"/>
                              <wps:cNvSpPr txBox="1"/>
                              <wps:spPr>
                                <a:xfrm>
                                  <a:off x="7635" y="249157"/>
                                  <a:ext cx="1784" cy="44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塑料条冷却用水</w:t>
                                    </w:r>
                                  </w:p>
                                </w:txbxContent>
                              </wps:txbx>
                              <wps:bodyPr upright="1"/>
                            </wps:wsp>
                            <wps:wsp>
                              <wps:cNvPr id="50" name="文本框 83"/>
                              <wps:cNvSpPr txBox="1"/>
                              <wps:spPr>
                                <a:xfrm>
                                  <a:off x="6986" y="249004"/>
                                  <a:ext cx="698" cy="492"/>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w:t>
                                    </w:r>
                                  </w:p>
                                </w:txbxContent>
                              </wps:txbx>
                              <wps:bodyPr upright="1"/>
                            </wps:wsp>
                            <wps:wsp>
                              <wps:cNvPr id="51" name="任意多边形 99"/>
                              <wps:cNvSpPr/>
                              <wps:spPr>
                                <a:xfrm>
                                  <a:off x="8219" y="248909"/>
                                  <a:ext cx="287" cy="243"/>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headEnd type="none" w="med" len="med"/>
                                  <a:tailEnd type="triangle" w="med" len="med"/>
                                </a:ln>
                              </wps:spPr>
                              <wps:bodyPr upright="1"/>
                            </wps:wsp>
                            <wps:wsp>
                              <wps:cNvPr id="52" name="文本框 104"/>
                              <wps:cNvSpPr txBox="1"/>
                              <wps:spPr>
                                <a:xfrm>
                                  <a:off x="8340" y="248592"/>
                                  <a:ext cx="645" cy="492"/>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w:t>
                                    </w:r>
                                  </w:p>
                                </w:txbxContent>
                              </wps:txbx>
                              <wps:bodyPr upright="1"/>
                            </wps:wsp>
                            <wps:wsp>
                              <wps:cNvPr id="53" name="文本框 126"/>
                              <wps:cNvSpPr txBox="1"/>
                              <wps:spPr>
                                <a:xfrm>
                                  <a:off x="7020" y="252177"/>
                                  <a:ext cx="472" cy="444"/>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w:t>
                                    </w:r>
                                  </w:p>
                                </w:txbxContent>
                              </wps:txbx>
                              <wps:bodyPr upright="1"/>
                            </wps:wsp>
                            <wps:wsp>
                              <wps:cNvPr id="54" name="文本框 1"/>
                              <wps:cNvSpPr txBox="1"/>
                              <wps:spPr>
                                <a:xfrm>
                                  <a:off x="9113" y="252161"/>
                                  <a:ext cx="880" cy="444"/>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wps:txbx>
                              <wps:bodyPr upright="1"/>
                            </wps:wsp>
                            <wps:wsp>
                              <wps:cNvPr id="55" name="直接连接符 16"/>
                              <wps:cNvCnPr/>
                              <wps:spPr>
                                <a:xfrm>
                                  <a:off x="6923" y="251042"/>
                                  <a:ext cx="880" cy="1"/>
                                </a:xfrm>
                                <a:prstGeom prst="line">
                                  <a:avLst/>
                                </a:prstGeom>
                                <a:ln w="12700" cap="flat" cmpd="sng">
                                  <a:solidFill>
                                    <a:srgbClr val="000000"/>
                                  </a:solidFill>
                                  <a:prstDash val="solid"/>
                                  <a:headEnd type="none" w="med" len="med"/>
                                  <a:tailEnd type="triangle" w="med" len="med"/>
                                </a:ln>
                              </wps:spPr>
                              <wps:bodyPr upright="1"/>
                            </wps:wsp>
                            <wps:wsp>
                              <wps:cNvPr id="56" name="文本框 19"/>
                              <wps:cNvSpPr txBox="1"/>
                              <wps:spPr>
                                <a:xfrm>
                                  <a:off x="7069" y="250597"/>
                                  <a:ext cx="488" cy="406"/>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w:t>
                                    </w:r>
                                  </w:p>
                                </w:txbxContent>
                              </wps:txbx>
                              <wps:bodyPr upright="1"/>
                            </wps:wsp>
                            <wps:wsp>
                              <wps:cNvPr id="57" name="文本框 64"/>
                              <wps:cNvSpPr txBox="1"/>
                              <wps:spPr>
                                <a:xfrm>
                                  <a:off x="7783" y="250845"/>
                                  <a:ext cx="1585" cy="4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喷淋塔用水</w:t>
                                    </w:r>
                                  </w:p>
                                </w:txbxContent>
                              </wps:txbx>
                              <wps:bodyPr upright="1"/>
                            </wps:wsp>
                            <wps:wsp>
                              <wps:cNvPr id="58" name="任意多边形 75"/>
                              <wps:cNvSpPr/>
                              <wps:spPr>
                                <a:xfrm>
                                  <a:off x="8413" y="250589"/>
                                  <a:ext cx="326" cy="243"/>
                                </a:xfrm>
                                <a:custGeom>
                                  <a:avLst/>
                                  <a:gdLst/>
                                  <a:ahLst/>
                                  <a:cxnLst/>
                                  <a:pathLst>
                                    <a:path w="326" h="243">
                                      <a:moveTo>
                                        <a:pt x="0" y="243"/>
                                      </a:moveTo>
                                      <a:cubicBezTo>
                                        <a:pt x="47" y="135"/>
                                        <a:pt x="94" y="28"/>
                                        <a:pt x="125" y="18"/>
                                      </a:cubicBezTo>
                                      <a:cubicBezTo>
                                        <a:pt x="156" y="8"/>
                                        <a:pt x="154" y="178"/>
                                        <a:pt x="188" y="183"/>
                                      </a:cubicBezTo>
                                      <a:cubicBezTo>
                                        <a:pt x="222" y="188"/>
                                        <a:pt x="320" y="0"/>
                                        <a:pt x="326" y="45"/>
                                      </a:cubicBezTo>
                                    </a:path>
                                  </a:pathLst>
                                </a:custGeom>
                                <a:noFill/>
                                <a:ln w="9525" cap="flat" cmpd="sng">
                                  <a:solidFill>
                                    <a:srgbClr val="000000"/>
                                  </a:solidFill>
                                  <a:prstDash val="solid"/>
                                  <a:headEnd type="none" w="med" len="med"/>
                                  <a:tailEnd type="triangle" w="med" len="med"/>
                                </a:ln>
                              </wps:spPr>
                              <wps:bodyPr upright="1"/>
                            </wps:wsp>
                            <wps:wsp>
                              <wps:cNvPr id="59" name="文本框 76"/>
                              <wps:cNvSpPr txBox="1"/>
                              <wps:spPr>
                                <a:xfrm>
                                  <a:off x="10271" y="250820"/>
                                  <a:ext cx="1210" cy="43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循环水池</w:t>
                                    </w:r>
                                  </w:p>
                                </w:txbxContent>
                              </wps:txbx>
                              <wps:bodyPr upright="1"/>
                            </wps:wsp>
                            <wps:wsp>
                              <wps:cNvPr id="60" name="文本框 84"/>
                              <wps:cNvSpPr txBox="1"/>
                              <wps:spPr>
                                <a:xfrm>
                                  <a:off x="9529" y="251347"/>
                                  <a:ext cx="696" cy="379"/>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20</w:t>
                                    </w:r>
                                  </w:p>
                                </w:txbxContent>
                              </wps:txbx>
                              <wps:bodyPr upright="1"/>
                            </wps:wsp>
                            <wps:wsp>
                              <wps:cNvPr id="61" name="直接连接符 110"/>
                              <wps:cNvCnPr/>
                              <wps:spPr>
                                <a:xfrm>
                                  <a:off x="9396" y="251058"/>
                                  <a:ext cx="880" cy="1"/>
                                </a:xfrm>
                                <a:prstGeom prst="line">
                                  <a:avLst/>
                                </a:prstGeom>
                                <a:ln w="12700" cap="flat" cmpd="sng">
                                  <a:solidFill>
                                    <a:srgbClr val="000000"/>
                                  </a:solidFill>
                                  <a:prstDash val="solid"/>
                                  <a:headEnd type="none" w="med" len="med"/>
                                  <a:tailEnd type="triangle" w="med" len="med"/>
                                </a:ln>
                              </wps:spPr>
                              <wps:bodyPr upright="1"/>
                            </wps:wsp>
                            <wps:wsp>
                              <wps:cNvPr id="62" name="文本框 114"/>
                              <wps:cNvSpPr txBox="1"/>
                              <wps:spPr>
                                <a:xfrm>
                                  <a:off x="8281" y="250218"/>
                                  <a:ext cx="710" cy="406"/>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w:t>
                                    </w:r>
                                  </w:p>
                                </w:txbxContent>
                              </wps:txbx>
                              <wps:bodyPr upright="1"/>
                            </wps:wsp>
                            <wps:wsp>
                              <wps:cNvPr id="63" name="文本框 6"/>
                              <wps:cNvSpPr txBox="1"/>
                              <wps:spPr>
                                <a:xfrm>
                                  <a:off x="6662" y="248652"/>
                                  <a:ext cx="684" cy="429"/>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13</w:t>
                                    </w:r>
                                  </w:p>
                                </w:txbxContent>
                              </wps:txbx>
                              <wps:bodyPr upright="1"/>
                            </wps:wsp>
                            <wps:wsp>
                              <wps:cNvPr id="66" name="直接连接符 29"/>
                              <wps:cNvCnPr/>
                              <wps:spPr>
                                <a:xfrm flipH="1" flipV="1">
                                  <a:off x="8769" y="249582"/>
                                  <a:ext cx="6" cy="403"/>
                                </a:xfrm>
                                <a:prstGeom prst="line">
                                  <a:avLst/>
                                </a:prstGeom>
                                <a:ln w="12700" cap="flat" cmpd="sng">
                                  <a:solidFill>
                                    <a:srgbClr val="000000"/>
                                  </a:solidFill>
                                  <a:prstDash val="sysDash"/>
                                  <a:headEnd type="none" w="med" len="med"/>
                                  <a:tailEnd type="triangle" w="med" len="med"/>
                                </a:ln>
                              </wps:spPr>
                              <wps:bodyPr upright="1"/>
                            </wps:wsp>
                            <wps:wsp>
                              <wps:cNvPr id="67" name="直接连接符 90"/>
                              <wps:cNvCnPr/>
                              <wps:spPr>
                                <a:xfrm flipV="1">
                                  <a:off x="8762" y="249988"/>
                                  <a:ext cx="2613" cy="25"/>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s:wsp>
                              <wps:cNvPr id="68" name="直接连接符 93"/>
                              <wps:cNvCnPr/>
                              <wps:spPr>
                                <a:xfrm flipH="1" flipV="1">
                                  <a:off x="9157" y="251308"/>
                                  <a:ext cx="6" cy="403"/>
                                </a:xfrm>
                                <a:prstGeom prst="line">
                                  <a:avLst/>
                                </a:prstGeom>
                                <a:ln w="12700" cap="flat" cmpd="sng">
                                  <a:solidFill>
                                    <a:srgbClr val="000000"/>
                                  </a:solidFill>
                                  <a:prstDash val="sysDash"/>
                                  <a:headEnd type="none" w="med" len="med"/>
                                  <a:tailEnd type="triangle" w="med" len="med"/>
                                </a:ln>
                              </wps:spPr>
                              <wps:bodyPr upright="1"/>
                            </wps:wsp>
                            <wps:wsp>
                              <wps:cNvPr id="69" name="直接连接符 107"/>
                              <wps:cNvCnPr/>
                              <wps:spPr>
                                <a:xfrm>
                                  <a:off x="9147" y="251715"/>
                                  <a:ext cx="1333" cy="7"/>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s:wsp>
                              <wps:cNvPr id="70" name="文本框 109"/>
                              <wps:cNvSpPr txBox="1"/>
                              <wps:spPr>
                                <a:xfrm>
                                  <a:off x="9506" y="250680"/>
                                  <a:ext cx="696" cy="379"/>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20</w:t>
                                    </w:r>
                                  </w:p>
                                </w:txbxContent>
                              </wps:txbx>
                              <wps:bodyPr upright="1"/>
                            </wps:wsp>
                            <wps:wsp>
                              <wps:cNvPr id="71" name="直接连接符 47"/>
                              <wps:cNvCnPr/>
                              <wps:spPr>
                                <a:xfrm flipH="1" flipV="1">
                                  <a:off x="10470" y="251295"/>
                                  <a:ext cx="14" cy="414"/>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s:wsp>
                              <wps:cNvPr id="72" name="直接连接符 65"/>
                              <wps:cNvCnPr/>
                              <wps:spPr>
                                <a:xfrm flipH="1" flipV="1">
                                  <a:off x="11329" y="249559"/>
                                  <a:ext cx="14" cy="414"/>
                                </a:xfrm>
                                <a:prstGeom prst="line">
                                  <a:avLst/>
                                </a:prstGeom>
                                <a:noFill/>
                                <a:ln w="19050" cap="flat" cmpd="sng" algn="ctr">
                                  <a:solidFill>
                                    <a:sysClr val="windowText" lastClr="000000"/>
                                  </a:solidFill>
                                  <a:prstDash val="sysDash"/>
                                  <a:miter lim="800000"/>
                                </a:ln>
                                <a:effectLst/>
                              </wps:spPr>
                              <wps:style>
                                <a:lnRef idx="1">
                                  <a:schemeClr val="accent1"/>
                                </a:lnRef>
                                <a:fillRef idx="0">
                                  <a:schemeClr val="accent1"/>
                                </a:fillRef>
                                <a:effectRef idx="0">
                                  <a:schemeClr val="accent1"/>
                                </a:effectRef>
                                <a:fontRef idx="minor">
                                  <a:schemeClr val="tx1"/>
                                </a:fontRef>
                              </wps:style>
                              <wps:bodyPr/>
                            </wps:wsp>
                            <wps:wsp>
                              <wps:cNvPr id="73" name="直接连接符 4"/>
                              <wps:cNvCnPr/>
                              <wps:spPr>
                                <a:xfrm>
                                  <a:off x="9398" y="249371"/>
                                  <a:ext cx="880" cy="1"/>
                                </a:xfrm>
                                <a:prstGeom prst="line">
                                  <a:avLst/>
                                </a:prstGeom>
                                <a:ln w="12700" cap="flat" cmpd="sng">
                                  <a:solidFill>
                                    <a:srgbClr val="000000"/>
                                  </a:solidFill>
                                  <a:prstDash val="solid"/>
                                  <a:headEnd type="none" w="med" len="med"/>
                                  <a:tailEnd type="triangle" w="med" len="med"/>
                                </a:ln>
                              </wps:spPr>
                              <wps:bodyPr upright="1"/>
                            </wps:wsp>
                            <wps:wsp>
                              <wps:cNvPr id="74" name="文本框 5"/>
                              <wps:cNvSpPr txBox="1"/>
                              <wps:spPr>
                                <a:xfrm>
                                  <a:off x="9564" y="249541"/>
                                  <a:ext cx="729" cy="492"/>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100</w:t>
                                    </w:r>
                                  </w:p>
                                </w:txbxContent>
                              </wps:txbx>
                              <wps:bodyPr upright="1"/>
                            </wps:wsp>
                            <wps:wsp>
                              <wps:cNvPr id="77" name="文本框 43"/>
                              <wps:cNvSpPr txBox="1"/>
                              <wps:spPr>
                                <a:xfrm>
                                  <a:off x="9480" y="248843"/>
                                  <a:ext cx="729" cy="492"/>
                                </a:xfrm>
                                <a:prstGeom prst="rect">
                                  <a:avLst/>
                                </a:prstGeom>
                                <a:noFill/>
                                <a:ln>
                                  <a:noFill/>
                                </a:ln>
                              </wps:spPr>
                              <wps:txb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100</w:t>
                                    </w:r>
                                  </w:p>
                                </w:txbxContent>
                              </wps:txbx>
                              <wps:bodyPr upright="1"/>
                            </wps:wsp>
                          </wpg:wgp>
                        </a:graphicData>
                      </a:graphic>
                    </wp:anchor>
                  </w:drawing>
                </mc:Choice>
                <mc:Fallback>
                  <w:pict>
                    <v:group id="_x0000_s1026" o:spid="_x0000_s1026" o:spt="203" style="position:absolute;left:0pt;margin-left:13.85pt;margin-top:2.05pt;height:213.7pt;width:376.05pt;z-index:251678720;mso-width-relative:page;mso-height-relative:page;" coordorigin="6662,248592" coordsize="7521,4274" o:gfxdata="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">
                      <o:lock v:ext="edit" aspectratio="f"/>
                      <v:line id="直接连接符 8" o:spid="_x0000_s1026" o:spt="20" style="position:absolute;left:6905;top:249056;flip:x;height:3549;width:40;" filled="f" stroked="t" coordsize="21600,21600" o:gfxdata="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hRjvQAA&#10;ANsAAAAPAAAAAAAAAAEAIAAAACIAAABkcnMvZG93bnJldi54bWxQSwECFAAUAAAACACHTuJAMy8F&#10;njsAAAA5AAAAEAAAAAAAAAABACAAAAAMAQAAZHJzL3NoYXBleG1sLnhtbFBLBQYAAAAABgAGAFsB&#10;AAC2AwAAAAA=&#10;">
                        <v:fill on="f" focussize="0,0"/>
                        <v:stroke weight="1pt" color="#000000" joinstyle="round"/>
                        <v:imagedata o:title=""/>
                        <o:lock v:ext="edit" aspectratio="f"/>
                      </v:line>
                      <v:line id="直接连接符 135" o:spid="_x0000_s1026" o:spt="20" style="position:absolute;left:6889;top:252623;flip:y;height:9;width:907;" filled="f" stroked="t" coordsize="21600,21600" o:gfxdata="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G5Hr4A&#10;AADbAAAADwAAAAAAAAABACAAAAAiAAAAZHJzL2Rvd25yZXYueG1sUEsBAhQAFAAAAAgAh07iQDMv&#10;BZ47AAAAOQAAABAAAAAAAAAAAQAgAAAADQEAAGRycy9zaGFwZXhtbC54bWxQSwUGAAAAAAYABgBb&#10;AQAAtwMAAAAA&#10;">
                        <v:fill on="f" focussize="0,0"/>
                        <v:stroke weight="1pt" color="#000000" joinstyle="round" endarrow="block"/>
                        <v:imagedata o:title=""/>
                        <o:lock v:ext="edit" aspectratio="f"/>
                      </v:line>
                      <v:shape id="文本框 134" o:spid="_x0000_s1026" o:spt="202" type="#_x0000_t202" style="position:absolute;left:7781;top:252400;height:433;width:1285;" fillcolor="#FFFFFF" filled="t" stroked="t" coordsize="21600,21600" o:gfxdata="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gbz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auto"/>
                                <w:ind w:firstLine="0" w:firstLineChars="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生活污水</w:t>
                              </w:r>
                            </w:p>
                          </w:txbxContent>
                        </v:textbox>
                      </v:shape>
                      <v:line id="直接连接符 132" o:spid="_x0000_s1026" o:spt="20" style="position:absolute;left:11332;top:252701;height:1;width:593;" filled="f" stroked="t" coordsize="21600,21600" o:gfxdata="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Aej/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line id="直接连接符 133" o:spid="_x0000_s1026" o:spt="20" style="position:absolute;left:9092;top:252649;height:1;width:593;" filled="f" stroked="t" coordsize="21600,21600" o:gfxdata="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TU1k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文本框 131" o:spid="_x0000_s1026" o:spt="202" type="#_x0000_t202" style="position:absolute;left:9687;top:252433;height:433;width:1644;" fillcolor="#FFFFFF" filled="t" stroked="t" coordsize="21600,21600" o:gfxdata="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9/DE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napToGrid w:val="0"/>
                                <w:spacing w:line="240" w:lineRule="auto"/>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化粪池</w:t>
                              </w:r>
                            </w:p>
                          </w:txbxContent>
                        </v:textbox>
                      </v:shape>
                      <v:shape id="文本框 127" o:spid="_x0000_s1026" o:spt="202" type="#_x0000_t202" style="position:absolute;left:8517;top:251888;height:444;width:880;" filled="f" stroked="f" coordsize="21600,21600" o:gfxdata="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Ax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w:t>
                              </w:r>
                            </w:p>
                          </w:txbxContent>
                        </v:textbox>
                      </v:shape>
                      <v:shape id="文本框 130" o:spid="_x0000_s1026" o:spt="202" type="#_x0000_t202" style="position:absolute;left:11971;top:252414;height:433;width:2212;" fillcolor="#FFFFFF" filled="t" stroked="t" coordsize="21600,21600" o:gfxdata="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pyy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六安市</w:t>
                              </w:r>
                              <w:r>
                                <w:rPr>
                                  <w:rFonts w:hint="eastAsia" w:ascii="Times New Roman" w:hAnsi="Times New Roman" w:eastAsia="宋体" w:cs="Times New Roman"/>
                                  <w:sz w:val="21"/>
                                  <w:szCs w:val="21"/>
                                  <w:lang w:eastAsia="zh-CN"/>
                                </w:rPr>
                                <w:t>东部新城污水处理厂</w:t>
                              </w:r>
                            </w:p>
                          </w:txbxContent>
                        </v:textbox>
                      </v:shape>
                      <v:shape id="文本框 128" o:spid="_x0000_s1026" o:spt="202" type="#_x0000_t202" style="position:absolute;left:11248;top:252325;height:444;width:64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v:textbox>
                      </v:shape>
                      <v:shape id="文本框 117" o:spid="_x0000_s1026" o:spt="202" type="#_x0000_t202" style="position:absolute;left:10287;top:249157;height:433;width:1959;" fillcolor="#FFFFFF" filled="t" stroked="t" coordsize="21600,21600" o:gfxdata="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BTX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冷却水池</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eastAsia="zh-CN"/>
                                </w:rPr>
                                <w:t>冷却塔</w:t>
                              </w:r>
                            </w:p>
                          </w:txbxContent>
                        </v:textbox>
                      </v:shape>
                      <v:shape id="任意多边形 125" o:spid="_x0000_s1026" o:spt="100" style="position:absolute;left:8398;top:252155;height:243;width:326;" filled="f" stroked="t" coordsize="326,243" o:gfxdata="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Nph0C5AAAA2wAA&#10;AA8AAAAAAAAAAQAgAAAAIgAAAGRycy9kb3ducmV2LnhtbFBLAQIUABQAAAAIAIdO4kAzLwWeOwAA&#10;ADkAAAAQAAAAAAAAAAEAIAAAAAgBAABkcnMvc2hhcGV4bWwueG1sUEsFBgAAAAAGAAYAWwEAALID&#10;AAAAAA==&#10;" path="m0,243c47,135,94,28,125,18c156,8,154,178,188,183c222,188,320,0,326,45e">
                        <v:fill on="f" focussize="0,0"/>
                        <v:stroke color="#000000" joinstyle="round" endarrow="block"/>
                        <v:imagedata o:title=""/>
                        <o:lock v:ext="edit" aspectratio="f"/>
                      </v:shape>
                      <v:line id="直接连接符 81" o:spid="_x0000_s1026" o:spt="20" style="position:absolute;left:6966;top:249363;height:10;width:674;" filled="f" stroked="t" coordsize="21600,21600" o:gfxdata="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B5uC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文本框 82" o:spid="_x0000_s1026" o:spt="202" type="#_x0000_t202" style="position:absolute;left:7635;top:249157;height:448;width:1784;" fillcolor="#FFFFFF" filled="t" stroked="t" coordsize="21600,21600" o:gfxdata="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1ZW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塑料条冷却用水</w:t>
                              </w:r>
                            </w:p>
                          </w:txbxContent>
                        </v:textbox>
                      </v:shape>
                      <v:shape id="文本框 83" o:spid="_x0000_s1026" o:spt="202" type="#_x0000_t202" style="position:absolute;left:6986;top:249004;height:492;width:698;"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w:t>
                              </w:r>
                            </w:p>
                          </w:txbxContent>
                        </v:textbox>
                      </v:shape>
                      <v:shape id="任意多边形 99" o:spid="_x0000_s1026" o:spt="100" style="position:absolute;left:8219;top:248909;height:243;width:287;" filled="f" stroked="t" coordsize="326,243" o:gfxdata="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Ziem8AAAA&#10;2wAAAA8AAAAAAAAAAQAgAAAAIgAAAGRycy9kb3ducmV2LnhtbFBLAQIUABQAAAAIAIdO4kAzLwWe&#10;OwAAADkAAAAQAAAAAAAAAAEAIAAAAAsBAABkcnMvc2hhcGV4bWwueG1sUEsFBgAAAAAGAAYAWwEA&#10;ALUDAAAAAA==&#10;" path="m0,243c47,135,94,28,125,18c156,8,154,178,188,183c222,188,320,0,326,45e">
                        <v:fill on="f" focussize="0,0"/>
                        <v:stroke color="#000000" joinstyle="round" endarrow="block"/>
                        <v:imagedata o:title=""/>
                        <o:lock v:ext="edit" aspectratio="f"/>
                      </v:shape>
                      <v:shape id="文本框 104" o:spid="_x0000_s1026" o:spt="202" type="#_x0000_t202" style="position:absolute;left:8340;top:248592;height:492;width:645;" filled="f" stroked="f" coordsize="21600,21600" o:gfxdata="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wTa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w:t>
                              </w:r>
                            </w:p>
                          </w:txbxContent>
                        </v:textbox>
                      </v:shape>
                      <v:shape id="文本框 126" o:spid="_x0000_s1026" o:spt="202" type="#_x0000_t202" style="position:absolute;left:7020;top:252177;height:444;width:472;" filled="f" stroked="f" coordsize="21600,21600" o:gfxdata="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C6FB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w:t>
                              </w:r>
                            </w:p>
                          </w:txbxContent>
                        </v:textbox>
                      </v:shape>
                      <v:shape id="文本框 1" o:spid="_x0000_s1026" o:spt="202" type="#_x0000_t202" style="position:absolute;left:9113;top:252161;height:444;width:880;" filled="f" stroked="f" coordsize="21600,21600" o:gfxdata="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4jk1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0.8</w:t>
                              </w:r>
                            </w:p>
                          </w:txbxContent>
                        </v:textbox>
                      </v:shape>
                      <v:line id="直接连接符 16" o:spid="_x0000_s1026" o:spt="20" style="position:absolute;left:6923;top:251042;height:1;width:880;" filled="f" stroked="t" coordsize="21600,21600" o:gfxdata="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d+iwb4A&#10;AADbAAAADwAAAAAAAAABACAAAAAiAAAAZHJzL2Rvd25yZXYueG1sUEsBAhQAFAAAAAgAh07iQDMv&#10;BZ47AAAAOQAAABAAAAAAAAAAAQAgAAAADQEAAGRycy9zaGFwZXhtbC54bWxQSwUGAAAAAAYABgBb&#10;AQAAtwMAAAAA&#10;">
                        <v:fill on="f" focussize="0,0"/>
                        <v:stroke weight="1pt" color="#000000" joinstyle="round" endarrow="block"/>
                        <v:imagedata o:title=""/>
                        <o:lock v:ext="edit" aspectratio="f"/>
                      </v:line>
                      <v:shape id="文本框 19" o:spid="_x0000_s1026" o:spt="202" type="#_x0000_t202" style="position:absolute;left:7069;top:250597;height:406;width:488;" filled="f" stroked="f" coordsize="21600,21600" o:gfxdata="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fAL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w:t>
                              </w:r>
                            </w:p>
                          </w:txbxContent>
                        </v:textbox>
                      </v:shape>
                      <v:shape id="文本框 64" o:spid="_x0000_s1026" o:spt="202" type="#_x0000_t202" style="position:absolute;left:7783;top:250845;height:433;width:1585;" fillcolor="#FFFFFF" filled="t" stroked="t" coordsize="21600,21600" o:gfxdata="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x/5t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喷淋塔用水</w:t>
                              </w:r>
                            </w:p>
                          </w:txbxContent>
                        </v:textbox>
                      </v:shape>
                      <v:shape id="任意多边形 75" o:spid="_x0000_s1026" o:spt="100" style="position:absolute;left:8413;top:250589;height:243;width:326;" filled="f" stroked="t" coordsize="326,243" o:gfxdata="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KGMgdLUAAADbAAAADwAA&#10;AAAAAAABACAAAAAiAAAAZHJzL2Rvd25yZXYueG1sUEsBAhQAFAAAAAgAh07iQDMvBZ47AAAAOQAA&#10;ABAAAAAAAAAAAQAgAAAABAEAAGRycy9zaGFwZXhtbC54bWxQSwUGAAAAAAYABgBbAQAArgMAAAAA&#10;" path="m0,243c47,135,94,28,125,18c156,8,154,178,188,183c222,188,320,0,326,45e">
                        <v:fill on="f" focussize="0,0"/>
                        <v:stroke color="#000000" joinstyle="round" endarrow="block"/>
                        <v:imagedata o:title=""/>
                        <o:lock v:ext="edit" aspectratio="f"/>
                      </v:shape>
                      <v:shape id="文本框 76" o:spid="_x0000_s1026" o:spt="202" type="#_x0000_t202" style="position:absolute;left:10271;top:250820;height:433;width:1210;" fillcolor="#FFFFFF" filled="t" stroked="t" coordsize="21600,21600" o:gfxdata="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TPh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auto"/>
                                <w:ind w:firstLine="0" w:firstLineChars="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循环水池</w:t>
                              </w:r>
                            </w:p>
                          </w:txbxContent>
                        </v:textbox>
                      </v:shape>
                      <v:shape id="文本框 84" o:spid="_x0000_s1026" o:spt="202" type="#_x0000_t202" style="position:absolute;left:9529;top:251347;height:379;width:696;" filled="f" stroked="f" coordsize="21600,21600" o:gfxdata="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u19Yu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20</w:t>
                              </w:r>
                            </w:p>
                          </w:txbxContent>
                        </v:textbox>
                      </v:shape>
                      <v:line id="直接连接符 110" o:spid="_x0000_s1026" o:spt="20" style="position:absolute;left:9396;top:251058;height:1;width:880;" filled="f" stroked="t" coordsize="21600,21600" o:gfxdata="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iG5/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文本框 114" o:spid="_x0000_s1026" o:spt="202" type="#_x0000_t202" style="position:absolute;left:8281;top:250218;height:406;width:710;" filled="f" stroked="f" coordsize="21600,21600" o:gfxdata="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K85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w:t>
                              </w:r>
                            </w:p>
                          </w:txbxContent>
                        </v:textbox>
                      </v:shape>
                      <v:shape id="文本框 6" o:spid="_x0000_s1026" o:spt="202" type="#_x0000_t202" style="position:absolute;left:6662;top:248652;height:429;width:684;" filled="f" stroked="f" coordsize="21600,21600" o:gfxdata="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na/y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13</w:t>
                              </w:r>
                            </w:p>
                          </w:txbxContent>
                        </v:textbox>
                      </v:shape>
                      <v:line id="直接连接符 29" o:spid="_x0000_s1026" o:spt="20" style="position:absolute;left:8769;top:249582;flip:x y;height:403;width:6;" filled="f" stroked="t" coordsize="21600,21600" o:gfxdata="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omqiLsAAADb&#10;AAAADwAAAAAAAAABACAAAAAiAAAAZHJzL2Rvd25yZXYueG1sUEsBAhQAFAAAAAgAh07iQDMvBZ47&#10;AAAAOQAAABAAAAAAAAAAAQAgAAAACgEAAGRycy9zaGFwZXhtbC54bWxQSwUGAAAAAAYABgBbAQAA&#10;tAMAAAAA&#10;">
                        <v:fill on="f" focussize="0,0"/>
                        <v:stroke weight="1pt" color="#000000" joinstyle="round" dashstyle="3 1" endarrow="block"/>
                        <v:imagedata o:title=""/>
                        <o:lock v:ext="edit" aspectratio="f"/>
                      </v:line>
                      <v:line id="直接连接符 90" o:spid="_x0000_s1026" o:spt="20" style="position:absolute;left:8762;top:249988;flip:y;height:25;width:2613;" filled="f" stroked="t" coordsize="21600,21600" o:gfxdata="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FT3Te/&#10;AAAA2wAAAA8AAAAAAAAAAQAgAAAAIgAAAGRycy9kb3ducmV2LnhtbFBLAQIUABQAAAAIAIdO4kAz&#10;LwWeOwAAADkAAAAQAAAAAAAAAAEAIAAAAA4BAABkcnMvc2hhcGV4bWwueG1sUEsFBgAAAAAGAAYA&#10;WwEAALgDAAAAAA==&#10;">
                        <v:fill on="f" focussize="0,0"/>
                        <v:stroke weight="1.5pt" color="#000000 [3204]" miterlimit="8" joinstyle="miter" dashstyle="3 1"/>
                        <v:imagedata o:title=""/>
                        <o:lock v:ext="edit" aspectratio="f"/>
                      </v:line>
                      <v:line id="直接连接符 93" o:spid="_x0000_s1026" o:spt="20" style="position:absolute;left:9157;top:251308;flip:x y;height:403;width:6;" filled="f" stroked="t" coordsize="21600,21600" o:gfxdata="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WpthugAAANsA&#10;AAAPAAAAAAAAAAEAIAAAACIAAABkcnMvZG93bnJldi54bWxQSwECFAAUAAAACACHTuJAMy8FnjsA&#10;AAA5AAAAEAAAAAAAAAABACAAAAAJAQAAZHJzL3NoYXBleG1sLnhtbFBLBQYAAAAABgAGAFsBAACz&#10;AwAAAAA=&#10;">
                        <v:fill on="f" focussize="0,0"/>
                        <v:stroke weight="1pt" color="#000000" joinstyle="round" dashstyle="3 1" endarrow="block"/>
                        <v:imagedata o:title=""/>
                        <o:lock v:ext="edit" aspectratio="f"/>
                      </v:line>
                      <v:line id="直接连接符 107" o:spid="_x0000_s1026" o:spt="20" style="position:absolute;left:9147;top:251715;height:7;width:1333;" filled="f" stroked="t" coordsize="21600,21600" o:gfxdata="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W/8qvQAA&#10;ANsAAAAPAAAAAAAAAAEAIAAAACIAAABkcnMvZG93bnJldi54bWxQSwECFAAUAAAACACHTuJAMy8F&#10;njsAAAA5AAAAEAAAAAAAAAABACAAAAAMAQAAZHJzL3NoYXBleG1sLnhtbFBLBQYAAAAABgAGAFsB&#10;AAC2AwAAAAA=&#10;">
                        <v:fill on="f" focussize="0,0"/>
                        <v:stroke weight="1.5pt" color="#000000 [3204]" miterlimit="8" joinstyle="miter" dashstyle="3 1"/>
                        <v:imagedata o:title=""/>
                        <o:lock v:ext="edit" aspectratio="f"/>
                      </v:line>
                      <v:shape id="文本框 109" o:spid="_x0000_s1026" o:spt="202" type="#_x0000_t202" style="position:absolute;left:9506;top:250680;height:379;width:696;" filled="f" stroked="f" coordsize="21600,21600" o:gfxdata="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5sY1a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20</w:t>
                              </w:r>
                            </w:p>
                          </w:txbxContent>
                        </v:textbox>
                      </v:shape>
                      <v:line id="直接连接符 47" o:spid="_x0000_s1026" o:spt="20" style="position:absolute;left:10470;top:251295;flip:x y;height:414;width:14;" filled="f" stroked="t" coordsize="21600,21600" o:gfxdata="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3vqoK/&#10;AAAA2wAAAA8AAAAAAAAAAQAgAAAAIgAAAGRycy9kb3ducmV2LnhtbFBLAQIUABQAAAAIAIdO4kAz&#10;LwWeOwAAADkAAAAQAAAAAAAAAAEAIAAAAA4BAABkcnMvc2hhcGV4bWwueG1sUEsFBgAAAAAGAAYA&#10;WwEAALgDAAAAAA==&#10;">
                        <v:fill on="f" focussize="0,0"/>
                        <v:stroke weight="1.5pt" color="#000000 [3204]" miterlimit="8" joinstyle="miter" dashstyle="3 1"/>
                        <v:imagedata o:title=""/>
                        <o:lock v:ext="edit" aspectratio="f"/>
                      </v:line>
                      <v:line id="直接连接符 65" o:spid="_x0000_s1026" o:spt="20" style="position:absolute;left:11329;top:249559;flip:x y;height:414;width:14;" filled="f" stroked="t" coordsize="21600,21600" o:gfxdata="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PTT1&#10;wAAAANsAAAAPAAAAAAAAAAEAIAAAACIAAABkcnMvZG93bnJldi54bWxQSwECFAAUAAAACACHTuJA&#10;My8FnjsAAAA5AAAAEAAAAAAAAAABACAAAAAPAQAAZHJzL3NoYXBleG1sLnhtbFBLBQYAAAAABgAG&#10;AFsBAAC5AwAAAAA=&#10;">
                        <v:fill on="f" focussize="0,0"/>
                        <v:stroke weight="1.5pt" color="#000000 [3204]" miterlimit="8" joinstyle="miter" dashstyle="3 1"/>
                        <v:imagedata o:title=""/>
                        <o:lock v:ext="edit" aspectratio="f"/>
                      </v:line>
                      <v:line id="直接连接符 4" o:spid="_x0000_s1026" o:spt="20" style="position:absolute;left:9398;top:249371;height:1;width:880;" filled="f" stroked="t" coordsize="21600,21600" o:gfxdata="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z8NOvQAA&#10;ANsAAAAPAAAAAAAAAAEAIAAAACIAAABkcnMvZG93bnJldi54bWxQSwECFAAUAAAACACHTuJAMy8F&#10;njsAAAA5AAAAEAAAAAAAAAABACAAAAAMAQAAZHJzL3NoYXBleG1sLnhtbFBLBQYAAAAABgAGAFsB&#10;AAC2AwAAAAA=&#10;">
                        <v:fill on="f" focussize="0,0"/>
                        <v:stroke weight="1pt" color="#000000" joinstyle="round" endarrow="block"/>
                        <v:imagedata o:title=""/>
                        <o:lock v:ext="edit" aspectratio="f"/>
                      </v:line>
                      <v:shape id="文本框 5" o:spid="_x0000_s1026" o:spt="202" type="#_x0000_t202" style="position:absolute;left:9564;top:249541;height:492;width:729;" filled="f" stroked="f" coordsize="21600,21600" o:gfxdata="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XZVW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100</w:t>
                              </w:r>
                            </w:p>
                          </w:txbxContent>
                        </v:textbox>
                      </v:shape>
                      <v:shape id="文本框 43" o:spid="_x0000_s1026" o:spt="202" type="#_x0000_t202" style="position:absolute;left:9480;top:248843;height:492;width:729;" filled="f" stroked="f" coordsize="21600,21600" o:gfxdata="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F+y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100</w:t>
                              </w:r>
                            </w:p>
                          </w:txbxContent>
                        </v:textbox>
                      </v:shape>
                    </v:group>
                  </w:pict>
                </mc:Fallback>
              </mc:AlternateContent>
            </w: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42" w:firstLineChars="200"/>
              <w:textAlignment w:val="auto"/>
              <w:rPr>
                <w:rFonts w:hint="eastAsia" w:ascii="Times New Roman" w:hAnsi="Times New Roman" w:eastAsia="宋体" w:cs="Times New Roman"/>
                <w:b/>
                <w:bCs/>
                <w:szCs w:val="21"/>
              </w:rPr>
            </w:pP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42" w:firstLineChars="200"/>
              <w:textAlignment w:val="auto"/>
              <w:rPr>
                <w:rFonts w:hint="eastAsia" w:ascii="Times New Roman" w:hAnsi="Times New Roman" w:eastAsia="宋体" w:cs="Times New Roman"/>
                <w:b/>
                <w:bCs/>
                <w:szCs w:val="21"/>
              </w:rPr>
            </w:pP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42" w:firstLineChars="200"/>
              <w:textAlignment w:val="auto"/>
              <w:rPr>
                <w:rFonts w:hint="eastAsia" w:ascii="Times New Roman" w:hAnsi="Times New Roman" w:eastAsia="宋体" w:cs="Times New Roman"/>
                <w:b/>
                <w:bCs/>
                <w:szCs w:val="21"/>
              </w:rPr>
            </w:pPr>
          </w:p>
          <w:p>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textAlignment w:val="auto"/>
              <w:rPr>
                <w:rFonts w:hint="eastAsia" w:ascii="Times New Roman" w:hAnsi="Times New Roman" w:eastAsia="宋体" w:cs="Times New Roman"/>
                <w:b/>
                <w:bCs/>
                <w:szCs w:val="21"/>
              </w:rPr>
            </w:pPr>
          </w:p>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szCs w:val="21"/>
              </w:rPr>
            </w:pPr>
          </w:p>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szCs w:val="21"/>
              </w:rPr>
            </w:pPr>
          </w:p>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szCs w:val="21"/>
              </w:rPr>
            </w:pPr>
          </w:p>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szCs w:val="21"/>
              </w:rPr>
            </w:pPr>
          </w:p>
          <w:p>
            <w:pPr>
              <w:keepNext w:val="0"/>
              <w:keepLines w:val="0"/>
              <w:suppressLineNumbers w:val="0"/>
              <w:adjustRightInd w:val="0"/>
              <w:snapToGrid w:val="0"/>
              <w:spacing w:before="0" w:beforeAutospacing="0" w:after="0" w:afterAutospacing="0" w:line="360" w:lineRule="auto"/>
              <w:ind w:left="440" w:leftChars="200" w:right="0"/>
              <w:rPr>
                <w:rFonts w:hint="eastAsia" w:ascii="Times New Roman" w:hAnsi="宋体" w:eastAsia="宋体" w:cs="Times New Roman"/>
                <w:b/>
                <w:bCs/>
                <w:sz w:val="24"/>
              </w:rPr>
            </w:pPr>
          </w:p>
          <w:p>
            <w:pPr>
              <w:keepNext w:val="0"/>
              <w:keepLines w:val="0"/>
              <w:suppressLineNumbers w:val="0"/>
              <w:adjustRightInd w:val="0"/>
              <w:snapToGrid w:val="0"/>
              <w:spacing w:before="0" w:beforeAutospacing="0" w:after="0" w:afterAutospacing="0" w:line="360" w:lineRule="auto"/>
              <w:ind w:left="440" w:leftChars="200" w:right="0"/>
              <w:rPr>
                <w:rFonts w:hint="eastAsia" w:ascii="Times New Roman" w:hAnsi="宋体" w:eastAsia="宋体" w:cs="Times New Roman"/>
                <w:b/>
                <w:bCs/>
                <w:sz w:val="24"/>
              </w:rPr>
            </w:pPr>
          </w:p>
          <w:p>
            <w:pPr>
              <w:keepNext w:val="0"/>
              <w:keepLines w:val="0"/>
              <w:suppressLineNumbers w:val="0"/>
              <w:spacing w:before="0" w:beforeAutospacing="0" w:after="0" w:afterAutospacing="0" w:line="360" w:lineRule="auto"/>
              <w:ind w:left="0" w:right="0"/>
              <w:jc w:val="both"/>
              <w:rPr>
                <w:rFonts w:hint="eastAsia" w:ascii="Times New Roman" w:hAnsi="Times New Roman" w:eastAsia="宋体" w:cs="Times New Roman"/>
                <w:b/>
                <w:bCs/>
                <w:sz w:val="24"/>
                <w:szCs w:val="24"/>
              </w:rPr>
            </w:pPr>
          </w:p>
          <w:p>
            <w:pPr>
              <w:keepNext w:val="0"/>
              <w:keepLines w:val="0"/>
              <w:suppressLineNumbers w:val="0"/>
              <w:spacing w:before="0" w:beforeAutospacing="0" w:after="0" w:afterAutospacing="0" w:line="360" w:lineRule="auto"/>
              <w:ind w:left="0" w:right="0"/>
              <w:jc w:val="both"/>
              <w:rPr>
                <w:rFonts w:hint="eastAsia" w:ascii="Times New Roman" w:hAnsi="Times New Roman" w:eastAsia="宋体" w:cs="Times New Roman"/>
                <w:b/>
                <w:bCs/>
                <w:sz w:val="24"/>
                <w:szCs w:val="24"/>
              </w:rPr>
            </w:pPr>
          </w:p>
          <w:p>
            <w:pPr>
              <w:keepNext w:val="0"/>
              <w:keepLines w:val="0"/>
              <w:suppressLineNumbers w:val="0"/>
              <w:spacing w:before="0" w:beforeAutospacing="0" w:after="0" w:afterAutospacing="0" w:line="360" w:lineRule="auto"/>
              <w:ind w:left="0" w:right="0"/>
              <w:jc w:val="center"/>
              <w:rPr>
                <w:rFonts w:hint="eastAsia" w:ascii="Times New Roman" w:hAnsi="宋体" w:eastAsia="宋体" w:cs="Times New Roman"/>
                <w:b/>
                <w:bCs/>
                <w:sz w:val="24"/>
                <w:szCs w:val="24"/>
                <w:lang w:eastAsia="zh-CN"/>
              </w:rPr>
            </w:pPr>
            <w:r>
              <w:rPr>
                <w:rFonts w:hint="eastAsia" w:ascii="Times New Roman" w:hAnsi="Times New Roman" w:eastAsia="宋体" w:cs="Times New Roman"/>
                <w:b/>
                <w:bCs/>
                <w:sz w:val="24"/>
                <w:szCs w:val="24"/>
              </w:rPr>
              <w:t>图2.1 用水平衡图  单位：</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rPr>
              <w:t>t/d</w:t>
            </w:r>
            <w:r>
              <w:rPr>
                <w:rFonts w:hint="eastAsia" w:ascii="Times New Roman" w:hAnsi="Times New Roman" w:eastAsia="宋体" w:cs="Times New Roman"/>
                <w:b/>
                <w:bCs/>
                <w:sz w:val="24"/>
                <w:szCs w:val="24"/>
                <w:lang w:eastAsia="zh-CN"/>
              </w:rPr>
              <w:t>）</w:t>
            </w:r>
          </w:p>
          <w:p>
            <w:pPr>
              <w:pStyle w:val="10"/>
              <w:numPr>
                <w:ilvl w:val="0"/>
                <w:numId w:val="0"/>
              </w:numPr>
              <w:spacing w:line="480" w:lineRule="exact"/>
              <w:ind w:leftChars="0"/>
              <w:rPr>
                <w:rFonts w:hint="eastAsia" w:ascii="宋体" w:hAnsi="宋体" w:eastAsia="宋体" w:cs="宋体"/>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pStyle w:val="10"/>
              <w:numPr>
                <w:ilvl w:val="0"/>
                <w:numId w:val="0"/>
              </w:numPr>
              <w:spacing w:line="480" w:lineRule="exact"/>
              <w:ind w:leftChars="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主要工艺流程及产污环节：</w:t>
            </w:r>
          </w:p>
          <w:p>
            <w:pPr>
              <w:pStyle w:val="10"/>
              <w:ind w:firstLine="241" w:firstLineChars="100"/>
              <w:rPr>
                <w:rFonts w:hint="default"/>
                <w:lang w:val="en-US" w:eastAsia="zh-CN"/>
              </w:rPr>
            </w:pPr>
            <w:r>
              <w:rPr>
                <w:rFonts w:hint="eastAsia" w:ascii="Times New Roman" w:cs="Times New Roman"/>
                <w:b/>
                <w:bCs/>
                <w:lang w:val="en-US" w:eastAsia="zh-CN"/>
              </w:rPr>
              <w:t>1、主要工艺流程及产污环节</w:t>
            </w:r>
          </w:p>
          <w:p>
            <w:pPr>
              <w:pStyle w:val="10"/>
              <w:numPr>
                <w:ilvl w:val="0"/>
                <w:numId w:val="0"/>
              </w:numPr>
              <w:spacing w:line="480" w:lineRule="exact"/>
              <w:ind w:leftChars="0"/>
              <w:rPr>
                <w:rFonts w:hint="eastAsia" w:ascii="Times New Roman" w:cs="Times New Roman"/>
                <w:b/>
                <w:bCs/>
                <w:lang w:val="en-US" w:eastAsia="zh-CN"/>
              </w:rPr>
            </w:pPr>
            <w:r>
              <w:rPr>
                <w:rFonts w:hint="default"/>
                <w:b/>
                <w:bCs/>
                <w:sz w:val="28"/>
              </w:rPr>
              <mc:AlternateContent>
                <mc:Choice Requires="wpg">
                  <w:drawing>
                    <wp:anchor distT="0" distB="0" distL="114300" distR="114300" simplePos="0" relativeHeight="251679744" behindDoc="0" locked="0" layoutInCell="1" allowOverlap="1">
                      <wp:simplePos x="0" y="0"/>
                      <wp:positionH relativeFrom="column">
                        <wp:posOffset>177165</wp:posOffset>
                      </wp:positionH>
                      <wp:positionV relativeFrom="paragraph">
                        <wp:posOffset>151130</wp:posOffset>
                      </wp:positionV>
                      <wp:extent cx="5137150" cy="4560570"/>
                      <wp:effectExtent l="5080" t="0" r="0" b="11430"/>
                      <wp:wrapNone/>
                      <wp:docPr id="144" name="组合 144"/>
                      <wp:cNvGraphicFramePr/>
                      <a:graphic xmlns:a="http://schemas.openxmlformats.org/drawingml/2006/main">
                        <a:graphicData uri="http://schemas.microsoft.com/office/word/2010/wordprocessingGroup">
                          <wpg:wgp>
                            <wpg:cNvGrpSpPr/>
                            <wpg:grpSpPr>
                              <a:xfrm>
                                <a:off x="0" y="0"/>
                                <a:ext cx="5137150" cy="4560570"/>
                                <a:chOff x="7342" y="276406"/>
                                <a:chExt cx="8090" cy="7182"/>
                              </a:xfrm>
                            </wpg:grpSpPr>
                            <wps:wsp>
                              <wps:cNvPr id="145" name="文本框 58"/>
                              <wps:cNvSpPr txBox="1"/>
                              <wps:spPr>
                                <a:xfrm>
                                  <a:off x="7620" y="276457"/>
                                  <a:ext cx="1479" cy="721"/>
                                </a:xfrm>
                                <a:prstGeom prst="rect">
                                  <a:avLst/>
                                </a:prstGeom>
                                <a:noFill/>
                                <a:ln>
                                  <a:noFill/>
                                </a:ln>
                              </wps:spPr>
                              <wps:txbx>
                                <w:txbxContent>
                                  <w:p>
                                    <w:pPr>
                                      <w:jc w:val="center"/>
                                      <w:rPr>
                                        <w:rFonts w:hint="eastAsia" w:ascii="宋体" w:hAnsi="宋体" w:eastAsia="宋体" w:cs="宋体"/>
                                        <w:lang w:val="en-US" w:eastAsia="zh-CN"/>
                                      </w:rPr>
                                    </w:pPr>
                                    <w:r>
                                      <w:rPr>
                                        <w:rFonts w:hint="eastAsia" w:ascii="宋体" w:hAnsi="宋体" w:eastAsia="宋体" w:cs="宋体"/>
                                        <w:color w:val="auto"/>
                                        <w:sz w:val="21"/>
                                        <w:szCs w:val="21"/>
                                        <w:lang w:eastAsia="zh-CN"/>
                                      </w:rPr>
                                      <w:t>杂色的</w:t>
                                    </w:r>
                                    <w:r>
                                      <w:rPr>
                                        <w:rFonts w:hint="eastAsia" w:ascii="宋体" w:hAnsi="宋体" w:eastAsia="宋体" w:cs="宋体"/>
                                        <w:color w:val="auto"/>
                                        <w:sz w:val="21"/>
                                        <w:szCs w:val="21"/>
                                        <w:lang w:val="en-US" w:eastAsia="zh-CN"/>
                                      </w:rPr>
                                      <w:t>ABS材质</w:t>
                                    </w:r>
                                    <w:r>
                                      <w:rPr>
                                        <w:rFonts w:hint="eastAsia" w:ascii="宋体" w:hAnsi="宋体" w:eastAsia="宋体" w:cs="宋体"/>
                                        <w:color w:val="auto"/>
                                        <w:sz w:val="21"/>
                                        <w:szCs w:val="21"/>
                                        <w:lang w:eastAsia="zh-CN"/>
                                      </w:rPr>
                                      <w:t>塑料片</w:t>
                                    </w:r>
                                  </w:p>
                                </w:txbxContent>
                              </wps:txbx>
                              <wps:bodyPr upright="1"/>
                            </wps:wsp>
                            <wps:wsp>
                              <wps:cNvPr id="146" name="文本框 25"/>
                              <wps:cNvSpPr txBox="1"/>
                              <wps:spPr>
                                <a:xfrm>
                                  <a:off x="14249" y="278399"/>
                                  <a:ext cx="1183" cy="976"/>
                                </a:xfrm>
                                <a:prstGeom prst="rect">
                                  <a:avLst/>
                                </a:prstGeom>
                                <a:noFill/>
                                <a:ln>
                                  <a:noFill/>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非甲烷总烃、废滤网、噪声</w:t>
                                    </w:r>
                                  </w:p>
                                </w:txbxContent>
                              </wps:txbx>
                              <wps:bodyPr upright="1"/>
                            </wps:wsp>
                            <wps:wsp>
                              <wps:cNvPr id="147" name="文本框 3"/>
                              <wps:cNvSpPr txBox="1"/>
                              <wps:spPr>
                                <a:xfrm>
                                  <a:off x="9632" y="278575"/>
                                  <a:ext cx="1375" cy="44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熔融挤出</w:t>
                                    </w:r>
                                  </w:p>
                                </w:txbxContent>
                              </wps:txbx>
                              <wps:bodyPr upright="1"/>
                            </wps:wsp>
                            <wps:wsp>
                              <wps:cNvPr id="148" name="直接连接符 18"/>
                              <wps:cNvCnPr/>
                              <wps:spPr>
                                <a:xfrm flipH="1">
                                  <a:off x="10344" y="278020"/>
                                  <a:ext cx="7" cy="553"/>
                                </a:xfrm>
                                <a:prstGeom prst="line">
                                  <a:avLst/>
                                </a:prstGeom>
                                <a:ln w="9525" cap="flat" cmpd="sng">
                                  <a:solidFill>
                                    <a:srgbClr val="000000"/>
                                  </a:solidFill>
                                  <a:prstDash val="solid"/>
                                  <a:headEnd type="none" w="med" len="med"/>
                                  <a:tailEnd type="triangle" w="med" len="med"/>
                                </a:ln>
                              </wps:spPr>
                              <wps:bodyPr upright="1"/>
                            </wps:wsp>
                            <wps:wsp>
                              <wps:cNvPr id="149" name="文本框 51"/>
                              <wps:cNvSpPr txBox="1"/>
                              <wps:spPr>
                                <a:xfrm>
                                  <a:off x="9595" y="279791"/>
                                  <a:ext cx="1440" cy="41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塑料条冷却</w:t>
                                    </w:r>
                                  </w:p>
                                </w:txbxContent>
                              </wps:txbx>
                              <wps:bodyPr upright="1"/>
                            </wps:wsp>
                            <wps:wsp>
                              <wps:cNvPr id="150" name="文本框 14"/>
                              <wps:cNvSpPr txBox="1"/>
                              <wps:spPr>
                                <a:xfrm>
                                  <a:off x="11332" y="278379"/>
                                  <a:ext cx="1128" cy="1001"/>
                                </a:xfrm>
                                <a:prstGeom prst="rect">
                                  <a:avLst/>
                                </a:prstGeom>
                                <a:noFill/>
                                <a:ln>
                                  <a:noFill/>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非甲烷总烃、废滤网、噪声</w:t>
                                    </w:r>
                                  </w:p>
                                </w:txbxContent>
                              </wps:txbx>
                              <wps:bodyPr upright="1"/>
                            </wps:wsp>
                            <wps:wsp>
                              <wps:cNvPr id="151" name="直接连接符 78"/>
                              <wps:cNvCnPr/>
                              <wps:spPr>
                                <a:xfrm>
                                  <a:off x="10324" y="279086"/>
                                  <a:ext cx="6" cy="693"/>
                                </a:xfrm>
                                <a:prstGeom prst="line">
                                  <a:avLst/>
                                </a:prstGeom>
                                <a:ln w="9525" cap="flat" cmpd="sng">
                                  <a:solidFill>
                                    <a:srgbClr val="000000"/>
                                  </a:solidFill>
                                  <a:prstDash val="solid"/>
                                  <a:headEnd type="none" w="med" len="med"/>
                                  <a:tailEnd type="triangle" w="med" len="med"/>
                                </a:ln>
                              </wps:spPr>
                              <wps:bodyPr upright="1"/>
                            </wps:wsp>
                            <wps:wsp>
                              <wps:cNvPr id="152" name="文本框 55"/>
                              <wps:cNvSpPr txBox="1"/>
                              <wps:spPr>
                                <a:xfrm>
                                  <a:off x="9583" y="276548"/>
                                  <a:ext cx="1356" cy="44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颜色分选</w:t>
                                    </w:r>
                                  </w:p>
                                </w:txbxContent>
                              </wps:txbx>
                              <wps:bodyPr upright="1"/>
                            </wps:wsp>
                            <wps:wsp>
                              <wps:cNvPr id="153" name="直接连接符 56"/>
                              <wps:cNvCnPr/>
                              <wps:spPr>
                                <a:xfrm>
                                  <a:off x="8940" y="276775"/>
                                  <a:ext cx="665" cy="2"/>
                                </a:xfrm>
                                <a:prstGeom prst="line">
                                  <a:avLst/>
                                </a:prstGeom>
                                <a:ln w="9525" cap="flat" cmpd="sng">
                                  <a:solidFill>
                                    <a:srgbClr val="000000"/>
                                  </a:solidFill>
                                  <a:prstDash val="dash"/>
                                  <a:headEnd type="none" w="med" len="med"/>
                                  <a:tailEnd type="triangle" w="med" len="med"/>
                                </a:ln>
                              </wps:spPr>
                              <wps:bodyPr upright="1"/>
                            </wps:wsp>
                            <wps:wsp>
                              <wps:cNvPr id="154" name="直接连接符 60"/>
                              <wps:cNvCnPr/>
                              <wps:spPr>
                                <a:xfrm flipH="1">
                                  <a:off x="10314" y="277000"/>
                                  <a:ext cx="7" cy="553"/>
                                </a:xfrm>
                                <a:prstGeom prst="line">
                                  <a:avLst/>
                                </a:prstGeom>
                                <a:ln w="9525" cap="flat" cmpd="sng">
                                  <a:solidFill>
                                    <a:srgbClr val="000000"/>
                                  </a:solidFill>
                                  <a:prstDash val="solid"/>
                                  <a:headEnd type="none" w="med" len="med"/>
                                  <a:tailEnd type="triangle" w="med" len="med"/>
                                </a:ln>
                              </wps:spPr>
                              <wps:bodyPr upright="1"/>
                            </wps:wsp>
                            <wps:wsp>
                              <wps:cNvPr id="155" name="文本框 62"/>
                              <wps:cNvSpPr txBox="1"/>
                              <wps:spPr>
                                <a:xfrm>
                                  <a:off x="9688" y="277553"/>
                                  <a:ext cx="1267" cy="44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上料</w:t>
                                    </w:r>
                                  </w:p>
                                </w:txbxContent>
                              </wps:txbx>
                              <wps:bodyPr upright="1"/>
                            </wps:wsp>
                            <wps:wsp>
                              <wps:cNvPr id="156" name="直接连接符 63"/>
                              <wps:cNvCnPr/>
                              <wps:spPr>
                                <a:xfrm>
                                  <a:off x="10324" y="280211"/>
                                  <a:ext cx="6" cy="693"/>
                                </a:xfrm>
                                <a:prstGeom prst="line">
                                  <a:avLst/>
                                </a:prstGeom>
                                <a:ln w="9525" cap="flat" cmpd="sng">
                                  <a:solidFill>
                                    <a:srgbClr val="000000"/>
                                  </a:solidFill>
                                  <a:prstDash val="solid"/>
                                  <a:headEnd type="none" w="med" len="med"/>
                                  <a:tailEnd type="triangle" w="med" len="med"/>
                                </a:ln>
                              </wps:spPr>
                              <wps:bodyPr upright="1"/>
                            </wps:wsp>
                            <wps:wsp>
                              <wps:cNvPr id="157" name="文本框 70"/>
                              <wps:cNvSpPr txBox="1"/>
                              <wps:spPr>
                                <a:xfrm>
                                  <a:off x="9625" y="280886"/>
                                  <a:ext cx="1440" cy="41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风干</w:t>
                                    </w:r>
                                  </w:p>
                                </w:txbxContent>
                              </wps:txbx>
                              <wps:bodyPr upright="1"/>
                            </wps:wsp>
                            <wps:wsp>
                              <wps:cNvPr id="158" name="直接连接符 74"/>
                              <wps:cNvCnPr/>
                              <wps:spPr>
                                <a:xfrm>
                                  <a:off x="10324" y="281306"/>
                                  <a:ext cx="6" cy="693"/>
                                </a:xfrm>
                                <a:prstGeom prst="line">
                                  <a:avLst/>
                                </a:prstGeom>
                                <a:ln w="9525" cap="flat" cmpd="sng">
                                  <a:solidFill>
                                    <a:srgbClr val="000000"/>
                                  </a:solidFill>
                                  <a:prstDash val="solid"/>
                                  <a:headEnd type="none" w="med" len="med"/>
                                  <a:tailEnd type="triangle" w="med" len="med"/>
                                </a:ln>
                              </wps:spPr>
                              <wps:bodyPr upright="1"/>
                            </wps:wsp>
                            <wps:wsp>
                              <wps:cNvPr id="85" name="直接连接符 85"/>
                              <wps:cNvCnPr/>
                              <wps:spPr>
                                <a:xfrm flipH="1" flipV="1">
                                  <a:off x="8512" y="279912"/>
                                  <a:ext cx="1090" cy="9"/>
                                </a:xfrm>
                                <a:prstGeom prst="line">
                                  <a:avLst/>
                                </a:prstGeom>
                                <a:ln w="9525" cap="flat" cmpd="sng">
                                  <a:solidFill>
                                    <a:srgbClr val="000000"/>
                                  </a:solidFill>
                                  <a:prstDash val="dash"/>
                                  <a:headEnd type="none" w="med" len="med"/>
                                  <a:tailEnd type="triangle" w="med" len="med"/>
                                </a:ln>
                              </wps:spPr>
                              <wps:bodyPr upright="1"/>
                            </wps:wsp>
                            <wps:wsp>
                              <wps:cNvPr id="87" name="直接连接符 87"/>
                              <wps:cNvCnPr/>
                              <wps:spPr>
                                <a:xfrm flipV="1">
                                  <a:off x="8642" y="280167"/>
                                  <a:ext cx="993" cy="6"/>
                                </a:xfrm>
                                <a:prstGeom prst="line">
                                  <a:avLst/>
                                </a:prstGeom>
                                <a:ln w="9525" cap="flat" cmpd="sng">
                                  <a:solidFill>
                                    <a:srgbClr val="000000"/>
                                  </a:solidFill>
                                  <a:prstDash val="dash"/>
                                  <a:headEnd type="none" w="med" len="med"/>
                                  <a:tailEnd type="triangle" w="med" len="med"/>
                                </a:ln>
                              </wps:spPr>
                              <wps:bodyPr upright="1"/>
                            </wps:wsp>
                            <wps:wsp>
                              <wps:cNvPr id="88" name="文本框 88"/>
                              <wps:cNvSpPr txBox="1"/>
                              <wps:spPr>
                                <a:xfrm>
                                  <a:off x="7342" y="279729"/>
                                  <a:ext cx="1225" cy="67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eastAsia="zh-CN"/>
                                      </w:rPr>
                                      <w:t>冷却水池</w:t>
                                    </w:r>
                                    <w:r>
                                      <w:rPr>
                                        <w:rFonts w:hint="eastAsia" w:ascii="宋体" w:hAnsi="宋体" w:eastAsia="宋体" w:cs="宋体"/>
                                        <w:szCs w:val="21"/>
                                        <w:lang w:val="en-US" w:eastAsia="zh-CN"/>
                                      </w:rPr>
                                      <w:t>+冷却塔</w:t>
                                    </w:r>
                                  </w:p>
                                </w:txbxContent>
                              </wps:txbx>
                              <wps:bodyPr upright="1"/>
                            </wps:wsp>
                            <wps:wsp>
                              <wps:cNvPr id="94" name="文本框 94"/>
                              <wps:cNvSpPr txBox="1"/>
                              <wps:spPr>
                                <a:xfrm>
                                  <a:off x="8555" y="280246"/>
                                  <a:ext cx="1187" cy="438"/>
                                </a:xfrm>
                                <a:prstGeom prst="rect">
                                  <a:avLst/>
                                </a:prstGeom>
                                <a:noFill/>
                                <a:ln>
                                  <a:noFill/>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val="en-US" w:eastAsia="zh-CN"/>
                                      </w:rPr>
                                      <w:t>直接</w:t>
                                    </w:r>
                                    <w:r>
                                      <w:rPr>
                                        <w:rFonts w:hint="eastAsia" w:ascii="宋体" w:hAnsi="宋体" w:eastAsia="宋体" w:cs="宋体"/>
                                        <w:szCs w:val="21"/>
                                        <w:lang w:eastAsia="zh-CN"/>
                                      </w:rPr>
                                      <w:t>冷却</w:t>
                                    </w:r>
                                  </w:p>
                                </w:txbxContent>
                              </wps:txbx>
                              <wps:bodyPr upright="1"/>
                            </wps:wsp>
                            <wps:wsp>
                              <wps:cNvPr id="95" name="直接连接符 95"/>
                              <wps:cNvCnPr/>
                              <wps:spPr>
                                <a:xfrm flipH="1" flipV="1">
                                  <a:off x="9162" y="277790"/>
                                  <a:ext cx="545" cy="11"/>
                                </a:xfrm>
                                <a:prstGeom prst="line">
                                  <a:avLst/>
                                </a:prstGeom>
                                <a:ln w="9525" cap="flat" cmpd="sng">
                                  <a:solidFill>
                                    <a:srgbClr val="000000"/>
                                  </a:solidFill>
                                  <a:prstDash val="dash"/>
                                  <a:headEnd type="none" w="med" len="med"/>
                                  <a:tailEnd type="triangle" w="med" len="med"/>
                                </a:ln>
                              </wps:spPr>
                              <wps:bodyPr upright="1"/>
                            </wps:wsp>
                            <wps:wsp>
                              <wps:cNvPr id="97" name="文本框 97"/>
                              <wps:cNvSpPr txBox="1"/>
                              <wps:spPr>
                                <a:xfrm>
                                  <a:off x="8237" y="277586"/>
                                  <a:ext cx="898" cy="419"/>
                                </a:xfrm>
                                <a:prstGeom prst="rect">
                                  <a:avLst/>
                                </a:prstGeom>
                                <a:noFill/>
                                <a:ln>
                                  <a:noFill/>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wps:txbx>
                              <wps:bodyPr upright="1"/>
                            </wps:wsp>
                            <wps:wsp>
                              <wps:cNvPr id="98" name="直接连接符 98"/>
                              <wps:cNvCnPr/>
                              <wps:spPr>
                                <a:xfrm flipV="1">
                                  <a:off x="10977" y="276740"/>
                                  <a:ext cx="545" cy="11"/>
                                </a:xfrm>
                                <a:prstGeom prst="line">
                                  <a:avLst/>
                                </a:prstGeom>
                                <a:ln w="9525" cap="flat" cmpd="sng">
                                  <a:solidFill>
                                    <a:srgbClr val="000000"/>
                                  </a:solidFill>
                                  <a:prstDash val="dash"/>
                                  <a:headEnd type="none" w="med" len="med"/>
                                  <a:tailEnd type="triangle" w="med" len="med"/>
                                </a:ln>
                              </wps:spPr>
                              <wps:bodyPr upright="1"/>
                            </wps:wsp>
                            <wps:wsp>
                              <wps:cNvPr id="100" name="文本框 100"/>
                              <wps:cNvSpPr txBox="1"/>
                              <wps:spPr>
                                <a:xfrm>
                                  <a:off x="11507" y="276521"/>
                                  <a:ext cx="898" cy="419"/>
                                </a:xfrm>
                                <a:prstGeom prst="rect">
                                  <a:avLst/>
                                </a:prstGeom>
                                <a:noFill/>
                                <a:ln>
                                  <a:noFill/>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wps:txbx>
                              <wps:bodyPr upright="1"/>
                            </wps:wsp>
                            <wps:wsp>
                              <wps:cNvPr id="101" name="直接连接符 101"/>
                              <wps:cNvCnPr/>
                              <wps:spPr>
                                <a:xfrm flipV="1">
                                  <a:off x="11097" y="281090"/>
                                  <a:ext cx="545" cy="11"/>
                                </a:xfrm>
                                <a:prstGeom prst="line">
                                  <a:avLst/>
                                </a:prstGeom>
                                <a:ln w="9525" cap="flat" cmpd="sng">
                                  <a:solidFill>
                                    <a:srgbClr val="000000"/>
                                  </a:solidFill>
                                  <a:prstDash val="dash"/>
                                  <a:headEnd type="none" w="med" len="med"/>
                                  <a:tailEnd type="triangle" w="med" len="med"/>
                                </a:ln>
                              </wps:spPr>
                              <wps:bodyPr upright="1"/>
                            </wps:wsp>
                            <wps:wsp>
                              <wps:cNvPr id="102" name="文本框 102"/>
                              <wps:cNvSpPr txBox="1"/>
                              <wps:spPr>
                                <a:xfrm>
                                  <a:off x="11552" y="280886"/>
                                  <a:ext cx="898" cy="419"/>
                                </a:xfrm>
                                <a:prstGeom prst="rect">
                                  <a:avLst/>
                                </a:prstGeom>
                                <a:noFill/>
                                <a:ln>
                                  <a:noFill/>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wps:txbx>
                              <wps:bodyPr upright="1"/>
                            </wps:wsp>
                            <wps:wsp>
                              <wps:cNvPr id="159" name="直接连接符 10"/>
                              <wps:cNvCnPr/>
                              <wps:spPr>
                                <a:xfrm flipH="1">
                                  <a:off x="13044" y="277030"/>
                                  <a:ext cx="7" cy="553"/>
                                </a:xfrm>
                                <a:prstGeom prst="line">
                                  <a:avLst/>
                                </a:prstGeom>
                                <a:ln w="9525" cap="flat" cmpd="sng">
                                  <a:solidFill>
                                    <a:srgbClr val="000000"/>
                                  </a:solidFill>
                                  <a:prstDash val="solid"/>
                                  <a:headEnd type="none" w="med" len="med"/>
                                  <a:tailEnd type="triangle" w="med" len="med"/>
                                </a:ln>
                              </wps:spPr>
                              <wps:bodyPr upright="1"/>
                            </wps:wsp>
                            <wps:wsp>
                              <wps:cNvPr id="160" name="文本框 11"/>
                              <wps:cNvSpPr txBox="1"/>
                              <wps:spPr>
                                <a:xfrm>
                                  <a:off x="12388" y="277553"/>
                                  <a:ext cx="1267" cy="44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上料</w:t>
                                    </w:r>
                                  </w:p>
                                </w:txbxContent>
                              </wps:txbx>
                              <wps:bodyPr upright="1"/>
                            </wps:wsp>
                            <wps:wsp>
                              <wps:cNvPr id="161" name="直接连接符 12"/>
                              <wps:cNvCnPr/>
                              <wps:spPr>
                                <a:xfrm flipV="1">
                                  <a:off x="13632" y="277730"/>
                                  <a:ext cx="545" cy="11"/>
                                </a:xfrm>
                                <a:prstGeom prst="line">
                                  <a:avLst/>
                                </a:prstGeom>
                                <a:ln w="9525" cap="flat" cmpd="sng">
                                  <a:solidFill>
                                    <a:srgbClr val="000000"/>
                                  </a:solidFill>
                                  <a:prstDash val="dash"/>
                                  <a:headEnd type="none" w="med" len="med"/>
                                  <a:tailEnd type="triangle" w="med" len="med"/>
                                </a:ln>
                              </wps:spPr>
                              <wps:bodyPr upright="1"/>
                            </wps:wsp>
                            <wps:wsp>
                              <wps:cNvPr id="162" name="文本框 13"/>
                              <wps:cNvSpPr txBox="1"/>
                              <wps:spPr>
                                <a:xfrm>
                                  <a:off x="14177" y="277541"/>
                                  <a:ext cx="793" cy="419"/>
                                </a:xfrm>
                                <a:prstGeom prst="rect">
                                  <a:avLst/>
                                </a:prstGeom>
                                <a:noFill/>
                                <a:ln>
                                  <a:noFill/>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wps:txbx>
                              <wps:bodyPr upright="1"/>
                            </wps:wsp>
                            <wps:wsp>
                              <wps:cNvPr id="163" name="文本框 17"/>
                              <wps:cNvSpPr txBox="1"/>
                              <wps:spPr>
                                <a:xfrm>
                                  <a:off x="12335" y="276406"/>
                                  <a:ext cx="1804" cy="671"/>
                                </a:xfrm>
                                <a:prstGeom prst="rect">
                                  <a:avLst/>
                                </a:prstGeom>
                                <a:noFill/>
                                <a:ln>
                                  <a:noFill/>
                                </a:ln>
                              </wps:spPr>
                              <wps:txbx>
                                <w:txbxContent>
                                  <w:p>
                                    <w:pPr>
                                      <w:rPr>
                                        <w:rFonts w:hint="eastAsia" w:ascii="宋体" w:hAnsi="宋体" w:eastAsia="宋体" w:cs="宋体"/>
                                        <w:lang w:val="en-US" w:eastAsia="zh-CN"/>
                                      </w:rPr>
                                    </w:pPr>
                                    <w:r>
                                      <w:rPr>
                                        <w:rFonts w:hint="eastAsia" w:ascii="宋体" w:hAnsi="宋体" w:eastAsia="宋体" w:cs="宋体"/>
                                        <w:color w:val="auto"/>
                                        <w:sz w:val="21"/>
                                        <w:szCs w:val="21"/>
                                        <w:lang w:eastAsia="zh-CN"/>
                                      </w:rPr>
                                      <w:t>单色</w:t>
                                    </w:r>
                                    <w:r>
                                      <w:rPr>
                                        <w:rFonts w:hint="eastAsia" w:ascii="宋体" w:hAnsi="宋体" w:eastAsia="宋体" w:cs="宋体"/>
                                        <w:color w:val="auto"/>
                                        <w:sz w:val="21"/>
                                        <w:szCs w:val="21"/>
                                        <w:lang w:val="en-US" w:eastAsia="zh-CN"/>
                                      </w:rPr>
                                      <w:t>PS、PE、PP、PET</w:t>
                                    </w:r>
                                    <w:r>
                                      <w:rPr>
                                        <w:rFonts w:hint="eastAsia" w:ascii="宋体" w:hAnsi="宋体" w:eastAsia="宋体" w:cs="宋体"/>
                                        <w:color w:val="auto"/>
                                        <w:sz w:val="21"/>
                                        <w:szCs w:val="21"/>
                                        <w:lang w:eastAsia="zh-CN"/>
                                      </w:rPr>
                                      <w:t>塑料片</w:t>
                                    </w:r>
                                  </w:p>
                                </w:txbxContent>
                              </wps:txbx>
                              <wps:bodyPr upright="1"/>
                            </wps:wsp>
                            <wps:wsp>
                              <wps:cNvPr id="164" name="直接连接符 20"/>
                              <wps:cNvCnPr/>
                              <wps:spPr>
                                <a:xfrm flipH="1">
                                  <a:off x="13044" y="278035"/>
                                  <a:ext cx="7" cy="553"/>
                                </a:xfrm>
                                <a:prstGeom prst="line">
                                  <a:avLst/>
                                </a:prstGeom>
                                <a:ln w="9525" cap="flat" cmpd="sng">
                                  <a:solidFill>
                                    <a:srgbClr val="000000"/>
                                  </a:solidFill>
                                  <a:prstDash val="solid"/>
                                  <a:headEnd type="none" w="med" len="med"/>
                                  <a:tailEnd type="triangle" w="med" len="med"/>
                                </a:ln>
                              </wps:spPr>
                              <wps:bodyPr upright="1"/>
                            </wps:wsp>
                            <wps:wsp>
                              <wps:cNvPr id="165" name="文本框 23"/>
                              <wps:cNvSpPr txBox="1"/>
                              <wps:spPr>
                                <a:xfrm>
                                  <a:off x="12499" y="278602"/>
                                  <a:ext cx="1146" cy="44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熔融挤出</w:t>
                                    </w:r>
                                  </w:p>
                                </w:txbxContent>
                              </wps:txbx>
                              <wps:bodyPr upright="1"/>
                            </wps:wsp>
                            <wps:wsp>
                              <wps:cNvPr id="166" name="直接连接符 24"/>
                              <wps:cNvCnPr>
                                <a:stCxn id="23" idx="3"/>
                              </wps:cNvCnPr>
                              <wps:spPr>
                                <a:xfrm>
                                  <a:off x="13645" y="278824"/>
                                  <a:ext cx="685" cy="0"/>
                                </a:xfrm>
                                <a:prstGeom prst="line">
                                  <a:avLst/>
                                </a:prstGeom>
                                <a:ln w="9525" cap="flat" cmpd="sng">
                                  <a:solidFill>
                                    <a:srgbClr val="000000"/>
                                  </a:solidFill>
                                  <a:prstDash val="dash"/>
                                  <a:headEnd type="none" w="med" len="med"/>
                                  <a:tailEnd type="triangle" w="med" len="med"/>
                                </a:ln>
                              </wps:spPr>
                              <wps:bodyPr upright="1"/>
                            </wps:wsp>
                            <wps:wsp>
                              <wps:cNvPr id="167" name="直接连接符 26"/>
                              <wps:cNvCnPr/>
                              <wps:spPr>
                                <a:xfrm flipH="1">
                                  <a:off x="13065" y="279026"/>
                                  <a:ext cx="4" cy="989"/>
                                </a:xfrm>
                                <a:prstGeom prst="line">
                                  <a:avLst/>
                                </a:prstGeom>
                                <a:ln w="12700" cap="flat" cmpd="sng">
                                  <a:solidFill>
                                    <a:schemeClr val="tx1"/>
                                  </a:solidFill>
                                  <a:prstDash val="solid"/>
                                  <a:headEnd type="none" w="med" len="med"/>
                                  <a:tailEnd type="none" w="med" len="med"/>
                                </a:ln>
                              </wps:spPr>
                              <wps:bodyPr upright="1"/>
                            </wps:wsp>
                            <wps:wsp>
                              <wps:cNvPr id="168" name="直接连接符 27"/>
                              <wps:cNvCnPr>
                                <a:endCxn id="51" idx="3"/>
                              </wps:cNvCnPr>
                              <wps:spPr>
                                <a:xfrm flipH="1" flipV="1">
                                  <a:off x="11035" y="280001"/>
                                  <a:ext cx="2060" cy="14"/>
                                </a:xfrm>
                                <a:prstGeom prst="line">
                                  <a:avLst/>
                                </a:prstGeom>
                                <a:ln w="9525" cap="flat" cmpd="sng">
                                  <a:solidFill>
                                    <a:srgbClr val="000000"/>
                                  </a:solidFill>
                                  <a:prstDash val="solid"/>
                                  <a:headEnd type="none" w="med" len="med"/>
                                  <a:tailEnd type="triangle" w="med" len="med"/>
                                </a:ln>
                              </wps:spPr>
                              <wps:bodyPr upright="1"/>
                            </wps:wsp>
                            <wps:wsp>
                              <wps:cNvPr id="169" name="直接连接符 46"/>
                              <wps:cNvCnPr/>
                              <wps:spPr>
                                <a:xfrm flipV="1">
                                  <a:off x="8762" y="278804"/>
                                  <a:ext cx="874" cy="4"/>
                                </a:xfrm>
                                <a:prstGeom prst="line">
                                  <a:avLst/>
                                </a:prstGeom>
                                <a:ln w="9525" cap="flat" cmpd="sng">
                                  <a:solidFill>
                                    <a:srgbClr val="000000"/>
                                  </a:solidFill>
                                  <a:prstDash val="dash"/>
                                  <a:headEnd type="none" w="med" len="med"/>
                                  <a:tailEnd type="triangle" w="med" len="med"/>
                                </a:ln>
                              </wps:spPr>
                              <wps:bodyPr upright="1"/>
                            </wps:wsp>
                            <wps:wsp>
                              <wps:cNvPr id="170" name="文本框 49"/>
                              <wps:cNvSpPr txBox="1"/>
                              <wps:spPr>
                                <a:xfrm>
                                  <a:off x="8095" y="278606"/>
                                  <a:ext cx="825" cy="438"/>
                                </a:xfrm>
                                <a:prstGeom prst="rect">
                                  <a:avLst/>
                                </a:prstGeom>
                                <a:noFill/>
                                <a:ln>
                                  <a:noFill/>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val="en-US" w:eastAsia="zh-CN"/>
                                      </w:rPr>
                                      <w:t>风冷</w:t>
                                    </w:r>
                                  </w:p>
                                </w:txbxContent>
                              </wps:txbx>
                              <wps:bodyPr upright="1"/>
                            </wps:wsp>
                            <wps:wsp>
                              <wps:cNvPr id="171" name="直接连接符 50"/>
                              <wps:cNvCnPr/>
                              <wps:spPr>
                                <a:xfrm>
                                  <a:off x="11014" y="278791"/>
                                  <a:ext cx="386" cy="5"/>
                                </a:xfrm>
                                <a:prstGeom prst="line">
                                  <a:avLst/>
                                </a:prstGeom>
                                <a:ln w="9525" cap="flat" cmpd="sng">
                                  <a:solidFill>
                                    <a:srgbClr val="000000"/>
                                  </a:solidFill>
                                  <a:prstDash val="dash"/>
                                  <a:headEnd type="none" w="med" len="med"/>
                                  <a:tailEnd type="triangle" w="med" len="med"/>
                                </a:ln>
                              </wps:spPr>
                              <wps:bodyPr upright="1"/>
                            </wps:wsp>
                            <wps:wsp>
                              <wps:cNvPr id="172" name="文本框 54"/>
                              <wps:cNvSpPr txBox="1"/>
                              <wps:spPr>
                                <a:xfrm>
                                  <a:off x="9667" y="282002"/>
                                  <a:ext cx="1440" cy="41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切粒</w:t>
                                    </w:r>
                                  </w:p>
                                </w:txbxContent>
                              </wps:txbx>
                              <wps:bodyPr upright="1"/>
                            </wps:wsp>
                            <wps:wsp>
                              <wps:cNvPr id="173" name="直接连接符 57"/>
                              <wps:cNvCnPr/>
                              <wps:spPr>
                                <a:xfrm flipV="1">
                                  <a:off x="11125" y="282192"/>
                                  <a:ext cx="545" cy="11"/>
                                </a:xfrm>
                                <a:prstGeom prst="line">
                                  <a:avLst/>
                                </a:prstGeom>
                                <a:ln w="9525" cap="flat" cmpd="sng">
                                  <a:solidFill>
                                    <a:srgbClr val="000000"/>
                                  </a:solidFill>
                                  <a:prstDash val="dash"/>
                                  <a:headEnd type="none" w="med" len="med"/>
                                  <a:tailEnd type="triangle" w="med" len="med"/>
                                </a:ln>
                              </wps:spPr>
                              <wps:bodyPr upright="1"/>
                            </wps:wsp>
                            <wps:wsp>
                              <wps:cNvPr id="174" name="文本框 59"/>
                              <wps:cNvSpPr txBox="1"/>
                              <wps:spPr>
                                <a:xfrm>
                                  <a:off x="11677" y="281960"/>
                                  <a:ext cx="898" cy="419"/>
                                </a:xfrm>
                                <a:prstGeom prst="rect">
                                  <a:avLst/>
                                </a:prstGeom>
                                <a:noFill/>
                                <a:ln>
                                  <a:noFill/>
                                </a:ln>
                              </wps:spPr>
                              <wps:txb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wps:txbx>
                              <wps:bodyPr upright="1"/>
                            </wps:wsp>
                            <wps:wsp>
                              <wps:cNvPr id="175" name="直接连接符 61"/>
                              <wps:cNvCnPr/>
                              <wps:spPr>
                                <a:xfrm>
                                  <a:off x="10366" y="282478"/>
                                  <a:ext cx="6" cy="693"/>
                                </a:xfrm>
                                <a:prstGeom prst="line">
                                  <a:avLst/>
                                </a:prstGeom>
                                <a:ln w="9525" cap="flat" cmpd="sng">
                                  <a:solidFill>
                                    <a:srgbClr val="000000"/>
                                  </a:solidFill>
                                  <a:prstDash val="solid"/>
                                  <a:headEnd type="none" w="med" len="med"/>
                                  <a:tailEnd type="triangle" w="med" len="med"/>
                                </a:ln>
                              </wps:spPr>
                              <wps:bodyPr upright="1"/>
                            </wps:wsp>
                            <wps:wsp>
                              <wps:cNvPr id="176" name="文本框 22"/>
                              <wps:cNvSpPr txBox="1"/>
                              <wps:spPr>
                                <a:xfrm>
                                  <a:off x="9651" y="283169"/>
                                  <a:ext cx="1440" cy="41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打包出库</w:t>
                                    </w:r>
                                  </w:p>
                                </w:txbxContent>
                              </wps:txbx>
                              <wps:bodyPr upright="1"/>
                            </wps:wsp>
                          </wpg:wgp>
                        </a:graphicData>
                      </a:graphic>
                    </wp:anchor>
                  </w:drawing>
                </mc:Choice>
                <mc:Fallback>
                  <w:pict>
                    <v:group id="_x0000_s1026" o:spid="_x0000_s1026" o:spt="203" style="position:absolute;left:0pt;margin-left:13.95pt;margin-top:11.9pt;height:359.1pt;width:404.5pt;z-index:251679744;mso-width-relative:page;mso-height-relative:page;" coordorigin="7342,276406" coordsize="8090,7182" o:gfxdata="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">
                      <o:lock v:ext="edit" aspectratio="f"/>
                      <v:shape id="文本框 58" o:spid="_x0000_s1026" o:spt="202" type="#_x0000_t202" style="position:absolute;left:7620;top:276457;height:721;width:1479;" filled="f" stroked="f" coordsize="21600,21600" o:gfxdata="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wTAjW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jc w:val="center"/>
                                <w:rPr>
                                  <w:rFonts w:hint="eastAsia" w:ascii="宋体" w:hAnsi="宋体" w:eastAsia="宋体" w:cs="宋体"/>
                                  <w:lang w:val="en-US" w:eastAsia="zh-CN"/>
                                </w:rPr>
                              </w:pPr>
                              <w:r>
                                <w:rPr>
                                  <w:rFonts w:hint="eastAsia" w:ascii="宋体" w:hAnsi="宋体" w:eastAsia="宋体" w:cs="宋体"/>
                                  <w:color w:val="auto"/>
                                  <w:sz w:val="21"/>
                                  <w:szCs w:val="21"/>
                                  <w:lang w:eastAsia="zh-CN"/>
                                </w:rPr>
                                <w:t>杂色的</w:t>
                              </w:r>
                              <w:r>
                                <w:rPr>
                                  <w:rFonts w:hint="eastAsia" w:ascii="宋体" w:hAnsi="宋体" w:eastAsia="宋体" w:cs="宋体"/>
                                  <w:color w:val="auto"/>
                                  <w:sz w:val="21"/>
                                  <w:szCs w:val="21"/>
                                  <w:lang w:val="en-US" w:eastAsia="zh-CN"/>
                                </w:rPr>
                                <w:t>ABS材质</w:t>
                              </w:r>
                              <w:r>
                                <w:rPr>
                                  <w:rFonts w:hint="eastAsia" w:ascii="宋体" w:hAnsi="宋体" w:eastAsia="宋体" w:cs="宋体"/>
                                  <w:color w:val="auto"/>
                                  <w:sz w:val="21"/>
                                  <w:szCs w:val="21"/>
                                  <w:lang w:eastAsia="zh-CN"/>
                                </w:rPr>
                                <w:t>塑料片</w:t>
                              </w:r>
                            </w:p>
                          </w:txbxContent>
                        </v:textbox>
                      </v:shape>
                      <v:shape id="文本框 25" o:spid="_x0000_s1026" o:spt="202" type="#_x0000_t202" style="position:absolute;left:14249;top:278399;height:976;width:1183;" filled="f" stroked="f" coordsize="21600,21600" o:gfxdata="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zBnEK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非甲烷总烃、废滤网、噪声</w:t>
                              </w:r>
                            </w:p>
                          </w:txbxContent>
                        </v:textbox>
                      </v:shape>
                      <v:shape id="文本框 3" o:spid="_x0000_s1026" o:spt="202" type="#_x0000_t202" style="position:absolute;left:9632;top:278575;height:443;width:1375;" fillcolor="#FFFFFF" filled="t" stroked="t" coordsize="21600,21600" o:gfxdata="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DRof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熔融挤出</w:t>
                              </w:r>
                            </w:p>
                          </w:txbxContent>
                        </v:textbox>
                      </v:shape>
                      <v:line id="直接连接符 18" o:spid="_x0000_s1026" o:spt="20" style="position:absolute;left:10344;top:278020;flip:x;height:553;width:7;" filled="f" stroked="t" coordsize="21600,21600" o:gfxdata="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cfR8C/&#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文本框 51" o:spid="_x0000_s1026" o:spt="202" type="#_x0000_t202" style="position:absolute;left:9595;top:279791;height:419;width:1440;" fillcolor="#FFFFFF" filled="t" stroked="t" coordsize="21600,21600" o:gfxdata="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3iv2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塑料条冷却</w:t>
                              </w:r>
                            </w:p>
                          </w:txbxContent>
                        </v:textbox>
                      </v:shape>
                      <v:shape id="文本框 14" o:spid="_x0000_s1026" o:spt="202" type="#_x0000_t202" style="position:absolute;left:11332;top:278379;height:1001;width:1128;" filled="f" stroked="f" coordsize="21600,21600" o:gfxdata="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vTdw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非甲烷总烃、废滤网、噪声</w:t>
                              </w:r>
                            </w:p>
                          </w:txbxContent>
                        </v:textbox>
                      </v:shape>
                      <v:line id="直接连接符 78" o:spid="_x0000_s1026" o:spt="20" style="position:absolute;left:10324;top:279086;height:693;width:6;" filled="f" stroked="t" coordsize="21600,21600" o:gfxdata="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QnQw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55" o:spid="_x0000_s1026" o:spt="202" type="#_x0000_t202" style="position:absolute;left:9583;top:276548;height:443;width:1356;" fillcolor="#FFFFFF" filled="t" stroked="t" coordsize="21600,21600" o:gfxdata="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OjL1q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颜色分选</w:t>
                              </w:r>
                            </w:p>
                          </w:txbxContent>
                        </v:textbox>
                      </v:shape>
                      <v:line id="直接连接符 56" o:spid="_x0000_s1026" o:spt="20" style="position:absolute;left:8940;top:276775;height:2;width:665;" filled="f" stroked="t" coordsize="21600,21600" o:gfxdata="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LSW8vQAA&#10;ANwAAAAPAAAAAAAAAAEAIAAAACIAAABkcnMvZG93bnJldi54bWxQSwECFAAUAAAACACHTuJAMy8F&#10;njsAAAA5AAAAEAAAAAAAAAABACAAAAAMAQAAZHJzL3NoYXBleG1sLnhtbFBLBQYAAAAABgAGAFsB&#10;AAC2AwAAAAA=&#10;">
                        <v:fill on="f" focussize="0,0"/>
                        <v:stroke color="#000000" joinstyle="round" dashstyle="dash" endarrow="block"/>
                        <v:imagedata o:title=""/>
                        <o:lock v:ext="edit" aspectratio="f"/>
                      </v:line>
                      <v:line id="直接连接符 60" o:spid="_x0000_s1026" o:spt="20" style="position:absolute;left:10314;top:277000;flip:x;height:553;width:7;" filled="f" stroked="t" coordsize="21600,21600" o:gfxdata="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i9sY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62" o:spid="_x0000_s1026" o:spt="202" type="#_x0000_t202" style="position:absolute;left:9688;top:277553;height:443;width:1267;" fillcolor="#FFFFFF" filled="t" stroked="t" coordsize="21600,21600" o:gfxdata="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Kty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上料</w:t>
                              </w:r>
                            </w:p>
                          </w:txbxContent>
                        </v:textbox>
                      </v:shape>
                      <v:line id="直接连接符 63" o:spid="_x0000_s1026" o:spt="20" style="position:absolute;left:10324;top:280211;height:693;width:6;" filled="f" stroked="t" coordsize="21600,21600" o:gfxdata="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q+x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70" o:spid="_x0000_s1026" o:spt="202" type="#_x0000_t202" style="position:absolute;left:9625;top:280886;height:419;width:1440;" fillcolor="#FFFFFF" filled="t" stroked="t" coordsize="21600,21600" o:gfxdata="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9SMw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风干</w:t>
                              </w:r>
                            </w:p>
                          </w:txbxContent>
                        </v:textbox>
                      </v:shape>
                      <v:line id="直接连接符 74" o:spid="_x0000_s1026" o:spt="20" style="position:absolute;left:10324;top:281306;height:693;width:6;" filled="f" stroked="t" coordsize="21600,21600" o:gfxdata="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eN2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_x0000_s1026" o:spid="_x0000_s1026" o:spt="20" style="position:absolute;left:8512;top:279912;flip:x y;height:9;width:1090;" filled="f" stroked="t" coordsize="21600,21600" o:gfxdata="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k3arC8AAAA&#10;2wAAAA8AAAAAAAAAAQAgAAAAIgAAAGRycy9kb3ducmV2LnhtbFBLAQIUABQAAAAIAIdO4kAzLwWe&#10;OwAAADkAAAAQAAAAAAAAAAEAIAAAAAsBAABkcnMvc2hhcGV4bWwueG1sUEsFBgAAAAAGAAYAWwEA&#10;ALUDAAAAAA==&#10;">
                        <v:fill on="f" focussize="0,0"/>
                        <v:stroke color="#000000" joinstyle="round" dashstyle="dash" endarrow="block"/>
                        <v:imagedata o:title=""/>
                        <o:lock v:ext="edit" aspectratio="f"/>
                      </v:line>
                      <v:line id="_x0000_s1026" o:spid="_x0000_s1026" o:spt="20" style="position:absolute;left:8642;top:280167;flip:y;height:6;width:993;" filled="f" stroked="t" coordsize="21600,21600" o:gfxdata="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afI2bsAAADb&#10;AAAADwAAAAAAAAABACAAAAAiAAAAZHJzL2Rvd25yZXYueG1sUEsBAhQAFAAAAAgAh07iQDMvBZ47&#10;AAAAOQAAABAAAAAAAAAAAQAgAAAACgEAAGRycy9zaGFwZXhtbC54bWxQSwUGAAAAAAYABgBbAQAA&#10;tAMAAAAA&#10;">
                        <v:fill on="f" focussize="0,0"/>
                        <v:stroke color="#000000" joinstyle="round" dashstyle="dash" endarrow="block"/>
                        <v:imagedata o:title=""/>
                        <o:lock v:ext="edit" aspectratio="f"/>
                      </v:line>
                      <v:shape id="_x0000_s1026" o:spid="_x0000_s1026" o:spt="202" type="#_x0000_t202" style="position:absolute;left:7342;top:279729;height:679;width:1225;" fillcolor="#FFFFFF" filled="t" stroked="t" coordsize="21600,21600" o:gfxdata="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OEZY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eastAsia="zh-CN"/>
                                </w:rPr>
                                <w:t>冷却水池</w:t>
                              </w:r>
                              <w:r>
                                <w:rPr>
                                  <w:rFonts w:hint="eastAsia" w:ascii="宋体" w:hAnsi="宋体" w:eastAsia="宋体" w:cs="宋体"/>
                                  <w:szCs w:val="21"/>
                                  <w:lang w:val="en-US" w:eastAsia="zh-CN"/>
                                </w:rPr>
                                <w:t>+冷却塔</w:t>
                              </w:r>
                            </w:p>
                          </w:txbxContent>
                        </v:textbox>
                      </v:shape>
                      <v:shape id="_x0000_s1026" o:spid="_x0000_s1026" o:spt="202" type="#_x0000_t202" style="position:absolute;left:8555;top:280246;height:438;width:1187;" filled="f" stroked="f" coordsize="21600,21600" o:gfxdata="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VuDr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val="en-US" w:eastAsia="zh-CN"/>
                                </w:rPr>
                                <w:t>直接</w:t>
                              </w:r>
                              <w:r>
                                <w:rPr>
                                  <w:rFonts w:hint="eastAsia" w:ascii="宋体" w:hAnsi="宋体" w:eastAsia="宋体" w:cs="宋体"/>
                                  <w:szCs w:val="21"/>
                                  <w:lang w:eastAsia="zh-CN"/>
                                </w:rPr>
                                <w:t>冷却</w:t>
                              </w:r>
                            </w:p>
                          </w:txbxContent>
                        </v:textbox>
                      </v:shape>
                      <v:line id="_x0000_s1026" o:spid="_x0000_s1026" o:spt="20" style="position:absolute;left:9162;top:277790;flip:x y;height:11;width:545;" filled="f" stroked="t" coordsize="21600,21600" o:gfxdata="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u/G28AAAA&#10;2wAAAA8AAAAAAAAAAQAgAAAAIgAAAGRycy9kb3ducmV2LnhtbFBLAQIUABQAAAAIAIdO4kAzLwWe&#10;OwAAADkAAAAQAAAAAAAAAAEAIAAAAAsBAABkcnMvc2hhcGV4bWwueG1sUEsFBgAAAAAGAAYAWwEA&#10;ALUDAAAAAA==&#10;">
                        <v:fill on="f" focussize="0,0"/>
                        <v:stroke color="#000000" joinstyle="round" dashstyle="dash" endarrow="block"/>
                        <v:imagedata o:title=""/>
                        <o:lock v:ext="edit" aspectratio="f"/>
                      </v:line>
                      <v:shape id="_x0000_s1026" o:spid="_x0000_s1026" o:spt="202" type="#_x0000_t202" style="position:absolute;left:8237;top:277586;height:419;width:898;" filled="f" stroked="f" coordsize="21600,21600" o:gfxdata="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iR3Y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v:textbox>
                      </v:shape>
                      <v:line id="_x0000_s1026" o:spid="_x0000_s1026" o:spt="20" style="position:absolute;left:10977;top:276740;flip:y;height:11;width:545;" filled="f" stroked="t" coordsize="21600,21600" o:gfxdata="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54cp2tAAAANsAAAAPAAAA&#10;AAAAAAEAIAAAACIAAABkcnMvZG93bnJldi54bWxQSwECFAAUAAAACACHTuJAMy8FnjsAAAA5AAAA&#10;EAAAAAAAAAABACAAAAADAQAAZHJzL3NoYXBleG1sLnhtbFBLBQYAAAAABgAGAFsBAACtAwAAAAA=&#10;">
                        <v:fill on="f" focussize="0,0"/>
                        <v:stroke color="#000000" joinstyle="round" dashstyle="dash" endarrow="block"/>
                        <v:imagedata o:title=""/>
                        <o:lock v:ext="edit" aspectratio="f"/>
                      </v:line>
                      <v:shape id="_x0000_s1026" o:spid="_x0000_s1026" o:spt="202" type="#_x0000_t202" style="position:absolute;left:11507;top:276521;height:419;width:898;" filled="f" stroked="f" coordsize="21600,21600" o:gfxdata="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Dhht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v:textbox>
                      </v:shape>
                      <v:line id="_x0000_s1026" o:spid="_x0000_s1026" o:spt="20" style="position:absolute;left:11097;top:281090;flip:y;height:11;width:545;" filled="f" stroked="t" coordsize="21600,21600" o:gfxdata="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mtZugAAANwA&#10;AAAPAAAAAAAAAAEAIAAAACIAAABkcnMvZG93bnJldi54bWxQSwECFAAUAAAACACHTuJAMy8FnjsA&#10;AAA5AAAAEAAAAAAAAAABACAAAAAJAQAAZHJzL3NoYXBleG1sLnhtbFBLBQYAAAAABgAGAFsBAACz&#10;AwAAAAA=&#10;">
                        <v:fill on="f" focussize="0,0"/>
                        <v:stroke color="#000000" joinstyle="round" dashstyle="dash" endarrow="block"/>
                        <v:imagedata o:title=""/>
                        <o:lock v:ext="edit" aspectratio="f"/>
                      </v:line>
                      <v:shape id="_x0000_s1026" o:spid="_x0000_s1026" o:spt="202" type="#_x0000_t202" style="position:absolute;left:11552;top:280886;height:419;width:898;" filled="f" stroked="f" coordsize="21600,21600" o:gfxdata="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kCOB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v:textbox>
                      </v:shape>
                      <v:line id="直接连接符 10" o:spid="_x0000_s1026" o:spt="20" style="position:absolute;left:13044;top:277030;flip:x;height:553;width:7;" filled="f" stroked="t" coordsize="21600,21600" o:gfxdata="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inSG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11" o:spid="_x0000_s1026" o:spt="202" type="#_x0000_t202" style="position:absolute;left:12388;top:277553;height:443;width:1267;" fillcolor="#FFFFFF" filled="t" stroked="t" coordsize="21600,21600" o:gfxdata="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JR3g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上料</w:t>
                              </w:r>
                            </w:p>
                          </w:txbxContent>
                        </v:textbox>
                      </v:shape>
                      <v:line id="直接连接符 12" o:spid="_x0000_s1026" o:spt="20" style="position:absolute;left:13632;top:277730;flip:y;height:11;width:545;" filled="f" stroked="t" coordsize="21600,21600" o:gfxdata="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PFjvm5AAAA3AAA&#10;AA8AAAAAAAAAAQAgAAAAIgAAAGRycy9kb3ducmV2LnhtbFBLAQIUABQAAAAIAIdO4kAzLwWeOwAA&#10;ADkAAAAQAAAAAAAAAAEAIAAAAAgBAABkcnMvc2hhcGV4bWwueG1sUEsFBgAAAAAGAAYAWwEAALID&#10;AAAAAA==&#10;">
                        <v:fill on="f" focussize="0,0"/>
                        <v:stroke color="#000000" joinstyle="round" dashstyle="dash" endarrow="block"/>
                        <v:imagedata o:title=""/>
                        <o:lock v:ext="edit" aspectratio="f"/>
                      </v:line>
                      <v:shape id="文本框 13" o:spid="_x0000_s1026" o:spt="202" type="#_x0000_t202" style="position:absolute;left:14177;top:277541;height:419;width:793;" filled="f" stroked="f" coordsize="21600,21600" o:gfxdata="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hPxiG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v:textbox>
                      </v:shape>
                      <v:shape id="文本框 17" o:spid="_x0000_s1026" o:spt="202" type="#_x0000_t202" style="position:absolute;left:12335;top:276406;height:671;width:1804;" filled="f" stroked="f" coordsize="21600,21600" o:gfxdata="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DY7q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hint="eastAsia" w:ascii="宋体" w:hAnsi="宋体" w:eastAsia="宋体" w:cs="宋体"/>
                                  <w:lang w:val="en-US" w:eastAsia="zh-CN"/>
                                </w:rPr>
                              </w:pPr>
                              <w:r>
                                <w:rPr>
                                  <w:rFonts w:hint="eastAsia" w:ascii="宋体" w:hAnsi="宋体" w:eastAsia="宋体" w:cs="宋体"/>
                                  <w:color w:val="auto"/>
                                  <w:sz w:val="21"/>
                                  <w:szCs w:val="21"/>
                                  <w:lang w:eastAsia="zh-CN"/>
                                </w:rPr>
                                <w:t>单色</w:t>
                              </w:r>
                              <w:r>
                                <w:rPr>
                                  <w:rFonts w:hint="eastAsia" w:ascii="宋体" w:hAnsi="宋体" w:eastAsia="宋体" w:cs="宋体"/>
                                  <w:color w:val="auto"/>
                                  <w:sz w:val="21"/>
                                  <w:szCs w:val="21"/>
                                  <w:lang w:val="en-US" w:eastAsia="zh-CN"/>
                                </w:rPr>
                                <w:t>PS、PE、PP、PET</w:t>
                              </w:r>
                              <w:r>
                                <w:rPr>
                                  <w:rFonts w:hint="eastAsia" w:ascii="宋体" w:hAnsi="宋体" w:eastAsia="宋体" w:cs="宋体"/>
                                  <w:color w:val="auto"/>
                                  <w:sz w:val="21"/>
                                  <w:szCs w:val="21"/>
                                  <w:lang w:eastAsia="zh-CN"/>
                                </w:rPr>
                                <w:t>塑料片</w:t>
                              </w:r>
                            </w:p>
                          </w:txbxContent>
                        </v:textbox>
                      </v:shape>
                      <v:line id="直接连接符 20" o:spid="_x0000_s1026" o:spt="20" style="position:absolute;left:13044;top:278035;flip:x;height:553;width:7;" filled="f" stroked="t" coordsize="21600,21600" o:gfxdata="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5xGl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23" o:spid="_x0000_s1026" o:spt="202" type="#_x0000_t202" style="position:absolute;left:12499;top:278602;height:443;width:1146;" fillcolor="#FFFFFF" filled="t" stroked="t" coordsize="21600,21600" o:gfxdata="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ImfZ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熔融挤出</w:t>
                              </w:r>
                            </w:p>
                          </w:txbxContent>
                        </v:textbox>
                      </v:shape>
                      <v:line id="直接连接符 24" o:spid="_x0000_s1026" o:spt="20" style="position:absolute;left:13645;top:278824;height:0;width:685;" filled="f" stroked="t" coordsize="21600,21600" o:gfxdata="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DZMmb4A&#10;AADcAAAADwAAAAAAAAABACAAAAAiAAAAZHJzL2Rvd25yZXYueG1sUEsBAhQAFAAAAAgAh07iQDMv&#10;BZ47AAAAOQAAABAAAAAAAAAAAQAgAAAADQEAAGRycy9zaGFwZXhtbC54bWxQSwUGAAAAAAYABgBb&#10;AQAAtwMAAAAA&#10;">
                        <v:fill on="f" focussize="0,0"/>
                        <v:stroke color="#000000" joinstyle="round" dashstyle="dash" endarrow="block"/>
                        <v:imagedata o:title=""/>
                        <o:lock v:ext="edit" aspectratio="f"/>
                      </v:line>
                      <v:line id="直接连接符 26" o:spid="_x0000_s1026" o:spt="20" style="position:absolute;left:13065;top:279026;flip:x;height:989;width:4;" filled="f" stroked="t" coordsize="21600,21600" o:gfxdata="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Ar6DugAAANw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line>
                      <v:line id="直接连接符 27" o:spid="_x0000_s1026" o:spt="20" style="position:absolute;left:11035;top:280001;flip:x y;height:14;width:2060;" filled="f" stroked="t" coordsize="21600,21600" o:gfxdata="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6cmPb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46" o:spid="_x0000_s1026" o:spt="20" style="position:absolute;left:8762;top:278804;flip:y;height:4;width:874;" filled="f" stroked="t" coordsize="21600,21600" o:gfxdata="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2zgv+5AAAA3AAA&#10;AA8AAAAAAAAAAQAgAAAAIgAAAGRycy9kb3ducmV2LnhtbFBLAQIUABQAAAAIAIdO4kAzLwWeOwAA&#10;ADkAAAAQAAAAAAAAAAEAIAAAAAgBAABkcnMvc2hhcGV4bWwueG1sUEsFBgAAAAAGAAYAWwEAALID&#10;AAAAAA==&#10;">
                        <v:fill on="f" focussize="0,0"/>
                        <v:stroke color="#000000" joinstyle="round" dashstyle="dash" endarrow="block"/>
                        <v:imagedata o:title=""/>
                        <o:lock v:ext="edit" aspectratio="f"/>
                      </v:line>
                      <v:shape id="文本框 49" o:spid="_x0000_s1026" o:spt="202" type="#_x0000_t202" style="position:absolute;left:8095;top:278606;height:438;width:825;" filled="f" stroked="f" coordsize="21600,21600" o:gfxdata="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hrE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val="en-US" w:eastAsia="zh-CN"/>
                                </w:rPr>
                                <w:t>风冷</w:t>
                              </w:r>
                            </w:p>
                          </w:txbxContent>
                        </v:textbox>
                      </v:shape>
                      <v:line id="直接连接符 50" o:spid="_x0000_s1026" o:spt="20" style="position:absolute;left:11014;top:278791;height:5;width:386;" filled="f" stroked="t" coordsize="21600,21600" o:gfxdata="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BkIwvQAA&#10;ANwAAAAPAAAAAAAAAAEAIAAAACIAAABkcnMvZG93bnJldi54bWxQSwECFAAUAAAACACHTuJAMy8F&#10;njsAAAA5AAAAEAAAAAAAAAABACAAAAAMAQAAZHJzL3NoYXBleG1sLnhtbFBLBQYAAAAABgAGAFsB&#10;AAC2AwAAAAA=&#10;">
                        <v:fill on="f" focussize="0,0"/>
                        <v:stroke color="#000000" joinstyle="round" dashstyle="dash" endarrow="block"/>
                        <v:imagedata o:title=""/>
                        <o:lock v:ext="edit" aspectratio="f"/>
                      </v:line>
                      <v:shape id="文本框 54" o:spid="_x0000_s1026" o:spt="202" type="#_x0000_t202" style="position:absolute;left:9667;top:282002;height:419;width:1440;" fillcolor="#FFFFFF" filled="t" stroked="t" coordsize="21600,21600" o:gfxdata="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FnM6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切粒</w:t>
                              </w:r>
                            </w:p>
                          </w:txbxContent>
                        </v:textbox>
                      </v:shape>
                      <v:line id="直接连接符 57" o:spid="_x0000_s1026" o:spt="20" style="position:absolute;left:11125;top:282192;flip:y;height:11;width:545;" filled="f" stroked="t" coordsize="21600,21600" o:gfxdata="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YIjyLgAAADcAAAA&#10;DwAAAAAAAAABACAAAAAiAAAAZHJzL2Rvd25yZXYueG1sUEsBAhQAFAAAAAgAh07iQDMvBZ47AAAA&#10;OQAAABAAAAAAAAAAAQAgAAAABwEAAGRycy9zaGFwZXhtbC54bWxQSwUGAAAAAAYABgBbAQAAsQMA&#10;AAAA&#10;">
                        <v:fill on="f" focussize="0,0"/>
                        <v:stroke color="#000000" joinstyle="round" dashstyle="dash" endarrow="block"/>
                        <v:imagedata o:title=""/>
                        <o:lock v:ext="edit" aspectratio="f"/>
                      </v:line>
                      <v:shape id="文本框 59" o:spid="_x0000_s1026" o:spt="202" type="#_x0000_t202" style="position:absolute;left:11677;top:281960;height:419;width:898;" filled="f" stroked="f" coordsize="21600,21600" o:gfxdata="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0zbRO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噪声</w:t>
                              </w:r>
                            </w:p>
                          </w:txbxContent>
                        </v:textbox>
                      </v:shape>
                      <v:line id="直接连接符 61" o:spid="_x0000_s1026" o:spt="20" style="position:absolute;left:10366;top:282478;height:693;width:6;" filled="f" stroked="t" coordsize="21600,21600" o:gfxdata="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zC5T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22" o:spid="_x0000_s1026" o:spt="202" type="#_x0000_t202" style="position:absolute;left:9651;top:283169;height:419;width:1440;" fillcolor="#FFFFFF" filled="t" stroked="t" coordsize="21600,21600" o:gfxdata="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tdTm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ascii="宋体" w:hAnsi="宋体" w:eastAsia="宋体" w:cs="宋体"/>
                                  <w:szCs w:val="21"/>
                                  <w:lang w:eastAsia="zh-CN"/>
                                </w:rPr>
                              </w:pPr>
                              <w:r>
                                <w:rPr>
                                  <w:rFonts w:hint="eastAsia" w:ascii="宋体" w:hAnsi="宋体" w:eastAsia="宋体" w:cs="宋体"/>
                                  <w:szCs w:val="21"/>
                                  <w:lang w:eastAsia="zh-CN"/>
                                </w:rPr>
                                <w:t>打包出库</w:t>
                              </w:r>
                            </w:p>
                          </w:txbxContent>
                        </v:textbox>
                      </v:shape>
                    </v:group>
                  </w:pict>
                </mc:Fallback>
              </mc:AlternateContent>
            </w: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rPr>
                <w:rFonts w:hint="eastAsia" w:ascii="Times New Roman" w:cs="Times New Roman"/>
                <w:b/>
                <w:bCs/>
                <w:lang w:val="en-US" w:eastAsia="zh-CN"/>
              </w:rPr>
            </w:pPr>
          </w:p>
          <w:p>
            <w:pPr>
              <w:rPr>
                <w:rFonts w:hint="eastAsia" w:ascii="Times New Roman" w:cs="Times New Roman"/>
                <w:b/>
                <w:bCs/>
                <w:lang w:val="en-US" w:eastAsia="zh-CN"/>
              </w:rPr>
            </w:pPr>
          </w:p>
          <w:p>
            <w:pPr>
              <w:pStyle w:val="10"/>
              <w:jc w:val="center"/>
              <w:rPr>
                <w:rFonts w:hint="eastAsia" w:ascii="Times New Roman" w:cs="Times New Roman"/>
                <w:b/>
                <w:bCs/>
                <w:lang w:val="en-US" w:eastAsia="zh-CN"/>
              </w:rPr>
            </w:pPr>
            <w:r>
              <w:rPr>
                <w:rFonts w:hint="eastAsia" w:ascii="Times New Roman" w:cs="Times New Roman"/>
                <w:b/>
                <w:bCs/>
                <w:lang w:val="en-US" w:eastAsia="zh-CN"/>
              </w:rPr>
              <w:t>图2.2 生产工艺流程及产污环节图</w:t>
            </w:r>
          </w:p>
          <w:p>
            <w:pPr>
              <w:keepNext w:val="0"/>
              <w:keepLines w:val="0"/>
              <w:pageBreakBefore w:val="0"/>
              <w:widowControl/>
              <w:kinsoku/>
              <w:wordWrap/>
              <w:overflowPunct/>
              <w:topLinePunct w:val="0"/>
              <w:autoSpaceDE/>
              <w:autoSpaceDN/>
              <w:bidi w:val="0"/>
              <w:adjustRightInd w:val="0"/>
              <w:snapToGrid w:val="0"/>
              <w:spacing w:after="0" w:line="360" w:lineRule="auto"/>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工艺流程说明：</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eastAsia" w:ascii="宋体" w:hAnsi="宋体" w:eastAsia="宋体" w:cs="宋体"/>
                <w:bCs/>
                <w:color w:val="000000"/>
                <w:kern w:val="0"/>
                <w:sz w:val="24"/>
                <w:szCs w:val="24"/>
                <w:lang w:val="en-US" w:eastAsia="zh-CN" w:bidi="ar"/>
              </w:rPr>
            </w:pPr>
            <w:r>
              <w:rPr>
                <w:rFonts w:hint="eastAsia" w:ascii="宋体" w:hAnsi="宋体" w:eastAsia="宋体" w:cs="宋体"/>
                <w:color w:val="auto"/>
                <w:sz w:val="24"/>
                <w:szCs w:val="24"/>
                <w:lang w:val="en-US" w:eastAsia="zh-CN"/>
              </w:rPr>
              <w:t>厂房内新建4条塑料造粒生产线，其中1条生产线以塑料片（主要成分为ABS）为原料，经颜色分选、上料、熔融挤出、冷却、切粒生产ABS塑料粒子，其中1条生产线以塑料片（主要成分为PET）为原料，经上料、熔融挤出、冷却、切粒生产PET塑料粒子，其中2条生产线以塑料片（主要成分为PS、PE、PP）为原料，经上料、熔融挤出、冷却、切粒生产PS、PE、PP塑料粒子。</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pacing w:before="0" w:beforeAutospacing="0" w:after="0" w:afterAutospacing="0" w:line="360" w:lineRule="auto"/>
              <w:ind w:left="0" w:right="0" w:firstLine="480" w:firstLineChars="200"/>
              <w:jc w:val="left"/>
              <w:textAlignment w:val="auto"/>
              <w:rPr>
                <w:rFonts w:hint="eastAsia" w:ascii="宋体" w:hAnsi="宋体" w:eastAsia="宋体" w:cs="宋体"/>
                <w:bCs/>
                <w:color w:val="000000"/>
                <w:kern w:val="0"/>
                <w:sz w:val="24"/>
                <w:szCs w:val="24"/>
                <w:lang w:val="en-US" w:eastAsia="zh-CN" w:bidi="ar"/>
              </w:rPr>
            </w:pPr>
            <w:r>
              <w:rPr>
                <w:rFonts w:hint="default" w:ascii="Times New Roman" w:hAnsi="Times New Roman" w:eastAsia="宋体" w:cs="Times New Roman"/>
                <w:bCs/>
                <w:color w:val="000000"/>
                <w:kern w:val="0"/>
                <w:sz w:val="24"/>
                <w:szCs w:val="24"/>
                <w:lang w:val="en-US" w:eastAsia="zh-CN" w:bidi="ar"/>
              </w:rPr>
              <w:t>（1）</w:t>
            </w:r>
            <w:r>
              <w:rPr>
                <w:rFonts w:hint="eastAsia" w:ascii="宋体" w:hAnsi="宋体" w:eastAsia="宋体" w:cs="宋体"/>
                <w:bCs/>
                <w:color w:val="000000"/>
                <w:kern w:val="0"/>
                <w:sz w:val="24"/>
                <w:szCs w:val="24"/>
                <w:lang w:val="en-US" w:eastAsia="zh-CN" w:bidi="ar"/>
              </w:rPr>
              <w:t>颜色分选</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firstLine="480" w:firstLineChars="200"/>
              <w:jc w:val="left"/>
              <w:textAlignment w:val="auto"/>
              <w:rPr>
                <w:rFonts w:hint="eastAsia" w:ascii="宋体" w:hAnsi="宋体" w:eastAsia="宋体" w:cs="宋体"/>
                <w:bCs/>
                <w:color w:val="000000"/>
                <w:kern w:val="0"/>
                <w:sz w:val="24"/>
                <w:szCs w:val="24"/>
                <w:lang w:val="en-US" w:eastAsia="zh-CN" w:bidi="ar"/>
              </w:rPr>
            </w:pPr>
            <w:r>
              <w:rPr>
                <w:rFonts w:hint="eastAsia" w:ascii="宋体" w:hAnsi="宋体" w:eastAsia="宋体" w:cs="宋体"/>
                <w:bCs/>
                <w:color w:val="000000"/>
                <w:kern w:val="0"/>
                <w:sz w:val="24"/>
                <w:szCs w:val="24"/>
                <w:lang w:val="en-US" w:eastAsia="zh-CN" w:bidi="ar"/>
              </w:rPr>
              <w:t>外购的破碎清洗好的杂色ABS塑料片，为了保证产品的质量，需要静电分选机初步筛选出同一种颜色的塑料片，静电分选机的原理是利用紫外线感应将不同颜色的塑料片选开单独处理，不涉及辐射，此过程产生噪声。</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宋体" w:hAnsi="宋体" w:eastAsia="宋体" w:cs="宋体"/>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上料</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外购的单色PET、</w:t>
            </w:r>
            <w:r>
              <w:rPr>
                <w:rFonts w:hint="eastAsia" w:ascii="宋体" w:hAnsi="宋体" w:eastAsia="宋体" w:cs="宋体"/>
                <w:bCs/>
                <w:color w:val="000000"/>
                <w:kern w:val="0"/>
                <w:sz w:val="24"/>
                <w:szCs w:val="24"/>
                <w:lang w:val="en-US" w:eastAsia="zh-CN" w:bidi="ar"/>
              </w:rPr>
              <w:t>PS、PE、PP</w:t>
            </w:r>
            <w:r>
              <w:rPr>
                <w:rFonts w:hint="eastAsia" w:ascii="宋体" w:hAnsi="宋体" w:eastAsia="宋体" w:cs="宋体"/>
                <w:color w:val="000000"/>
                <w:kern w:val="0"/>
                <w:sz w:val="24"/>
                <w:szCs w:val="24"/>
                <w:lang w:val="en-US" w:eastAsia="zh-CN" w:bidi="ar"/>
              </w:rPr>
              <w:t>塑料片、颜色分选过后的塑料片</w:t>
            </w:r>
            <w:r>
              <w:rPr>
                <w:rFonts w:hint="eastAsia" w:ascii="宋体" w:hAnsi="宋体" w:eastAsia="宋体" w:cs="宋体"/>
                <w:bCs/>
                <w:color w:val="000000"/>
                <w:kern w:val="0"/>
                <w:sz w:val="24"/>
                <w:szCs w:val="24"/>
                <w:lang w:val="en-US" w:eastAsia="zh-CN" w:bidi="ar"/>
              </w:rPr>
              <w:t>（ABS材质）</w:t>
            </w:r>
            <w:r>
              <w:rPr>
                <w:rFonts w:hint="eastAsia" w:ascii="宋体" w:hAnsi="宋体" w:eastAsia="宋体" w:cs="宋体"/>
                <w:color w:val="000000"/>
                <w:kern w:val="0"/>
                <w:sz w:val="24"/>
                <w:szCs w:val="24"/>
                <w:lang w:val="en-US" w:eastAsia="zh-CN" w:bidi="ar"/>
              </w:rPr>
              <w:t>按照生产批次依次投入储罐料斗，通过输送机进入喂料装置，喂料装置采用螺旋压料方式将物料，储罐料斗设置有自动开合开关，确保生产过程不间断</w:t>
            </w:r>
            <w:r>
              <w:rPr>
                <w:rFonts w:hint="eastAsia" w:ascii="宋体" w:hAnsi="宋体" w:eastAsia="宋体" w:cs="宋体"/>
                <w:bCs/>
                <w:color w:val="000000"/>
                <w:kern w:val="0"/>
                <w:sz w:val="24"/>
                <w:szCs w:val="24"/>
                <w:lang w:val="en-US" w:eastAsia="zh-CN" w:bidi="ar"/>
              </w:rPr>
              <w:t>，外购的塑料原料为片状，无粉料，上料环节无粉尘产生，此过程只产生噪声。</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熔融挤出</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塑料在造粒机中融化后利用螺杆的推力连续不断地将熔融料从模口挤出成条状。造粒机加热方式为电加热，其中ABS造粒设备温度控制在220℃左右，PET造粒设备温度控制在250℃左右，PP、PS、PE造粒设备温度控制在170~180℃，热熔挤出工序不添加任何增塑剂等添加剂，采用直接再生方式，挤出造粒过程为单纯的物理变化过程。采用风冷对该工段设备进行冷却，熔融挤出过程中需用到过滤器，该过滤器的主要作用是将熔融后塑料通过过滤网的网孔实现变径，生产中过滤网可以重复使用，在网孔受到破碎后将废弃，废过滤网主要成分为铁、同时沾有少量的塑料。此过程会产生有机废气和噪声。</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冷却、风干、切粒、打包出库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经熔融挤出后制成线条状塑料，采用冷却水池+冷却水塔冷却降温，最后线条状塑料进入切粒机内部自带的风机进行吹干，然后切割成塑料颗粒，塑料颗粒进入储罐料仓，经包装出库。冷却水进入不锈钢冷却水池+冷却水塔循环使用，定期补充蒸发损耗，不外排。</w:t>
            </w:r>
          </w:p>
          <w:p>
            <w:pPr>
              <w:pStyle w:val="2"/>
              <w:rPr>
                <w:rFonts w:hint="eastAsia" w:ascii="宋体" w:hAnsi="宋体" w:eastAsia="宋体" w:cs="宋体"/>
                <w:color w:val="000000"/>
                <w:kern w:val="0"/>
                <w:sz w:val="24"/>
                <w:szCs w:val="24"/>
                <w:lang w:val="en-US" w:eastAsia="zh-CN" w:bidi="ar"/>
              </w:rPr>
            </w:pPr>
          </w:p>
          <w:p>
            <w:pPr>
              <w:rPr>
                <w:rFonts w:hint="eastAsia" w:ascii="宋体" w:hAnsi="宋体" w:eastAsia="宋体" w:cs="宋体"/>
                <w:color w:val="000000"/>
                <w:kern w:val="0"/>
                <w:sz w:val="24"/>
                <w:szCs w:val="24"/>
                <w:lang w:val="en-US" w:eastAsia="zh-CN" w:bidi="ar"/>
              </w:rPr>
            </w:pPr>
          </w:p>
          <w:p>
            <w:pPr>
              <w:pStyle w:val="2"/>
              <w:rPr>
                <w:rFonts w:hint="eastAsia" w:ascii="宋体" w:hAnsi="宋体" w:eastAsia="宋体" w:cs="宋体"/>
                <w:color w:val="000000"/>
                <w:kern w:val="0"/>
                <w:sz w:val="24"/>
                <w:szCs w:val="24"/>
                <w:lang w:val="en-US" w:eastAsia="zh-CN" w:bidi="ar"/>
              </w:rPr>
            </w:pPr>
          </w:p>
          <w:p>
            <w:pPr>
              <w:rPr>
                <w:rFonts w:hint="eastAsia" w:ascii="宋体" w:hAnsi="宋体" w:eastAsia="宋体" w:cs="宋体"/>
                <w:color w:val="000000"/>
                <w:kern w:val="0"/>
                <w:sz w:val="24"/>
                <w:szCs w:val="24"/>
                <w:lang w:val="en-US" w:eastAsia="zh-CN" w:bidi="ar"/>
              </w:rPr>
            </w:pPr>
          </w:p>
          <w:p>
            <w:pPr>
              <w:pStyle w:val="2"/>
              <w:rPr>
                <w:rFonts w:hint="eastAsia" w:ascii="宋体" w:hAnsi="宋体" w:eastAsia="宋体" w:cs="宋体"/>
                <w:color w:val="000000"/>
                <w:kern w:val="0"/>
                <w:sz w:val="24"/>
                <w:szCs w:val="24"/>
                <w:lang w:val="en-US" w:eastAsia="zh-CN" w:bidi="ar"/>
              </w:rPr>
            </w:pPr>
          </w:p>
          <w:p>
            <w:pPr>
              <w:rPr>
                <w:rFonts w:hint="eastAsia" w:ascii="宋体" w:hAnsi="宋体" w:eastAsia="宋体" w:cs="宋体"/>
                <w:color w:val="000000"/>
                <w:kern w:val="0"/>
                <w:sz w:val="24"/>
                <w:szCs w:val="24"/>
                <w:lang w:val="en-US" w:eastAsia="zh-CN" w:bidi="ar"/>
              </w:rPr>
            </w:pPr>
          </w:p>
          <w:p>
            <w:pPr>
              <w:pStyle w:val="2"/>
              <w:rPr>
                <w:rFonts w:hint="eastAsia" w:ascii="宋体" w:hAnsi="宋体" w:eastAsia="宋体" w:cs="宋体"/>
                <w:color w:val="000000"/>
                <w:kern w:val="0"/>
                <w:sz w:val="24"/>
                <w:szCs w:val="24"/>
                <w:lang w:val="en-US" w:eastAsia="zh-CN" w:bidi="ar"/>
              </w:rPr>
            </w:pPr>
          </w:p>
          <w:p>
            <w:pPr>
              <w:rPr>
                <w:rFonts w:hint="eastAsia"/>
                <w:lang w:val="en-US" w:eastAsia="zh-CN"/>
              </w:rPr>
            </w:pPr>
          </w:p>
          <w:p>
            <w:pPr>
              <w:pStyle w:val="2"/>
              <w:rPr>
                <w:rFonts w:hint="eastAsia"/>
                <w:lang w:val="en-US" w:eastAsia="zh-CN"/>
              </w:rPr>
            </w:pPr>
          </w:p>
          <w:p>
            <w:pPr>
              <w:pStyle w:val="2"/>
              <w:numPr>
                <w:ilvl w:val="0"/>
                <w:numId w:val="3"/>
              </w:numP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项目重大变动情况</w:t>
            </w:r>
          </w:p>
          <w:p>
            <w:pPr>
              <w:pStyle w:val="2"/>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textAlignment w:val="auto"/>
              <w:rPr>
                <w:rFonts w:hint="eastAsia" w:ascii="宋体" w:hAnsi="宋体" w:eastAsia="宋体" w:cs="宋体"/>
                <w:b w:val="0"/>
                <w:bCs w:val="0"/>
                <w:lang w:val="en-US" w:eastAsia="zh-CN"/>
              </w:rPr>
            </w:pPr>
            <w:r>
              <w:rPr>
                <w:rFonts w:hint="eastAsia" w:ascii="宋体" w:hAnsi="宋体" w:eastAsia="宋体" w:cs="宋体"/>
                <w:b w:val="0"/>
                <w:bCs w:val="0"/>
                <w:lang w:val="en-US" w:eastAsia="zh-CN"/>
              </w:rPr>
              <w:t>《</w:t>
            </w:r>
            <w:r>
              <w:rPr>
                <w:rFonts w:hint="eastAsia" w:ascii="宋体" w:hAnsi="宋体" w:eastAsia="宋体" w:cs="宋体"/>
                <w:lang w:val="en-US" w:eastAsia="zh-CN"/>
              </w:rPr>
              <w:t>印</w:t>
            </w:r>
            <w:r>
              <w:rPr>
                <w:rFonts w:hint="eastAsia" w:ascii="宋体" w:hAnsi="宋体" w:eastAsia="宋体" w:cs="宋体"/>
                <w:b w:val="0"/>
                <w:bCs w:val="0"/>
                <w:lang w:val="en-US" w:eastAsia="zh-CN"/>
              </w:rPr>
              <w:t>发&lt;污染影响类建设项目重大变动清单（试行）&gt;的通知》（环办环评涵[2020]688号），对项目是否涉及重大变动判定如下：</w:t>
            </w:r>
          </w:p>
          <w:p>
            <w:pPr>
              <w:pStyle w:val="10"/>
              <w:keepNext w:val="0"/>
              <w:keepLines w:val="0"/>
              <w:pageBreakBefore w:val="0"/>
              <w:numPr>
                <w:ilvl w:val="0"/>
                <w:numId w:val="0"/>
              </w:numPr>
              <w:kinsoku/>
              <w:wordWrap/>
              <w:overflowPunct/>
              <w:topLinePunct w:val="0"/>
              <w:autoSpaceDE/>
              <w:autoSpaceDN/>
              <w:bidi w:val="0"/>
              <w:spacing w:line="360" w:lineRule="auto"/>
              <w:ind w:leftChars="0"/>
              <w:jc w:val="center"/>
              <w:textAlignment w:val="auto"/>
              <w:rPr>
                <w:rFonts w:hint="default" w:ascii="Times New Roman" w:cs="Times New Roman"/>
                <w:b/>
                <w:bCs/>
                <w:lang w:val="en-US" w:eastAsia="zh-CN"/>
              </w:rPr>
            </w:pPr>
            <w:r>
              <w:rPr>
                <w:rFonts w:hint="eastAsia" w:ascii="Times New Roman" w:cs="Times New Roman"/>
                <w:b/>
                <w:bCs/>
                <w:lang w:val="en-US" w:eastAsia="zh-CN"/>
              </w:rPr>
              <w:t>表2.6 项目变动情况分析表</w:t>
            </w:r>
          </w:p>
          <w:tbl>
            <w:tblPr>
              <w:tblStyle w:val="16"/>
              <w:tblW w:w="8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4350"/>
              <w:gridCol w:w="1894"/>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4914" w:type="dxa"/>
                  <w:gridSpan w:val="2"/>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《关于印发&lt;污染影响类建设项目重大变动清单（试行）&gt;的通知》（环办环评函〔2020〕688号）</w:t>
                  </w:r>
                  <w:r>
                    <w:rPr>
                      <w:rFonts w:hint="eastAsia" w:ascii="Times New Roman" w:hAnsi="Times New Roman" w:cs="Times New Roman"/>
                      <w:b w:val="0"/>
                      <w:bCs w:val="0"/>
                      <w:color w:val="auto"/>
                      <w:sz w:val="21"/>
                      <w:szCs w:val="21"/>
                      <w:vertAlign w:val="baseline"/>
                      <w:lang w:val="en-US" w:eastAsia="zh-CN"/>
                    </w:rPr>
                    <w:t>中属于重大变动的规定内容</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本项目实际情况</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性质</w:t>
                  </w: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1、建设项目开发、使用功能发生变化的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本项目实际建设过程中开发使用功能未发生变化</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规模</w:t>
                  </w: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2、生产、处置或储存能力增大30%及以上的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现阶段为阶段性建设，生产、处置或储存能力未发生增大</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3、生产、处置或储存能力增大，导致废水第一类污染物排放量增加的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不涉及第一类污染物排放</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本项目属于环境质量达标区，项目生产、处置或储存能力未增大</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地点</w:t>
                  </w: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5、重新选址；在原厂址附近调整（包括总平面布置变化）导致环境防护距离范围变化且新增敏感点的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项目选址于</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环评批复一致</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生产工艺</w:t>
                  </w: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6、新增产品品种或生产工艺（含主要生产装置、设备及配套设施）、主要原辅材料、燃料变化，导致以下情形之一：</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（1）新增排放污染物种类的（毒性、挥发性降低的除外）；</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（2）位于环境质量不达标区的建设项目相应污染物排放量增加的；</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（3）废水第一类污染物排放量增加的；</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（4）其他污染物排放量增加10%及以上的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现阶段为阶段性建设，生产工艺与环评一致，未新增产品品种和生产工艺</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7、物料运输、装卸、贮存方式变化，导致大气污染物无组织排放量增加10%及以上的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物料运输、装卸、</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贮存方式不变</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restart"/>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环境保护措施</w:t>
                  </w: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8、废气、废水污染防治措施变化，导致第6条中所列情形之一（废气无组织排放改为有组织排放、污染防治措施强化或改进的除外）或大气污染物无组织排放量增加10%及以上的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废气、废水污染</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防治措施未变化</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9、新增废水直接排放口；废水由间接排放改为直接排放；废水直接排放口位置变化，导致不利环境影响加重的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不涉及废水</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直接排放口</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10、新增废气主要排放口（废气无组织排放改为有组织排放的除外）；主要排放口排气筒高度降低10%及以上的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未新增废气</w:t>
                  </w:r>
                </w:p>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主要排放口</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11、噪声、土壤或地下水污染防治措施变化，导致不利环境影响加重的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未发生变化</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12、固体废物利用处置方式由委托外单位利用处置改为自行利用处置的（自行利用处置设施单独开展环境影响评价的除外）；固体废物自行处置方式变化，导致不利环境影响加重的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未发生变化，与环评批复一致</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4" w:type="dxa"/>
                  <w:vMerge w:val="continue"/>
                  <w:noWrap w:val="0"/>
                  <w:vAlign w:val="center"/>
                </w:tcPr>
                <w:p>
                  <w:pPr>
                    <w:pStyle w:val="23"/>
                    <w:keepNext w:val="0"/>
                    <w:keepLines w:val="0"/>
                    <w:pageBreakBefore w:val="0"/>
                    <w:widowControl w:val="0"/>
                    <w:kinsoku/>
                    <w:wordWrap/>
                    <w:overflowPunct w:val="0"/>
                    <w:topLinePunct w:val="0"/>
                    <w:autoSpaceDE/>
                    <w:autoSpaceDN/>
                    <w:bidi w:val="0"/>
                    <w:adjustRightInd/>
                    <w:snapToGrid w:val="0"/>
                    <w:spacing w:after="0" w:line="240" w:lineRule="auto"/>
                    <w:ind w:firstLine="0"/>
                    <w:jc w:val="center"/>
                    <w:textAlignment w:val="auto"/>
                    <w:rPr>
                      <w:rFonts w:hint="eastAsia" w:ascii="Times New Roman" w:hAnsi="Times New Roman" w:cs="Times New Roman"/>
                      <w:b/>
                      <w:bCs/>
                      <w:color w:val="auto"/>
                      <w:sz w:val="21"/>
                      <w:szCs w:val="21"/>
                      <w:vertAlign w:val="baseline"/>
                      <w:lang w:val="en-US" w:eastAsia="zh-CN"/>
                    </w:rPr>
                  </w:pPr>
                </w:p>
              </w:tc>
              <w:tc>
                <w:tcPr>
                  <w:tcW w:w="4350"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left"/>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13、事故废水暂存能力或拦截设施变化，导致环境风险防范能力弱化或降低的</w:t>
                  </w:r>
                </w:p>
              </w:tc>
              <w:tc>
                <w:tcPr>
                  <w:tcW w:w="1894"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未发生变化</w:t>
                  </w:r>
                </w:p>
              </w:tc>
              <w:tc>
                <w:tcPr>
                  <w:tcW w:w="1347" w:type="dxa"/>
                  <w:noWrap w:val="0"/>
                  <w:vAlign w:val="center"/>
                </w:tcPr>
                <w:p>
                  <w:pPr>
                    <w:pStyle w:val="23"/>
                    <w:keepNext w:val="0"/>
                    <w:keepLines w:val="0"/>
                    <w:pageBreakBefore w:val="0"/>
                    <w:widowControl w:val="0"/>
                    <w:kinsoku/>
                    <w:wordWrap/>
                    <w:overflowPunct w:val="0"/>
                    <w:topLinePunct w:val="0"/>
                    <w:autoSpaceDE/>
                    <w:autoSpaceDN/>
                    <w:bidi w:val="0"/>
                    <w:adjustRightInd/>
                    <w:snapToGrid/>
                    <w:spacing w:after="0" w:line="240" w:lineRule="auto"/>
                    <w:ind w:firstLine="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不属于</w:t>
                  </w:r>
                </w:p>
              </w:tc>
            </w:tr>
          </w:tbl>
          <w:p>
            <w:pPr>
              <w:numPr>
                <w:ilvl w:val="0"/>
                <w:numId w:val="0"/>
              </w:numPr>
              <w:spacing w:after="0" w:line="480" w:lineRule="exact"/>
              <w:ind w:firstLine="480" w:firstLineChars="200"/>
              <w:rPr>
                <w:rFonts w:hint="default" w:ascii="Times New Roman" w:hAnsi="Times New Roman" w:cs="Times New Roman" w:eastAsiaTheme="minorEastAsia"/>
                <w:sz w:val="24"/>
                <w:szCs w:val="24"/>
                <w:lang w:val="en-US" w:eastAsia="zh-CN"/>
              </w:rPr>
            </w:pPr>
          </w:p>
        </w:tc>
      </w:tr>
    </w:tbl>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Theme="minorEastAsia" w:hAnsiTheme="minorEastAsia" w:eastAsiaTheme="minorEastAsia" w:cstheme="minorEastAsia"/>
          <w:sz w:val="24"/>
          <w:szCs w:val="24"/>
        </w:rPr>
      </w:pPr>
    </w:p>
    <w:p>
      <w:pPr>
        <w:spacing w:after="0"/>
        <w:rPr>
          <w:rFonts w:hint="eastAsia" w:ascii="宋体" w:hAnsi="宋体" w:eastAsia="宋体" w:cs="宋体"/>
          <w:b/>
          <w:bCs/>
          <w:sz w:val="28"/>
          <w:szCs w:val="28"/>
        </w:rPr>
      </w:pPr>
      <w:r>
        <w:rPr>
          <w:rFonts w:hint="eastAsia" w:ascii="宋体" w:hAnsi="宋体" w:eastAsia="宋体" w:cs="宋体"/>
          <w:b/>
          <w:bCs/>
          <w:sz w:val="28"/>
          <w:szCs w:val="28"/>
        </w:rPr>
        <w:t xml:space="preserve">表三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keepNext w:val="0"/>
              <w:keepLines w:val="0"/>
              <w:pageBreakBefore w:val="0"/>
              <w:widowControl/>
              <w:tabs>
                <w:tab w:val="left" w:pos="900"/>
              </w:tabs>
              <w:kinsoku/>
              <w:wordWrap/>
              <w:overflowPunct/>
              <w:topLinePunct w:val="0"/>
              <w:autoSpaceDE/>
              <w:autoSpaceDN/>
              <w:bidi w:val="0"/>
              <w:adjustRightInd w:val="0"/>
              <w:snapToGrid w:val="0"/>
              <w:spacing w:after="0" w:line="360" w:lineRule="auto"/>
              <w:ind w:firstLine="482" w:firstLineChars="200"/>
              <w:textAlignment w:val="baseline"/>
              <w:rPr>
                <w:rFonts w:hint="default" w:asciiTheme="minorEastAsia" w:hAnsiTheme="minorEastAsia" w:eastAsiaTheme="minorEastAsia" w:cstheme="minorEastAsia"/>
                <w:b/>
                <w:bCs/>
                <w:sz w:val="24"/>
                <w:szCs w:val="24"/>
                <w:lang w:val="en-US" w:eastAsia="zh-CN"/>
              </w:rPr>
            </w:pPr>
            <w:commentRangeStart w:id="4"/>
            <w:r>
              <w:rPr>
                <w:rFonts w:hint="eastAsia" w:asciiTheme="minorEastAsia" w:hAnsiTheme="minorEastAsia" w:eastAsiaTheme="minorEastAsia" w:cstheme="minorEastAsia"/>
                <w:b/>
                <w:bCs/>
                <w:sz w:val="24"/>
                <w:szCs w:val="24"/>
                <w:lang w:val="en-US" w:eastAsia="zh-CN"/>
              </w:rPr>
              <w:t>环境保护设施</w:t>
            </w:r>
            <w:commentRangeEnd w:id="4"/>
            <w:r>
              <w:commentReference w:id="4"/>
            </w:r>
          </w:p>
          <w:p>
            <w:pPr>
              <w:tabs>
                <w:tab w:val="left" w:pos="900"/>
              </w:tabs>
              <w:spacing w:after="0" w:line="360" w:lineRule="auto"/>
              <w:ind w:firstLine="482" w:firstLineChars="200"/>
              <w:textAlignment w:val="baseline"/>
              <w:rPr>
                <w:rFonts w:hint="default" w:asciiTheme="minorEastAsia" w:hAnsiTheme="minorEastAsia" w:eastAsiaTheme="minorEastAsia" w:cstheme="minorEastAsia"/>
                <w:b/>
                <w:sz w:val="24"/>
                <w:szCs w:val="24"/>
                <w:lang w:val="en-US" w:eastAsia="zh-CN"/>
              </w:rPr>
            </w:pPr>
            <w:r>
              <w:rPr>
                <w:rFonts w:hint="default" w:ascii="Times New Roman" w:hAnsi="Times New Roman" w:cs="Times New Roman" w:eastAsiaTheme="minorEastAsia"/>
                <w:b/>
                <w:sz w:val="24"/>
                <w:szCs w:val="24"/>
              </w:rPr>
              <w:t>1</w:t>
            </w:r>
            <w:r>
              <w:rPr>
                <w:rFonts w:hint="eastAsia" w:asciiTheme="minorEastAsia" w:hAnsiTheme="minorEastAsia" w:eastAsiaTheme="minorEastAsia" w:cstheme="minorEastAsia"/>
                <w:b/>
                <w:sz w:val="24"/>
                <w:szCs w:val="24"/>
              </w:rPr>
              <w:t>、废水</w:t>
            </w:r>
            <w:r>
              <w:rPr>
                <w:rFonts w:hint="eastAsia" w:asciiTheme="minorEastAsia" w:hAnsiTheme="minorEastAsia" w:eastAsiaTheme="minorEastAsia" w:cstheme="minorEastAsia"/>
                <w:b/>
                <w:sz w:val="24"/>
                <w:szCs w:val="24"/>
                <w:lang w:val="en-US" w:eastAsia="zh-CN"/>
              </w:rPr>
              <w:t>污染物治理</w:t>
            </w:r>
            <w:r>
              <w:rPr>
                <w:rFonts w:hint="default" w:ascii="Times New Roman" w:hAnsi="Times New Roman" w:cs="Times New Roman" w:eastAsiaTheme="minorEastAsia"/>
                <w:b/>
                <w:sz w:val="24"/>
                <w:szCs w:val="24"/>
                <w:lang w:val="en-US" w:eastAsia="zh-CN"/>
              </w:rPr>
              <w:t>/</w:t>
            </w:r>
            <w:r>
              <w:rPr>
                <w:rFonts w:hint="eastAsia" w:asciiTheme="minorEastAsia" w:hAnsiTheme="minorEastAsia" w:eastAsiaTheme="minorEastAsia" w:cstheme="minorEastAsia"/>
                <w:b/>
                <w:sz w:val="24"/>
                <w:szCs w:val="24"/>
                <w:lang w:val="en-US" w:eastAsia="zh-CN"/>
              </w:rPr>
              <w:t>处置设施分析</w:t>
            </w:r>
          </w:p>
          <w:p>
            <w:pPr>
              <w:spacing w:after="0"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废水为生活污水。</w:t>
            </w:r>
          </w:p>
          <w:p>
            <w:pPr>
              <w:pStyle w:val="10"/>
              <w:jc w:val="center"/>
              <w:rPr>
                <w:rFonts w:hint="default"/>
                <w:b/>
                <w:bCs/>
                <w:lang w:val="en-US" w:eastAsia="zh-CN"/>
              </w:rPr>
            </w:pPr>
            <w:r>
              <w:rPr>
                <w:rFonts w:hint="eastAsia" w:asciiTheme="minorEastAsia" w:hAnsiTheme="minorEastAsia" w:eastAsiaTheme="minorEastAsia" w:cstheme="minorEastAsia"/>
                <w:b/>
                <w:bCs/>
                <w:sz w:val="24"/>
                <w:szCs w:val="24"/>
                <w:lang w:val="en-US" w:eastAsia="zh-CN"/>
              </w:rPr>
              <w:t>表3.1 废水污染物情况一览表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25"/>
              <w:gridCol w:w="917"/>
              <w:gridCol w:w="508"/>
              <w:gridCol w:w="572"/>
              <w:gridCol w:w="945"/>
              <w:gridCol w:w="975"/>
              <w:gridCol w:w="600"/>
              <w:gridCol w:w="615"/>
              <w:gridCol w:w="660"/>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废水类别</w:t>
                  </w:r>
                </w:p>
              </w:tc>
              <w:tc>
                <w:tcPr>
                  <w:tcW w:w="256"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来源</w:t>
                  </w:r>
                </w:p>
              </w:tc>
              <w:tc>
                <w:tcPr>
                  <w:tcW w:w="552"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污染物种类</w:t>
                  </w:r>
                </w:p>
              </w:tc>
              <w:tc>
                <w:tcPr>
                  <w:tcW w:w="306"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排放规律</w:t>
                  </w:r>
                </w:p>
              </w:tc>
              <w:tc>
                <w:tcPr>
                  <w:tcW w:w="344"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排放量</w:t>
                  </w:r>
                </w:p>
              </w:tc>
              <w:tc>
                <w:tcPr>
                  <w:tcW w:w="569"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治理设施</w:t>
                  </w:r>
                </w:p>
              </w:tc>
              <w:tc>
                <w:tcPr>
                  <w:tcW w:w="587"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处理工艺</w:t>
                  </w:r>
                </w:p>
              </w:tc>
              <w:tc>
                <w:tcPr>
                  <w:tcW w:w="361"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处理能力</w:t>
                  </w:r>
                </w:p>
              </w:tc>
              <w:tc>
                <w:tcPr>
                  <w:tcW w:w="370"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设计指标</w:t>
                  </w:r>
                </w:p>
              </w:tc>
              <w:tc>
                <w:tcPr>
                  <w:tcW w:w="397"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废水回用量</w:t>
                  </w:r>
                </w:p>
              </w:tc>
              <w:tc>
                <w:tcPr>
                  <w:tcW w:w="996"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生活污水</w:t>
                  </w:r>
                </w:p>
              </w:tc>
              <w:tc>
                <w:tcPr>
                  <w:tcW w:w="256" w:type="pct"/>
                  <w:vAlign w:val="center"/>
                </w:tcPr>
                <w:p>
                  <w:pPr>
                    <w:pStyle w:val="25"/>
                    <w:spacing w:line="240" w:lineRule="auto"/>
                    <w:jc w:val="center"/>
                    <w:rPr>
                      <w:rFonts w:hint="eastAsia"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员工生活</w:t>
                  </w:r>
                </w:p>
              </w:tc>
              <w:tc>
                <w:tcPr>
                  <w:tcW w:w="552" w:type="pct"/>
                  <w:vAlign w:val="center"/>
                </w:tcPr>
                <w:p>
                  <w:pPr>
                    <w:pStyle w:val="2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306" w:type="pct"/>
                  <w:vAlign w:val="center"/>
                </w:tcPr>
                <w:p>
                  <w:pPr>
                    <w:pStyle w:val="2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间歇</w:t>
                  </w:r>
                </w:p>
              </w:tc>
              <w:tc>
                <w:tcPr>
                  <w:tcW w:w="344" w:type="pct"/>
                  <w:vAlign w:val="center"/>
                </w:tcPr>
                <w:p>
                  <w:pPr>
                    <w:pStyle w:val="25"/>
                    <w:spacing w:line="240" w:lineRule="auto"/>
                    <w:jc w:val="center"/>
                    <w:rPr>
                      <w:rFonts w:hint="eastAsia" w:ascii="Times New Roman" w:cs="Times New Roman"/>
                      <w:b w:val="0"/>
                      <w:bCs/>
                      <w:color w:val="auto"/>
                      <w:sz w:val="21"/>
                      <w:szCs w:val="21"/>
                      <w:lang w:val="en-US" w:eastAsia="zh-CN"/>
                    </w:rPr>
                  </w:pPr>
                  <w:r>
                    <w:rPr>
                      <w:rFonts w:hint="eastAsia" w:ascii="Times New Roman" w:cs="Times New Roman"/>
                      <w:b w:val="0"/>
                      <w:bCs/>
                      <w:color w:val="auto"/>
                      <w:sz w:val="21"/>
                      <w:szCs w:val="21"/>
                      <w:lang w:val="en-US" w:eastAsia="zh-CN"/>
                    </w:rPr>
                    <w:t>240</w:t>
                  </w:r>
                </w:p>
                <w:p>
                  <w:pPr>
                    <w:pStyle w:val="2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t</w:t>
                  </w:r>
                  <w:r>
                    <w:rPr>
                      <w:rFonts w:hint="default" w:ascii="Times New Roman" w:hAnsi="Times New Roman" w:eastAsia="宋体" w:cs="Times New Roman"/>
                      <w:b w:val="0"/>
                      <w:bCs/>
                      <w:color w:val="auto"/>
                      <w:sz w:val="21"/>
                      <w:szCs w:val="21"/>
                    </w:rPr>
                    <w:t>/a</w:t>
                  </w:r>
                </w:p>
              </w:tc>
              <w:tc>
                <w:tcPr>
                  <w:tcW w:w="569" w:type="pct"/>
                  <w:vAlign w:val="center"/>
                </w:tcPr>
                <w:p>
                  <w:pPr>
                    <w:pStyle w:val="25"/>
                    <w:spacing w:line="240" w:lineRule="auto"/>
                    <w:jc w:val="center"/>
                    <w:rPr>
                      <w:rFonts w:hint="eastAsia" w:ascii="Times New Roman" w:cs="Times New Roman"/>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隔油池+化粪池</w:t>
                  </w:r>
                </w:p>
              </w:tc>
              <w:tc>
                <w:tcPr>
                  <w:tcW w:w="587" w:type="pct"/>
                  <w:vAlign w:val="center"/>
                </w:tcPr>
                <w:p>
                  <w:pPr>
                    <w:pStyle w:val="2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隔油池+化粪池</w:t>
                  </w:r>
                </w:p>
              </w:tc>
              <w:tc>
                <w:tcPr>
                  <w:tcW w:w="361" w:type="pct"/>
                  <w:vAlign w:val="center"/>
                </w:tcPr>
                <w:p>
                  <w:pPr>
                    <w:pStyle w:val="25"/>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6t</w:t>
                  </w:r>
                  <w:r>
                    <w:rPr>
                      <w:rFonts w:hint="default" w:ascii="Times New Roman" w:hAnsi="Times New Roman" w:eastAsia="宋体" w:cs="Times New Roman"/>
                      <w:b w:val="0"/>
                      <w:bCs/>
                      <w:color w:val="auto"/>
                      <w:sz w:val="21"/>
                      <w:szCs w:val="21"/>
                    </w:rPr>
                    <w:t>/</w:t>
                  </w:r>
                  <w:r>
                    <w:rPr>
                      <w:rFonts w:hint="eastAsia" w:ascii="Times New Roman" w:hAnsi="Times New Roman" w:eastAsia="宋体" w:cs="Times New Roman"/>
                      <w:b w:val="0"/>
                      <w:bCs/>
                      <w:color w:val="auto"/>
                      <w:sz w:val="21"/>
                      <w:szCs w:val="21"/>
                      <w:lang w:val="en-US" w:eastAsia="zh-CN"/>
                    </w:rPr>
                    <w:t>d</w:t>
                  </w:r>
                </w:p>
              </w:tc>
              <w:tc>
                <w:tcPr>
                  <w:tcW w:w="370" w:type="pct"/>
                  <w:vAlign w:val="center"/>
                </w:tcPr>
                <w:p>
                  <w:pPr>
                    <w:pStyle w:val="2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6t</w:t>
                  </w:r>
                  <w:r>
                    <w:rPr>
                      <w:rFonts w:hint="default" w:ascii="Times New Roman" w:hAnsi="Times New Roman" w:eastAsia="宋体" w:cs="Times New Roman"/>
                      <w:b w:val="0"/>
                      <w:bCs/>
                      <w:color w:val="auto"/>
                      <w:sz w:val="21"/>
                      <w:szCs w:val="21"/>
                    </w:rPr>
                    <w:t>/</w:t>
                  </w:r>
                  <w:r>
                    <w:rPr>
                      <w:rFonts w:hint="eastAsia" w:ascii="Times New Roman" w:hAnsi="Times New Roman" w:eastAsia="宋体" w:cs="Times New Roman"/>
                      <w:b w:val="0"/>
                      <w:bCs/>
                      <w:color w:val="auto"/>
                      <w:sz w:val="21"/>
                      <w:szCs w:val="21"/>
                      <w:lang w:val="en-US" w:eastAsia="zh-CN"/>
                    </w:rPr>
                    <w:t>d</w:t>
                  </w:r>
                </w:p>
              </w:tc>
              <w:tc>
                <w:tcPr>
                  <w:tcW w:w="397" w:type="pct"/>
                  <w:vAlign w:val="center"/>
                </w:tcPr>
                <w:p>
                  <w:pPr>
                    <w:pStyle w:val="2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w:t>
                  </w:r>
                </w:p>
              </w:tc>
              <w:tc>
                <w:tcPr>
                  <w:tcW w:w="996" w:type="pct"/>
                  <w:vAlign w:val="center"/>
                </w:tcPr>
                <w:p>
                  <w:pPr>
                    <w:pStyle w:val="25"/>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宋体" w:hAnsi="宋体" w:eastAsia="宋体" w:cs="宋体"/>
                      <w:b w:val="0"/>
                      <w:bCs/>
                      <w:color w:val="auto"/>
                      <w:sz w:val="21"/>
                      <w:szCs w:val="21"/>
                      <w:vertAlign w:val="baseline"/>
                      <w:lang w:val="en-US" w:eastAsia="zh-CN"/>
                    </w:rPr>
                    <w:t>接入市政污水管网</w:t>
                  </w:r>
                  <w:r>
                    <w:rPr>
                      <w:rFonts w:hint="eastAsia" w:ascii="宋体" w:hAnsi="宋体" w:eastAsia="宋体" w:cs="宋体"/>
                      <w:b w:val="0"/>
                      <w:bCs/>
                      <w:color w:val="auto"/>
                      <w:sz w:val="21"/>
                      <w:szCs w:val="21"/>
                      <w:lang w:eastAsia="zh-CN"/>
                    </w:rPr>
                    <w:t>纳入</w:t>
                  </w:r>
                  <w:r>
                    <w:commentReference w:id="5"/>
                  </w:r>
                  <w:r>
                    <w:rPr>
                      <w:rFonts w:hint="eastAsia" w:ascii="宋体" w:hAnsi="宋体" w:eastAsia="宋体" w:cs="宋体"/>
                      <w:b w:val="0"/>
                      <w:bCs/>
                      <w:color w:val="auto"/>
                      <w:sz w:val="21"/>
                      <w:szCs w:val="21"/>
                      <w:lang w:val="en-US" w:eastAsia="zh-CN"/>
                    </w:rPr>
                    <w:t>六安市</w:t>
                  </w:r>
                  <w:r>
                    <w:rPr>
                      <w:rFonts w:hint="eastAsia" w:ascii="宋体" w:hAnsi="宋体" w:eastAsia="宋体" w:cs="宋体"/>
                      <w:b w:val="0"/>
                      <w:bCs/>
                      <w:color w:val="auto"/>
                      <w:sz w:val="21"/>
                      <w:szCs w:val="21"/>
                      <w:lang w:eastAsia="zh-CN"/>
                    </w:rPr>
                    <w:t>东</w:t>
                  </w:r>
                  <w:r>
                    <w:rPr>
                      <w:rFonts w:hint="eastAsia" w:ascii="宋体" w:hAnsi="宋体" w:eastAsia="宋体" w:cs="宋体"/>
                      <w:b w:val="0"/>
                      <w:bCs/>
                      <w:color w:val="auto"/>
                      <w:sz w:val="21"/>
                      <w:szCs w:val="21"/>
                      <w:lang w:val="en-US" w:eastAsia="zh-CN"/>
                    </w:rPr>
                    <w:t>部新</w:t>
                  </w:r>
                  <w:r>
                    <w:rPr>
                      <w:rFonts w:hint="eastAsia" w:ascii="宋体" w:hAnsi="宋体" w:eastAsia="宋体" w:cs="宋体"/>
                      <w:b w:val="0"/>
                      <w:bCs/>
                      <w:color w:val="auto"/>
                      <w:sz w:val="21"/>
                      <w:szCs w:val="21"/>
                      <w:lang w:eastAsia="zh-CN"/>
                    </w:rPr>
                    <w:t>城污水处理厂处理</w:t>
                  </w:r>
                </w:p>
              </w:tc>
            </w:tr>
          </w:tbl>
          <w:p>
            <w:pPr>
              <w:pStyle w:val="2"/>
              <w:rPr>
                <w:rFonts w:hint="default"/>
                <w:lang w:val="en-US" w:eastAsia="zh-CN"/>
              </w:rPr>
            </w:pPr>
          </w:p>
          <w:p>
            <w:pPr>
              <w:spacing w:after="0" w:line="360" w:lineRule="auto"/>
              <w:ind w:firstLine="480" w:firstLineChars="200"/>
              <w:rPr>
                <w:rFonts w:hint="eastAsia" w:ascii="Times New Roman" w:hAnsi="Times New Roman" w:eastAsia="宋体" w:cs="Times New Roman"/>
                <w:b/>
                <w:sz w:val="24"/>
                <w:szCs w:val="24"/>
                <w:lang w:val="en-US" w:eastAsia="zh-CN"/>
              </w:rPr>
            </w:pPr>
            <w:r>
              <w:rPr>
                <w:rFonts w:hint="eastAsia" w:asciiTheme="minorEastAsia" w:hAnsiTheme="minorEastAsia" w:eastAsiaTheme="minorEastAsia" w:cstheme="minorEastAsia"/>
                <w:sz w:val="24"/>
                <w:szCs w:val="24"/>
                <w:lang w:val="en-US" w:eastAsia="zh-CN"/>
              </w:rPr>
              <w:t>生活污水：生活污水经化粪池预处理后接入市政污水管网，依托六安市东部新城污水处理厂处理。生产中的冷却水循环利用，不外排。循环水塔见图</w:t>
            </w:r>
            <w:r>
              <w:rPr>
                <w:rFonts w:hint="default" w:ascii="Times New Roman" w:hAnsi="Times New Roman" w:cs="Times New Roman" w:eastAsiaTheme="minorEastAsia"/>
                <w:sz w:val="24"/>
                <w:szCs w:val="24"/>
                <w:lang w:val="en-US" w:eastAsia="zh-CN"/>
              </w:rPr>
              <w:t>3.1。</w:t>
            </w:r>
          </w:p>
          <w:p>
            <w:pPr>
              <w:numPr>
                <w:ilvl w:val="0"/>
                <w:numId w:val="0"/>
              </w:numPr>
              <w:tabs>
                <w:tab w:val="left" w:pos="900"/>
              </w:tabs>
              <w:spacing w:after="0" w:line="360" w:lineRule="auto"/>
              <w:ind w:leftChars="200"/>
              <w:jc w:val="center"/>
              <w:textAlignment w:val="baseline"/>
              <w:rPr>
                <w:rFonts w:hint="eastAsia" w:ascii="Times New Roman" w:hAnsi="Times New Roman" w:eastAsia="宋体" w:cs="Times New Roman"/>
                <w:b/>
                <w:sz w:val="24"/>
                <w:szCs w:val="24"/>
                <w:lang w:val="en-US" w:eastAsia="zh-CN"/>
              </w:rPr>
            </w:pPr>
            <w:r>
              <w:rPr>
                <w:rFonts w:hint="eastAsia"/>
                <w:lang w:val="en-US" w:eastAsia="zh-CN"/>
              </w:rPr>
              <w:drawing>
                <wp:inline distT="0" distB="0" distL="114300" distR="114300">
                  <wp:extent cx="4636770" cy="3479165"/>
                  <wp:effectExtent l="0" t="0" r="11430" b="6985"/>
                  <wp:docPr id="1" name="图片 1" descr="微信图片_2023040715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407151013"/>
                          <pic:cNvPicPr>
                            <a:picLocks noChangeAspect="1"/>
                          </pic:cNvPicPr>
                        </pic:nvPicPr>
                        <pic:blipFill>
                          <a:blip r:embed="rId10"/>
                          <a:stretch>
                            <a:fillRect/>
                          </a:stretch>
                        </pic:blipFill>
                        <pic:spPr>
                          <a:xfrm>
                            <a:off x="0" y="0"/>
                            <a:ext cx="4636770" cy="3479165"/>
                          </a:xfrm>
                          <a:prstGeom prst="rect">
                            <a:avLst/>
                          </a:prstGeom>
                        </pic:spPr>
                      </pic:pic>
                    </a:graphicData>
                  </a:graphic>
                </wp:inline>
              </w:drawing>
            </w:r>
          </w:p>
          <w:p>
            <w:pPr>
              <w:numPr>
                <w:ilvl w:val="0"/>
                <w:numId w:val="0"/>
              </w:numPr>
              <w:tabs>
                <w:tab w:val="left" w:pos="900"/>
              </w:tabs>
              <w:spacing w:after="0" w:line="360" w:lineRule="auto"/>
              <w:ind w:leftChars="200"/>
              <w:jc w:val="center"/>
              <w:textAlignment w:val="baseline"/>
              <w:rPr>
                <w:rFonts w:hint="default"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rPr>
              <w:t>图 3.1 循环水塔</w:t>
            </w:r>
          </w:p>
          <w:p>
            <w:pPr>
              <w:numPr>
                <w:ilvl w:val="0"/>
                <w:numId w:val="0"/>
              </w:numPr>
              <w:tabs>
                <w:tab w:val="left" w:pos="900"/>
              </w:tabs>
              <w:spacing w:after="0" w:line="360" w:lineRule="auto"/>
              <w:ind w:leftChars="200"/>
              <w:textAlignment w:val="baseline"/>
              <w:rPr>
                <w:rFonts w:hint="eastAsia" w:ascii="Times New Roman" w:hAnsi="Times New Roman" w:eastAsia="宋体" w:cs="Times New Roman"/>
                <w:b/>
                <w:sz w:val="24"/>
                <w:szCs w:val="24"/>
                <w:lang w:val="en-US" w:eastAsia="zh-CN"/>
              </w:rPr>
            </w:pPr>
          </w:p>
          <w:p>
            <w:pPr>
              <w:numPr>
                <w:ilvl w:val="0"/>
                <w:numId w:val="0"/>
              </w:numPr>
              <w:tabs>
                <w:tab w:val="left" w:pos="900"/>
              </w:tabs>
              <w:spacing w:after="0" w:line="360" w:lineRule="auto"/>
              <w:textAlignment w:val="baseline"/>
              <w:rPr>
                <w:rFonts w:hint="eastAsia" w:ascii="Times New Roman" w:hAnsi="Times New Roman" w:eastAsia="宋体" w:cs="Times New Roman"/>
                <w:b/>
                <w:sz w:val="24"/>
                <w:szCs w:val="24"/>
                <w:lang w:val="en-US" w:eastAsia="zh-CN"/>
              </w:rPr>
            </w:pPr>
          </w:p>
          <w:p>
            <w:pPr>
              <w:numPr>
                <w:ilvl w:val="0"/>
                <w:numId w:val="0"/>
              </w:numPr>
              <w:tabs>
                <w:tab w:val="left" w:pos="900"/>
              </w:tabs>
              <w:spacing w:after="0" w:line="360" w:lineRule="auto"/>
              <w:ind w:leftChars="200"/>
              <w:textAlignment w:val="baseline"/>
              <w:rPr>
                <w:rFonts w:hint="default" w:ascii="宋体" w:hAnsi="宋体" w:eastAsia="宋体" w:cs="宋体"/>
                <w:b/>
                <w:sz w:val="24"/>
                <w:szCs w:val="24"/>
                <w:lang w:val="en-US" w:eastAsia="zh-CN"/>
              </w:rPr>
            </w:pPr>
            <w:r>
              <w:rPr>
                <w:rFonts w:hint="default" w:ascii="Times New Roman" w:hAnsi="Times New Roman" w:eastAsia="宋体" w:cs="Times New Roman"/>
                <w:b/>
                <w:sz w:val="24"/>
                <w:szCs w:val="24"/>
                <w:lang w:val="en-US" w:eastAsia="zh-CN"/>
              </w:rPr>
              <w:t>2、</w:t>
            </w:r>
            <w:r>
              <w:rPr>
                <w:rFonts w:hint="eastAsia" w:ascii="宋体" w:hAnsi="宋体" w:eastAsia="宋体" w:cs="宋体"/>
                <w:b/>
                <w:sz w:val="24"/>
                <w:szCs w:val="24"/>
              </w:rPr>
              <w:t>废气</w:t>
            </w:r>
            <w:r>
              <w:rPr>
                <w:rFonts w:hint="eastAsia" w:ascii="宋体" w:hAnsi="宋体" w:eastAsia="宋体" w:cs="宋体"/>
                <w:b/>
                <w:sz w:val="24"/>
                <w:szCs w:val="24"/>
                <w:lang w:val="en-US" w:eastAsia="zh-CN"/>
              </w:rPr>
              <w:t>污染治理</w:t>
            </w:r>
            <w:r>
              <w:rPr>
                <w:rFonts w:hint="default" w:ascii="Times New Roman" w:hAnsi="Times New Roman" w:eastAsia="宋体" w:cs="Times New Roman"/>
                <w:b/>
                <w:sz w:val="24"/>
                <w:szCs w:val="24"/>
                <w:lang w:val="en-US" w:eastAsia="zh-CN"/>
              </w:rPr>
              <w:t>/</w:t>
            </w:r>
            <w:r>
              <w:rPr>
                <w:rFonts w:hint="eastAsia" w:ascii="宋体" w:hAnsi="宋体" w:eastAsia="宋体" w:cs="宋体"/>
                <w:b/>
                <w:sz w:val="24"/>
                <w:szCs w:val="24"/>
                <w:lang w:val="en-US" w:eastAsia="zh-CN"/>
              </w:rPr>
              <w:t xml:space="preserve">处置设施分析 </w:t>
            </w:r>
          </w:p>
          <w:p>
            <w:pPr>
              <w:keepNext w:val="0"/>
              <w:keepLines w:val="0"/>
              <w:pageBreakBefore w:val="0"/>
              <w:widowControl/>
              <w:tabs>
                <w:tab w:val="left" w:pos="975"/>
              </w:tabs>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宋体" w:hAnsi="宋体" w:eastAsia="宋体" w:cs="宋体"/>
                <w:sz w:val="24"/>
                <w:szCs w:val="24"/>
                <w:lang w:val="en-US" w:eastAsia="zh-CN"/>
              </w:rPr>
            </w:pPr>
            <w:r>
              <w:rPr>
                <w:rFonts w:hint="eastAsia" w:asciiTheme="minorEastAsia" w:hAnsiTheme="minorEastAsia" w:eastAsiaTheme="minorEastAsia" w:cstheme="minorEastAsia"/>
                <w:sz w:val="24"/>
                <w:lang w:val="en-US" w:eastAsia="zh-CN"/>
              </w:rPr>
              <w:t>企业</w:t>
            </w:r>
            <w:r>
              <w:rPr>
                <w:rFonts w:hint="eastAsia" w:asciiTheme="minorEastAsia" w:hAnsiTheme="minorEastAsia" w:eastAsiaTheme="minorEastAsia" w:cstheme="minorEastAsia"/>
                <w:sz w:val="24"/>
              </w:rPr>
              <w:t>运行期主要污染物为</w:t>
            </w:r>
            <w:r>
              <w:rPr>
                <w:rFonts w:hint="eastAsia" w:asciiTheme="minorEastAsia" w:hAnsiTheme="minorEastAsia" w:eastAsiaTheme="minorEastAsia" w:cstheme="minorEastAsia"/>
                <w:sz w:val="24"/>
                <w:lang w:eastAsia="zh-CN"/>
              </w:rPr>
              <w:t>熔融挤出产生</w:t>
            </w:r>
            <w:r>
              <w:rPr>
                <w:rFonts w:hint="eastAsia" w:asciiTheme="minorEastAsia" w:hAnsiTheme="minorEastAsia" w:eastAsiaTheme="minorEastAsia" w:cstheme="minorEastAsia"/>
                <w:sz w:val="24"/>
              </w:rPr>
              <w:t>的挥发性有机物。</w:t>
            </w:r>
            <w:r>
              <w:rPr>
                <w:rFonts w:hint="eastAsia" w:asciiTheme="minorEastAsia" w:hAnsiTheme="minorEastAsia" w:eastAsiaTheme="minorEastAsia" w:cstheme="minorEastAsia"/>
                <w:sz w:val="24"/>
                <w:lang w:eastAsia="zh-CN"/>
              </w:rPr>
              <w:t>各熔融造粒生产线</w:t>
            </w:r>
            <w:r>
              <w:rPr>
                <w:rFonts w:hint="eastAsia" w:asciiTheme="minorEastAsia" w:hAnsiTheme="minorEastAsia" w:eastAsiaTheme="minorEastAsia" w:cstheme="minorEastAsia"/>
                <w:sz w:val="24"/>
              </w:rPr>
              <w:t>对</w:t>
            </w:r>
            <w:r>
              <w:rPr>
                <w:rFonts w:hint="eastAsia" w:asciiTheme="minorEastAsia" w:hAnsiTheme="minorEastAsia" w:eastAsiaTheme="minorEastAsia" w:cstheme="minorEastAsia"/>
                <w:sz w:val="24"/>
                <w:lang w:eastAsia="zh-CN"/>
              </w:rPr>
              <w:t>造粒机出</w:t>
            </w:r>
            <w:r>
              <w:rPr>
                <w:rFonts w:hint="eastAsia" w:asciiTheme="minorEastAsia" w:hAnsiTheme="minorEastAsia" w:eastAsiaTheme="minorEastAsia" w:cstheme="minorEastAsia"/>
                <w:sz w:val="24"/>
              </w:rPr>
              <w:t>料</w:t>
            </w:r>
            <w:r>
              <w:rPr>
                <w:rFonts w:hint="eastAsia" w:asciiTheme="minorEastAsia" w:hAnsiTheme="minorEastAsia" w:eastAsiaTheme="minorEastAsia" w:cstheme="minorEastAsia"/>
                <w:sz w:val="24"/>
                <w:lang w:eastAsia="zh-CN"/>
              </w:rPr>
              <w:t>产气口设置集气罩</w:t>
            </w:r>
            <w:r>
              <w:rPr>
                <w:rFonts w:hint="eastAsia" w:asciiTheme="minorEastAsia" w:hAnsiTheme="minorEastAsia" w:eastAsiaTheme="minorEastAsia" w:cstheme="minorEastAsia"/>
                <w:sz w:val="24"/>
                <w:lang w:val="en-US" w:eastAsia="zh-CN"/>
              </w:rPr>
              <w:t>+软帘</w:t>
            </w:r>
            <w:r>
              <w:rPr>
                <w:rFonts w:hint="eastAsia" w:asciiTheme="minorEastAsia" w:hAnsiTheme="minorEastAsia" w:eastAsiaTheme="minorEastAsia" w:cstheme="minorEastAsia"/>
                <w:sz w:val="24"/>
                <w:lang w:eastAsia="zh-CN"/>
              </w:rPr>
              <w:t>收集后，</w:t>
            </w:r>
            <w:r>
              <w:rPr>
                <w:rFonts w:hint="eastAsia" w:asciiTheme="minorEastAsia" w:hAnsiTheme="minorEastAsia" w:eastAsiaTheme="minorEastAsia" w:cstheme="minorEastAsia"/>
                <w:sz w:val="24"/>
              </w:rPr>
              <w:t>经</w:t>
            </w:r>
            <w:r>
              <w:rPr>
                <w:rFonts w:hint="default" w:ascii="Times New Roman" w:hAnsi="Times New Roman" w:cs="Times New Roman" w:eastAsiaTheme="minorEastAsia"/>
                <w:sz w:val="24"/>
                <w:lang w:val="en-US" w:eastAsia="zh-CN"/>
              </w:rPr>
              <w:t>1</w:t>
            </w:r>
            <w:r>
              <w:rPr>
                <w:rFonts w:hint="eastAsia" w:asciiTheme="minorEastAsia" w:hAnsiTheme="minorEastAsia" w:eastAsiaTheme="minorEastAsia" w:cstheme="minorEastAsia"/>
                <w:sz w:val="24"/>
                <w:lang w:eastAsia="zh-CN"/>
              </w:rPr>
              <w:t>套</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eastAsia="zh-CN"/>
              </w:rPr>
              <w:t>水</w:t>
            </w:r>
            <w:r>
              <w:rPr>
                <w:rFonts w:hint="eastAsia" w:asciiTheme="minorEastAsia" w:hAnsiTheme="minorEastAsia" w:eastAsiaTheme="minorEastAsia" w:cstheme="minorEastAsia"/>
                <w:sz w:val="24"/>
              </w:rPr>
              <w:t>喷淋塔+</w:t>
            </w:r>
            <w:r>
              <w:rPr>
                <w:rFonts w:hint="eastAsia" w:asciiTheme="minorEastAsia" w:hAnsiTheme="minorEastAsia" w:eastAsiaTheme="minorEastAsia" w:cstheme="minorEastAsia"/>
                <w:sz w:val="24"/>
                <w:lang w:val="en-US" w:eastAsia="zh-CN"/>
              </w:rPr>
              <w:t>干燥棉+</w:t>
            </w:r>
            <w:r>
              <w:rPr>
                <w:rFonts w:hint="eastAsia" w:asciiTheme="minorEastAsia" w:hAnsiTheme="minorEastAsia" w:eastAsiaTheme="minorEastAsia" w:cstheme="minorEastAsia"/>
                <w:sz w:val="24"/>
                <w:lang w:eastAsia="zh-CN"/>
              </w:rPr>
              <w:t>二级</w:t>
            </w:r>
            <w:r>
              <w:rPr>
                <w:rFonts w:hint="eastAsia" w:asciiTheme="minorEastAsia" w:hAnsiTheme="minorEastAsia" w:eastAsiaTheme="minorEastAsia" w:cstheme="minorEastAsia"/>
                <w:sz w:val="24"/>
              </w:rPr>
              <w:t>活性炭吸附</w:t>
            </w:r>
            <w:r>
              <w:rPr>
                <w:rFonts w:hint="eastAsia" w:asciiTheme="minorEastAsia" w:hAnsiTheme="minorEastAsia" w:eastAsiaTheme="minorEastAsia" w:cstheme="minorEastAsia"/>
                <w:sz w:val="24"/>
                <w:lang w:eastAsia="zh-CN"/>
              </w:rPr>
              <w:t>装置</w:t>
            </w:r>
            <w:r>
              <w:rPr>
                <w:rFonts w:hint="eastAsia" w:asciiTheme="minorEastAsia" w:hAnsiTheme="minorEastAsia" w:eastAsiaTheme="minorEastAsia" w:cstheme="minorEastAsia"/>
                <w:sz w:val="24"/>
              </w:rPr>
              <w:t>”进行处理，处理后的废气</w:t>
            </w:r>
            <w:r>
              <w:rPr>
                <w:rFonts w:hint="eastAsia" w:asciiTheme="minorEastAsia" w:hAnsiTheme="minorEastAsia" w:eastAsiaTheme="minorEastAsia" w:cstheme="minorEastAsia"/>
                <w:sz w:val="24"/>
                <w:lang w:eastAsia="zh-CN"/>
              </w:rPr>
              <w:t>统一</w:t>
            </w:r>
            <w:r>
              <w:rPr>
                <w:rFonts w:hint="eastAsia" w:asciiTheme="minorEastAsia" w:hAnsiTheme="minorEastAsia" w:eastAsiaTheme="minorEastAsia" w:cstheme="minorEastAsia"/>
                <w:sz w:val="24"/>
              </w:rPr>
              <w:t>经</w:t>
            </w:r>
            <w:r>
              <w:rPr>
                <w:rFonts w:hint="default" w:ascii="Times New Roman" w:hAnsi="Times New Roman" w:cs="Times New Roman" w:eastAsiaTheme="minorEastAsia"/>
                <w:sz w:val="24"/>
              </w:rPr>
              <w:t>1</w:t>
            </w:r>
            <w:r>
              <w:rPr>
                <w:rFonts w:hint="eastAsia" w:asciiTheme="minorEastAsia" w:hAnsiTheme="minorEastAsia" w:eastAsiaTheme="minorEastAsia" w:cstheme="minorEastAsia"/>
                <w:sz w:val="24"/>
              </w:rPr>
              <w:t>根</w:t>
            </w:r>
            <w:r>
              <w:rPr>
                <w:rFonts w:hint="default" w:ascii="Times New Roman" w:hAnsi="Times New Roman" w:cs="Times New Roman" w:eastAsiaTheme="minorEastAsia"/>
                <w:sz w:val="24"/>
              </w:rPr>
              <w:t>15m</w:t>
            </w:r>
            <w:r>
              <w:rPr>
                <w:rFonts w:hint="eastAsia" w:asciiTheme="minorEastAsia" w:hAnsiTheme="minorEastAsia" w:eastAsiaTheme="minorEastAsia" w:cstheme="minorEastAsia"/>
                <w:sz w:val="24"/>
              </w:rPr>
              <w:t>高排气筒</w:t>
            </w: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lang w:val="en-US" w:eastAsia="zh-CN"/>
              </w:rPr>
              <w:t>DA001</w:t>
            </w:r>
            <w:r>
              <w:rPr>
                <w:rFonts w:hint="default" w:ascii="Times New Roman" w:hAnsi="Times New Roman" w:cs="Times New Roman" w:eastAsiaTheme="minorEastAsia"/>
                <w:sz w:val="24"/>
                <w:lang w:eastAsia="zh-CN"/>
              </w:rPr>
              <w:t>）</w:t>
            </w:r>
            <w:r>
              <w:rPr>
                <w:rFonts w:hint="eastAsia" w:asciiTheme="minorEastAsia" w:hAnsiTheme="minorEastAsia" w:eastAsiaTheme="minorEastAsia" w:cstheme="minorEastAsia"/>
                <w:sz w:val="24"/>
              </w:rPr>
              <w:t>排放，相关的废气收集治理系统符合</w:t>
            </w:r>
            <w:r>
              <w:rPr>
                <w:rFonts w:hint="eastAsia" w:ascii="宋体" w:hAnsi="宋体" w:eastAsia="宋体" w:cs="宋体"/>
                <w:color w:val="auto"/>
                <w:sz w:val="24"/>
                <w:szCs w:val="24"/>
              </w:rPr>
              <w:t>《合成树脂工业污染排放标准》</w:t>
            </w:r>
            <w:r>
              <w:rPr>
                <w:rFonts w:hint="default" w:ascii="Times New Roman" w:hAnsi="Times New Roman" w:eastAsia="宋体" w:cs="Times New Roman"/>
                <w:color w:val="auto"/>
                <w:sz w:val="24"/>
                <w:szCs w:val="24"/>
              </w:rPr>
              <w:t>（GB31572-2015）</w:t>
            </w:r>
            <w:r>
              <w:rPr>
                <w:rFonts w:hint="eastAsia" w:ascii="宋体" w:hAnsi="宋体" w:eastAsia="宋体" w:cs="宋体"/>
                <w:color w:val="auto"/>
                <w:sz w:val="24"/>
                <w:szCs w:val="24"/>
              </w:rPr>
              <w:t>表</w:t>
            </w:r>
            <w:r>
              <w:rPr>
                <w:rFonts w:hint="default" w:ascii="Times New Roman" w:hAnsi="Times New Roman" w:eastAsia="宋体" w:cs="Times New Roman"/>
                <w:color w:val="auto"/>
                <w:sz w:val="24"/>
                <w:szCs w:val="24"/>
                <w:lang w:val="en-US" w:eastAsia="zh-CN"/>
              </w:rPr>
              <w:t>5</w:t>
            </w:r>
            <w:r>
              <w:rPr>
                <w:rFonts w:hint="eastAsia" w:ascii="宋体" w:hAnsi="宋体" w:eastAsia="宋体" w:cs="宋体"/>
                <w:color w:val="auto"/>
                <w:sz w:val="24"/>
                <w:szCs w:val="24"/>
              </w:rPr>
              <w:t>中大气污染物特别排放限值及表</w:t>
            </w:r>
            <w:r>
              <w:rPr>
                <w:rFonts w:hint="default" w:ascii="Times New Roman" w:hAnsi="Times New Roman" w:eastAsia="宋体" w:cs="Times New Roman"/>
                <w:color w:val="auto"/>
                <w:sz w:val="24"/>
                <w:szCs w:val="24"/>
              </w:rPr>
              <w:t>9</w:t>
            </w:r>
            <w:r>
              <w:rPr>
                <w:rFonts w:hint="eastAsia" w:ascii="宋体" w:hAnsi="宋体" w:eastAsia="宋体" w:cs="宋体"/>
                <w:color w:val="auto"/>
                <w:sz w:val="24"/>
                <w:szCs w:val="24"/>
              </w:rPr>
              <w:t>企业边界大气污染物浓度限值</w:t>
            </w:r>
            <w:r>
              <w:rPr>
                <w:rFonts w:hint="eastAsia" w:asciiTheme="minorEastAsia" w:hAnsiTheme="minorEastAsia" w:eastAsiaTheme="minorEastAsia" w:cstheme="minorEastAsia"/>
                <w:sz w:val="24"/>
              </w:rPr>
              <w:t xml:space="preserve">相关标准要求。相关污染防治措施均属于《排污许可证申请与核发技术规范业 </w:t>
            </w:r>
            <w:r>
              <w:rPr>
                <w:rFonts w:hint="eastAsia" w:asciiTheme="minorEastAsia" w:hAnsiTheme="minorEastAsia" w:eastAsiaTheme="minorEastAsia" w:cstheme="minorEastAsia"/>
                <w:sz w:val="24"/>
                <w:lang w:eastAsia="zh-CN"/>
              </w:rPr>
              <w:t>废弃资源加工工业</w:t>
            </w:r>
            <w:r>
              <w:rPr>
                <w:rFonts w:hint="eastAsia" w:asciiTheme="minorEastAsia" w:hAnsiTheme="minorEastAsia" w:eastAsiaTheme="minorEastAsia" w:cstheme="minorEastAsia"/>
                <w:sz w:val="24"/>
              </w:rPr>
              <w:t>》</w:t>
            </w:r>
            <w:r>
              <w:rPr>
                <w:rFonts w:hint="default" w:ascii="Times New Roman" w:hAnsi="Times New Roman" w:cs="Times New Roman" w:eastAsiaTheme="minorEastAsia"/>
                <w:sz w:val="24"/>
              </w:rPr>
              <w:t xml:space="preserve">（HJ </w:t>
            </w:r>
            <w:r>
              <w:rPr>
                <w:rFonts w:hint="default" w:ascii="Times New Roman" w:hAnsi="Times New Roman" w:cs="Times New Roman" w:eastAsiaTheme="minorEastAsia"/>
                <w:sz w:val="24"/>
                <w:lang w:val="en-US" w:eastAsia="zh-CN"/>
              </w:rPr>
              <w:t>1034</w:t>
            </w:r>
            <w:r>
              <w:rPr>
                <w:rFonts w:hint="default" w:ascii="Times New Roman" w:hAnsi="Times New Roman" w:cs="Times New Roman" w:eastAsiaTheme="minorEastAsia"/>
                <w:sz w:val="24"/>
              </w:rPr>
              <w:t>—201</w:t>
            </w:r>
            <w:r>
              <w:rPr>
                <w:rFonts w:hint="default" w:ascii="Times New Roman" w:hAnsi="Times New Roman" w:cs="Times New Roman" w:eastAsiaTheme="minorEastAsia"/>
                <w:sz w:val="24"/>
                <w:lang w:val="en-US" w:eastAsia="zh-CN"/>
              </w:rPr>
              <w:t>9</w:t>
            </w:r>
            <w:r>
              <w:rPr>
                <w:rFonts w:hint="default" w:ascii="Times New Roman" w:hAnsi="Times New Roman" w:cs="Times New Roman" w:eastAsiaTheme="minorEastAsia"/>
                <w:sz w:val="24"/>
              </w:rPr>
              <w:t>）</w:t>
            </w:r>
            <w:r>
              <w:rPr>
                <w:rFonts w:hint="eastAsia" w:asciiTheme="minorEastAsia" w:hAnsiTheme="minorEastAsia" w:eastAsiaTheme="minorEastAsia" w:cstheme="minorEastAsia"/>
                <w:sz w:val="24"/>
              </w:rPr>
              <w:t>中可行工艺。</w:t>
            </w:r>
          </w:p>
          <w:p>
            <w:pPr>
              <w:pStyle w:val="10"/>
              <w:ind w:left="0" w:leftChars="0" w:firstLine="0" w:firstLineChars="0"/>
              <w:jc w:val="center"/>
              <w:rPr>
                <w:rFonts w:hint="eastAsia" w:ascii="宋体" w:hAnsi="宋体" w:eastAsia="宋体" w:cs="宋体"/>
                <w:b/>
                <w:bCs/>
                <w:sz w:val="24"/>
                <w:szCs w:val="24"/>
                <w:lang w:val="en-US" w:eastAsia="zh-CN"/>
              </w:rPr>
            </w:pPr>
            <w:r>
              <w:rPr>
                <w:rFonts w:hint="eastAsia" w:ascii="宋体" w:hAnsi="宋体" w:eastAsia="宋体" w:cs="宋体"/>
                <w:sz w:val="24"/>
                <w:szCs w:val="24"/>
                <w:lang w:val="en-US" w:eastAsia="zh-CN"/>
              </w:rPr>
              <w:t>详见下表：</w:t>
            </w:r>
            <w:r>
              <w:rPr>
                <w:rFonts w:hint="default" w:ascii="Times New Roman" w:hAnsi="Times New Roman" w:eastAsia="宋体" w:cs="Times New Roman"/>
                <w:sz w:val="24"/>
                <w:szCs w:val="24"/>
                <w:lang w:val="en-US" w:eastAsia="zh-CN"/>
              </w:rPr>
              <w:t>3.2</w:t>
            </w:r>
            <w:r>
              <w:rPr>
                <w:rFonts w:hint="eastAsia" w:ascii="宋体" w:hAnsi="宋体" w:eastAsia="宋体" w:cs="宋体"/>
                <w:sz w:val="24"/>
                <w:szCs w:val="24"/>
                <w:lang w:val="en-US" w:eastAsia="zh-CN"/>
              </w:rPr>
              <w:t xml:space="preserve"> 废气污染物情况一览表，设施见</w:t>
            </w:r>
            <w:r>
              <w:rPr>
                <w:rFonts w:hint="eastAsia"/>
                <w:b w:val="0"/>
                <w:bCs w:val="0"/>
                <w:lang w:val="en-US" w:eastAsia="zh-CN"/>
              </w:rPr>
              <w:t>附图</w:t>
            </w:r>
            <w:r>
              <w:rPr>
                <w:rFonts w:hint="default" w:ascii="Times New Roman" w:hAnsi="Times New Roman" w:cs="Times New Roman"/>
                <w:b w:val="0"/>
                <w:bCs w:val="0"/>
                <w:lang w:val="en-US" w:eastAsia="zh-CN"/>
              </w:rPr>
              <w:t>3</w:t>
            </w:r>
            <w:r>
              <w:rPr>
                <w:rFonts w:hint="eastAsia" w:ascii="Times New Roman" w:hAnsi="Times New Roman" w:cs="Times New Roman"/>
                <w:b w:val="0"/>
                <w:bCs w:val="0"/>
                <w:lang w:val="en-US" w:eastAsia="zh-CN"/>
              </w:rPr>
              <w:t>.2</w:t>
            </w:r>
            <w:r>
              <w:rPr>
                <w:rFonts w:hint="default" w:ascii="Times New Roman" w:hAnsi="Times New Roman" w:cs="Times New Roman"/>
                <w:b w:val="0"/>
                <w:bCs w:val="0"/>
                <w:lang w:val="en-US" w:eastAsia="zh-CN"/>
              </w:rPr>
              <w:t xml:space="preserve"> </w:t>
            </w:r>
            <w:r>
              <w:rPr>
                <w:rFonts w:hint="eastAsia"/>
                <w:b w:val="0"/>
                <w:bCs w:val="0"/>
                <w:lang w:val="en-US" w:eastAsia="zh-CN"/>
              </w:rPr>
              <w:t>废气治理设施图</w:t>
            </w:r>
          </w:p>
          <w:p>
            <w:pPr>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lang w:val="en-US" w:eastAsia="zh-CN"/>
              </w:rPr>
              <w:t>表</w:t>
            </w:r>
            <w:r>
              <w:rPr>
                <w:rFonts w:hint="default" w:ascii="Times New Roman" w:hAnsi="Times New Roman" w:eastAsia="宋体" w:cs="Times New Roman"/>
                <w:b/>
                <w:bCs/>
                <w:sz w:val="24"/>
                <w:szCs w:val="24"/>
                <w:lang w:val="en-US" w:eastAsia="zh-CN"/>
              </w:rPr>
              <w:t>3.2</w:t>
            </w:r>
            <w:r>
              <w:rPr>
                <w:rFonts w:hint="eastAsia" w:ascii="Times New Roman" w:hAnsi="Times New Roman" w:eastAsia="宋体" w:cs="Times New Roman"/>
                <w:b/>
                <w:bCs/>
                <w:sz w:val="24"/>
                <w:szCs w:val="24"/>
                <w:lang w:val="en-US" w:eastAsia="zh-CN"/>
              </w:rPr>
              <w:t xml:space="preserve"> 废气污染物情况一览表</w:t>
            </w:r>
          </w:p>
          <w:tbl>
            <w:tblPr>
              <w:tblStyle w:val="16"/>
              <w:tblW w:w="8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519"/>
              <w:gridCol w:w="741"/>
              <w:gridCol w:w="637"/>
              <w:gridCol w:w="1277"/>
              <w:gridCol w:w="741"/>
              <w:gridCol w:w="786"/>
              <w:gridCol w:w="1011"/>
              <w:gridCol w:w="847"/>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4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废气名称</w:t>
                  </w:r>
                </w:p>
              </w:tc>
              <w:tc>
                <w:tcPr>
                  <w:tcW w:w="5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来源</w:t>
                  </w:r>
                </w:p>
              </w:tc>
              <w:tc>
                <w:tcPr>
                  <w:tcW w:w="74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污染物种类</w:t>
                  </w:r>
                </w:p>
              </w:tc>
              <w:tc>
                <w:tcPr>
                  <w:tcW w:w="63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排放方式</w:t>
                  </w:r>
                </w:p>
              </w:tc>
              <w:tc>
                <w:tcPr>
                  <w:tcW w:w="127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治理设施</w:t>
                  </w:r>
                </w:p>
              </w:tc>
              <w:tc>
                <w:tcPr>
                  <w:tcW w:w="74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工艺与规模</w:t>
                  </w:r>
                </w:p>
              </w:tc>
              <w:tc>
                <w:tcPr>
                  <w:tcW w:w="78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设计指标</w:t>
                  </w:r>
                </w:p>
              </w:tc>
              <w:tc>
                <w:tcPr>
                  <w:tcW w:w="10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排气筒高度/内径尺寸</w:t>
                  </w:r>
                </w:p>
              </w:tc>
              <w:tc>
                <w:tcPr>
                  <w:tcW w:w="84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排放去向</w:t>
                  </w:r>
                </w:p>
              </w:tc>
              <w:tc>
                <w:tcPr>
                  <w:tcW w:w="118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治理设施检测点设置/开孔情况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71" w:type="dxa"/>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挥发性有机物</w:t>
                  </w:r>
                </w:p>
              </w:tc>
              <w:tc>
                <w:tcPr>
                  <w:tcW w:w="5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熔融挤出</w:t>
                  </w:r>
                </w:p>
              </w:tc>
              <w:tc>
                <w:tcPr>
                  <w:tcW w:w="74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非甲烷总烃、苯乙烯</w:t>
                  </w:r>
                </w:p>
              </w:tc>
              <w:tc>
                <w:tcPr>
                  <w:tcW w:w="63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有组织</w:t>
                  </w:r>
                </w:p>
              </w:tc>
              <w:tc>
                <w:tcPr>
                  <w:tcW w:w="127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水喷淋塔+干燥棉+二级活性炭</w:t>
                  </w:r>
                </w:p>
              </w:tc>
              <w:tc>
                <w:tcPr>
                  <w:tcW w:w="74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吸附工艺</w:t>
                  </w:r>
                </w:p>
              </w:tc>
              <w:tc>
                <w:tcPr>
                  <w:tcW w:w="78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w:t>
                  </w:r>
                </w:p>
              </w:tc>
              <w:tc>
                <w:tcPr>
                  <w:tcW w:w="10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DA001</w:t>
                  </w:r>
                </w:p>
                <w:p>
                  <w:pPr>
                    <w:pStyle w:val="10"/>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ascii="Times New Roman" w:hAnsi="Times New Roman" w:cs="Times New Roman"/>
                      <w:lang w:val="en-US" w:eastAsia="zh-CN"/>
                    </w:rPr>
                    <w:t>15</w:t>
                  </w:r>
                  <w:r>
                    <w:rPr>
                      <w:rFonts w:hint="eastAsia" w:ascii="Times New Roman" w:hAnsi="Times New Roman" w:cs="Times New Roman"/>
                      <w:lang w:val="en-US" w:eastAsia="zh-CN"/>
                    </w:rPr>
                    <w:t>m</w:t>
                  </w:r>
                  <w:r>
                    <w:rPr>
                      <w:rFonts w:hint="default" w:ascii="Times New Roman" w:hAnsi="Times New Roman" w:cs="Times New Roman"/>
                      <w:lang w:val="en-US" w:eastAsia="zh-CN"/>
                    </w:rPr>
                    <w:t>/0.5m</w:t>
                  </w:r>
                </w:p>
              </w:tc>
              <w:tc>
                <w:tcPr>
                  <w:tcW w:w="84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大气</w:t>
                  </w:r>
                </w:p>
              </w:tc>
              <w:tc>
                <w:tcPr>
                  <w:tcW w:w="118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jc w:val="center"/>
              </w:trPr>
              <w:tc>
                <w:tcPr>
                  <w:tcW w:w="471" w:type="dxa"/>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val="0"/>
                      <w:bCs w:val="0"/>
                      <w:sz w:val="21"/>
                      <w:szCs w:val="21"/>
                      <w:vertAlign w:val="baseline"/>
                      <w:lang w:val="en-US" w:eastAsia="zh-CN"/>
                    </w:rPr>
                  </w:pPr>
                </w:p>
              </w:tc>
              <w:tc>
                <w:tcPr>
                  <w:tcW w:w="5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熔融挤出</w:t>
                  </w:r>
                </w:p>
              </w:tc>
              <w:tc>
                <w:tcPr>
                  <w:tcW w:w="74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非甲烷总烃、苯乙烯</w:t>
                  </w:r>
                </w:p>
              </w:tc>
              <w:tc>
                <w:tcPr>
                  <w:tcW w:w="63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无组织</w:t>
                  </w:r>
                </w:p>
              </w:tc>
              <w:tc>
                <w:tcPr>
                  <w:tcW w:w="127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全空间或局部空间有组织强制通风收集系统</w:t>
                  </w:r>
                </w:p>
              </w:tc>
              <w:tc>
                <w:tcPr>
                  <w:tcW w:w="74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w:t>
                  </w:r>
                </w:p>
              </w:tc>
              <w:tc>
                <w:tcPr>
                  <w:tcW w:w="78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w:t>
                  </w:r>
                </w:p>
              </w:tc>
              <w:tc>
                <w:tcPr>
                  <w:tcW w:w="10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w:t>
                  </w:r>
                </w:p>
              </w:tc>
              <w:tc>
                <w:tcPr>
                  <w:tcW w:w="84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车间</w:t>
                  </w:r>
                </w:p>
              </w:tc>
              <w:tc>
                <w:tcPr>
                  <w:tcW w:w="1186"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40" w:firstLineChars="200"/>
              <w:jc w:val="center"/>
              <w:textAlignment w:val="auto"/>
              <w:rPr>
                <w:rFonts w:hint="eastAsia" w:ascii="Times New Roman" w:hAnsi="Times New Roman" w:cs="Times New Roman" w:eastAsiaTheme="minorEastAsia"/>
                <w:b/>
                <w:bCs/>
                <w:sz w:val="24"/>
                <w:szCs w:val="24"/>
                <w:lang w:val="en-US" w:eastAsia="zh-CN"/>
              </w:rPr>
            </w:pPr>
            <w:r>
              <w:rPr>
                <w:rFonts w:hint="default"/>
                <w:lang w:val="en-US" w:eastAsia="zh-CN"/>
              </w:rPr>
              <w:drawing>
                <wp:inline distT="0" distB="0" distL="114300" distR="114300">
                  <wp:extent cx="3446780" cy="2585720"/>
                  <wp:effectExtent l="0" t="0" r="1270" b="5080"/>
                  <wp:docPr id="4" name="图片 4" descr="鑫永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鑫永升1"/>
                          <pic:cNvPicPr>
                            <a:picLocks noChangeAspect="1"/>
                          </pic:cNvPicPr>
                        </pic:nvPicPr>
                        <pic:blipFill>
                          <a:blip r:embed="rId11"/>
                          <a:stretch>
                            <a:fillRect/>
                          </a:stretch>
                        </pic:blipFill>
                        <pic:spPr>
                          <a:xfrm>
                            <a:off x="0" y="0"/>
                            <a:ext cx="3446780" cy="2585720"/>
                          </a:xfrm>
                          <a:prstGeom prst="rect">
                            <a:avLst/>
                          </a:prstGeom>
                        </pic:spPr>
                      </pic:pic>
                    </a:graphicData>
                  </a:graphic>
                </wp:inline>
              </w:drawing>
            </w:r>
          </w:p>
          <w:p>
            <w:pPr>
              <w:pStyle w:val="2"/>
              <w:ind w:left="0" w:leftChars="0" w:firstLine="0" w:firstLineChars="0"/>
              <w:jc w:val="center"/>
              <w:rPr>
                <w:rFonts w:hint="default" w:ascii="Times New Roman" w:hAnsi="Times New Roman" w:eastAsia="宋体" w:cs="Times New Roman"/>
                <w:b/>
                <w:bCs/>
                <w:lang w:val="en-US" w:eastAsia="zh-CN"/>
              </w:rPr>
            </w:pPr>
            <w:r>
              <w:rPr>
                <w:rFonts w:hint="eastAsia" w:ascii="宋体" w:hAnsi="宋体" w:eastAsia="宋体" w:cs="宋体"/>
                <w:b/>
                <w:bCs/>
                <w:lang w:val="en-US" w:eastAsia="zh-CN"/>
              </w:rPr>
              <w:t>图</w:t>
            </w:r>
            <w:r>
              <w:rPr>
                <w:rFonts w:hint="eastAsia" w:ascii="Times New Roman" w:hAnsi="Times New Roman" w:eastAsia="宋体" w:cs="Times New Roman"/>
                <w:b/>
                <w:bCs/>
                <w:lang w:val="en-US" w:eastAsia="zh-CN"/>
              </w:rPr>
              <w:t>3.2废气治理设施图</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rPr>
                <w:rFonts w:hint="eastAsia" w:ascii="宋体" w:hAnsi="宋体" w:eastAsia="宋体" w:cs="宋体"/>
                <w:b/>
                <w:sz w:val="24"/>
                <w:szCs w:val="24"/>
                <w:lang w:val="en-US" w:eastAsia="zh-CN"/>
              </w:rPr>
            </w:pPr>
            <w:r>
              <w:rPr>
                <w:rFonts w:hint="default" w:ascii="Times New Roman" w:hAnsi="Times New Roman" w:cs="Times New Roman" w:eastAsiaTheme="minorEastAsia"/>
                <w:b/>
                <w:bCs/>
                <w:sz w:val="24"/>
                <w:szCs w:val="24"/>
                <w:lang w:val="en-US" w:eastAsia="zh-CN"/>
              </w:rPr>
              <w:t>3、</w:t>
            </w:r>
            <w:r>
              <w:rPr>
                <w:rFonts w:hint="eastAsia" w:asciiTheme="minorEastAsia" w:hAnsiTheme="minorEastAsia" w:eastAsiaTheme="minorEastAsia" w:cstheme="minorEastAsia"/>
                <w:b/>
                <w:bCs/>
                <w:sz w:val="24"/>
                <w:szCs w:val="24"/>
              </w:rPr>
              <w:t>噪声</w:t>
            </w:r>
            <w:r>
              <w:rPr>
                <w:rFonts w:hint="eastAsia" w:ascii="宋体" w:hAnsi="宋体" w:eastAsia="宋体" w:cs="宋体"/>
                <w:b/>
                <w:sz w:val="24"/>
                <w:szCs w:val="24"/>
                <w:lang w:val="en-US" w:eastAsia="zh-CN"/>
              </w:rPr>
              <w:t>治理</w:t>
            </w:r>
            <w:r>
              <w:rPr>
                <w:rFonts w:hint="default" w:ascii="Times New Roman" w:hAnsi="Times New Roman" w:eastAsia="宋体" w:cs="Times New Roman"/>
                <w:b/>
                <w:sz w:val="24"/>
                <w:szCs w:val="24"/>
                <w:lang w:val="en-US" w:eastAsia="zh-CN"/>
              </w:rPr>
              <w:t>/</w:t>
            </w:r>
            <w:r>
              <w:rPr>
                <w:rFonts w:hint="eastAsia" w:ascii="宋体" w:hAnsi="宋体" w:eastAsia="宋体" w:cs="宋体"/>
                <w:b/>
                <w:sz w:val="24"/>
                <w:szCs w:val="24"/>
                <w:lang w:val="en-US" w:eastAsia="zh-CN"/>
              </w:rPr>
              <w:t>处置设施分析</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lang w:val="en-US" w:eastAsia="zh-CN"/>
              </w:rPr>
            </w:pPr>
            <w:r>
              <w:rPr>
                <w:rFonts w:hint="eastAsia"/>
                <w:lang w:val="en-US" w:eastAsia="zh-CN"/>
              </w:rPr>
              <w:t>噪声主要来自于生产设备噪声，本项目已采取基础减震、设备隔音、厂房隔声以及选用低噪声设备等措施，详见下表。</w:t>
            </w:r>
          </w:p>
          <w:tbl>
            <w:tblPr>
              <w:tblStyle w:val="15"/>
              <w:tblW w:w="8036" w:type="dxa"/>
              <w:jc w:val="center"/>
              <w:tblLayout w:type="fixed"/>
              <w:tblCellMar>
                <w:top w:w="0" w:type="dxa"/>
                <w:left w:w="108" w:type="dxa"/>
                <w:bottom w:w="0" w:type="dxa"/>
                <w:right w:w="108" w:type="dxa"/>
              </w:tblCellMar>
            </w:tblPr>
            <w:tblGrid>
              <w:gridCol w:w="563"/>
              <w:gridCol w:w="1103"/>
              <w:gridCol w:w="596"/>
              <w:gridCol w:w="707"/>
              <w:gridCol w:w="1152"/>
              <w:gridCol w:w="1359"/>
              <w:gridCol w:w="1083"/>
              <w:gridCol w:w="1473"/>
            </w:tblGrid>
            <w:tr>
              <w:tblPrEx>
                <w:tblCellMar>
                  <w:top w:w="0" w:type="dxa"/>
                  <w:left w:w="108" w:type="dxa"/>
                  <w:bottom w:w="0" w:type="dxa"/>
                  <w:right w:w="108" w:type="dxa"/>
                </w:tblCellMar>
              </w:tblPrEx>
              <w:trPr>
                <w:trHeight w:val="750" w:hRule="atLeast"/>
                <w:jc w:val="center"/>
              </w:trPr>
              <w:tc>
                <w:tcPr>
                  <w:tcW w:w="350" w:type="pct"/>
                  <w:tcBorders>
                    <w:top w:val="single" w:color="auto" w:sz="2"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序号</w:t>
                  </w:r>
                </w:p>
              </w:tc>
              <w:tc>
                <w:tcPr>
                  <w:tcW w:w="686" w:type="pct"/>
                  <w:tcBorders>
                    <w:top w:val="single" w:color="auto" w:sz="2"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设备名称</w:t>
                  </w:r>
                </w:p>
              </w:tc>
              <w:tc>
                <w:tcPr>
                  <w:tcW w:w="370" w:type="pct"/>
                  <w:tcBorders>
                    <w:top w:val="single" w:color="auto" w:sz="2"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单位</w:t>
                  </w:r>
                </w:p>
              </w:tc>
              <w:tc>
                <w:tcPr>
                  <w:tcW w:w="439" w:type="pct"/>
                  <w:tcBorders>
                    <w:top w:val="single" w:color="auto" w:sz="2"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数量</w:t>
                  </w:r>
                </w:p>
              </w:tc>
              <w:tc>
                <w:tcPr>
                  <w:tcW w:w="716" w:type="pct"/>
                  <w:tcBorders>
                    <w:top w:val="single" w:color="auto" w:sz="2"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源强</w:t>
                  </w:r>
                  <w:r>
                    <w:rPr>
                      <w:rFonts w:hint="eastAsia" w:ascii="宋体" w:hAnsi="宋体" w:eastAsia="宋体" w:cs="宋体"/>
                      <w:sz w:val="21"/>
                      <w:szCs w:val="21"/>
                    </w:rPr>
                    <w:t>dB(A)</w:t>
                  </w:r>
                </w:p>
              </w:tc>
              <w:tc>
                <w:tcPr>
                  <w:tcW w:w="845" w:type="pct"/>
                  <w:tcBorders>
                    <w:top w:val="single" w:color="auto" w:sz="2"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firstLine="0" w:firstLineChars="0"/>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sz w:val="21"/>
                      <w:szCs w:val="21"/>
                    </w:rPr>
                    <w:t>噪声源位置</w:t>
                  </w:r>
                </w:p>
              </w:tc>
              <w:tc>
                <w:tcPr>
                  <w:tcW w:w="673" w:type="pct"/>
                  <w:tcBorders>
                    <w:top w:val="single" w:color="auto" w:sz="2"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firstLine="0" w:firstLineChars="0"/>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sz w:val="21"/>
                      <w:szCs w:val="21"/>
                      <w:lang w:eastAsia="zh-CN"/>
                    </w:rPr>
                    <w:t>运行方式</w:t>
                  </w:r>
                </w:p>
              </w:tc>
              <w:tc>
                <w:tcPr>
                  <w:tcW w:w="916" w:type="pct"/>
                  <w:tcBorders>
                    <w:top w:val="single" w:color="auto" w:sz="2"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360" w:lineRule="exact"/>
                    <w:ind w:firstLine="0" w:firstLineChars="0"/>
                    <w:jc w:val="center"/>
                    <w:textAlignment w:val="auto"/>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eastAsia="宋体" w:cs="宋体"/>
                      <w:sz w:val="21"/>
                      <w:szCs w:val="21"/>
                      <w:lang w:eastAsia="zh-CN"/>
                    </w:rPr>
                    <w:t>治理设施</w:t>
                  </w:r>
                </w:p>
              </w:tc>
            </w:tr>
            <w:tr>
              <w:tblPrEx>
                <w:tblCellMar>
                  <w:top w:w="0" w:type="dxa"/>
                  <w:left w:w="108" w:type="dxa"/>
                  <w:bottom w:w="0" w:type="dxa"/>
                  <w:right w:w="108" w:type="dxa"/>
                </w:tblCellMar>
              </w:tblPrEx>
              <w:trPr>
                <w:trHeight w:val="611" w:hRule="atLeast"/>
                <w:jc w:val="center"/>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静电分选机</w:t>
                  </w:r>
                </w:p>
              </w:tc>
              <w:tc>
                <w:tcPr>
                  <w:tcW w:w="3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台</w:t>
                  </w:r>
                </w:p>
              </w:tc>
              <w:tc>
                <w:tcPr>
                  <w:tcW w:w="439"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70</w:t>
                  </w:r>
                </w:p>
              </w:tc>
              <w:tc>
                <w:tcPr>
                  <w:tcW w:w="845" w:type="pct"/>
                  <w:vMerge w:val="restart"/>
                  <w:tcBorders>
                    <w:top w:val="single" w:color="auto" w:sz="4" w:space="0"/>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车间</w:t>
                  </w: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连续</w:t>
                  </w:r>
                </w:p>
              </w:tc>
              <w:tc>
                <w:tcPr>
                  <w:tcW w:w="916" w:type="pct"/>
                  <w:vMerge w:val="restart"/>
                  <w:tcBorders>
                    <w:top w:val="single" w:color="auto" w:sz="4" w:space="0"/>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bCs/>
                      <w:color w:val="000000"/>
                      <w:sz w:val="21"/>
                      <w:szCs w:val="21"/>
                    </w:rPr>
                    <w:t>采取基础减震、设备隔声、厂房隔声以及选用低噪声设备等措施</w:t>
                  </w:r>
                </w:p>
              </w:tc>
            </w:tr>
            <w:tr>
              <w:tblPrEx>
                <w:tblCellMar>
                  <w:top w:w="0" w:type="dxa"/>
                  <w:left w:w="108" w:type="dxa"/>
                  <w:bottom w:w="0" w:type="dxa"/>
                  <w:right w:w="108" w:type="dxa"/>
                </w:tblCellMar>
              </w:tblPrEx>
              <w:trPr>
                <w:trHeight w:val="611" w:hRule="atLeast"/>
                <w:jc w:val="center"/>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w:t>
                  </w:r>
                </w:p>
              </w:tc>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上料输送机</w:t>
                  </w:r>
                </w:p>
              </w:tc>
              <w:tc>
                <w:tcPr>
                  <w:tcW w:w="3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台</w:t>
                  </w:r>
                </w:p>
              </w:tc>
              <w:tc>
                <w:tcPr>
                  <w:tcW w:w="439"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4</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80</w:t>
                  </w:r>
                </w:p>
              </w:tc>
              <w:tc>
                <w:tcPr>
                  <w:tcW w:w="845"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611" w:hRule="atLeast"/>
                <w:jc w:val="center"/>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3</w:t>
                  </w:r>
                </w:p>
              </w:tc>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造粒机</w:t>
                  </w:r>
                </w:p>
              </w:tc>
              <w:tc>
                <w:tcPr>
                  <w:tcW w:w="3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台</w:t>
                  </w:r>
                </w:p>
              </w:tc>
              <w:tc>
                <w:tcPr>
                  <w:tcW w:w="439"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4</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70</w:t>
                  </w:r>
                </w:p>
              </w:tc>
              <w:tc>
                <w:tcPr>
                  <w:tcW w:w="845"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620" w:hRule="atLeast"/>
                <w:jc w:val="center"/>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4</w:t>
                  </w:r>
                </w:p>
              </w:tc>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切粒机</w:t>
                  </w:r>
                </w:p>
              </w:tc>
              <w:tc>
                <w:tcPr>
                  <w:tcW w:w="3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台</w:t>
                  </w:r>
                </w:p>
              </w:tc>
              <w:tc>
                <w:tcPr>
                  <w:tcW w:w="439"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4</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70</w:t>
                  </w:r>
                </w:p>
              </w:tc>
              <w:tc>
                <w:tcPr>
                  <w:tcW w:w="845"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620" w:hRule="atLeast"/>
                <w:jc w:val="center"/>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w:t>
                  </w:r>
                </w:p>
              </w:tc>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冷却水塔</w:t>
                  </w:r>
                </w:p>
              </w:tc>
              <w:tc>
                <w:tcPr>
                  <w:tcW w:w="3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台</w:t>
                  </w:r>
                </w:p>
              </w:tc>
              <w:tc>
                <w:tcPr>
                  <w:tcW w:w="439"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70</w:t>
                  </w:r>
                </w:p>
              </w:tc>
              <w:tc>
                <w:tcPr>
                  <w:tcW w:w="845"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620" w:hRule="atLeast"/>
                <w:jc w:val="center"/>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6</w:t>
                  </w:r>
                </w:p>
              </w:tc>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空压机</w:t>
                  </w:r>
                </w:p>
              </w:tc>
              <w:tc>
                <w:tcPr>
                  <w:tcW w:w="3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台</w:t>
                  </w:r>
                </w:p>
              </w:tc>
              <w:tc>
                <w:tcPr>
                  <w:tcW w:w="439"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4</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75</w:t>
                  </w:r>
                </w:p>
              </w:tc>
              <w:tc>
                <w:tcPr>
                  <w:tcW w:w="845"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620" w:hRule="atLeast"/>
                <w:jc w:val="center"/>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7</w:t>
                  </w:r>
                </w:p>
              </w:tc>
              <w:tc>
                <w:tcPr>
                  <w:tcW w:w="68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风机</w:t>
                  </w:r>
                </w:p>
              </w:tc>
              <w:tc>
                <w:tcPr>
                  <w:tcW w:w="3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台</w:t>
                  </w:r>
                </w:p>
              </w:tc>
              <w:tc>
                <w:tcPr>
                  <w:tcW w:w="439"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80</w:t>
                  </w:r>
                </w:p>
              </w:tc>
              <w:tc>
                <w:tcPr>
                  <w:tcW w:w="845" w:type="pct"/>
                  <w:vMerge w:val="continue"/>
                  <w:tcBorders>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连续</w:t>
                  </w:r>
                </w:p>
              </w:tc>
              <w:tc>
                <w:tcPr>
                  <w:tcW w:w="916" w:type="pct"/>
                  <w:vMerge w:val="continue"/>
                  <w:tcBorders>
                    <w:left w:val="single" w:color="auto" w:sz="4" w:space="0"/>
                    <w:bottom w:val="single" w:color="auto" w:sz="4" w:space="0"/>
                    <w:right w:val="single" w:color="auto" w:sz="2" w:space="0"/>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r>
          </w:tbl>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2" w:firstLineChars="200"/>
              <w:textAlignment w:val="auto"/>
              <w:rPr>
                <w:rFonts w:hint="eastAsia" w:ascii="Times New Roman" w:hAnsi="Times New Roman" w:cs="Times New Roman" w:eastAsiaTheme="minorEastAsia"/>
                <w:b/>
                <w:bCs/>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imes New Roman" w:hAnsi="Times New Roman" w:cs="Times New Roman" w:eastAsiaTheme="minorEastAsia"/>
                <w:b/>
                <w:bCs/>
                <w:sz w:val="24"/>
                <w:szCs w:val="24"/>
                <w:lang w:val="en-US" w:eastAsia="zh-CN"/>
              </w:rPr>
              <w:t>4</w:t>
            </w:r>
            <w:r>
              <w:rPr>
                <w:rFonts w:hint="default" w:ascii="Times New Roman" w:hAnsi="Times New Roman" w:cs="Times New Roman" w:eastAsiaTheme="minorEastAsia"/>
                <w:b/>
                <w:bCs/>
                <w:sz w:val="24"/>
                <w:szCs w:val="24"/>
                <w:lang w:val="en-US" w:eastAsia="zh-CN"/>
              </w:rPr>
              <w:t>、</w:t>
            </w:r>
            <w:r>
              <w:rPr>
                <w:rFonts w:hint="eastAsia" w:asciiTheme="minorEastAsia" w:hAnsiTheme="minorEastAsia" w:eastAsiaTheme="minorEastAsia" w:cstheme="minorEastAsia"/>
                <w:b/>
                <w:bCs/>
                <w:sz w:val="24"/>
                <w:szCs w:val="24"/>
              </w:rPr>
              <w:t>固体废物</w:t>
            </w:r>
            <w:r>
              <w:rPr>
                <w:rFonts w:hint="eastAsia" w:ascii="宋体" w:hAnsi="宋体" w:eastAsia="宋体" w:cs="宋体"/>
                <w:b/>
                <w:sz w:val="24"/>
                <w:szCs w:val="24"/>
                <w:lang w:val="en-US" w:eastAsia="zh-CN"/>
              </w:rPr>
              <w:t>治理</w:t>
            </w:r>
            <w:r>
              <w:rPr>
                <w:rFonts w:hint="default" w:ascii="Times New Roman" w:hAnsi="Times New Roman" w:eastAsia="宋体" w:cs="Times New Roman"/>
                <w:b/>
                <w:sz w:val="24"/>
                <w:szCs w:val="24"/>
                <w:lang w:val="en-US" w:eastAsia="zh-CN"/>
              </w:rPr>
              <w:t>/</w:t>
            </w:r>
            <w:r>
              <w:rPr>
                <w:rFonts w:hint="eastAsia" w:ascii="宋体" w:hAnsi="宋体" w:eastAsia="宋体" w:cs="宋体"/>
                <w:b/>
                <w:sz w:val="24"/>
                <w:szCs w:val="24"/>
                <w:lang w:val="en-US" w:eastAsia="zh-CN"/>
              </w:rPr>
              <w:t>处置设施分析</w:t>
            </w:r>
          </w:p>
          <w:tbl>
            <w:tblPr>
              <w:tblStyle w:val="16"/>
              <w:tblW w:w="8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510"/>
              <w:gridCol w:w="735"/>
              <w:gridCol w:w="990"/>
              <w:gridCol w:w="960"/>
              <w:gridCol w:w="1200"/>
              <w:gridCol w:w="660"/>
              <w:gridCol w:w="616"/>
              <w:gridCol w:w="839"/>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98" w:type="dxa"/>
                  <w:vAlign w:val="center"/>
                </w:tcPr>
                <w:p>
                  <w:pPr>
                    <w:pStyle w:val="33"/>
                    <w:bidi w:val="0"/>
                    <w:jc w:val="center"/>
                    <w:rPr>
                      <w:rFonts w:hint="default"/>
                      <w:lang w:val="en-US" w:eastAsia="zh-CN"/>
                    </w:rPr>
                  </w:pPr>
                  <w:r>
                    <w:rPr>
                      <w:rFonts w:hint="eastAsia"/>
                      <w:lang w:val="en-US" w:eastAsia="zh-CN"/>
                    </w:rPr>
                    <w:t>固废名称</w:t>
                  </w:r>
                </w:p>
              </w:tc>
              <w:tc>
                <w:tcPr>
                  <w:tcW w:w="510" w:type="dxa"/>
                  <w:vAlign w:val="center"/>
                </w:tcPr>
                <w:p>
                  <w:pPr>
                    <w:pStyle w:val="33"/>
                    <w:bidi w:val="0"/>
                    <w:jc w:val="center"/>
                    <w:rPr>
                      <w:rFonts w:hint="eastAsia"/>
                      <w:lang w:val="en-US" w:eastAsia="zh-CN"/>
                    </w:rPr>
                  </w:pPr>
                  <w:r>
                    <w:rPr>
                      <w:rFonts w:hint="eastAsia"/>
                      <w:lang w:val="en-US" w:eastAsia="zh-CN"/>
                    </w:rPr>
                    <w:t>来源</w:t>
                  </w:r>
                </w:p>
              </w:tc>
              <w:tc>
                <w:tcPr>
                  <w:tcW w:w="735" w:type="dxa"/>
                  <w:vAlign w:val="center"/>
                </w:tcPr>
                <w:p>
                  <w:pPr>
                    <w:pStyle w:val="33"/>
                    <w:bidi w:val="0"/>
                    <w:jc w:val="center"/>
                    <w:rPr>
                      <w:rFonts w:hint="eastAsia"/>
                      <w:lang w:val="en-US" w:eastAsia="zh-CN"/>
                    </w:rPr>
                  </w:pPr>
                  <w:r>
                    <w:rPr>
                      <w:rFonts w:hint="eastAsia"/>
                      <w:lang w:val="en-US" w:eastAsia="zh-CN"/>
                    </w:rPr>
                    <w:t>性质</w:t>
                  </w:r>
                </w:p>
              </w:tc>
              <w:tc>
                <w:tcPr>
                  <w:tcW w:w="990" w:type="dxa"/>
                  <w:vAlign w:val="center"/>
                </w:tcPr>
                <w:p>
                  <w:pPr>
                    <w:pStyle w:val="33"/>
                    <w:bidi w:val="0"/>
                    <w:jc w:val="center"/>
                    <w:rPr>
                      <w:rFonts w:hint="default"/>
                      <w:lang w:val="en-US" w:eastAsia="zh-CN"/>
                    </w:rPr>
                  </w:pPr>
                  <w:r>
                    <w:rPr>
                      <w:rFonts w:hint="eastAsia"/>
                      <w:lang w:val="en-US" w:eastAsia="zh-CN"/>
                    </w:rPr>
                    <w:t>产生量（t/a）</w:t>
                  </w:r>
                </w:p>
              </w:tc>
              <w:tc>
                <w:tcPr>
                  <w:tcW w:w="960" w:type="dxa"/>
                  <w:vAlign w:val="center"/>
                </w:tcPr>
                <w:p>
                  <w:pPr>
                    <w:pStyle w:val="33"/>
                    <w:bidi w:val="0"/>
                    <w:jc w:val="center"/>
                    <w:rPr>
                      <w:rFonts w:hint="default"/>
                      <w:lang w:val="en-US" w:eastAsia="zh-CN"/>
                    </w:rPr>
                  </w:pPr>
                  <w:r>
                    <w:rPr>
                      <w:rFonts w:hint="eastAsia"/>
                      <w:lang w:val="en-US" w:eastAsia="zh-CN"/>
                    </w:rPr>
                    <w:t>处理/处置量</w:t>
                  </w:r>
                </w:p>
              </w:tc>
              <w:tc>
                <w:tcPr>
                  <w:tcW w:w="1200" w:type="dxa"/>
                  <w:vAlign w:val="center"/>
                </w:tcPr>
                <w:p>
                  <w:pPr>
                    <w:pStyle w:val="33"/>
                    <w:bidi w:val="0"/>
                    <w:jc w:val="center"/>
                    <w:rPr>
                      <w:rFonts w:hint="default"/>
                      <w:lang w:val="en-US" w:eastAsia="zh-CN"/>
                    </w:rPr>
                  </w:pPr>
                  <w:r>
                    <w:rPr>
                      <w:rFonts w:hint="eastAsia"/>
                      <w:lang w:val="en-US" w:eastAsia="zh-CN"/>
                    </w:rPr>
                    <w:t>暂存场所</w:t>
                  </w:r>
                </w:p>
              </w:tc>
              <w:tc>
                <w:tcPr>
                  <w:tcW w:w="660" w:type="dxa"/>
                  <w:vAlign w:val="center"/>
                </w:tcPr>
                <w:p>
                  <w:pPr>
                    <w:pStyle w:val="33"/>
                    <w:bidi w:val="0"/>
                    <w:jc w:val="center"/>
                    <w:rPr>
                      <w:rFonts w:hint="default"/>
                      <w:lang w:val="en-US" w:eastAsia="zh-CN"/>
                    </w:rPr>
                  </w:pPr>
                  <w:r>
                    <w:rPr>
                      <w:rFonts w:hint="eastAsia"/>
                      <w:lang w:val="en-US" w:eastAsia="zh-CN"/>
                    </w:rPr>
                    <w:t>标识标牌</w:t>
                  </w:r>
                </w:p>
              </w:tc>
              <w:tc>
                <w:tcPr>
                  <w:tcW w:w="616" w:type="dxa"/>
                  <w:vAlign w:val="center"/>
                </w:tcPr>
                <w:p>
                  <w:pPr>
                    <w:pStyle w:val="33"/>
                    <w:bidi w:val="0"/>
                    <w:jc w:val="center"/>
                    <w:rPr>
                      <w:rFonts w:hint="eastAsia"/>
                      <w:lang w:val="en-US" w:eastAsia="zh-CN"/>
                    </w:rPr>
                  </w:pPr>
                  <w:r>
                    <w:rPr>
                      <w:rFonts w:hint="eastAsia"/>
                      <w:lang w:val="en-US" w:eastAsia="zh-CN"/>
                    </w:rPr>
                    <w:t>台账</w:t>
                  </w:r>
                </w:p>
              </w:tc>
              <w:tc>
                <w:tcPr>
                  <w:tcW w:w="839" w:type="dxa"/>
                  <w:vAlign w:val="center"/>
                </w:tcPr>
                <w:p>
                  <w:pPr>
                    <w:pStyle w:val="33"/>
                    <w:bidi w:val="0"/>
                    <w:jc w:val="center"/>
                    <w:rPr>
                      <w:rFonts w:hint="default"/>
                      <w:lang w:val="en-US" w:eastAsia="zh-CN"/>
                    </w:rPr>
                  </w:pPr>
                  <w:r>
                    <w:rPr>
                      <w:rFonts w:hint="eastAsia"/>
                      <w:lang w:val="en-US" w:eastAsia="zh-CN"/>
                    </w:rPr>
                    <w:t>协议签订情况</w:t>
                  </w:r>
                </w:p>
              </w:tc>
              <w:tc>
                <w:tcPr>
                  <w:tcW w:w="823" w:type="dxa"/>
                  <w:vAlign w:val="center"/>
                </w:tcPr>
                <w:p>
                  <w:pPr>
                    <w:pStyle w:val="33"/>
                    <w:bidi w:val="0"/>
                    <w:jc w:val="center"/>
                    <w:rPr>
                      <w:rFonts w:hint="default"/>
                      <w:lang w:val="en-US" w:eastAsia="zh-CN"/>
                    </w:rPr>
                  </w:pPr>
                  <w:r>
                    <w:rPr>
                      <w:rFonts w:hint="eastAsia"/>
                      <w:lang w:val="en-US" w:eastAsia="zh-CN"/>
                    </w:rPr>
                    <w:t>出入库情况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98" w:type="dxa"/>
                  <w:vAlign w:val="center"/>
                </w:tcPr>
                <w:p>
                  <w:pPr>
                    <w:pStyle w:val="33"/>
                    <w:bidi w:val="0"/>
                    <w:jc w:val="center"/>
                    <w:rPr>
                      <w:rFonts w:hint="default"/>
                      <w:lang w:val="en-US" w:eastAsia="zh-CN"/>
                    </w:rPr>
                  </w:pPr>
                  <w:r>
                    <w:rPr>
                      <w:rFonts w:hint="eastAsia"/>
                      <w:lang w:val="en-US" w:eastAsia="zh-CN"/>
                    </w:rPr>
                    <w:t>废包装材料</w:t>
                  </w:r>
                </w:p>
              </w:tc>
              <w:tc>
                <w:tcPr>
                  <w:tcW w:w="510" w:type="dxa"/>
                  <w:vMerge w:val="restart"/>
                  <w:vAlign w:val="center"/>
                </w:tcPr>
                <w:p>
                  <w:pPr>
                    <w:pStyle w:val="33"/>
                    <w:bidi w:val="0"/>
                    <w:jc w:val="center"/>
                    <w:rPr>
                      <w:rFonts w:hint="eastAsia"/>
                      <w:lang w:val="en-US" w:eastAsia="zh-CN"/>
                    </w:rPr>
                  </w:pPr>
                  <w:r>
                    <w:rPr>
                      <w:rFonts w:hint="eastAsia"/>
                      <w:lang w:val="en-US" w:eastAsia="zh-CN"/>
                    </w:rPr>
                    <w:t>生产</w:t>
                  </w:r>
                </w:p>
              </w:tc>
              <w:tc>
                <w:tcPr>
                  <w:tcW w:w="735" w:type="dxa"/>
                  <w:vMerge w:val="restart"/>
                  <w:vAlign w:val="center"/>
                </w:tcPr>
                <w:p>
                  <w:pPr>
                    <w:pStyle w:val="33"/>
                    <w:bidi w:val="0"/>
                    <w:jc w:val="center"/>
                    <w:rPr>
                      <w:rFonts w:hint="default"/>
                      <w:lang w:val="en-US" w:eastAsia="zh-CN"/>
                    </w:rPr>
                  </w:pPr>
                  <w:r>
                    <w:rPr>
                      <w:rFonts w:hint="eastAsia"/>
                      <w:lang w:val="en-US" w:eastAsia="zh-CN"/>
                    </w:rPr>
                    <w:t>一般工业固体废物</w:t>
                  </w:r>
                </w:p>
              </w:tc>
              <w:tc>
                <w:tcPr>
                  <w:tcW w:w="990" w:type="dxa"/>
                  <w:vAlign w:val="center"/>
                </w:tcPr>
                <w:p>
                  <w:pPr>
                    <w:pStyle w:val="33"/>
                    <w:bidi w:val="0"/>
                    <w:jc w:val="center"/>
                    <w:rPr>
                      <w:rFonts w:hint="default"/>
                      <w:lang w:val="en-US" w:eastAsia="zh-CN"/>
                    </w:rPr>
                  </w:pPr>
                  <w:r>
                    <w:rPr>
                      <w:rFonts w:hint="default"/>
                      <w:lang w:val="en-US" w:eastAsia="zh-CN"/>
                    </w:rPr>
                    <w:t>5</w:t>
                  </w:r>
                </w:p>
              </w:tc>
              <w:tc>
                <w:tcPr>
                  <w:tcW w:w="960" w:type="dxa"/>
                  <w:vAlign w:val="center"/>
                </w:tcPr>
                <w:p>
                  <w:pPr>
                    <w:pStyle w:val="33"/>
                    <w:bidi w:val="0"/>
                    <w:jc w:val="center"/>
                    <w:rPr>
                      <w:rFonts w:hint="default"/>
                      <w:lang w:val="en-US" w:eastAsia="zh-CN"/>
                    </w:rPr>
                  </w:pPr>
                  <w:r>
                    <w:rPr>
                      <w:rFonts w:hint="default"/>
                      <w:lang w:val="en-US" w:eastAsia="zh-CN"/>
                    </w:rPr>
                    <w:t>5</w:t>
                  </w:r>
                </w:p>
              </w:tc>
              <w:tc>
                <w:tcPr>
                  <w:tcW w:w="1200" w:type="dxa"/>
                  <w:vMerge w:val="restart"/>
                  <w:vAlign w:val="center"/>
                </w:tcPr>
                <w:p>
                  <w:pPr>
                    <w:pStyle w:val="33"/>
                    <w:bidi w:val="0"/>
                    <w:jc w:val="center"/>
                    <w:rPr>
                      <w:rFonts w:hint="eastAsia"/>
                    </w:rPr>
                  </w:pPr>
                  <w:r>
                    <w:rPr>
                      <w:rFonts w:hint="eastAsia"/>
                      <w:lang w:val="en-US" w:eastAsia="zh-CN"/>
                    </w:rPr>
                    <w:t>收集后资源外售</w:t>
                  </w:r>
                </w:p>
              </w:tc>
              <w:tc>
                <w:tcPr>
                  <w:tcW w:w="660" w:type="dxa"/>
                  <w:vMerge w:val="restart"/>
                  <w:vAlign w:val="center"/>
                </w:tcPr>
                <w:p>
                  <w:pPr>
                    <w:pStyle w:val="33"/>
                    <w:bidi w:val="0"/>
                    <w:jc w:val="center"/>
                    <w:rPr>
                      <w:rFonts w:hint="default"/>
                      <w:lang w:val="en-US" w:eastAsia="zh-CN"/>
                    </w:rPr>
                  </w:pPr>
                  <w:r>
                    <w:rPr>
                      <w:rFonts w:hint="eastAsia"/>
                      <w:lang w:val="en-US" w:eastAsia="zh-CN"/>
                    </w:rPr>
                    <w:t>/</w:t>
                  </w:r>
                </w:p>
              </w:tc>
              <w:tc>
                <w:tcPr>
                  <w:tcW w:w="616" w:type="dxa"/>
                  <w:vMerge w:val="restart"/>
                  <w:vAlign w:val="center"/>
                </w:tcPr>
                <w:p>
                  <w:pPr>
                    <w:pStyle w:val="33"/>
                    <w:bidi w:val="0"/>
                    <w:jc w:val="center"/>
                    <w:rPr>
                      <w:rFonts w:hint="eastAsia"/>
                      <w:lang w:val="en-US" w:eastAsia="zh-CN"/>
                    </w:rPr>
                  </w:pPr>
                  <w:r>
                    <w:rPr>
                      <w:rFonts w:hint="eastAsia"/>
                      <w:lang w:val="en-US" w:eastAsia="zh-CN"/>
                    </w:rPr>
                    <w:t>/</w:t>
                  </w:r>
                </w:p>
              </w:tc>
              <w:tc>
                <w:tcPr>
                  <w:tcW w:w="839" w:type="dxa"/>
                  <w:vMerge w:val="restart"/>
                  <w:vAlign w:val="center"/>
                </w:tcPr>
                <w:p>
                  <w:pPr>
                    <w:pStyle w:val="33"/>
                    <w:bidi w:val="0"/>
                    <w:jc w:val="center"/>
                    <w:rPr>
                      <w:rFonts w:hint="default"/>
                      <w:lang w:val="en-US" w:eastAsia="zh-CN"/>
                    </w:rPr>
                  </w:pPr>
                  <w:r>
                    <w:rPr>
                      <w:rFonts w:hint="eastAsia"/>
                      <w:lang w:val="en-US" w:eastAsia="zh-CN"/>
                    </w:rPr>
                    <w:t>/</w:t>
                  </w:r>
                </w:p>
              </w:tc>
              <w:tc>
                <w:tcPr>
                  <w:tcW w:w="823" w:type="dxa"/>
                  <w:vMerge w:val="restart"/>
                  <w:vAlign w:val="center"/>
                </w:tcPr>
                <w:p>
                  <w:pPr>
                    <w:pStyle w:val="33"/>
                    <w:bidi w:val="0"/>
                    <w:jc w:val="center"/>
                    <w:rPr>
                      <w:rFonts w:hint="eastAsia"/>
                      <w:lang w:val="en-US" w:eastAsia="zh-CN"/>
                    </w:rPr>
                  </w:pPr>
                  <w:r>
                    <w:rPr>
                      <w:rFonts w:hint="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98" w:type="dxa"/>
                  <w:vAlign w:val="center"/>
                </w:tcPr>
                <w:p>
                  <w:pPr>
                    <w:pStyle w:val="33"/>
                    <w:bidi w:val="0"/>
                    <w:jc w:val="center"/>
                    <w:rPr>
                      <w:rFonts w:hint="default"/>
                      <w:lang w:val="en-US" w:eastAsia="zh-CN"/>
                    </w:rPr>
                  </w:pPr>
                  <w:r>
                    <w:rPr>
                      <w:rFonts w:hint="eastAsia"/>
                      <w:lang w:val="en-US" w:eastAsia="zh-CN"/>
                    </w:rPr>
                    <w:t>废过滤网（含滤渣）</w:t>
                  </w:r>
                </w:p>
              </w:tc>
              <w:tc>
                <w:tcPr>
                  <w:tcW w:w="510" w:type="dxa"/>
                  <w:vMerge w:val="continue"/>
                  <w:vAlign w:val="center"/>
                </w:tcPr>
                <w:p>
                  <w:pPr>
                    <w:pStyle w:val="33"/>
                    <w:bidi w:val="0"/>
                    <w:jc w:val="center"/>
                    <w:rPr>
                      <w:rFonts w:hint="eastAsia"/>
                      <w:lang w:val="en-US" w:eastAsia="zh-CN"/>
                    </w:rPr>
                  </w:pPr>
                </w:p>
              </w:tc>
              <w:tc>
                <w:tcPr>
                  <w:tcW w:w="735" w:type="dxa"/>
                  <w:vMerge w:val="continue"/>
                  <w:vAlign w:val="center"/>
                </w:tcPr>
                <w:p>
                  <w:pPr>
                    <w:pStyle w:val="33"/>
                    <w:bidi w:val="0"/>
                    <w:jc w:val="center"/>
                    <w:rPr>
                      <w:rFonts w:hint="eastAsia"/>
                      <w:lang w:val="en-US" w:eastAsia="zh-CN"/>
                    </w:rPr>
                  </w:pPr>
                </w:p>
              </w:tc>
              <w:tc>
                <w:tcPr>
                  <w:tcW w:w="990" w:type="dxa"/>
                  <w:vAlign w:val="center"/>
                </w:tcPr>
                <w:p>
                  <w:pPr>
                    <w:pStyle w:val="33"/>
                    <w:bidi w:val="0"/>
                    <w:jc w:val="center"/>
                    <w:rPr>
                      <w:rFonts w:hint="default"/>
                      <w:lang w:val="en-US" w:eastAsia="zh-CN"/>
                    </w:rPr>
                  </w:pPr>
                  <w:r>
                    <w:rPr>
                      <w:rFonts w:hint="default"/>
                      <w:lang w:val="en-US" w:eastAsia="zh-CN"/>
                    </w:rPr>
                    <w:t>1.679</w:t>
                  </w:r>
                </w:p>
              </w:tc>
              <w:tc>
                <w:tcPr>
                  <w:tcW w:w="960" w:type="dxa"/>
                  <w:vAlign w:val="center"/>
                </w:tcPr>
                <w:p>
                  <w:pPr>
                    <w:pStyle w:val="33"/>
                    <w:bidi w:val="0"/>
                    <w:jc w:val="center"/>
                    <w:rPr>
                      <w:rFonts w:hint="default"/>
                      <w:lang w:val="en-US" w:eastAsia="zh-CN"/>
                    </w:rPr>
                  </w:pPr>
                  <w:r>
                    <w:rPr>
                      <w:rFonts w:hint="default"/>
                      <w:lang w:val="en-US" w:eastAsia="zh-CN"/>
                    </w:rPr>
                    <w:t>1.679</w:t>
                  </w:r>
                </w:p>
              </w:tc>
              <w:tc>
                <w:tcPr>
                  <w:tcW w:w="1200" w:type="dxa"/>
                  <w:vMerge w:val="continue"/>
                  <w:vAlign w:val="center"/>
                </w:tcPr>
                <w:p>
                  <w:pPr>
                    <w:pStyle w:val="33"/>
                    <w:bidi w:val="0"/>
                    <w:jc w:val="center"/>
                    <w:rPr>
                      <w:rFonts w:hint="eastAsia"/>
                      <w:lang w:val="en-US" w:eastAsia="zh-CN"/>
                    </w:rPr>
                  </w:pPr>
                </w:p>
              </w:tc>
              <w:tc>
                <w:tcPr>
                  <w:tcW w:w="660" w:type="dxa"/>
                  <w:vMerge w:val="continue"/>
                  <w:vAlign w:val="center"/>
                </w:tcPr>
                <w:p>
                  <w:pPr>
                    <w:pStyle w:val="33"/>
                    <w:bidi w:val="0"/>
                    <w:jc w:val="center"/>
                    <w:rPr>
                      <w:rFonts w:hint="eastAsia"/>
                      <w:lang w:val="en-US" w:eastAsia="zh-CN"/>
                    </w:rPr>
                  </w:pPr>
                </w:p>
              </w:tc>
              <w:tc>
                <w:tcPr>
                  <w:tcW w:w="616" w:type="dxa"/>
                  <w:vMerge w:val="continue"/>
                  <w:vAlign w:val="center"/>
                </w:tcPr>
                <w:p>
                  <w:pPr>
                    <w:pStyle w:val="33"/>
                    <w:bidi w:val="0"/>
                    <w:jc w:val="center"/>
                    <w:rPr>
                      <w:rFonts w:hint="eastAsia"/>
                      <w:lang w:val="en-US" w:eastAsia="zh-CN"/>
                    </w:rPr>
                  </w:pPr>
                </w:p>
              </w:tc>
              <w:tc>
                <w:tcPr>
                  <w:tcW w:w="839" w:type="dxa"/>
                  <w:vMerge w:val="continue"/>
                  <w:vAlign w:val="center"/>
                </w:tcPr>
                <w:p>
                  <w:pPr>
                    <w:pStyle w:val="33"/>
                    <w:bidi w:val="0"/>
                    <w:jc w:val="center"/>
                    <w:rPr>
                      <w:rFonts w:hint="eastAsia"/>
                      <w:lang w:val="en-US" w:eastAsia="zh-CN"/>
                    </w:rPr>
                  </w:pPr>
                </w:p>
              </w:tc>
              <w:tc>
                <w:tcPr>
                  <w:tcW w:w="823" w:type="dxa"/>
                  <w:vMerge w:val="continue"/>
                  <w:vAlign w:val="center"/>
                </w:tcPr>
                <w:p>
                  <w:pPr>
                    <w:pStyle w:val="33"/>
                    <w:bidi w:val="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pStyle w:val="33"/>
                    <w:bidi w:val="0"/>
                    <w:jc w:val="center"/>
                    <w:rPr>
                      <w:rFonts w:hint="eastAsia"/>
                      <w:lang w:val="en-US" w:eastAsia="zh-CN"/>
                    </w:rPr>
                  </w:pPr>
                  <w:r>
                    <w:rPr>
                      <w:rFonts w:hint="eastAsia"/>
                      <w:lang w:val="en-US" w:eastAsia="zh-CN"/>
                    </w:rPr>
                    <w:t>喷淋废液</w:t>
                  </w:r>
                </w:p>
              </w:tc>
              <w:tc>
                <w:tcPr>
                  <w:tcW w:w="510" w:type="dxa"/>
                  <w:vMerge w:val="continue"/>
                  <w:vAlign w:val="center"/>
                </w:tcPr>
                <w:p>
                  <w:pPr>
                    <w:pStyle w:val="33"/>
                    <w:bidi w:val="0"/>
                    <w:jc w:val="center"/>
                    <w:rPr>
                      <w:rFonts w:hint="eastAsia"/>
                    </w:rPr>
                  </w:pPr>
                </w:p>
              </w:tc>
              <w:tc>
                <w:tcPr>
                  <w:tcW w:w="735" w:type="dxa"/>
                  <w:vMerge w:val="restart"/>
                  <w:vAlign w:val="center"/>
                </w:tcPr>
                <w:p>
                  <w:pPr>
                    <w:pStyle w:val="33"/>
                    <w:bidi w:val="0"/>
                    <w:jc w:val="center"/>
                    <w:rPr>
                      <w:rFonts w:hint="eastAsia"/>
                      <w:lang w:val="en-US" w:eastAsia="zh-CN"/>
                    </w:rPr>
                  </w:pPr>
                  <w:r>
                    <w:rPr>
                      <w:rFonts w:hint="eastAsia"/>
                      <w:lang w:val="en-US" w:eastAsia="zh-CN"/>
                    </w:rPr>
                    <w:t>危险废物</w:t>
                  </w:r>
                </w:p>
              </w:tc>
              <w:tc>
                <w:tcPr>
                  <w:tcW w:w="990" w:type="dxa"/>
                  <w:vAlign w:val="center"/>
                </w:tcPr>
                <w:p>
                  <w:pPr>
                    <w:pStyle w:val="33"/>
                    <w:bidi w:val="0"/>
                    <w:jc w:val="center"/>
                    <w:rPr>
                      <w:rFonts w:hint="default"/>
                      <w:lang w:val="en-US" w:eastAsia="zh-CN"/>
                    </w:rPr>
                  </w:pPr>
                  <w:r>
                    <w:rPr>
                      <w:rFonts w:hint="default"/>
                      <w:lang w:val="en-US" w:eastAsia="zh-CN"/>
                    </w:rPr>
                    <w:t>1</w:t>
                  </w:r>
                </w:p>
              </w:tc>
              <w:tc>
                <w:tcPr>
                  <w:tcW w:w="960" w:type="dxa"/>
                  <w:vAlign w:val="center"/>
                </w:tcPr>
                <w:p>
                  <w:pPr>
                    <w:pStyle w:val="33"/>
                    <w:bidi w:val="0"/>
                    <w:jc w:val="center"/>
                    <w:rPr>
                      <w:rFonts w:hint="default"/>
                      <w:lang w:val="en-US" w:eastAsia="zh-CN"/>
                    </w:rPr>
                  </w:pPr>
                  <w:r>
                    <w:rPr>
                      <w:rFonts w:hint="default"/>
                      <w:lang w:val="en-US" w:eastAsia="zh-CN"/>
                    </w:rPr>
                    <w:t>1</w:t>
                  </w:r>
                </w:p>
              </w:tc>
              <w:tc>
                <w:tcPr>
                  <w:tcW w:w="1200" w:type="dxa"/>
                  <w:vMerge w:val="restart"/>
                  <w:vAlign w:val="center"/>
                </w:tcPr>
                <w:p>
                  <w:pPr>
                    <w:pStyle w:val="33"/>
                    <w:bidi w:val="0"/>
                    <w:jc w:val="center"/>
                    <w:rPr>
                      <w:rFonts w:hint="eastAsia"/>
                    </w:rPr>
                  </w:pPr>
                  <w:r>
                    <w:rPr>
                      <w:rFonts w:hint="eastAsia"/>
                      <w:lang w:val="en-US" w:eastAsia="zh-CN"/>
                    </w:rPr>
                    <w:t>暂存于危废间内，定期委托有资质的单位进行处置</w:t>
                  </w:r>
                </w:p>
              </w:tc>
              <w:tc>
                <w:tcPr>
                  <w:tcW w:w="660" w:type="dxa"/>
                  <w:vMerge w:val="restart"/>
                  <w:vAlign w:val="center"/>
                </w:tcPr>
                <w:p>
                  <w:pPr>
                    <w:pStyle w:val="33"/>
                    <w:bidi w:val="0"/>
                    <w:jc w:val="center"/>
                    <w:rPr>
                      <w:rFonts w:hint="eastAsia"/>
                      <w:lang w:val="en-US" w:eastAsia="zh-CN"/>
                    </w:rPr>
                  </w:pPr>
                  <w:r>
                    <w:rPr>
                      <w:rFonts w:hint="eastAsia"/>
                      <w:lang w:val="en-US" w:eastAsia="zh-CN"/>
                    </w:rPr>
                    <w:t>有</w:t>
                  </w:r>
                </w:p>
              </w:tc>
              <w:tc>
                <w:tcPr>
                  <w:tcW w:w="616" w:type="dxa"/>
                  <w:vMerge w:val="restart"/>
                  <w:vAlign w:val="center"/>
                </w:tcPr>
                <w:p>
                  <w:pPr>
                    <w:pStyle w:val="33"/>
                    <w:bidi w:val="0"/>
                    <w:jc w:val="center"/>
                    <w:rPr>
                      <w:rFonts w:hint="default"/>
                      <w:lang w:val="en-US" w:eastAsia="zh-CN"/>
                    </w:rPr>
                  </w:pPr>
                  <w:r>
                    <w:rPr>
                      <w:rFonts w:hint="eastAsia"/>
                      <w:lang w:val="en-US" w:eastAsia="zh-CN"/>
                    </w:rPr>
                    <w:t>有</w:t>
                  </w:r>
                </w:p>
              </w:tc>
              <w:tc>
                <w:tcPr>
                  <w:tcW w:w="839" w:type="dxa"/>
                  <w:vMerge w:val="restart"/>
                  <w:vAlign w:val="center"/>
                </w:tcPr>
                <w:p>
                  <w:pPr>
                    <w:pStyle w:val="33"/>
                    <w:bidi w:val="0"/>
                    <w:jc w:val="center"/>
                    <w:rPr>
                      <w:rFonts w:hint="eastAsia"/>
                      <w:lang w:val="en-US" w:eastAsia="zh-CN"/>
                    </w:rPr>
                  </w:pPr>
                  <w:r>
                    <w:rPr>
                      <w:rFonts w:hint="eastAsia"/>
                      <w:lang w:val="en-US" w:eastAsia="zh-CN"/>
                    </w:rPr>
                    <w:t>已签</w:t>
                  </w:r>
                </w:p>
              </w:tc>
              <w:tc>
                <w:tcPr>
                  <w:tcW w:w="823" w:type="dxa"/>
                  <w:vMerge w:val="restart"/>
                  <w:vAlign w:val="center"/>
                </w:tcPr>
                <w:p>
                  <w:pPr>
                    <w:pStyle w:val="33"/>
                    <w:bidi w:val="0"/>
                    <w:jc w:val="center"/>
                    <w:rPr>
                      <w:rFonts w:hint="default"/>
                      <w:lang w:val="en-US" w:eastAsia="zh-CN"/>
                    </w:rPr>
                  </w:pPr>
                  <w:r>
                    <w:rPr>
                      <w:rFonts w:hint="eastAsia"/>
                      <w:lang w:val="en-US" w:eastAsia="zh-CN"/>
                    </w:rPr>
                    <w:t>暂未产生，未入库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pStyle w:val="33"/>
                    <w:bidi w:val="0"/>
                    <w:jc w:val="center"/>
                    <w:rPr>
                      <w:rFonts w:hint="default"/>
                      <w:lang w:val="en-US" w:eastAsia="zh-CN"/>
                    </w:rPr>
                  </w:pPr>
                  <w:r>
                    <w:rPr>
                      <w:rFonts w:hint="eastAsia"/>
                      <w:lang w:val="en-US" w:eastAsia="zh-CN"/>
                    </w:rPr>
                    <w:t>废干燥棉</w:t>
                  </w:r>
                </w:p>
              </w:tc>
              <w:tc>
                <w:tcPr>
                  <w:tcW w:w="510" w:type="dxa"/>
                  <w:vMerge w:val="continue"/>
                  <w:vAlign w:val="center"/>
                </w:tcPr>
                <w:p>
                  <w:pPr>
                    <w:pStyle w:val="33"/>
                    <w:bidi w:val="0"/>
                    <w:jc w:val="center"/>
                    <w:rPr>
                      <w:rFonts w:hint="eastAsia"/>
                    </w:rPr>
                  </w:pPr>
                </w:p>
              </w:tc>
              <w:tc>
                <w:tcPr>
                  <w:tcW w:w="735" w:type="dxa"/>
                  <w:vMerge w:val="continue"/>
                  <w:vAlign w:val="center"/>
                </w:tcPr>
                <w:p>
                  <w:pPr>
                    <w:pStyle w:val="33"/>
                    <w:bidi w:val="0"/>
                    <w:jc w:val="center"/>
                    <w:rPr>
                      <w:rFonts w:hint="eastAsia"/>
                      <w:lang w:val="en-US" w:eastAsia="zh-CN"/>
                    </w:rPr>
                  </w:pPr>
                </w:p>
              </w:tc>
              <w:tc>
                <w:tcPr>
                  <w:tcW w:w="990" w:type="dxa"/>
                  <w:vAlign w:val="center"/>
                </w:tcPr>
                <w:p>
                  <w:pPr>
                    <w:pStyle w:val="33"/>
                    <w:bidi w:val="0"/>
                    <w:jc w:val="center"/>
                    <w:rPr>
                      <w:rFonts w:hint="default"/>
                      <w:lang w:val="en-US" w:eastAsia="zh-CN"/>
                    </w:rPr>
                  </w:pPr>
                  <w:r>
                    <w:rPr>
                      <w:rFonts w:hint="default"/>
                      <w:lang w:val="en-US" w:eastAsia="zh-CN"/>
                    </w:rPr>
                    <w:t>0.2</w:t>
                  </w:r>
                </w:p>
              </w:tc>
              <w:tc>
                <w:tcPr>
                  <w:tcW w:w="960" w:type="dxa"/>
                  <w:vAlign w:val="center"/>
                </w:tcPr>
                <w:p>
                  <w:pPr>
                    <w:pStyle w:val="33"/>
                    <w:bidi w:val="0"/>
                    <w:jc w:val="center"/>
                    <w:rPr>
                      <w:rFonts w:hint="default"/>
                      <w:lang w:val="en-US" w:eastAsia="zh-CN"/>
                    </w:rPr>
                  </w:pPr>
                  <w:r>
                    <w:rPr>
                      <w:rFonts w:hint="default"/>
                      <w:lang w:val="en-US" w:eastAsia="zh-CN"/>
                    </w:rPr>
                    <w:t>0.2</w:t>
                  </w:r>
                </w:p>
              </w:tc>
              <w:tc>
                <w:tcPr>
                  <w:tcW w:w="1200" w:type="dxa"/>
                  <w:vMerge w:val="continue"/>
                  <w:vAlign w:val="center"/>
                </w:tcPr>
                <w:p>
                  <w:pPr>
                    <w:pStyle w:val="33"/>
                    <w:bidi w:val="0"/>
                    <w:jc w:val="center"/>
                    <w:rPr>
                      <w:rFonts w:hint="eastAsia"/>
                    </w:rPr>
                  </w:pPr>
                </w:p>
              </w:tc>
              <w:tc>
                <w:tcPr>
                  <w:tcW w:w="660" w:type="dxa"/>
                  <w:vMerge w:val="continue"/>
                  <w:vAlign w:val="center"/>
                </w:tcPr>
                <w:p>
                  <w:pPr>
                    <w:pStyle w:val="33"/>
                    <w:bidi w:val="0"/>
                    <w:jc w:val="center"/>
                    <w:rPr>
                      <w:rFonts w:hint="eastAsia"/>
                    </w:rPr>
                  </w:pPr>
                </w:p>
              </w:tc>
              <w:tc>
                <w:tcPr>
                  <w:tcW w:w="616" w:type="dxa"/>
                  <w:vMerge w:val="continue"/>
                  <w:vAlign w:val="center"/>
                </w:tcPr>
                <w:p>
                  <w:pPr>
                    <w:pStyle w:val="33"/>
                    <w:bidi w:val="0"/>
                    <w:jc w:val="center"/>
                    <w:rPr>
                      <w:rFonts w:hint="eastAsia"/>
                    </w:rPr>
                  </w:pPr>
                </w:p>
              </w:tc>
              <w:tc>
                <w:tcPr>
                  <w:tcW w:w="839" w:type="dxa"/>
                  <w:vMerge w:val="continue"/>
                  <w:vAlign w:val="center"/>
                </w:tcPr>
                <w:p>
                  <w:pPr>
                    <w:pStyle w:val="33"/>
                    <w:bidi w:val="0"/>
                    <w:jc w:val="center"/>
                    <w:rPr>
                      <w:rFonts w:hint="eastAsia"/>
                    </w:rPr>
                  </w:pPr>
                </w:p>
              </w:tc>
              <w:tc>
                <w:tcPr>
                  <w:tcW w:w="823" w:type="dxa"/>
                  <w:vMerge w:val="continue"/>
                  <w:vAlign w:val="center"/>
                </w:tcPr>
                <w:p>
                  <w:pPr>
                    <w:pStyle w:val="33"/>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pStyle w:val="33"/>
                    <w:bidi w:val="0"/>
                    <w:jc w:val="center"/>
                    <w:rPr>
                      <w:rFonts w:hint="default"/>
                      <w:lang w:val="en-US" w:eastAsia="zh-CN"/>
                    </w:rPr>
                  </w:pPr>
                  <w:r>
                    <w:rPr>
                      <w:rFonts w:hint="eastAsia"/>
                      <w:lang w:val="en-US" w:eastAsia="zh-CN"/>
                    </w:rPr>
                    <w:t>废机油</w:t>
                  </w:r>
                </w:p>
              </w:tc>
              <w:tc>
                <w:tcPr>
                  <w:tcW w:w="510" w:type="dxa"/>
                  <w:vMerge w:val="continue"/>
                  <w:vAlign w:val="center"/>
                </w:tcPr>
                <w:p>
                  <w:pPr>
                    <w:pStyle w:val="33"/>
                    <w:bidi w:val="0"/>
                    <w:jc w:val="center"/>
                    <w:rPr>
                      <w:rFonts w:hint="eastAsia"/>
                    </w:rPr>
                  </w:pPr>
                </w:p>
              </w:tc>
              <w:tc>
                <w:tcPr>
                  <w:tcW w:w="735" w:type="dxa"/>
                  <w:vMerge w:val="continue"/>
                  <w:vAlign w:val="center"/>
                </w:tcPr>
                <w:p>
                  <w:pPr>
                    <w:pStyle w:val="33"/>
                    <w:bidi w:val="0"/>
                    <w:jc w:val="center"/>
                    <w:rPr>
                      <w:rFonts w:hint="eastAsia"/>
                    </w:rPr>
                  </w:pPr>
                </w:p>
              </w:tc>
              <w:tc>
                <w:tcPr>
                  <w:tcW w:w="990" w:type="dxa"/>
                  <w:vAlign w:val="center"/>
                </w:tcPr>
                <w:p>
                  <w:pPr>
                    <w:pStyle w:val="33"/>
                    <w:bidi w:val="0"/>
                    <w:jc w:val="center"/>
                    <w:rPr>
                      <w:rFonts w:hint="default"/>
                      <w:lang w:val="en-US" w:eastAsia="zh-CN"/>
                    </w:rPr>
                  </w:pPr>
                  <w:r>
                    <w:rPr>
                      <w:rFonts w:hint="default"/>
                      <w:lang w:val="en-US" w:eastAsia="zh-CN"/>
                    </w:rPr>
                    <w:t>0.1</w:t>
                  </w:r>
                </w:p>
              </w:tc>
              <w:tc>
                <w:tcPr>
                  <w:tcW w:w="960" w:type="dxa"/>
                  <w:vAlign w:val="center"/>
                </w:tcPr>
                <w:p>
                  <w:pPr>
                    <w:pStyle w:val="33"/>
                    <w:bidi w:val="0"/>
                    <w:jc w:val="center"/>
                    <w:rPr>
                      <w:rFonts w:hint="default"/>
                      <w:lang w:val="en-US" w:eastAsia="zh-CN"/>
                    </w:rPr>
                  </w:pPr>
                  <w:r>
                    <w:rPr>
                      <w:rFonts w:hint="default"/>
                      <w:lang w:val="en-US" w:eastAsia="zh-CN"/>
                    </w:rPr>
                    <w:t>0.1</w:t>
                  </w:r>
                </w:p>
              </w:tc>
              <w:tc>
                <w:tcPr>
                  <w:tcW w:w="1200" w:type="dxa"/>
                  <w:vMerge w:val="continue"/>
                  <w:vAlign w:val="center"/>
                </w:tcPr>
                <w:p>
                  <w:pPr>
                    <w:pStyle w:val="33"/>
                    <w:bidi w:val="0"/>
                    <w:jc w:val="center"/>
                    <w:rPr>
                      <w:rFonts w:hint="eastAsia"/>
                    </w:rPr>
                  </w:pPr>
                </w:p>
              </w:tc>
              <w:tc>
                <w:tcPr>
                  <w:tcW w:w="660" w:type="dxa"/>
                  <w:vMerge w:val="continue"/>
                  <w:vAlign w:val="center"/>
                </w:tcPr>
                <w:p>
                  <w:pPr>
                    <w:pStyle w:val="33"/>
                    <w:bidi w:val="0"/>
                    <w:jc w:val="center"/>
                    <w:rPr>
                      <w:rFonts w:hint="eastAsia"/>
                    </w:rPr>
                  </w:pPr>
                </w:p>
              </w:tc>
              <w:tc>
                <w:tcPr>
                  <w:tcW w:w="616" w:type="dxa"/>
                  <w:vMerge w:val="continue"/>
                  <w:vAlign w:val="center"/>
                </w:tcPr>
                <w:p>
                  <w:pPr>
                    <w:pStyle w:val="33"/>
                    <w:bidi w:val="0"/>
                    <w:jc w:val="center"/>
                    <w:rPr>
                      <w:rFonts w:hint="eastAsia"/>
                    </w:rPr>
                  </w:pPr>
                </w:p>
              </w:tc>
              <w:tc>
                <w:tcPr>
                  <w:tcW w:w="839" w:type="dxa"/>
                  <w:vMerge w:val="continue"/>
                  <w:vAlign w:val="center"/>
                </w:tcPr>
                <w:p>
                  <w:pPr>
                    <w:pStyle w:val="33"/>
                    <w:bidi w:val="0"/>
                    <w:jc w:val="center"/>
                    <w:rPr>
                      <w:rFonts w:hint="eastAsia"/>
                    </w:rPr>
                  </w:pPr>
                </w:p>
              </w:tc>
              <w:tc>
                <w:tcPr>
                  <w:tcW w:w="823" w:type="dxa"/>
                  <w:vMerge w:val="continue"/>
                  <w:vAlign w:val="center"/>
                </w:tcPr>
                <w:p>
                  <w:pPr>
                    <w:pStyle w:val="33"/>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pStyle w:val="33"/>
                    <w:bidi w:val="0"/>
                    <w:jc w:val="center"/>
                    <w:rPr>
                      <w:rFonts w:hint="default"/>
                      <w:lang w:val="en-US" w:eastAsia="zh-CN"/>
                    </w:rPr>
                  </w:pPr>
                  <w:r>
                    <w:rPr>
                      <w:rFonts w:hint="eastAsia"/>
                      <w:lang w:val="en-US" w:eastAsia="zh-CN"/>
                    </w:rPr>
                    <w:t>废活性炭</w:t>
                  </w:r>
                </w:p>
              </w:tc>
              <w:tc>
                <w:tcPr>
                  <w:tcW w:w="510" w:type="dxa"/>
                  <w:vMerge w:val="continue"/>
                  <w:vAlign w:val="center"/>
                </w:tcPr>
                <w:p>
                  <w:pPr>
                    <w:pStyle w:val="33"/>
                    <w:bidi w:val="0"/>
                    <w:jc w:val="center"/>
                    <w:rPr>
                      <w:rFonts w:hint="eastAsia"/>
                    </w:rPr>
                  </w:pPr>
                </w:p>
              </w:tc>
              <w:tc>
                <w:tcPr>
                  <w:tcW w:w="735" w:type="dxa"/>
                  <w:vMerge w:val="continue"/>
                  <w:vAlign w:val="center"/>
                </w:tcPr>
                <w:p>
                  <w:pPr>
                    <w:pStyle w:val="33"/>
                    <w:bidi w:val="0"/>
                    <w:jc w:val="center"/>
                    <w:rPr>
                      <w:rFonts w:hint="eastAsia"/>
                    </w:rPr>
                  </w:pPr>
                </w:p>
              </w:tc>
              <w:tc>
                <w:tcPr>
                  <w:tcW w:w="990" w:type="dxa"/>
                  <w:vAlign w:val="center"/>
                </w:tcPr>
                <w:p>
                  <w:pPr>
                    <w:pStyle w:val="33"/>
                    <w:bidi w:val="0"/>
                    <w:jc w:val="center"/>
                    <w:rPr>
                      <w:rFonts w:hint="default"/>
                      <w:lang w:val="en-US" w:eastAsia="zh-CN"/>
                    </w:rPr>
                  </w:pPr>
                  <w:r>
                    <w:rPr>
                      <w:rFonts w:hint="default"/>
                      <w:lang w:val="en-US" w:eastAsia="zh-CN"/>
                    </w:rPr>
                    <w:t>21.55</w:t>
                  </w:r>
                </w:p>
              </w:tc>
              <w:tc>
                <w:tcPr>
                  <w:tcW w:w="960" w:type="dxa"/>
                  <w:vAlign w:val="center"/>
                </w:tcPr>
                <w:p>
                  <w:pPr>
                    <w:pStyle w:val="33"/>
                    <w:bidi w:val="0"/>
                    <w:jc w:val="center"/>
                    <w:rPr>
                      <w:rFonts w:hint="default"/>
                      <w:lang w:val="en-US" w:eastAsia="zh-CN"/>
                    </w:rPr>
                  </w:pPr>
                  <w:r>
                    <w:rPr>
                      <w:rFonts w:hint="default"/>
                      <w:lang w:val="en-US" w:eastAsia="zh-CN"/>
                    </w:rPr>
                    <w:t>21.55</w:t>
                  </w:r>
                </w:p>
              </w:tc>
              <w:tc>
                <w:tcPr>
                  <w:tcW w:w="1200" w:type="dxa"/>
                  <w:vMerge w:val="continue"/>
                  <w:vAlign w:val="center"/>
                </w:tcPr>
                <w:p>
                  <w:pPr>
                    <w:pStyle w:val="33"/>
                    <w:bidi w:val="0"/>
                    <w:jc w:val="center"/>
                    <w:rPr>
                      <w:rFonts w:hint="eastAsia"/>
                    </w:rPr>
                  </w:pPr>
                </w:p>
              </w:tc>
              <w:tc>
                <w:tcPr>
                  <w:tcW w:w="660" w:type="dxa"/>
                  <w:vMerge w:val="continue"/>
                  <w:vAlign w:val="center"/>
                </w:tcPr>
                <w:p>
                  <w:pPr>
                    <w:pStyle w:val="33"/>
                    <w:bidi w:val="0"/>
                    <w:jc w:val="center"/>
                    <w:rPr>
                      <w:rFonts w:hint="eastAsia"/>
                    </w:rPr>
                  </w:pPr>
                </w:p>
              </w:tc>
              <w:tc>
                <w:tcPr>
                  <w:tcW w:w="616" w:type="dxa"/>
                  <w:vMerge w:val="continue"/>
                  <w:vAlign w:val="center"/>
                </w:tcPr>
                <w:p>
                  <w:pPr>
                    <w:pStyle w:val="33"/>
                    <w:bidi w:val="0"/>
                    <w:jc w:val="center"/>
                    <w:rPr>
                      <w:rFonts w:hint="eastAsia"/>
                    </w:rPr>
                  </w:pPr>
                </w:p>
              </w:tc>
              <w:tc>
                <w:tcPr>
                  <w:tcW w:w="839" w:type="dxa"/>
                  <w:vMerge w:val="continue"/>
                  <w:vAlign w:val="center"/>
                </w:tcPr>
                <w:p>
                  <w:pPr>
                    <w:pStyle w:val="33"/>
                    <w:bidi w:val="0"/>
                    <w:jc w:val="center"/>
                    <w:rPr>
                      <w:rFonts w:hint="eastAsia"/>
                    </w:rPr>
                  </w:pPr>
                </w:p>
              </w:tc>
              <w:tc>
                <w:tcPr>
                  <w:tcW w:w="823" w:type="dxa"/>
                  <w:vMerge w:val="continue"/>
                  <w:vAlign w:val="center"/>
                </w:tcPr>
                <w:p>
                  <w:pPr>
                    <w:pStyle w:val="33"/>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pStyle w:val="33"/>
                    <w:bidi w:val="0"/>
                    <w:jc w:val="center"/>
                    <w:rPr>
                      <w:rFonts w:hint="eastAsia"/>
                      <w:lang w:val="en-US" w:eastAsia="zh-CN"/>
                    </w:rPr>
                  </w:pPr>
                  <w:r>
                    <w:rPr>
                      <w:rFonts w:hint="eastAsia"/>
                      <w:lang w:val="en-US" w:eastAsia="zh-CN"/>
                    </w:rPr>
                    <w:t>废油桶</w:t>
                  </w:r>
                </w:p>
              </w:tc>
              <w:tc>
                <w:tcPr>
                  <w:tcW w:w="510" w:type="dxa"/>
                  <w:vMerge w:val="continue"/>
                  <w:vAlign w:val="center"/>
                </w:tcPr>
                <w:p>
                  <w:pPr>
                    <w:pStyle w:val="33"/>
                    <w:bidi w:val="0"/>
                    <w:jc w:val="center"/>
                    <w:rPr>
                      <w:rFonts w:hint="eastAsia"/>
                    </w:rPr>
                  </w:pPr>
                </w:p>
              </w:tc>
              <w:tc>
                <w:tcPr>
                  <w:tcW w:w="735" w:type="dxa"/>
                  <w:vMerge w:val="continue"/>
                  <w:vAlign w:val="center"/>
                </w:tcPr>
                <w:p>
                  <w:pPr>
                    <w:pStyle w:val="33"/>
                    <w:bidi w:val="0"/>
                    <w:jc w:val="center"/>
                    <w:rPr>
                      <w:rFonts w:hint="eastAsia"/>
                    </w:rPr>
                  </w:pPr>
                </w:p>
              </w:tc>
              <w:tc>
                <w:tcPr>
                  <w:tcW w:w="990" w:type="dxa"/>
                  <w:vAlign w:val="center"/>
                </w:tcPr>
                <w:p>
                  <w:pPr>
                    <w:pStyle w:val="33"/>
                    <w:bidi w:val="0"/>
                    <w:jc w:val="center"/>
                    <w:rPr>
                      <w:rFonts w:hint="default"/>
                      <w:lang w:val="en-US" w:eastAsia="zh-CN"/>
                    </w:rPr>
                  </w:pPr>
                  <w:r>
                    <w:rPr>
                      <w:rFonts w:hint="default"/>
                      <w:lang w:val="en-US" w:eastAsia="zh-CN"/>
                    </w:rPr>
                    <w:t>0.02</w:t>
                  </w:r>
                </w:p>
              </w:tc>
              <w:tc>
                <w:tcPr>
                  <w:tcW w:w="960" w:type="dxa"/>
                  <w:vAlign w:val="center"/>
                </w:tcPr>
                <w:p>
                  <w:pPr>
                    <w:pStyle w:val="33"/>
                    <w:bidi w:val="0"/>
                    <w:jc w:val="center"/>
                    <w:rPr>
                      <w:rFonts w:hint="default"/>
                      <w:lang w:val="en-US" w:eastAsia="zh-CN"/>
                    </w:rPr>
                  </w:pPr>
                  <w:r>
                    <w:rPr>
                      <w:rFonts w:hint="default"/>
                      <w:lang w:val="en-US" w:eastAsia="zh-CN"/>
                    </w:rPr>
                    <w:t>0.02</w:t>
                  </w:r>
                </w:p>
              </w:tc>
              <w:tc>
                <w:tcPr>
                  <w:tcW w:w="1200" w:type="dxa"/>
                  <w:vMerge w:val="continue"/>
                  <w:vAlign w:val="center"/>
                </w:tcPr>
                <w:p>
                  <w:pPr>
                    <w:pStyle w:val="33"/>
                    <w:bidi w:val="0"/>
                    <w:jc w:val="center"/>
                    <w:rPr>
                      <w:rFonts w:hint="eastAsia"/>
                    </w:rPr>
                  </w:pPr>
                </w:p>
              </w:tc>
              <w:tc>
                <w:tcPr>
                  <w:tcW w:w="660" w:type="dxa"/>
                  <w:vMerge w:val="continue"/>
                  <w:vAlign w:val="center"/>
                </w:tcPr>
                <w:p>
                  <w:pPr>
                    <w:pStyle w:val="33"/>
                    <w:bidi w:val="0"/>
                    <w:jc w:val="center"/>
                    <w:rPr>
                      <w:rFonts w:hint="eastAsia"/>
                    </w:rPr>
                  </w:pPr>
                </w:p>
              </w:tc>
              <w:tc>
                <w:tcPr>
                  <w:tcW w:w="616" w:type="dxa"/>
                  <w:vMerge w:val="continue"/>
                  <w:vAlign w:val="center"/>
                </w:tcPr>
                <w:p>
                  <w:pPr>
                    <w:pStyle w:val="33"/>
                    <w:bidi w:val="0"/>
                    <w:jc w:val="center"/>
                    <w:rPr>
                      <w:rFonts w:hint="eastAsia"/>
                    </w:rPr>
                  </w:pPr>
                </w:p>
              </w:tc>
              <w:tc>
                <w:tcPr>
                  <w:tcW w:w="839" w:type="dxa"/>
                  <w:vMerge w:val="continue"/>
                  <w:vAlign w:val="center"/>
                </w:tcPr>
                <w:p>
                  <w:pPr>
                    <w:pStyle w:val="33"/>
                    <w:bidi w:val="0"/>
                    <w:jc w:val="center"/>
                    <w:rPr>
                      <w:rFonts w:hint="eastAsia"/>
                    </w:rPr>
                  </w:pPr>
                </w:p>
              </w:tc>
              <w:tc>
                <w:tcPr>
                  <w:tcW w:w="823" w:type="dxa"/>
                  <w:vMerge w:val="continue"/>
                  <w:vAlign w:val="center"/>
                </w:tcPr>
                <w:p>
                  <w:pPr>
                    <w:pStyle w:val="33"/>
                    <w:bidi w:val="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8" w:type="dxa"/>
                  <w:vAlign w:val="center"/>
                </w:tcPr>
                <w:p>
                  <w:pPr>
                    <w:pStyle w:val="33"/>
                    <w:bidi w:val="0"/>
                    <w:jc w:val="center"/>
                    <w:rPr>
                      <w:rFonts w:hint="eastAsia"/>
                      <w:lang w:val="en-US" w:eastAsia="zh-CN"/>
                    </w:rPr>
                  </w:pPr>
                  <w:r>
                    <w:rPr>
                      <w:rFonts w:hint="eastAsia"/>
                      <w:lang w:val="en-US" w:eastAsia="zh-CN"/>
                    </w:rPr>
                    <w:t>生活垃圾</w:t>
                  </w:r>
                </w:p>
              </w:tc>
              <w:tc>
                <w:tcPr>
                  <w:tcW w:w="510" w:type="dxa"/>
                  <w:vAlign w:val="center"/>
                </w:tcPr>
                <w:p>
                  <w:pPr>
                    <w:pStyle w:val="33"/>
                    <w:bidi w:val="0"/>
                    <w:jc w:val="center"/>
                    <w:rPr>
                      <w:rFonts w:hint="default"/>
                      <w:lang w:val="en-US" w:eastAsia="zh-CN"/>
                    </w:rPr>
                  </w:pPr>
                  <w:r>
                    <w:rPr>
                      <w:rFonts w:hint="eastAsia"/>
                      <w:lang w:val="en-US" w:eastAsia="zh-CN"/>
                    </w:rPr>
                    <w:t>员工生活</w:t>
                  </w:r>
                </w:p>
              </w:tc>
              <w:tc>
                <w:tcPr>
                  <w:tcW w:w="735" w:type="dxa"/>
                  <w:vAlign w:val="center"/>
                </w:tcPr>
                <w:p>
                  <w:pPr>
                    <w:pStyle w:val="33"/>
                    <w:bidi w:val="0"/>
                    <w:jc w:val="center"/>
                    <w:rPr>
                      <w:rFonts w:hint="default"/>
                      <w:lang w:val="en-US" w:eastAsia="zh-CN"/>
                    </w:rPr>
                  </w:pPr>
                  <w:r>
                    <w:rPr>
                      <w:rFonts w:hint="eastAsia"/>
                      <w:lang w:val="en-US" w:eastAsia="zh-CN"/>
                    </w:rPr>
                    <w:t>生活垃圾</w:t>
                  </w:r>
                </w:p>
              </w:tc>
              <w:tc>
                <w:tcPr>
                  <w:tcW w:w="990" w:type="dxa"/>
                  <w:vAlign w:val="center"/>
                </w:tcPr>
                <w:p>
                  <w:pPr>
                    <w:pStyle w:val="33"/>
                    <w:bidi w:val="0"/>
                    <w:jc w:val="center"/>
                    <w:rPr>
                      <w:rFonts w:hint="default"/>
                      <w:lang w:val="en-US" w:eastAsia="zh-CN"/>
                    </w:rPr>
                  </w:pPr>
                  <w:r>
                    <w:rPr>
                      <w:rFonts w:hint="default"/>
                      <w:lang w:val="en-US" w:eastAsia="zh-CN"/>
                    </w:rPr>
                    <w:t>15</w:t>
                  </w:r>
                </w:p>
              </w:tc>
              <w:tc>
                <w:tcPr>
                  <w:tcW w:w="960" w:type="dxa"/>
                  <w:vAlign w:val="center"/>
                </w:tcPr>
                <w:p>
                  <w:pPr>
                    <w:pStyle w:val="33"/>
                    <w:bidi w:val="0"/>
                    <w:jc w:val="center"/>
                    <w:rPr>
                      <w:rFonts w:hint="default"/>
                      <w:lang w:val="en-US" w:eastAsia="zh-CN"/>
                    </w:rPr>
                  </w:pPr>
                  <w:r>
                    <w:rPr>
                      <w:rFonts w:hint="default"/>
                      <w:lang w:val="en-US" w:eastAsia="zh-CN"/>
                    </w:rPr>
                    <w:t>15</w:t>
                  </w:r>
                </w:p>
              </w:tc>
              <w:tc>
                <w:tcPr>
                  <w:tcW w:w="1200" w:type="dxa"/>
                  <w:vAlign w:val="center"/>
                </w:tcPr>
                <w:p>
                  <w:pPr>
                    <w:pStyle w:val="33"/>
                    <w:bidi w:val="0"/>
                    <w:jc w:val="center"/>
                    <w:rPr>
                      <w:rFonts w:hint="default"/>
                      <w:lang w:val="en-US" w:eastAsia="zh-CN"/>
                    </w:rPr>
                  </w:pPr>
                  <w:r>
                    <w:rPr>
                      <w:rFonts w:hint="eastAsia"/>
                      <w:lang w:val="en-US" w:eastAsia="zh-CN"/>
                    </w:rPr>
                    <w:t>垃圾桶</w:t>
                  </w:r>
                </w:p>
              </w:tc>
              <w:tc>
                <w:tcPr>
                  <w:tcW w:w="660" w:type="dxa"/>
                  <w:vAlign w:val="center"/>
                </w:tcPr>
                <w:p>
                  <w:pPr>
                    <w:pStyle w:val="33"/>
                    <w:bidi w:val="0"/>
                    <w:jc w:val="center"/>
                    <w:rPr>
                      <w:rFonts w:hint="eastAsia"/>
                      <w:lang w:val="en-US" w:eastAsia="zh-CN"/>
                    </w:rPr>
                  </w:pPr>
                  <w:r>
                    <w:rPr>
                      <w:rFonts w:hint="eastAsia"/>
                      <w:lang w:val="en-US" w:eastAsia="zh-CN"/>
                    </w:rPr>
                    <w:t>/</w:t>
                  </w:r>
                </w:p>
              </w:tc>
              <w:tc>
                <w:tcPr>
                  <w:tcW w:w="616" w:type="dxa"/>
                  <w:vAlign w:val="center"/>
                </w:tcPr>
                <w:p>
                  <w:pPr>
                    <w:pStyle w:val="33"/>
                    <w:bidi w:val="0"/>
                    <w:jc w:val="center"/>
                    <w:rPr>
                      <w:rFonts w:hint="eastAsia"/>
                      <w:lang w:val="en-US" w:eastAsia="zh-CN"/>
                    </w:rPr>
                  </w:pPr>
                  <w:r>
                    <w:rPr>
                      <w:rFonts w:hint="eastAsia"/>
                      <w:lang w:val="en-US" w:eastAsia="zh-CN"/>
                    </w:rPr>
                    <w:t>/</w:t>
                  </w:r>
                </w:p>
              </w:tc>
              <w:tc>
                <w:tcPr>
                  <w:tcW w:w="839" w:type="dxa"/>
                  <w:vAlign w:val="center"/>
                </w:tcPr>
                <w:p>
                  <w:pPr>
                    <w:pStyle w:val="33"/>
                    <w:bidi w:val="0"/>
                    <w:jc w:val="center"/>
                    <w:rPr>
                      <w:rFonts w:hint="eastAsia"/>
                      <w:lang w:val="en-US" w:eastAsia="zh-CN"/>
                    </w:rPr>
                  </w:pPr>
                  <w:r>
                    <w:rPr>
                      <w:rFonts w:hint="eastAsia"/>
                      <w:lang w:val="en-US" w:eastAsia="zh-CN"/>
                    </w:rPr>
                    <w:t>/</w:t>
                  </w:r>
                </w:p>
              </w:tc>
              <w:tc>
                <w:tcPr>
                  <w:tcW w:w="823" w:type="dxa"/>
                  <w:vAlign w:val="center"/>
                </w:tcPr>
                <w:p>
                  <w:pPr>
                    <w:pStyle w:val="33"/>
                    <w:bidi w:val="0"/>
                    <w:jc w:val="center"/>
                    <w:rPr>
                      <w:rFonts w:hint="eastAsia"/>
                      <w:lang w:val="en-US" w:eastAsia="zh-CN"/>
                    </w:rPr>
                  </w:pPr>
                  <w:r>
                    <w:rPr>
                      <w:rFonts w:hint="eastAsia"/>
                      <w:lang w:val="en-US" w:eastAsia="zh-CN"/>
                    </w:rPr>
                    <w:t>/</w:t>
                  </w:r>
                </w:p>
              </w:tc>
            </w:tr>
          </w:tbl>
          <w:p>
            <w:pPr>
              <w:pStyle w:val="2"/>
              <w:rPr>
                <w:rFonts w:hint="default" w:ascii="Times New Roman" w:hAnsi="Times New Roman" w:cs="Times New Roman" w:eastAsiaTheme="minorEastAsia"/>
                <w:b/>
                <w:bCs/>
                <w:sz w:val="24"/>
                <w:lang w:val="en-US" w:eastAsia="zh-CN"/>
              </w:rPr>
            </w:pPr>
            <w:r>
              <w:rPr>
                <w:rFonts w:hint="eastAsia" w:ascii="宋体" w:hAnsi="宋体" w:eastAsia="宋体" w:cs="宋体"/>
                <w:lang w:val="en-US" w:eastAsia="zh-CN"/>
              </w:rPr>
              <w:t>危废暂存间见附图6</w:t>
            </w:r>
          </w:p>
          <w:p>
            <w:pPr>
              <w:pStyle w:val="13"/>
              <w:keepNext w:val="0"/>
              <w:keepLines w:val="0"/>
              <w:suppressLineNumbers w:val="0"/>
              <w:spacing w:before="0" w:beforeAutospacing="0" w:after="0" w:afterAutospacing="0" w:line="360" w:lineRule="auto"/>
              <w:ind w:left="0" w:right="0" w:firstLine="482" w:firstLineChars="200"/>
              <w:rPr>
                <w:rFonts w:hint="default" w:asciiTheme="minorEastAsia" w:hAnsiTheme="minorEastAsia" w:eastAsiaTheme="minorEastAsia" w:cstheme="minorEastAsia"/>
                <w:b/>
                <w:bCs/>
                <w:sz w:val="24"/>
                <w:lang w:val="en-US" w:eastAsia="zh-CN"/>
              </w:rPr>
            </w:pPr>
            <w:r>
              <w:rPr>
                <w:rFonts w:hint="default" w:ascii="Times New Roman" w:hAnsi="Times New Roman" w:cs="Times New Roman" w:eastAsiaTheme="minorEastAsia"/>
                <w:b/>
                <w:bCs/>
                <w:sz w:val="24"/>
                <w:lang w:val="en-US" w:eastAsia="zh-CN"/>
              </w:rPr>
              <w:t>5、</w:t>
            </w:r>
            <w:r>
              <w:rPr>
                <w:rFonts w:hint="eastAsia" w:asciiTheme="minorEastAsia" w:hAnsiTheme="minorEastAsia" w:eastAsiaTheme="minorEastAsia" w:cstheme="minorEastAsia"/>
                <w:b/>
                <w:bCs/>
                <w:sz w:val="24"/>
                <w:lang w:val="en-US" w:eastAsia="zh-CN"/>
              </w:rPr>
              <w:t>环保设施投资及</w:t>
            </w:r>
            <w:r>
              <w:rPr>
                <w:rFonts w:hint="default" w:ascii="Times New Roman" w:hAnsi="Times New Roman" w:cs="Times New Roman" w:eastAsiaTheme="minorEastAsia"/>
                <w:b/>
                <w:bCs/>
                <w:sz w:val="24"/>
                <w:lang w:val="en-US" w:eastAsia="zh-CN"/>
              </w:rPr>
              <w:t>“</w:t>
            </w:r>
            <w:r>
              <w:rPr>
                <w:rFonts w:hint="eastAsia" w:asciiTheme="minorEastAsia" w:hAnsiTheme="minorEastAsia" w:eastAsiaTheme="minorEastAsia" w:cstheme="minorEastAsia"/>
                <w:b/>
                <w:bCs/>
                <w:sz w:val="24"/>
                <w:lang w:val="en-US" w:eastAsia="zh-CN"/>
              </w:rPr>
              <w:t>三同时落实情况</w:t>
            </w:r>
            <w:r>
              <w:rPr>
                <w:rFonts w:hint="default" w:ascii="Times New Roman" w:hAnsi="Times New Roman" w:cs="Times New Roman" w:eastAsiaTheme="minorEastAsia"/>
                <w:b/>
                <w:bCs/>
                <w:sz w:val="24"/>
                <w:lang w:val="en-US" w:eastAsia="zh-CN"/>
              </w:rPr>
              <w:t>”</w:t>
            </w:r>
          </w:p>
          <w:p>
            <w:pPr>
              <w:spacing w:after="0" w:line="360" w:lineRule="auto"/>
              <w:ind w:firstLine="482" w:firstLineChars="200"/>
              <w:jc w:val="center"/>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表</w:t>
            </w:r>
            <w:r>
              <w:rPr>
                <w:rFonts w:hint="default" w:ascii="Times New Roman" w:hAnsi="Times New Roman" w:cs="Times New Roman" w:eastAsiaTheme="minorEastAsia"/>
                <w:b/>
                <w:bCs/>
                <w:sz w:val="24"/>
                <w:szCs w:val="24"/>
                <w:lang w:val="en-US" w:eastAsia="zh-CN"/>
              </w:rPr>
              <w:t xml:space="preserve">3.2 </w:t>
            </w:r>
            <w:r>
              <w:rPr>
                <w:rFonts w:hint="eastAsia" w:asciiTheme="minorEastAsia" w:hAnsiTheme="minorEastAsia" w:eastAsiaTheme="minorEastAsia" w:cstheme="minorEastAsia"/>
                <w:b/>
                <w:bCs/>
                <w:sz w:val="24"/>
                <w:szCs w:val="24"/>
                <w:lang w:val="en-US" w:eastAsia="zh-CN"/>
              </w:rPr>
              <w:t>环保投资及“三同时”落实情况一览表</w:t>
            </w:r>
          </w:p>
          <w:tbl>
            <w:tblPr>
              <w:tblStyle w:val="15"/>
              <w:tblpPr w:leftFromText="180" w:rightFromText="180" w:vertAnchor="text" w:horzAnchor="margin" w:tblpXSpec="center" w:tblpY="3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992"/>
              <w:gridCol w:w="2127"/>
              <w:gridCol w:w="850"/>
              <w:gridCol w:w="255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spacing w:after="0"/>
                    <w:jc w:val="center"/>
                    <w:rPr>
                      <w:rFonts w:hint="eastAsia" w:ascii="宋体" w:hAnsi="宋体" w:eastAsia="宋体" w:cs="宋体"/>
                      <w:b w:val="0"/>
                      <w:bCs/>
                      <w:sz w:val="21"/>
                      <w:szCs w:val="21"/>
                    </w:rPr>
                  </w:pPr>
                  <w:r>
                    <w:rPr>
                      <w:rFonts w:hint="eastAsia" w:ascii="宋体" w:hAnsi="宋体" w:eastAsia="宋体" w:cs="宋体"/>
                      <w:b w:val="0"/>
                      <w:bCs/>
                      <w:sz w:val="21"/>
                      <w:szCs w:val="21"/>
                    </w:rPr>
                    <w:t>项目</w:t>
                  </w:r>
                </w:p>
              </w:tc>
              <w:tc>
                <w:tcPr>
                  <w:tcW w:w="992" w:type="dxa"/>
                  <w:vMerge w:val="restart"/>
                  <w:vAlign w:val="center"/>
                </w:tcPr>
                <w:p>
                  <w:pPr>
                    <w:spacing w:after="0"/>
                    <w:jc w:val="center"/>
                    <w:rPr>
                      <w:rFonts w:hint="eastAsia" w:ascii="宋体" w:hAnsi="宋体" w:eastAsia="宋体" w:cs="宋体"/>
                      <w:b w:val="0"/>
                      <w:bCs/>
                      <w:sz w:val="21"/>
                      <w:szCs w:val="21"/>
                    </w:rPr>
                  </w:pPr>
                  <w:r>
                    <w:rPr>
                      <w:rFonts w:hint="eastAsia" w:ascii="宋体" w:hAnsi="宋体" w:eastAsia="宋体" w:cs="宋体"/>
                      <w:b w:val="0"/>
                      <w:bCs/>
                      <w:sz w:val="21"/>
                      <w:szCs w:val="21"/>
                    </w:rPr>
                    <w:t>污染源</w:t>
                  </w:r>
                </w:p>
              </w:tc>
              <w:tc>
                <w:tcPr>
                  <w:tcW w:w="2977" w:type="dxa"/>
                  <w:gridSpan w:val="2"/>
                  <w:vAlign w:val="center"/>
                </w:tcPr>
                <w:p>
                  <w:pPr>
                    <w:spacing w:after="0"/>
                    <w:jc w:val="center"/>
                    <w:rPr>
                      <w:rFonts w:hint="eastAsia" w:ascii="宋体" w:hAnsi="宋体" w:eastAsia="宋体" w:cs="宋体"/>
                      <w:b w:val="0"/>
                      <w:bCs/>
                      <w:sz w:val="21"/>
                      <w:szCs w:val="21"/>
                    </w:rPr>
                  </w:pPr>
                  <w:r>
                    <w:rPr>
                      <w:rFonts w:hint="eastAsia" w:ascii="宋体" w:hAnsi="宋体" w:eastAsia="宋体" w:cs="宋体"/>
                      <w:b w:val="0"/>
                      <w:bCs/>
                      <w:sz w:val="21"/>
                      <w:szCs w:val="21"/>
                    </w:rPr>
                    <w:t>环评阶段</w:t>
                  </w:r>
                </w:p>
              </w:tc>
              <w:tc>
                <w:tcPr>
                  <w:tcW w:w="3402" w:type="dxa"/>
                  <w:gridSpan w:val="2"/>
                  <w:vAlign w:val="center"/>
                </w:tcPr>
                <w:p>
                  <w:pPr>
                    <w:spacing w:after="0"/>
                    <w:jc w:val="center"/>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实际投入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center"/>
                </w:tcPr>
                <w:p>
                  <w:pPr>
                    <w:spacing w:after="0"/>
                    <w:jc w:val="center"/>
                    <w:rPr>
                      <w:rFonts w:hint="eastAsia" w:ascii="宋体" w:hAnsi="宋体" w:eastAsia="宋体" w:cs="宋体"/>
                      <w:b w:val="0"/>
                      <w:bCs/>
                      <w:sz w:val="21"/>
                      <w:szCs w:val="21"/>
                    </w:rPr>
                  </w:pPr>
                </w:p>
              </w:tc>
              <w:tc>
                <w:tcPr>
                  <w:tcW w:w="992" w:type="dxa"/>
                  <w:vMerge w:val="continue"/>
                  <w:vAlign w:val="center"/>
                </w:tcPr>
                <w:p>
                  <w:pPr>
                    <w:spacing w:after="0"/>
                    <w:jc w:val="center"/>
                    <w:rPr>
                      <w:rFonts w:hint="eastAsia" w:ascii="宋体" w:hAnsi="宋体" w:eastAsia="宋体" w:cs="宋体"/>
                      <w:b w:val="0"/>
                      <w:bCs/>
                      <w:sz w:val="21"/>
                      <w:szCs w:val="21"/>
                    </w:rPr>
                  </w:pPr>
                </w:p>
              </w:tc>
              <w:tc>
                <w:tcPr>
                  <w:tcW w:w="2127" w:type="dxa"/>
                  <w:vAlign w:val="center"/>
                </w:tcPr>
                <w:p>
                  <w:pPr>
                    <w:spacing w:after="0"/>
                    <w:jc w:val="center"/>
                    <w:rPr>
                      <w:rFonts w:hint="eastAsia" w:ascii="宋体" w:hAnsi="宋体" w:eastAsia="宋体" w:cs="宋体"/>
                      <w:b w:val="0"/>
                      <w:bCs/>
                      <w:sz w:val="21"/>
                      <w:szCs w:val="21"/>
                    </w:rPr>
                  </w:pPr>
                  <w:r>
                    <w:rPr>
                      <w:rFonts w:hint="eastAsia" w:ascii="宋体" w:hAnsi="宋体" w:eastAsia="宋体" w:cs="宋体"/>
                      <w:b w:val="0"/>
                      <w:bCs/>
                      <w:sz w:val="21"/>
                      <w:szCs w:val="21"/>
                    </w:rPr>
                    <w:t>工程内容及规模</w:t>
                  </w:r>
                </w:p>
              </w:tc>
              <w:tc>
                <w:tcPr>
                  <w:tcW w:w="850" w:type="dxa"/>
                  <w:vAlign w:val="center"/>
                </w:tcPr>
                <w:p>
                  <w:pPr>
                    <w:spacing w:after="0"/>
                    <w:jc w:val="center"/>
                    <w:rPr>
                      <w:rFonts w:hint="eastAsia" w:ascii="宋体" w:hAnsi="宋体" w:eastAsia="宋体" w:cs="宋体"/>
                      <w:b w:val="0"/>
                      <w:bCs/>
                      <w:sz w:val="21"/>
                      <w:szCs w:val="21"/>
                    </w:rPr>
                  </w:pPr>
                  <w:r>
                    <w:rPr>
                      <w:rFonts w:hint="eastAsia" w:ascii="宋体" w:hAnsi="宋体" w:eastAsia="宋体" w:cs="宋体"/>
                      <w:b w:val="0"/>
                      <w:bCs/>
                      <w:sz w:val="21"/>
                      <w:szCs w:val="21"/>
                    </w:rPr>
                    <w:t>估算投资（万元）</w:t>
                  </w:r>
                </w:p>
              </w:tc>
              <w:tc>
                <w:tcPr>
                  <w:tcW w:w="2552" w:type="dxa"/>
                  <w:vAlign w:val="center"/>
                </w:tcPr>
                <w:p>
                  <w:pPr>
                    <w:spacing w:after="0"/>
                    <w:jc w:val="center"/>
                    <w:rPr>
                      <w:rFonts w:hint="eastAsia" w:ascii="宋体" w:hAnsi="宋体" w:eastAsia="宋体" w:cs="宋体"/>
                      <w:b w:val="0"/>
                      <w:bCs/>
                      <w:sz w:val="21"/>
                      <w:szCs w:val="21"/>
                    </w:rPr>
                  </w:pPr>
                  <w:r>
                    <w:rPr>
                      <w:rFonts w:hint="eastAsia" w:ascii="宋体" w:hAnsi="宋体" w:eastAsia="宋体" w:cs="宋体"/>
                      <w:b w:val="0"/>
                      <w:bCs/>
                      <w:sz w:val="21"/>
                      <w:szCs w:val="21"/>
                    </w:rPr>
                    <w:t>工程内容及规模</w:t>
                  </w:r>
                </w:p>
              </w:tc>
              <w:tc>
                <w:tcPr>
                  <w:tcW w:w="850" w:type="dxa"/>
                  <w:vAlign w:val="center"/>
                </w:tcPr>
                <w:p>
                  <w:pPr>
                    <w:spacing w:after="0"/>
                    <w:jc w:val="center"/>
                    <w:rPr>
                      <w:rFonts w:hint="eastAsia" w:ascii="宋体" w:hAnsi="宋体" w:eastAsia="宋体" w:cs="宋体"/>
                      <w:b w:val="0"/>
                      <w:bCs/>
                      <w:sz w:val="21"/>
                      <w:szCs w:val="21"/>
                    </w:rPr>
                  </w:pPr>
                  <w:r>
                    <w:rPr>
                      <w:rFonts w:hint="eastAsia" w:ascii="宋体" w:hAnsi="宋体" w:eastAsia="宋体" w:cs="宋体"/>
                      <w:b w:val="0"/>
                      <w:bCs/>
                      <w:sz w:val="21"/>
                      <w:szCs w:val="21"/>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废水治理</w:t>
                  </w:r>
                </w:p>
              </w:tc>
              <w:tc>
                <w:tcPr>
                  <w:tcW w:w="992" w:type="dxa"/>
                  <w:vAlign w:val="center"/>
                </w:tcPr>
                <w:p>
                  <w:pPr>
                    <w:pStyle w:val="29"/>
                    <w:spacing w:line="240" w:lineRule="auto"/>
                    <w:rPr>
                      <w:rFonts w:hint="eastAsia" w:ascii="宋体" w:hAnsi="宋体" w:eastAsia="宋体" w:cs="宋体"/>
                      <w:sz w:val="21"/>
                      <w:szCs w:val="21"/>
                    </w:rPr>
                  </w:pPr>
                  <w:r>
                    <w:rPr>
                      <w:rFonts w:hint="eastAsia" w:ascii="宋体" w:hAnsi="宋体" w:eastAsia="宋体" w:cs="宋体"/>
                      <w:sz w:val="21"/>
                      <w:szCs w:val="21"/>
                    </w:rPr>
                    <w:t>生活污水</w:t>
                  </w:r>
                </w:p>
              </w:tc>
              <w:tc>
                <w:tcPr>
                  <w:tcW w:w="2127" w:type="dxa"/>
                  <w:vAlign w:val="center"/>
                </w:tcPr>
                <w:p>
                  <w:pPr>
                    <w:pStyle w:val="29"/>
                    <w:spacing w:line="240" w:lineRule="auto"/>
                    <w:rPr>
                      <w:rFonts w:hint="eastAsia" w:ascii="宋体" w:hAnsi="宋体" w:eastAsia="宋体" w:cs="宋体"/>
                      <w:sz w:val="21"/>
                      <w:szCs w:val="21"/>
                    </w:rPr>
                  </w:pPr>
                  <w:r>
                    <w:rPr>
                      <w:rFonts w:hint="eastAsia" w:ascii="宋体" w:hAnsi="宋体" w:eastAsia="宋体" w:cs="宋体"/>
                      <w:sz w:val="21"/>
                      <w:szCs w:val="21"/>
                    </w:rPr>
                    <w:t>依托厂区已建雨污分流管网，化粪池、规范化排污口</w:t>
                  </w:r>
                </w:p>
              </w:tc>
              <w:tc>
                <w:tcPr>
                  <w:tcW w:w="850" w:type="dxa"/>
                  <w:vAlign w:val="center"/>
                </w:tcPr>
                <w:p>
                  <w:pPr>
                    <w:spacing w:after="0"/>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4</w:t>
                  </w:r>
                </w:p>
              </w:tc>
              <w:tc>
                <w:tcPr>
                  <w:tcW w:w="255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依托厂区已建雨污分流管网，化粪池、规范化排污口</w:t>
                  </w:r>
                </w:p>
              </w:tc>
              <w:tc>
                <w:tcPr>
                  <w:tcW w:w="850" w:type="dxa"/>
                  <w:vAlign w:val="center"/>
                </w:tcPr>
                <w:p>
                  <w:pPr>
                    <w:spacing w:after="0"/>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废气治理</w:t>
                  </w:r>
                </w:p>
              </w:tc>
              <w:tc>
                <w:tcPr>
                  <w:tcW w:w="992" w:type="dxa"/>
                  <w:vAlign w:val="center"/>
                </w:tcPr>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熔融挤出</w:t>
                  </w:r>
                </w:p>
              </w:tc>
              <w:tc>
                <w:tcPr>
                  <w:tcW w:w="2127" w:type="dxa"/>
                  <w:vAlign w:val="center"/>
                </w:tcPr>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水喷淋塔+干燥棉+二级活性炭吸附装置+1根15m高排气筒</w:t>
                  </w:r>
                </w:p>
              </w:tc>
              <w:tc>
                <w:tcPr>
                  <w:tcW w:w="850" w:type="dxa"/>
                  <w:vAlign w:val="center"/>
                </w:tcPr>
                <w:p>
                  <w:pPr>
                    <w:spacing w:after="0"/>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30</w:t>
                  </w:r>
                </w:p>
              </w:tc>
              <w:tc>
                <w:tcPr>
                  <w:tcW w:w="255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台喷淋塔装置+废气治理（干燥棉）+活性炭吸附装置</w:t>
                  </w:r>
                  <w:r>
                    <w:rPr>
                      <w:rFonts w:hint="eastAsia" w:ascii="宋体" w:hAnsi="宋体" w:eastAsia="宋体" w:cs="宋体"/>
                      <w:sz w:val="21"/>
                      <w:szCs w:val="21"/>
                    </w:rPr>
                    <w:t>设施处理后尾气合并由1根15m排气筒排放</w:t>
                  </w:r>
                </w:p>
              </w:tc>
              <w:tc>
                <w:tcPr>
                  <w:tcW w:w="850" w:type="dxa"/>
                  <w:vAlign w:val="center"/>
                </w:tcPr>
                <w:p>
                  <w:pPr>
                    <w:spacing w:after="0"/>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噪声治理</w:t>
                  </w:r>
                </w:p>
              </w:tc>
              <w:tc>
                <w:tcPr>
                  <w:tcW w:w="992" w:type="dxa"/>
                  <w:vAlign w:val="center"/>
                </w:tcPr>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w:t>
                  </w:r>
                </w:p>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设备</w:t>
                  </w:r>
                </w:p>
              </w:tc>
              <w:tc>
                <w:tcPr>
                  <w:tcW w:w="2127" w:type="dxa"/>
                  <w:vAlign w:val="center"/>
                </w:tcPr>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厂房隔声，设备基础减震</w:t>
                  </w:r>
                </w:p>
              </w:tc>
              <w:tc>
                <w:tcPr>
                  <w:tcW w:w="850" w:type="dxa"/>
                  <w:vAlign w:val="center"/>
                </w:tcPr>
                <w:p>
                  <w:pPr>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255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设备减振、隔声等</w:t>
                  </w:r>
                </w:p>
              </w:tc>
              <w:tc>
                <w:tcPr>
                  <w:tcW w:w="850" w:type="dxa"/>
                  <w:vAlign w:val="center"/>
                </w:tcPr>
                <w:p>
                  <w:pPr>
                    <w:spacing w:after="0"/>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固废治理</w:t>
                  </w:r>
                </w:p>
              </w:tc>
              <w:tc>
                <w:tcPr>
                  <w:tcW w:w="99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一般工业固废</w:t>
                  </w:r>
                </w:p>
              </w:tc>
              <w:tc>
                <w:tcPr>
                  <w:tcW w:w="2127" w:type="dxa"/>
                  <w:vAlign w:val="center"/>
                </w:tcPr>
                <w:p>
                  <w:pPr>
                    <w:pStyle w:val="29"/>
                    <w:spacing w:line="240" w:lineRule="auto"/>
                    <w:rPr>
                      <w:rFonts w:hint="eastAsia" w:ascii="宋体" w:hAnsi="宋体" w:eastAsia="宋体" w:cs="宋体"/>
                      <w:sz w:val="21"/>
                      <w:szCs w:val="21"/>
                    </w:rPr>
                  </w:pPr>
                  <w:r>
                    <w:rPr>
                      <w:rFonts w:hint="eastAsia" w:ascii="宋体" w:hAnsi="宋体" w:eastAsia="宋体" w:cs="宋体"/>
                      <w:sz w:val="21"/>
                      <w:szCs w:val="21"/>
                    </w:rPr>
                    <w:t>依托厂区已建一般固废暂存场所，固废综合利用和合理处置</w:t>
                  </w:r>
                </w:p>
              </w:tc>
              <w:tc>
                <w:tcPr>
                  <w:tcW w:w="850" w:type="dxa"/>
                  <w:vMerge w:val="restart"/>
                  <w:vAlign w:val="center"/>
                </w:tcPr>
                <w:p>
                  <w:pPr>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255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依托厂区已建设施</w:t>
                  </w:r>
                </w:p>
              </w:tc>
              <w:tc>
                <w:tcPr>
                  <w:tcW w:w="850" w:type="dxa"/>
                  <w:vMerge w:val="restart"/>
                  <w:vAlign w:val="center"/>
                </w:tcPr>
                <w:p>
                  <w:pPr>
                    <w:spacing w:after="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center"/>
                </w:tcPr>
                <w:p>
                  <w:pPr>
                    <w:spacing w:after="0"/>
                    <w:jc w:val="center"/>
                    <w:rPr>
                      <w:rFonts w:hint="eastAsia" w:ascii="宋体" w:hAnsi="宋体" w:eastAsia="宋体" w:cs="宋体"/>
                      <w:sz w:val="21"/>
                      <w:szCs w:val="21"/>
                    </w:rPr>
                  </w:pPr>
                </w:p>
              </w:tc>
              <w:tc>
                <w:tcPr>
                  <w:tcW w:w="99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危险废物</w:t>
                  </w:r>
                </w:p>
              </w:tc>
              <w:tc>
                <w:tcPr>
                  <w:tcW w:w="2127" w:type="dxa"/>
                  <w:vAlign w:val="center"/>
                </w:tcPr>
                <w:p>
                  <w:pPr>
                    <w:pStyle w:val="29"/>
                    <w:spacing w:line="240" w:lineRule="auto"/>
                    <w:rPr>
                      <w:rFonts w:hint="eastAsia" w:ascii="宋体" w:hAnsi="宋体" w:eastAsia="宋体" w:cs="宋体"/>
                      <w:sz w:val="21"/>
                      <w:szCs w:val="21"/>
                    </w:rPr>
                  </w:pPr>
                  <w:r>
                    <w:rPr>
                      <w:rFonts w:hint="eastAsia" w:ascii="宋体" w:hAnsi="宋体" w:eastAsia="宋体" w:cs="宋体"/>
                      <w:sz w:val="21"/>
                      <w:szCs w:val="21"/>
                    </w:rPr>
                    <w:t>依托厂区已建规范化危废暂存房，分类收集、规范贮存，交由相关资质单位外运处置</w:t>
                  </w:r>
                </w:p>
              </w:tc>
              <w:tc>
                <w:tcPr>
                  <w:tcW w:w="850" w:type="dxa"/>
                  <w:vMerge w:val="continue"/>
                  <w:vAlign w:val="center"/>
                </w:tcPr>
                <w:p>
                  <w:pPr>
                    <w:spacing w:after="0"/>
                    <w:jc w:val="center"/>
                    <w:rPr>
                      <w:rFonts w:hint="default" w:ascii="Times New Roman" w:hAnsi="Times New Roman" w:eastAsia="宋体" w:cs="Times New Roman"/>
                      <w:sz w:val="21"/>
                      <w:szCs w:val="21"/>
                    </w:rPr>
                  </w:pPr>
                </w:p>
              </w:tc>
              <w:tc>
                <w:tcPr>
                  <w:tcW w:w="255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依托厂区已建设施</w:t>
                  </w:r>
                </w:p>
              </w:tc>
              <w:tc>
                <w:tcPr>
                  <w:tcW w:w="850" w:type="dxa"/>
                  <w:vMerge w:val="continue"/>
                  <w:vAlign w:val="center"/>
                </w:tcPr>
                <w:p>
                  <w:pPr>
                    <w:spacing w:after="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vAlign w:val="center"/>
                </w:tcPr>
                <w:p>
                  <w:pPr>
                    <w:spacing w:after="0"/>
                    <w:jc w:val="center"/>
                    <w:rPr>
                      <w:rFonts w:hint="eastAsia" w:ascii="宋体" w:hAnsi="宋体" w:eastAsia="宋体" w:cs="宋体"/>
                      <w:sz w:val="21"/>
                      <w:szCs w:val="21"/>
                    </w:rPr>
                  </w:pPr>
                </w:p>
              </w:tc>
              <w:tc>
                <w:tcPr>
                  <w:tcW w:w="99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生活垃圾</w:t>
                  </w:r>
                </w:p>
              </w:tc>
              <w:tc>
                <w:tcPr>
                  <w:tcW w:w="2127"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依托厂区现有生活垃圾收集装置</w:t>
                  </w:r>
                </w:p>
              </w:tc>
              <w:tc>
                <w:tcPr>
                  <w:tcW w:w="850" w:type="dxa"/>
                  <w:vMerge w:val="continue"/>
                  <w:vAlign w:val="center"/>
                </w:tcPr>
                <w:p>
                  <w:pPr>
                    <w:spacing w:after="0"/>
                    <w:jc w:val="center"/>
                    <w:rPr>
                      <w:rFonts w:hint="default" w:ascii="Times New Roman" w:hAnsi="Times New Roman" w:eastAsia="宋体" w:cs="Times New Roman"/>
                      <w:sz w:val="21"/>
                      <w:szCs w:val="21"/>
                    </w:rPr>
                  </w:pPr>
                </w:p>
              </w:tc>
              <w:tc>
                <w:tcPr>
                  <w:tcW w:w="2552"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依托厂区已建设施</w:t>
                  </w:r>
                </w:p>
              </w:tc>
              <w:tc>
                <w:tcPr>
                  <w:tcW w:w="850" w:type="dxa"/>
                  <w:vMerge w:val="continue"/>
                  <w:vAlign w:val="center"/>
                </w:tcPr>
                <w:p>
                  <w:pPr>
                    <w:spacing w:after="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3" w:type="dxa"/>
                  <w:gridSpan w:val="3"/>
                  <w:vAlign w:val="center"/>
                </w:tcPr>
                <w:p>
                  <w:pPr>
                    <w:spacing w:after="0"/>
                    <w:jc w:val="center"/>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合计</w:t>
                  </w:r>
                </w:p>
              </w:tc>
              <w:tc>
                <w:tcPr>
                  <w:tcW w:w="850" w:type="dxa"/>
                  <w:vAlign w:val="center"/>
                </w:tcPr>
                <w:p>
                  <w:pPr>
                    <w:spacing w:after="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50.0</w:t>
                  </w:r>
                </w:p>
              </w:tc>
              <w:tc>
                <w:tcPr>
                  <w:tcW w:w="2552" w:type="dxa"/>
                  <w:vAlign w:val="center"/>
                </w:tcPr>
                <w:p>
                  <w:pPr>
                    <w:spacing w:after="0"/>
                    <w:jc w:val="center"/>
                    <w:rPr>
                      <w:rFonts w:hint="eastAsia" w:ascii="宋体" w:hAnsi="宋体" w:eastAsia="宋体" w:cs="宋体"/>
                      <w:b w:val="0"/>
                      <w:bCs/>
                      <w:sz w:val="21"/>
                      <w:szCs w:val="21"/>
                    </w:rPr>
                  </w:pPr>
                </w:p>
              </w:tc>
              <w:tc>
                <w:tcPr>
                  <w:tcW w:w="850" w:type="dxa"/>
                  <w:vAlign w:val="center"/>
                </w:tcPr>
                <w:p>
                  <w:pPr>
                    <w:spacing w:after="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35.0</w:t>
                  </w:r>
                </w:p>
              </w:tc>
            </w:tr>
          </w:tbl>
          <w:p>
            <w:pPr>
              <w:spacing w:after="0" w:line="360" w:lineRule="auto"/>
              <w:rPr>
                <w:rFonts w:hint="eastAsia" w:asciiTheme="minorEastAsia" w:hAnsiTheme="minorEastAsia" w:eastAsiaTheme="minorEastAsia" w:cstheme="minorEastAsia"/>
                <w:sz w:val="24"/>
                <w:szCs w:val="24"/>
                <w:lang w:eastAsia="zh-CN"/>
              </w:rPr>
            </w:pPr>
          </w:p>
          <w:p>
            <w:pPr>
              <w:spacing w:after="0" w:line="360" w:lineRule="auto"/>
              <w:rPr>
                <w:rFonts w:hint="eastAsia" w:asciiTheme="minorEastAsia" w:hAnsiTheme="minorEastAsia" w:eastAsiaTheme="minorEastAsia" w:cstheme="minorEastAsia"/>
                <w:sz w:val="24"/>
                <w:szCs w:val="24"/>
                <w:lang w:eastAsia="zh-CN"/>
              </w:rPr>
            </w:pPr>
          </w:p>
        </w:tc>
      </w:tr>
    </w:tbl>
    <w:p>
      <w:pPr>
        <w:spacing w:line="220" w:lineRule="atLeast"/>
        <w:rPr>
          <w:rFonts w:hint="eastAsia" w:ascii="宋体" w:hAnsi="宋体" w:eastAsia="宋体" w:cs="宋体"/>
          <w:b/>
          <w:bCs/>
          <w:sz w:val="28"/>
          <w:szCs w:val="28"/>
          <w:lang w:val="en-US" w:eastAsia="zh-CN"/>
        </w:rPr>
      </w:pPr>
    </w:p>
    <w:p>
      <w:pPr>
        <w:spacing w:line="220" w:lineRule="atLeast"/>
        <w:rPr>
          <w:rFonts w:hint="eastAsia" w:ascii="宋体" w:hAnsi="宋体" w:eastAsia="宋体" w:cs="宋体"/>
          <w:b/>
          <w:bCs/>
          <w:sz w:val="28"/>
          <w:szCs w:val="28"/>
          <w:lang w:val="en-US" w:eastAsia="zh-CN"/>
        </w:rPr>
      </w:pPr>
    </w:p>
    <w:p>
      <w:pPr>
        <w:spacing w:line="220" w:lineRule="atLeast"/>
        <w:rPr>
          <w:rFonts w:hint="eastAsia" w:ascii="宋体" w:hAnsi="宋体" w:eastAsia="宋体" w:cs="宋体"/>
          <w:b/>
          <w:bCs/>
          <w:sz w:val="28"/>
          <w:szCs w:val="28"/>
          <w:lang w:val="en-US" w:eastAsia="zh-CN"/>
        </w:rPr>
      </w:pPr>
    </w:p>
    <w:p>
      <w:pPr>
        <w:spacing w:line="220" w:lineRule="atLeast"/>
        <w:rPr>
          <w:rFonts w:hint="eastAsia" w:ascii="宋体" w:hAnsi="宋体" w:eastAsia="宋体" w:cs="宋体"/>
          <w:b/>
          <w:bCs/>
          <w:sz w:val="28"/>
          <w:szCs w:val="28"/>
          <w:lang w:val="en-US" w:eastAsia="zh-CN"/>
        </w:rPr>
      </w:pPr>
    </w:p>
    <w:p>
      <w:pPr>
        <w:spacing w:line="220" w:lineRule="atLeast"/>
        <w:rPr>
          <w:rFonts w:hint="eastAsia" w:ascii="宋体" w:hAnsi="宋体" w:eastAsia="宋体" w:cs="宋体"/>
          <w:b/>
          <w:bCs/>
          <w:sz w:val="28"/>
          <w:szCs w:val="28"/>
          <w:lang w:val="en-US" w:eastAsia="zh-CN"/>
        </w:rPr>
      </w:pPr>
    </w:p>
    <w:p>
      <w:pPr>
        <w:spacing w:line="220" w:lineRule="atLeast"/>
        <w:rPr>
          <w:rFonts w:hint="eastAsia" w:ascii="宋体" w:hAnsi="宋体" w:eastAsia="宋体" w:cs="宋体"/>
          <w:b/>
          <w:bCs/>
          <w:sz w:val="28"/>
          <w:szCs w:val="28"/>
          <w:lang w:val="en-US" w:eastAsia="zh-CN"/>
        </w:rPr>
      </w:pPr>
    </w:p>
    <w:p>
      <w:pPr>
        <w:spacing w:line="220" w:lineRule="atLeast"/>
        <w:rPr>
          <w:rFonts w:hint="eastAsia" w:ascii="宋体" w:hAnsi="宋体" w:eastAsia="宋体" w:cs="宋体"/>
          <w:b/>
          <w:bCs/>
          <w:sz w:val="28"/>
          <w:szCs w:val="28"/>
          <w:lang w:val="en-US" w:eastAsia="zh-CN"/>
        </w:rPr>
      </w:pPr>
    </w:p>
    <w:p>
      <w:pPr>
        <w:spacing w:line="220" w:lineRule="atLeast"/>
        <w:rPr>
          <w:rFonts w:hint="eastAsia" w:ascii="宋体" w:hAnsi="宋体" w:eastAsia="宋体" w:cs="宋体"/>
          <w:b/>
          <w:bCs/>
          <w:sz w:val="28"/>
          <w:szCs w:val="28"/>
          <w:lang w:val="en-US" w:eastAsia="zh-CN"/>
        </w:rPr>
      </w:pPr>
    </w:p>
    <w:p>
      <w:pPr>
        <w:spacing w:line="220" w:lineRule="atLeas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表四</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4" w:hRule="atLeast"/>
        </w:trPr>
        <w:tc>
          <w:tcPr>
            <w:tcW w:w="8522" w:type="dxa"/>
          </w:tcPr>
          <w:p>
            <w:pPr>
              <w:spacing w:after="0" w:line="360" w:lineRule="auto"/>
              <w:rPr>
                <w:rFonts w:hint="default" w:ascii="Times New Roman" w:hAnsi="Times New Roman" w:cs="Times New Roman" w:eastAsiaTheme="minorEastAsia"/>
                <w:b/>
                <w:sz w:val="24"/>
                <w:szCs w:val="24"/>
                <w:lang w:val="en-US" w:eastAsia="zh-CN"/>
              </w:rPr>
            </w:pPr>
            <w:r>
              <w:rPr>
                <w:rFonts w:hint="eastAsia" w:ascii="Times New Roman" w:hAnsi="Times New Roman" w:cs="Times New Roman" w:eastAsiaTheme="minorEastAsia"/>
                <w:b/>
                <w:sz w:val="24"/>
                <w:szCs w:val="24"/>
                <w:lang w:val="en-US" w:eastAsia="zh-CN"/>
              </w:rPr>
              <w:t>建设项目环境影响报告表主要结论及审批部门审批决定</w:t>
            </w:r>
          </w:p>
          <w:p>
            <w:pPr>
              <w:spacing w:after="0" w:line="360" w:lineRule="auto"/>
              <w:ind w:firstLine="482" w:firstLineChars="200"/>
              <w:rPr>
                <w:rFonts w:hint="eastAsia" w:asciiTheme="minorEastAsia" w:hAnsiTheme="minorEastAsia" w:eastAsiaTheme="minorEastAsia" w:cstheme="minorEastAsia"/>
                <w:b/>
                <w:sz w:val="24"/>
                <w:szCs w:val="24"/>
              </w:rPr>
            </w:pPr>
            <w:r>
              <w:rPr>
                <w:rFonts w:hint="default" w:ascii="Times New Roman" w:hAnsi="Times New Roman" w:cs="Times New Roman" w:eastAsiaTheme="minorEastAsia"/>
                <w:b/>
                <w:sz w:val="24"/>
                <w:szCs w:val="24"/>
              </w:rPr>
              <w:t>1</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b/>
                <w:sz w:val="24"/>
                <w:szCs w:val="24"/>
                <w:lang w:val="en-US" w:eastAsia="zh-CN"/>
              </w:rPr>
              <w:t>环评</w:t>
            </w:r>
            <w:r>
              <w:rPr>
                <w:rFonts w:hint="eastAsia" w:asciiTheme="minorEastAsia" w:hAnsiTheme="minorEastAsia" w:eastAsiaTheme="minorEastAsia" w:cstheme="minorEastAsia"/>
                <w:b/>
                <w:sz w:val="24"/>
                <w:szCs w:val="24"/>
              </w:rPr>
              <w:t>主要结论</w:t>
            </w:r>
          </w:p>
          <w:p>
            <w:pPr>
              <w:spacing w:after="0" w:line="360" w:lineRule="auto"/>
              <w:ind w:firstLine="482" w:firstLineChars="200"/>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w:t>
            </w:r>
            <w:r>
              <w:rPr>
                <w:rFonts w:hint="default" w:ascii="Times New Roman" w:hAnsi="Times New Roman" w:cs="Times New Roman" w:eastAsiaTheme="minorEastAsia"/>
                <w:b/>
                <w:sz w:val="24"/>
                <w:szCs w:val="24"/>
              </w:rPr>
              <w:t>4.1</w:t>
            </w:r>
            <w:r>
              <w:rPr>
                <w:rFonts w:hint="eastAsia" w:asciiTheme="minorEastAsia" w:hAnsiTheme="minorEastAsia" w:eastAsiaTheme="minorEastAsia" w:cstheme="minorEastAsia"/>
                <w:b/>
                <w:sz w:val="24"/>
                <w:szCs w:val="24"/>
              </w:rPr>
              <w:t xml:space="preserve"> 项目环评表主要结论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3938"/>
              <w:gridCol w:w="3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项目</w:t>
                  </w:r>
                </w:p>
              </w:tc>
              <w:tc>
                <w:tcPr>
                  <w:tcW w:w="395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lang w:val="en-US" w:eastAsia="zh-CN"/>
                    </w:rPr>
                    <w:t>环评</w:t>
                  </w:r>
                  <w:r>
                    <w:rPr>
                      <w:rFonts w:hint="eastAsia" w:ascii="宋体" w:hAnsi="宋体" w:eastAsia="宋体" w:cs="宋体"/>
                      <w:sz w:val="21"/>
                      <w:szCs w:val="21"/>
                    </w:rPr>
                    <w:t>结论</w:t>
                  </w:r>
                </w:p>
              </w:tc>
              <w:tc>
                <w:tcPr>
                  <w:tcW w:w="3955" w:type="dxa"/>
                  <w:vAlign w:val="center"/>
                </w:tcPr>
                <w:p>
                  <w:pPr>
                    <w:spacing w:after="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大气环境影响分析结论</w:t>
                  </w:r>
                </w:p>
              </w:tc>
              <w:tc>
                <w:tcPr>
                  <w:tcW w:w="395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项目</w:t>
                  </w:r>
                  <w:r>
                    <w:rPr>
                      <w:rFonts w:hint="eastAsia" w:ascii="宋体" w:hAnsi="宋体" w:eastAsia="宋体" w:cs="宋体"/>
                      <w:sz w:val="21"/>
                      <w:szCs w:val="21"/>
                    </w:rPr>
                    <w:t>运行期主要污染物为</w:t>
                  </w:r>
                  <w:r>
                    <w:rPr>
                      <w:rFonts w:hint="eastAsia" w:ascii="宋体" w:hAnsi="宋体" w:eastAsia="宋体" w:cs="宋体"/>
                      <w:sz w:val="21"/>
                      <w:szCs w:val="21"/>
                      <w:lang w:eastAsia="zh-CN"/>
                    </w:rPr>
                    <w:t>熔融挤出产生</w:t>
                  </w:r>
                  <w:r>
                    <w:rPr>
                      <w:rFonts w:hint="eastAsia" w:ascii="宋体" w:hAnsi="宋体" w:eastAsia="宋体" w:cs="宋体"/>
                      <w:sz w:val="21"/>
                      <w:szCs w:val="21"/>
                    </w:rPr>
                    <w:t>的挥发性有机物。</w:t>
                  </w:r>
                  <w:r>
                    <w:rPr>
                      <w:rFonts w:hint="eastAsia" w:ascii="宋体" w:hAnsi="宋体" w:eastAsia="宋体" w:cs="宋体"/>
                      <w:sz w:val="21"/>
                      <w:szCs w:val="21"/>
                      <w:lang w:eastAsia="zh-CN"/>
                    </w:rPr>
                    <w:t>各熔融造粒生产线</w:t>
                  </w:r>
                  <w:r>
                    <w:rPr>
                      <w:rFonts w:hint="eastAsia" w:ascii="宋体" w:hAnsi="宋体" w:eastAsia="宋体" w:cs="宋体"/>
                      <w:sz w:val="21"/>
                      <w:szCs w:val="21"/>
                    </w:rPr>
                    <w:t>对</w:t>
                  </w:r>
                  <w:r>
                    <w:rPr>
                      <w:rFonts w:hint="eastAsia" w:ascii="宋体" w:hAnsi="宋体" w:eastAsia="宋体" w:cs="宋体"/>
                      <w:sz w:val="21"/>
                      <w:szCs w:val="21"/>
                      <w:lang w:eastAsia="zh-CN"/>
                    </w:rPr>
                    <w:t>造粒机出</w:t>
                  </w:r>
                  <w:r>
                    <w:rPr>
                      <w:rFonts w:hint="eastAsia" w:ascii="宋体" w:hAnsi="宋体" w:eastAsia="宋体" w:cs="宋体"/>
                      <w:sz w:val="21"/>
                      <w:szCs w:val="21"/>
                    </w:rPr>
                    <w:t>料</w:t>
                  </w:r>
                  <w:r>
                    <w:rPr>
                      <w:rFonts w:hint="eastAsia" w:ascii="宋体" w:hAnsi="宋体" w:eastAsia="宋体" w:cs="宋体"/>
                      <w:sz w:val="21"/>
                      <w:szCs w:val="21"/>
                      <w:lang w:eastAsia="zh-CN"/>
                    </w:rPr>
                    <w:t>产气口设置集气罩</w:t>
                  </w:r>
                  <w:r>
                    <w:rPr>
                      <w:rFonts w:hint="eastAsia" w:ascii="宋体" w:hAnsi="宋体" w:eastAsia="宋体" w:cs="宋体"/>
                      <w:sz w:val="21"/>
                      <w:szCs w:val="21"/>
                      <w:lang w:val="en-US" w:eastAsia="zh-CN"/>
                    </w:rPr>
                    <w:t>+软帘</w:t>
                  </w:r>
                  <w:r>
                    <w:rPr>
                      <w:rFonts w:hint="eastAsia" w:ascii="宋体" w:hAnsi="宋体" w:eastAsia="宋体" w:cs="宋体"/>
                      <w:sz w:val="21"/>
                      <w:szCs w:val="21"/>
                      <w:lang w:eastAsia="zh-CN"/>
                    </w:rPr>
                    <w:t>收集后，</w:t>
                  </w:r>
                  <w:r>
                    <w:rPr>
                      <w:rFonts w:hint="eastAsia" w:ascii="宋体" w:hAnsi="宋体" w:eastAsia="宋体" w:cs="宋体"/>
                      <w:sz w:val="21"/>
                      <w:szCs w:val="21"/>
                    </w:rPr>
                    <w:t>经</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套</w:t>
                  </w:r>
                  <w:r>
                    <w:rPr>
                      <w:rFonts w:hint="eastAsia" w:ascii="宋体" w:hAnsi="宋体" w:eastAsia="宋体" w:cs="宋体"/>
                      <w:sz w:val="21"/>
                      <w:szCs w:val="21"/>
                    </w:rPr>
                    <w:t>“</w:t>
                  </w:r>
                  <w:r>
                    <w:rPr>
                      <w:rFonts w:hint="eastAsia" w:ascii="宋体" w:hAnsi="宋体" w:eastAsia="宋体" w:cs="宋体"/>
                      <w:sz w:val="21"/>
                      <w:szCs w:val="21"/>
                      <w:lang w:eastAsia="zh-CN"/>
                    </w:rPr>
                    <w:t>水</w:t>
                  </w:r>
                  <w:r>
                    <w:rPr>
                      <w:rFonts w:hint="eastAsia" w:ascii="宋体" w:hAnsi="宋体" w:eastAsia="宋体" w:cs="宋体"/>
                      <w:sz w:val="21"/>
                      <w:szCs w:val="21"/>
                    </w:rPr>
                    <w:t>喷淋塔+</w:t>
                  </w:r>
                  <w:r>
                    <w:rPr>
                      <w:rFonts w:hint="eastAsia" w:ascii="宋体" w:hAnsi="宋体" w:eastAsia="宋体" w:cs="宋体"/>
                      <w:sz w:val="21"/>
                      <w:szCs w:val="21"/>
                      <w:lang w:val="en-US" w:eastAsia="zh-CN"/>
                    </w:rPr>
                    <w:t>干燥棉+</w:t>
                  </w:r>
                  <w:r>
                    <w:rPr>
                      <w:rFonts w:hint="eastAsia" w:ascii="宋体" w:hAnsi="宋体" w:eastAsia="宋体" w:cs="宋体"/>
                      <w:sz w:val="21"/>
                      <w:szCs w:val="21"/>
                      <w:lang w:eastAsia="zh-CN"/>
                    </w:rPr>
                    <w:t>二级</w:t>
                  </w:r>
                  <w:r>
                    <w:rPr>
                      <w:rFonts w:hint="eastAsia" w:ascii="宋体" w:hAnsi="宋体" w:eastAsia="宋体" w:cs="宋体"/>
                      <w:sz w:val="21"/>
                      <w:szCs w:val="21"/>
                    </w:rPr>
                    <w:t>活性炭吸附</w:t>
                  </w:r>
                  <w:r>
                    <w:rPr>
                      <w:rFonts w:hint="eastAsia" w:ascii="宋体" w:hAnsi="宋体" w:eastAsia="宋体" w:cs="宋体"/>
                      <w:sz w:val="21"/>
                      <w:szCs w:val="21"/>
                      <w:lang w:eastAsia="zh-CN"/>
                    </w:rPr>
                    <w:t>装置</w:t>
                  </w:r>
                  <w:r>
                    <w:rPr>
                      <w:rFonts w:hint="eastAsia" w:ascii="宋体" w:hAnsi="宋体" w:eastAsia="宋体" w:cs="宋体"/>
                      <w:sz w:val="21"/>
                      <w:szCs w:val="21"/>
                    </w:rPr>
                    <w:t>”进行处理，处理后的废气</w:t>
                  </w:r>
                  <w:r>
                    <w:rPr>
                      <w:rFonts w:hint="eastAsia" w:ascii="宋体" w:hAnsi="宋体" w:eastAsia="宋体" w:cs="宋体"/>
                      <w:sz w:val="21"/>
                      <w:szCs w:val="21"/>
                      <w:lang w:eastAsia="zh-CN"/>
                    </w:rPr>
                    <w:t>统一</w:t>
                  </w:r>
                  <w:r>
                    <w:rPr>
                      <w:rFonts w:hint="eastAsia" w:ascii="宋体" w:hAnsi="宋体" w:eastAsia="宋体" w:cs="宋体"/>
                      <w:sz w:val="21"/>
                      <w:szCs w:val="21"/>
                    </w:rPr>
                    <w:t>经</w:t>
                  </w:r>
                  <w:r>
                    <w:rPr>
                      <w:rFonts w:hint="default" w:ascii="Times New Roman" w:hAnsi="Times New Roman" w:eastAsia="宋体" w:cs="Times New Roman"/>
                      <w:sz w:val="21"/>
                      <w:szCs w:val="21"/>
                    </w:rPr>
                    <w:t>1</w:t>
                  </w:r>
                  <w:r>
                    <w:rPr>
                      <w:rFonts w:hint="eastAsia" w:ascii="宋体" w:hAnsi="宋体" w:eastAsia="宋体" w:cs="宋体"/>
                      <w:sz w:val="21"/>
                      <w:szCs w:val="21"/>
                    </w:rPr>
                    <w:t>根</w:t>
                  </w:r>
                  <w:r>
                    <w:rPr>
                      <w:rFonts w:hint="default" w:ascii="Times New Roman" w:hAnsi="Times New Roman" w:eastAsia="宋体" w:cs="Times New Roman"/>
                      <w:sz w:val="21"/>
                      <w:szCs w:val="21"/>
                    </w:rPr>
                    <w:t>15m</w:t>
                  </w:r>
                  <w:r>
                    <w:rPr>
                      <w:rFonts w:hint="eastAsia" w:ascii="宋体" w:hAnsi="宋体" w:eastAsia="宋体" w:cs="宋体"/>
                      <w:sz w:val="21"/>
                      <w:szCs w:val="21"/>
                    </w:rPr>
                    <w:t>高排气筒</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DA001</w:t>
                  </w:r>
                  <w:r>
                    <w:rPr>
                      <w:rFonts w:hint="default" w:ascii="Times New Roman" w:hAnsi="Times New Roman" w:eastAsia="宋体" w:cs="Times New Roman"/>
                      <w:sz w:val="21"/>
                      <w:szCs w:val="21"/>
                      <w:lang w:eastAsia="zh-CN"/>
                    </w:rPr>
                    <w:t>）</w:t>
                  </w:r>
                  <w:r>
                    <w:rPr>
                      <w:rFonts w:hint="eastAsia" w:ascii="宋体" w:hAnsi="宋体" w:eastAsia="宋体" w:cs="宋体"/>
                      <w:sz w:val="21"/>
                      <w:szCs w:val="21"/>
                    </w:rPr>
                    <w:t>排放，相关的废气收集治理系统符</w:t>
                  </w:r>
                  <w:r>
                    <w:rPr>
                      <w:rFonts w:hint="eastAsia" w:ascii="宋体" w:hAnsi="宋体" w:eastAsia="宋体" w:cs="宋体"/>
                      <w:sz w:val="21"/>
                      <w:szCs w:val="21"/>
                      <w:lang w:eastAsia="zh-CN"/>
                    </w:rPr>
                    <w:t>合《重点行业挥发性有机物治理方案》和</w:t>
                  </w:r>
                  <w:r>
                    <w:rPr>
                      <w:rFonts w:hint="default" w:ascii="宋体" w:hAnsi="宋体" w:eastAsia="宋体" w:cs="宋体"/>
                      <w:sz w:val="21"/>
                      <w:szCs w:val="21"/>
                      <w:lang w:val="en-US" w:eastAsia="zh-CN"/>
                    </w:rPr>
                    <w:t>《合成树脂工业污染排放标准》</w:t>
                  </w:r>
                  <w:r>
                    <w:rPr>
                      <w:rFonts w:hint="default" w:ascii="Times New Roman" w:hAnsi="Times New Roman" w:eastAsia="宋体" w:cs="Times New Roman"/>
                      <w:sz w:val="21"/>
                      <w:szCs w:val="21"/>
                      <w:lang w:val="en-US" w:eastAsia="zh-CN"/>
                    </w:rPr>
                    <w:t>（GB31572-2015）</w:t>
                  </w:r>
                  <w:r>
                    <w:rPr>
                      <w:rFonts w:hint="default" w:ascii="宋体" w:hAnsi="宋体" w:eastAsia="宋体" w:cs="宋体"/>
                      <w:sz w:val="21"/>
                      <w:szCs w:val="21"/>
                      <w:lang w:val="en-US" w:eastAsia="zh-CN"/>
                    </w:rPr>
                    <w:t>表</w:t>
                  </w:r>
                  <w:r>
                    <w:rPr>
                      <w:rFonts w:hint="default" w:ascii="Times New Roman" w:hAnsi="Times New Roman" w:eastAsia="宋体" w:cs="Times New Roman"/>
                      <w:sz w:val="21"/>
                      <w:szCs w:val="21"/>
                      <w:lang w:val="en-US" w:eastAsia="zh-CN"/>
                    </w:rPr>
                    <w:t>5</w:t>
                  </w:r>
                  <w:r>
                    <w:rPr>
                      <w:rFonts w:hint="default" w:ascii="宋体" w:hAnsi="宋体" w:eastAsia="宋体" w:cs="宋体"/>
                      <w:sz w:val="21"/>
                      <w:szCs w:val="21"/>
                      <w:lang w:val="en-US" w:eastAsia="zh-CN"/>
                    </w:rPr>
                    <w:t>中大气污染物特别排放限值及表9企业边界大气污染物浓度限值</w:t>
                  </w:r>
                  <w:r>
                    <w:rPr>
                      <w:rFonts w:hint="eastAsia" w:ascii="宋体" w:hAnsi="宋体" w:eastAsia="宋体" w:cs="宋体"/>
                      <w:sz w:val="21"/>
                      <w:szCs w:val="21"/>
                      <w:lang w:eastAsia="zh-CN"/>
                    </w:rPr>
                    <w:t>相</w:t>
                  </w:r>
                  <w:r>
                    <w:rPr>
                      <w:rFonts w:hint="eastAsia" w:ascii="宋体" w:hAnsi="宋体" w:eastAsia="宋体" w:cs="宋体"/>
                      <w:sz w:val="21"/>
                      <w:szCs w:val="21"/>
                    </w:rPr>
                    <w:t xml:space="preserve">关标准要求。相关污染防治措施均属于《排污许可证申请与核发技术规范业 </w:t>
                  </w:r>
                  <w:r>
                    <w:rPr>
                      <w:rFonts w:hint="eastAsia" w:ascii="宋体" w:hAnsi="宋体" w:eastAsia="宋体" w:cs="宋体"/>
                      <w:sz w:val="21"/>
                      <w:szCs w:val="21"/>
                      <w:lang w:eastAsia="zh-CN"/>
                    </w:rPr>
                    <w:t>废弃资源加工工业</w:t>
                  </w:r>
                  <w:r>
                    <w:rPr>
                      <w:rFonts w:hint="eastAsia" w:ascii="宋体" w:hAnsi="宋体" w:eastAsia="宋体" w:cs="宋体"/>
                      <w:sz w:val="21"/>
                      <w:szCs w:val="21"/>
                    </w:rPr>
                    <w:t>》</w:t>
                  </w:r>
                  <w:r>
                    <w:rPr>
                      <w:rFonts w:hint="default" w:ascii="Times New Roman" w:hAnsi="Times New Roman" w:eastAsia="宋体" w:cs="Times New Roman"/>
                      <w:sz w:val="21"/>
                      <w:szCs w:val="21"/>
                    </w:rPr>
                    <w:t xml:space="preserve">（HJ </w:t>
                  </w:r>
                  <w:r>
                    <w:rPr>
                      <w:rFonts w:hint="default" w:ascii="Times New Roman" w:hAnsi="Times New Roman" w:eastAsia="宋体" w:cs="Times New Roman"/>
                      <w:sz w:val="21"/>
                      <w:szCs w:val="21"/>
                      <w:lang w:val="en-US" w:eastAsia="zh-CN"/>
                    </w:rPr>
                    <w:t>1034</w:t>
                  </w:r>
                  <w:r>
                    <w:rPr>
                      <w:rFonts w:hint="default" w:ascii="Times New Roman" w:hAnsi="Times New Roman" w:eastAsia="宋体" w:cs="Times New Roman"/>
                      <w:sz w:val="21"/>
                      <w:szCs w:val="21"/>
                    </w:rPr>
                    <w:t>—201</w:t>
                  </w: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rPr>
                    <w:t>）</w:t>
                  </w:r>
                  <w:r>
                    <w:rPr>
                      <w:rFonts w:hint="eastAsia" w:ascii="宋体" w:hAnsi="宋体" w:eastAsia="宋体" w:cs="宋体"/>
                      <w:sz w:val="21"/>
                      <w:szCs w:val="21"/>
                    </w:rPr>
                    <w:t>中可行工艺及无组织排放监控浓度限值要求，对大气环境影响是可接受的</w:t>
                  </w:r>
                </w:p>
              </w:tc>
              <w:tc>
                <w:tcPr>
                  <w:tcW w:w="395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360" w:lineRule="auto"/>
                    <w:ind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b w:val="0"/>
                      <w:bCs/>
                      <w:color w:val="auto"/>
                      <w:kern w:val="0"/>
                      <w:sz w:val="21"/>
                      <w:szCs w:val="21"/>
                      <w:highlight w:val="none"/>
                      <w:lang w:val="en-US" w:eastAsia="zh-CN"/>
                    </w:rPr>
                    <w:t>熔融挤出废气：</w:t>
                  </w:r>
                  <w:r>
                    <w:rPr>
                      <w:rFonts w:hint="eastAsia" w:ascii="宋体" w:hAnsi="宋体" w:eastAsia="宋体" w:cs="宋体"/>
                      <w:bCs/>
                      <w:color w:val="auto"/>
                      <w:kern w:val="0"/>
                      <w:sz w:val="21"/>
                      <w:szCs w:val="21"/>
                      <w:highlight w:val="none"/>
                      <w:lang w:val="en-US" w:eastAsia="zh-CN"/>
                    </w:rPr>
                    <w:t>各熔融造粒生产线造粒机出料产气口设置集气罩+软帘收集后，经1套“水喷淋塔+干燥棉+二级活性炭吸附装置”进行处理，处理后的废气统一经</w:t>
                  </w:r>
                  <w:r>
                    <w:rPr>
                      <w:rFonts w:hint="default" w:ascii="Times New Roman" w:hAnsi="Times New Roman" w:eastAsia="宋体" w:cs="Times New Roman"/>
                      <w:bCs/>
                      <w:color w:val="auto"/>
                      <w:kern w:val="0"/>
                      <w:sz w:val="21"/>
                      <w:szCs w:val="21"/>
                      <w:highlight w:val="none"/>
                      <w:lang w:val="en-US" w:eastAsia="zh-CN"/>
                    </w:rPr>
                    <w:t>1</w:t>
                  </w:r>
                  <w:r>
                    <w:rPr>
                      <w:rFonts w:hint="eastAsia" w:ascii="宋体" w:hAnsi="宋体" w:eastAsia="宋体" w:cs="宋体"/>
                      <w:bCs/>
                      <w:color w:val="auto"/>
                      <w:kern w:val="0"/>
                      <w:sz w:val="21"/>
                      <w:szCs w:val="21"/>
                      <w:highlight w:val="none"/>
                      <w:lang w:val="en-US" w:eastAsia="zh-CN"/>
                    </w:rPr>
                    <w:t>根</w:t>
                  </w:r>
                  <w:r>
                    <w:rPr>
                      <w:rFonts w:hint="default" w:ascii="Times New Roman" w:hAnsi="Times New Roman" w:eastAsia="宋体" w:cs="Times New Roman"/>
                      <w:bCs/>
                      <w:color w:val="auto"/>
                      <w:kern w:val="0"/>
                      <w:sz w:val="21"/>
                      <w:szCs w:val="21"/>
                      <w:highlight w:val="none"/>
                      <w:lang w:val="en-US" w:eastAsia="zh-CN"/>
                    </w:rPr>
                    <w:t>15m</w:t>
                  </w:r>
                  <w:r>
                    <w:rPr>
                      <w:rFonts w:hint="eastAsia" w:ascii="宋体" w:hAnsi="宋体" w:eastAsia="宋体" w:cs="宋体"/>
                      <w:bCs/>
                      <w:color w:val="auto"/>
                      <w:kern w:val="0"/>
                      <w:sz w:val="21"/>
                      <w:szCs w:val="21"/>
                      <w:highlight w:val="none"/>
                      <w:lang w:val="en-US" w:eastAsia="zh-CN"/>
                    </w:rPr>
                    <w:t>高排气筒</w:t>
                  </w:r>
                  <w:r>
                    <w:rPr>
                      <w:rFonts w:hint="default" w:ascii="Times New Roman" w:hAnsi="Times New Roman" w:eastAsia="宋体" w:cs="Times New Roman"/>
                      <w:bCs/>
                      <w:color w:val="auto"/>
                      <w:kern w:val="0"/>
                      <w:sz w:val="21"/>
                      <w:szCs w:val="21"/>
                      <w:highlight w:val="none"/>
                      <w:lang w:val="en-US" w:eastAsia="zh-CN"/>
                    </w:rPr>
                    <w:t>（DA001）</w:t>
                  </w:r>
                  <w:r>
                    <w:rPr>
                      <w:rFonts w:hint="eastAsia" w:ascii="宋体" w:hAnsi="宋体" w:eastAsia="宋体" w:cs="宋体"/>
                      <w:bCs/>
                      <w:color w:val="auto"/>
                      <w:kern w:val="0"/>
                      <w:sz w:val="21"/>
                      <w:szCs w:val="21"/>
                      <w:highlight w:val="none"/>
                      <w:lang w:val="en-US" w:eastAsia="zh-CN"/>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废水环境影响分析结论</w:t>
                  </w:r>
                </w:p>
              </w:tc>
              <w:tc>
                <w:tcPr>
                  <w:tcW w:w="395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项目运行期间外排废水主要为职工生活污水，经厂区配套的化粪池、隔油池预处理后由市政污水管网纳入</w:t>
                  </w:r>
                  <w:r>
                    <w:rPr>
                      <w:rFonts w:hint="eastAsia" w:ascii="宋体" w:hAnsi="宋体" w:eastAsia="宋体" w:cs="宋体"/>
                      <w:sz w:val="21"/>
                      <w:szCs w:val="21"/>
                      <w:lang w:val="en-US" w:eastAsia="zh-CN"/>
                    </w:rPr>
                    <w:t>六安市东部新城</w:t>
                  </w:r>
                  <w:r>
                    <w:rPr>
                      <w:rFonts w:hint="eastAsia" w:ascii="宋体" w:hAnsi="宋体" w:eastAsia="宋体" w:cs="宋体"/>
                      <w:sz w:val="21"/>
                      <w:szCs w:val="21"/>
                      <w:lang w:eastAsia="zh-CN"/>
                    </w:rPr>
                    <w:t>污水处理厂</w:t>
                  </w:r>
                  <w:r>
                    <w:rPr>
                      <w:rFonts w:hint="eastAsia" w:ascii="宋体" w:hAnsi="宋体" w:eastAsia="宋体" w:cs="宋体"/>
                      <w:sz w:val="21"/>
                      <w:szCs w:val="21"/>
                    </w:rPr>
                    <w:t>处理。</w:t>
                  </w:r>
                  <w:r>
                    <w:rPr>
                      <w:rFonts w:hint="eastAsia" w:ascii="宋体" w:hAnsi="宋体" w:eastAsia="宋体" w:cs="宋体"/>
                      <w:bCs/>
                      <w:sz w:val="21"/>
                      <w:szCs w:val="21"/>
                    </w:rPr>
                    <w:t>项目在落实各项污水处理措施后，项目运营期废水可做到</w:t>
                  </w:r>
                  <w:r>
                    <w:rPr>
                      <w:rFonts w:hint="eastAsia" w:ascii="宋体" w:hAnsi="宋体" w:eastAsia="宋体" w:cs="宋体"/>
                      <w:bCs/>
                      <w:sz w:val="21"/>
                      <w:szCs w:val="21"/>
                      <w:lang w:val="en-US" w:eastAsia="zh-CN"/>
                    </w:rPr>
                    <w:t>循环使用不外排</w:t>
                  </w:r>
                  <w:r>
                    <w:rPr>
                      <w:rFonts w:hint="eastAsia" w:ascii="宋体" w:hAnsi="宋体" w:eastAsia="宋体" w:cs="宋体"/>
                      <w:bCs/>
                      <w:sz w:val="21"/>
                      <w:szCs w:val="21"/>
                    </w:rPr>
                    <w:t>，对区域水环境影响是可接受的</w:t>
                  </w:r>
                </w:p>
              </w:tc>
              <w:tc>
                <w:tcPr>
                  <w:tcW w:w="3955" w:type="dxa"/>
                  <w:vAlign w:val="center"/>
                </w:tcPr>
                <w:p>
                  <w:pPr>
                    <w:keepNext w:val="0"/>
                    <w:keepLines w:val="0"/>
                    <w:pageBreakBefore w:val="0"/>
                    <w:widowControl/>
                    <w:tabs>
                      <w:tab w:val="left" w:pos="975"/>
                    </w:tabs>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雨污分流，雨水经雨水管道汇集排入周边市政道路雨水管网；生活污水经隔油池、化粪池预处理后接市政污水管网排放至六安市东部新城污水处理厂最终排入淠河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噪声治理</w:t>
                  </w:r>
                </w:p>
              </w:tc>
              <w:tc>
                <w:tcPr>
                  <w:tcW w:w="39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项目运营期的噪声主要噪声主要是</w:t>
                  </w:r>
                  <w:r>
                    <w:rPr>
                      <w:rFonts w:hint="eastAsia" w:ascii="宋体" w:hAnsi="宋体" w:eastAsia="宋体" w:cs="宋体"/>
                      <w:sz w:val="21"/>
                      <w:szCs w:val="21"/>
                      <w:lang w:val="en-US" w:eastAsia="zh-CN"/>
                    </w:rPr>
                    <w:t>上料输送机、造粒机、切粒机、风机等设备运行产生的噪声</w:t>
                  </w:r>
                  <w:r>
                    <w:rPr>
                      <w:rFonts w:hint="eastAsia" w:ascii="宋体" w:hAnsi="宋体" w:eastAsia="宋体" w:cs="宋体"/>
                      <w:sz w:val="21"/>
                      <w:szCs w:val="21"/>
                    </w:rPr>
                    <w:t>。根据类比调查，其噪声值在</w:t>
                  </w:r>
                  <w:r>
                    <w:rPr>
                      <w:rFonts w:hint="default" w:ascii="Times New Roman" w:hAnsi="Times New Roman" w:eastAsia="宋体" w:cs="Times New Roman"/>
                      <w:sz w:val="21"/>
                      <w:szCs w:val="21"/>
                      <w:lang w:val="en-US" w:eastAsia="zh-CN"/>
                    </w:rPr>
                    <w:t>70-85</w:t>
                  </w:r>
                  <w:r>
                    <w:rPr>
                      <w:rFonts w:hint="default" w:ascii="Times New Roman" w:hAnsi="Times New Roman" w:eastAsia="宋体" w:cs="Times New Roman"/>
                      <w:sz w:val="21"/>
                      <w:szCs w:val="21"/>
                    </w:rPr>
                    <w:t>dB(A)</w:t>
                  </w:r>
                  <w:r>
                    <w:rPr>
                      <w:rFonts w:hint="eastAsia" w:ascii="宋体" w:hAnsi="宋体" w:eastAsia="宋体" w:cs="宋体"/>
                      <w:sz w:val="21"/>
                      <w:szCs w:val="21"/>
                    </w:rPr>
                    <w:t>之间，在选用低噪设备、基础减震、消声、厂房隔声等降噪措施后，运营期各厂界噪声排放均可达到《工业企业厂界环境噪声排放标准》</w:t>
                  </w:r>
                  <w:r>
                    <w:rPr>
                      <w:rFonts w:hint="default" w:ascii="Times New Roman" w:hAnsi="Times New Roman" w:eastAsia="宋体" w:cs="Times New Roman"/>
                      <w:sz w:val="21"/>
                      <w:szCs w:val="21"/>
                    </w:rPr>
                    <w:t>（GB12348-2008）</w:t>
                  </w:r>
                  <w:r>
                    <w:rPr>
                      <w:rFonts w:hint="eastAsia" w:ascii="宋体" w:hAnsi="宋体" w:eastAsia="宋体" w:cs="宋体"/>
                      <w:sz w:val="21"/>
                      <w:szCs w:val="21"/>
                    </w:rPr>
                    <w:t>中</w:t>
                  </w:r>
                  <w:r>
                    <w:rPr>
                      <w:rFonts w:hint="default" w:ascii="Times New Roman" w:hAnsi="Times New Roman" w:eastAsia="宋体" w:cs="Times New Roman"/>
                      <w:sz w:val="21"/>
                      <w:szCs w:val="21"/>
                    </w:rPr>
                    <w:t>3</w:t>
                  </w:r>
                  <w:r>
                    <w:rPr>
                      <w:rFonts w:hint="eastAsia" w:ascii="宋体" w:hAnsi="宋体" w:eastAsia="宋体" w:cs="宋体"/>
                      <w:sz w:val="21"/>
                      <w:szCs w:val="21"/>
                    </w:rPr>
                    <w:t>类区标准要求</w:t>
                  </w:r>
                </w:p>
              </w:tc>
              <w:tc>
                <w:tcPr>
                  <w:tcW w:w="395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已对设备进行基础减震、厂房隔声</w:t>
                  </w:r>
                  <w:r>
                    <w:rPr>
                      <w:rFonts w:hint="eastAsia" w:ascii="宋体" w:hAnsi="宋体" w:eastAsia="宋体" w:cs="宋体"/>
                      <w:sz w:val="21"/>
                      <w:szCs w:val="21"/>
                      <w:lang w:eastAsia="zh-CN"/>
                    </w:rPr>
                    <w:t>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固废治理</w:t>
                  </w:r>
                </w:p>
              </w:tc>
              <w:tc>
                <w:tcPr>
                  <w:tcW w:w="3955" w:type="dxa"/>
                  <w:vAlign w:val="center"/>
                </w:tcPr>
                <w:p>
                  <w:pPr>
                    <w:pStyle w:val="1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项目营运期固废主要为一般工业固废、危险废物及生活垃圾</w:t>
                  </w:r>
                  <w:r>
                    <w:rPr>
                      <w:rFonts w:hint="eastAsia" w:ascii="宋体" w:hAnsi="宋体" w:eastAsia="宋体" w:cs="宋体"/>
                      <w:sz w:val="21"/>
                      <w:szCs w:val="21"/>
                      <w:lang w:eastAsia="zh-CN"/>
                    </w:rPr>
                    <w:t>。</w:t>
                  </w:r>
                  <w:r>
                    <w:rPr>
                      <w:rFonts w:hint="eastAsia" w:ascii="宋体" w:hAnsi="宋体" w:eastAsia="宋体" w:cs="宋体"/>
                      <w:sz w:val="21"/>
                      <w:szCs w:val="21"/>
                    </w:rPr>
                    <w:t>一般工业固废主要为</w:t>
                  </w:r>
                  <w:r>
                    <w:rPr>
                      <w:rFonts w:hint="eastAsia" w:ascii="宋体" w:hAnsi="宋体" w:eastAsia="宋体" w:cs="宋体"/>
                      <w:sz w:val="21"/>
                      <w:szCs w:val="21"/>
                      <w:lang w:eastAsia="zh-CN"/>
                    </w:rPr>
                    <w:t>废包装袋，废过滤网（含滤渣）</w:t>
                  </w:r>
                  <w:r>
                    <w:rPr>
                      <w:rFonts w:hint="eastAsia" w:ascii="宋体" w:hAnsi="宋体" w:eastAsia="宋体" w:cs="宋体"/>
                      <w:sz w:val="21"/>
                      <w:szCs w:val="21"/>
                    </w:rPr>
                    <w:t>。危险废物主要有包括</w:t>
                  </w:r>
                  <w:r>
                    <w:rPr>
                      <w:rFonts w:hint="eastAsia" w:ascii="宋体" w:hAnsi="宋体" w:eastAsia="宋体" w:cs="宋体"/>
                      <w:sz w:val="21"/>
                      <w:szCs w:val="21"/>
                      <w:lang w:val="en-US" w:eastAsia="zh-CN"/>
                    </w:rPr>
                    <w:t>喷淋废液</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废干燥棉、</w:t>
                  </w:r>
                  <w:r>
                    <w:rPr>
                      <w:rFonts w:hint="eastAsia" w:ascii="宋体" w:hAnsi="宋体" w:eastAsia="宋体" w:cs="宋体"/>
                      <w:sz w:val="21"/>
                      <w:szCs w:val="21"/>
                    </w:rPr>
                    <w:t>废活性炭、</w:t>
                  </w:r>
                  <w:r>
                    <w:rPr>
                      <w:rFonts w:hint="eastAsia" w:ascii="宋体" w:hAnsi="宋体" w:eastAsia="宋体" w:cs="宋体"/>
                      <w:sz w:val="21"/>
                      <w:szCs w:val="21"/>
                      <w:lang w:eastAsia="zh-CN"/>
                    </w:rPr>
                    <w:t>废机油、</w:t>
                  </w:r>
                  <w:r>
                    <w:rPr>
                      <w:rFonts w:hint="eastAsia" w:ascii="宋体" w:hAnsi="宋体" w:eastAsia="宋体" w:cs="宋体"/>
                      <w:sz w:val="21"/>
                      <w:szCs w:val="21"/>
                    </w:rPr>
                    <w:t>废油</w:t>
                  </w:r>
                  <w:r>
                    <w:rPr>
                      <w:rFonts w:hint="eastAsia" w:ascii="宋体" w:hAnsi="宋体" w:eastAsia="宋体" w:cs="宋体"/>
                      <w:sz w:val="21"/>
                      <w:szCs w:val="21"/>
                      <w:lang w:eastAsia="zh-CN"/>
                    </w:rPr>
                    <w:t>桶</w:t>
                  </w:r>
                  <w:r>
                    <w:rPr>
                      <w:rFonts w:hint="eastAsia" w:ascii="宋体" w:hAnsi="宋体" w:eastAsia="宋体" w:cs="宋体"/>
                      <w:sz w:val="21"/>
                      <w:szCs w:val="21"/>
                    </w:rPr>
                    <w:t>。生活垃圾由环卫部门统一收集处理</w:t>
                  </w:r>
                  <w:r>
                    <w:rPr>
                      <w:rFonts w:hint="eastAsia" w:ascii="宋体" w:hAnsi="宋体" w:eastAsia="宋体" w:cs="宋体"/>
                      <w:sz w:val="21"/>
                      <w:szCs w:val="21"/>
                      <w:lang w:eastAsia="zh-CN"/>
                    </w:rPr>
                    <w:t>。</w:t>
                  </w:r>
                  <w:r>
                    <w:rPr>
                      <w:rFonts w:hint="eastAsia" w:ascii="宋体" w:hAnsi="宋体" w:eastAsia="宋体" w:cs="宋体"/>
                      <w:kern w:val="2"/>
                      <w:sz w:val="21"/>
                      <w:szCs w:val="21"/>
                      <w:lang w:val="en-US" w:eastAsia="zh-CN" w:bidi="ar"/>
                    </w:rPr>
                    <w:t>建设单位</w:t>
                  </w:r>
                  <w:r>
                    <w:rPr>
                      <w:rFonts w:hint="eastAsia" w:ascii="宋体" w:hAnsi="宋体" w:eastAsia="宋体" w:cs="宋体"/>
                      <w:bCs/>
                      <w:sz w:val="21"/>
                      <w:szCs w:val="21"/>
                      <w:lang w:val="en-US" w:eastAsia="zh-CN"/>
                    </w:rPr>
                    <w:t>于厂房内东南侧建设1处</w:t>
                  </w:r>
                  <w:r>
                    <w:rPr>
                      <w:rFonts w:hint="eastAsia" w:ascii="宋体" w:hAnsi="宋体" w:eastAsia="宋体" w:cs="宋体"/>
                      <w:bCs/>
                      <w:sz w:val="21"/>
                      <w:szCs w:val="21"/>
                      <w:lang w:val="en-US"/>
                    </w:rPr>
                    <w:t>危险废物暂存间，建筑面积</w:t>
                  </w:r>
                  <w:r>
                    <w:rPr>
                      <w:rFonts w:hint="eastAsia" w:ascii="宋体" w:hAnsi="宋体" w:eastAsia="宋体" w:cs="宋体"/>
                      <w:bCs/>
                      <w:sz w:val="21"/>
                      <w:szCs w:val="21"/>
                      <w:lang w:val="en-US" w:eastAsia="zh-CN"/>
                    </w:rPr>
                    <w:t>为20</w:t>
                  </w:r>
                  <w:r>
                    <w:rPr>
                      <w:rFonts w:hint="eastAsia" w:ascii="宋体" w:hAnsi="宋体" w:eastAsia="宋体" w:cs="宋体"/>
                      <w:bCs/>
                      <w:sz w:val="21"/>
                      <w:szCs w:val="21"/>
                      <w:lang w:val="en-US"/>
                    </w:rPr>
                    <w:t>m</w:t>
                  </w:r>
                  <w:r>
                    <w:rPr>
                      <w:rFonts w:hint="eastAsia" w:ascii="宋体" w:hAnsi="宋体" w:eastAsia="宋体" w:cs="宋体"/>
                      <w:bCs/>
                      <w:sz w:val="21"/>
                      <w:szCs w:val="21"/>
                      <w:vertAlign w:val="superscript"/>
                      <w:lang w:val="en-US"/>
                    </w:rPr>
                    <w:t>2</w:t>
                  </w:r>
                  <w:r>
                    <w:rPr>
                      <w:rFonts w:hint="eastAsia" w:ascii="宋体" w:hAnsi="宋体" w:eastAsia="宋体" w:cs="宋体"/>
                      <w:bCs/>
                      <w:sz w:val="21"/>
                      <w:szCs w:val="21"/>
                      <w:lang w:val="en-US"/>
                    </w:rPr>
                    <w:t>。</w:t>
                  </w:r>
                  <w:r>
                    <w:rPr>
                      <w:rFonts w:hint="eastAsia" w:ascii="宋体" w:hAnsi="宋体" w:eastAsia="宋体" w:cs="宋体"/>
                      <w:bCs/>
                      <w:sz w:val="21"/>
                      <w:szCs w:val="21"/>
                      <w:lang w:val="en-US" w:eastAsia="zh-CN"/>
                    </w:rPr>
                    <w:t>喷淋废液</w:t>
                  </w:r>
                  <w:r>
                    <w:rPr>
                      <w:rFonts w:hint="eastAsia" w:ascii="宋体" w:hAnsi="宋体" w:eastAsia="宋体" w:cs="宋体"/>
                      <w:kern w:val="2"/>
                      <w:sz w:val="21"/>
                      <w:szCs w:val="21"/>
                      <w:lang w:val="en-US" w:eastAsia="zh-CN" w:bidi="ar"/>
                    </w:rPr>
                    <w:t>、废干燥棉、</w:t>
                  </w:r>
                  <w:r>
                    <w:rPr>
                      <w:rFonts w:hint="eastAsia" w:ascii="宋体" w:hAnsi="宋体" w:eastAsia="宋体" w:cs="宋体"/>
                      <w:bCs/>
                      <w:sz w:val="21"/>
                      <w:szCs w:val="21"/>
                      <w:lang w:val="en-US"/>
                    </w:rPr>
                    <w:t>废活性炭、</w:t>
                  </w:r>
                  <w:r>
                    <w:rPr>
                      <w:rFonts w:hint="eastAsia" w:ascii="宋体" w:hAnsi="宋体" w:eastAsia="宋体" w:cs="宋体"/>
                      <w:bCs/>
                      <w:sz w:val="21"/>
                      <w:szCs w:val="21"/>
                      <w:lang w:val="en-US" w:eastAsia="zh-CN"/>
                    </w:rPr>
                    <w:t>废机油、</w:t>
                  </w:r>
                  <w:r>
                    <w:rPr>
                      <w:rFonts w:hint="eastAsia" w:ascii="宋体" w:hAnsi="宋体" w:eastAsia="宋体" w:cs="宋体"/>
                      <w:bCs/>
                      <w:sz w:val="21"/>
                      <w:szCs w:val="21"/>
                      <w:lang w:val="en-US"/>
                    </w:rPr>
                    <w:t>废油</w:t>
                  </w:r>
                  <w:r>
                    <w:rPr>
                      <w:rFonts w:hint="eastAsia" w:ascii="宋体" w:hAnsi="宋体" w:eastAsia="宋体" w:cs="宋体"/>
                      <w:bCs/>
                      <w:sz w:val="21"/>
                      <w:szCs w:val="21"/>
                      <w:lang w:val="en-US" w:eastAsia="zh-CN"/>
                    </w:rPr>
                    <w:t>桶</w:t>
                  </w:r>
                  <w:r>
                    <w:rPr>
                      <w:rFonts w:hint="eastAsia" w:ascii="宋体" w:hAnsi="宋体" w:eastAsia="宋体" w:cs="宋体"/>
                      <w:sz w:val="21"/>
                      <w:szCs w:val="21"/>
                    </w:rPr>
                    <w:t>等危险废物分类规范收集于危险废物暂存间内，委托有资质单位处置。综上所述，项目产生的固体废物全部得到妥善处置。建设单位在日常生产过程中加强对厂内固体废物临时堆放场所管理，固体废物不会对周围环境产生二次污染影响</w:t>
                  </w:r>
                  <w:r>
                    <w:rPr>
                      <w:rFonts w:hint="eastAsia" w:ascii="宋体" w:hAnsi="宋体" w:eastAsia="宋体" w:cs="宋体"/>
                      <w:sz w:val="21"/>
                      <w:szCs w:val="21"/>
                      <w:lang w:eastAsia="zh-CN"/>
                    </w:rPr>
                    <w:t>。</w:t>
                  </w:r>
                </w:p>
              </w:tc>
              <w:tc>
                <w:tcPr>
                  <w:tcW w:w="3955" w:type="dxa"/>
                  <w:vAlign w:val="center"/>
                </w:tcPr>
                <w:p>
                  <w:pPr>
                    <w:pStyle w:val="1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eastAsia" w:ascii="宋体" w:hAnsi="宋体" w:eastAsia="宋体" w:cs="宋体"/>
                      <w:sz w:val="21"/>
                      <w:szCs w:val="21"/>
                      <w:lang w:eastAsia="zh-CN"/>
                    </w:rPr>
                  </w:pPr>
                  <w:r>
                    <w:rPr>
                      <w:rFonts w:hint="eastAsia" w:ascii="宋体" w:hAnsi="宋体" w:eastAsia="宋体" w:cs="宋体"/>
                      <w:color w:val="auto"/>
                      <w:sz w:val="21"/>
                      <w:szCs w:val="21"/>
                      <w:highlight w:val="none"/>
                    </w:rPr>
                    <w:t>一般</w:t>
                  </w:r>
                  <w:r>
                    <w:rPr>
                      <w:rFonts w:hint="eastAsia" w:ascii="宋体" w:hAnsi="宋体" w:eastAsia="宋体" w:cs="宋体"/>
                      <w:color w:val="auto"/>
                      <w:sz w:val="21"/>
                      <w:szCs w:val="21"/>
                      <w:highlight w:val="none"/>
                      <w:lang w:val="en-US"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于厂区内东南侧</w:t>
                  </w:r>
                  <w:r>
                    <w:rPr>
                      <w:rFonts w:hint="eastAsia" w:ascii="宋体" w:hAnsi="宋体" w:eastAsia="宋体" w:cs="宋体"/>
                      <w:color w:val="auto"/>
                      <w:sz w:val="21"/>
                      <w:szCs w:val="21"/>
                      <w:highlight w:val="none"/>
                    </w:rPr>
                    <w:t>设置一般</w:t>
                  </w:r>
                  <w:r>
                    <w:rPr>
                      <w:rFonts w:hint="eastAsia" w:ascii="宋体" w:hAnsi="宋体" w:eastAsia="宋体" w:cs="宋体"/>
                      <w:color w:val="auto"/>
                      <w:sz w:val="21"/>
                      <w:szCs w:val="21"/>
                      <w:highlight w:val="none"/>
                      <w:lang w:eastAsia="zh-CN"/>
                    </w:rPr>
                    <w:t>工业</w:t>
                  </w:r>
                  <w:r>
                    <w:rPr>
                      <w:rFonts w:hint="eastAsia" w:ascii="宋体" w:hAnsi="宋体" w:eastAsia="宋体" w:cs="宋体"/>
                      <w:color w:val="auto"/>
                      <w:sz w:val="21"/>
                      <w:szCs w:val="21"/>
                      <w:highlight w:val="none"/>
                    </w:rPr>
                    <w:t>固废</w:t>
                  </w:r>
                  <w:r>
                    <w:rPr>
                      <w:rFonts w:hint="eastAsia" w:ascii="宋体" w:hAnsi="宋体" w:eastAsia="宋体" w:cs="宋体"/>
                      <w:color w:val="auto"/>
                      <w:sz w:val="21"/>
                      <w:szCs w:val="21"/>
                      <w:highlight w:val="none"/>
                      <w:lang w:val="en-US" w:eastAsia="zh-CN"/>
                    </w:rPr>
                    <w:t>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建筑面积约</w:t>
                  </w:r>
                  <w:r>
                    <w:rPr>
                      <w:rFonts w:hint="default" w:ascii="Times New Roman" w:hAnsi="Times New Roman" w:eastAsia="宋体" w:cs="Times New Roman"/>
                      <w:color w:val="auto"/>
                      <w:sz w:val="21"/>
                      <w:szCs w:val="21"/>
                      <w:highlight w:val="none"/>
                      <w:lang w:val="en-US" w:eastAsia="zh-CN"/>
                    </w:rPr>
                    <w:t>20m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宋体" w:hAnsi="宋体" w:eastAsia="宋体" w:cs="宋体"/>
                      <w:color w:val="auto"/>
                      <w:sz w:val="21"/>
                      <w:szCs w:val="21"/>
                      <w:highlight w:val="none"/>
                      <w:vertAlign w:val="baseline"/>
                      <w:lang w:val="en-US" w:eastAsia="zh-CN"/>
                    </w:rPr>
                    <w:t>，</w:t>
                  </w:r>
                  <w:r>
                    <w:rPr>
                      <w:rFonts w:hint="eastAsia" w:ascii="宋体" w:hAnsi="宋体" w:eastAsia="宋体" w:cs="宋体"/>
                      <w:color w:val="auto"/>
                      <w:sz w:val="21"/>
                      <w:szCs w:val="21"/>
                      <w:highlight w:val="none"/>
                      <w:lang w:val="en-US" w:eastAsia="zh-CN"/>
                    </w:rPr>
                    <w:t>废包装袋、废过滤网（含滤渣）</w:t>
                  </w:r>
                  <w:r>
                    <w:rPr>
                      <w:rFonts w:hint="eastAsia" w:ascii="宋体" w:hAnsi="宋体" w:eastAsia="宋体" w:cs="宋体"/>
                      <w:color w:val="auto"/>
                      <w:sz w:val="21"/>
                      <w:szCs w:val="21"/>
                      <w:highlight w:val="none"/>
                    </w:rPr>
                    <w:t>集中收集后定期外售</w:t>
                  </w:r>
                  <w:r>
                    <w:rPr>
                      <w:rFonts w:hint="eastAsia" w:ascii="宋体" w:hAnsi="宋体" w:eastAsia="宋体" w:cs="宋体"/>
                      <w:color w:val="auto"/>
                      <w:sz w:val="21"/>
                      <w:szCs w:val="21"/>
                      <w:highlight w:val="none"/>
                      <w:lang w:eastAsia="zh-CN"/>
                    </w:rPr>
                    <w:t>；危险废物：</w:t>
                  </w:r>
                  <w:r>
                    <w:rPr>
                      <w:rFonts w:hint="eastAsia" w:ascii="宋体" w:hAnsi="宋体" w:eastAsia="宋体" w:cs="宋体"/>
                      <w:color w:val="auto"/>
                      <w:sz w:val="21"/>
                      <w:szCs w:val="21"/>
                      <w:highlight w:val="none"/>
                      <w:lang w:val="en-US" w:eastAsia="zh-CN"/>
                    </w:rPr>
                    <w:t>于车间内东南侧</w:t>
                  </w:r>
                  <w:r>
                    <w:rPr>
                      <w:rFonts w:hint="eastAsia" w:ascii="宋体" w:hAnsi="宋体" w:eastAsia="宋体" w:cs="宋体"/>
                      <w:color w:val="auto"/>
                      <w:sz w:val="21"/>
                      <w:szCs w:val="21"/>
                      <w:highlight w:val="none"/>
                    </w:rPr>
                    <w:t>设置</w:t>
                  </w:r>
                  <w:r>
                    <w:rPr>
                      <w:rFonts w:hint="eastAsia" w:ascii="宋体" w:hAnsi="宋体" w:eastAsia="宋体" w:cs="宋体"/>
                      <w:color w:val="auto"/>
                      <w:sz w:val="21"/>
                      <w:szCs w:val="21"/>
                      <w:highlight w:val="none"/>
                      <w:lang w:val="en-US" w:eastAsia="zh-CN"/>
                    </w:rPr>
                    <w:t>危废间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建筑面积约20m</w:t>
                  </w:r>
                  <w:r>
                    <w:rPr>
                      <w:rFonts w:hint="eastAsia" w:ascii="宋体" w:hAnsi="宋体" w:eastAsia="宋体" w:cs="宋体"/>
                      <w:color w:val="auto"/>
                      <w:sz w:val="21"/>
                      <w:szCs w:val="21"/>
                      <w:highlight w:val="none"/>
                      <w:vertAlign w:val="superscript"/>
                      <w:lang w:val="en-US" w:eastAsia="zh-CN"/>
                    </w:rPr>
                    <w:t>2</w:t>
                  </w:r>
                  <w:r>
                    <w:rPr>
                      <w:rFonts w:hint="eastAsia" w:ascii="宋体" w:hAnsi="宋体" w:eastAsia="宋体" w:cs="宋体"/>
                      <w:color w:val="auto"/>
                      <w:sz w:val="21"/>
                      <w:szCs w:val="21"/>
                      <w:highlight w:val="none"/>
                      <w:vertAlign w:val="baseline"/>
                      <w:lang w:val="en-US" w:eastAsia="zh-CN"/>
                    </w:rPr>
                    <w:t>，喷淋废液、废干燥棉、</w:t>
                  </w:r>
                  <w:r>
                    <w:rPr>
                      <w:rFonts w:hint="eastAsia" w:ascii="宋体" w:hAnsi="宋体" w:eastAsia="宋体" w:cs="宋体"/>
                      <w:color w:val="auto"/>
                      <w:sz w:val="21"/>
                      <w:szCs w:val="21"/>
                      <w:highlight w:val="none"/>
                      <w:lang w:eastAsia="zh-CN"/>
                    </w:rPr>
                    <w:t>废活性炭、废机油、</w:t>
                  </w:r>
                  <w:r>
                    <w:rPr>
                      <w:rFonts w:hint="eastAsia" w:ascii="宋体" w:hAnsi="宋体" w:eastAsia="宋体" w:cs="宋体"/>
                      <w:color w:val="auto"/>
                      <w:sz w:val="21"/>
                      <w:szCs w:val="21"/>
                      <w:highlight w:val="none"/>
                      <w:lang w:val="en-US" w:eastAsia="zh-CN"/>
                    </w:rPr>
                    <w:t>废油桶等危废临时贮存于危废间内，</w:t>
                  </w:r>
                  <w:r>
                    <w:rPr>
                      <w:rFonts w:hint="eastAsia" w:ascii="宋体" w:hAnsi="宋体" w:eastAsia="宋体" w:cs="宋体"/>
                      <w:color w:val="auto"/>
                      <w:sz w:val="21"/>
                      <w:szCs w:val="21"/>
                      <w:highlight w:val="none"/>
                      <w:lang w:eastAsia="zh-CN"/>
                    </w:rPr>
                    <w:t>定期委托资质单位处置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环评总结论</w:t>
                  </w:r>
                </w:p>
              </w:tc>
              <w:tc>
                <w:tcPr>
                  <w:tcW w:w="3955" w:type="dxa"/>
                  <w:vAlign w:val="center"/>
                </w:tcPr>
                <w:p>
                  <w:pPr>
                    <w:spacing w:after="0"/>
                    <w:jc w:val="center"/>
                    <w:rPr>
                      <w:rFonts w:hint="eastAsia" w:ascii="宋体" w:hAnsi="宋体" w:eastAsia="宋体" w:cs="宋体"/>
                      <w:sz w:val="21"/>
                      <w:szCs w:val="21"/>
                    </w:rPr>
                  </w:pPr>
                  <w:r>
                    <w:rPr>
                      <w:rFonts w:hint="eastAsia" w:ascii="宋体" w:hAnsi="宋体" w:eastAsia="宋体" w:cs="宋体"/>
                      <w:sz w:val="21"/>
                      <w:szCs w:val="21"/>
                    </w:rPr>
                    <w:t>项目的建设符合国家和地方的产业政策，符合当地建设用地规划和产业布局要求，该项目建成后落实本评价要求的污染防治措施，认真履行“三同时”制度后，各项污染物均可实现达标排放，且不会降低评价区域原有环境质量功能级别。项目建设与区域环境相容。因而从环境保护的角度而言，该项目是可行的</w:t>
                  </w:r>
                </w:p>
              </w:tc>
              <w:tc>
                <w:tcPr>
                  <w:tcW w:w="3955" w:type="dxa"/>
                  <w:vAlign w:val="center"/>
                </w:tcPr>
                <w:p>
                  <w:pPr>
                    <w:spacing w:after="0"/>
                    <w:jc w:val="center"/>
                    <w:rPr>
                      <w:rFonts w:hint="eastAsia" w:ascii="宋体" w:hAnsi="宋体" w:eastAsia="宋体" w:cs="宋体"/>
                      <w:sz w:val="21"/>
                      <w:szCs w:val="21"/>
                      <w:lang w:val="en-US" w:eastAsia="zh-CN"/>
                    </w:rPr>
                  </w:pPr>
                  <w:r>
                    <w:rPr>
                      <w:rFonts w:hint="default" w:ascii="Times New Roman" w:hAnsi="Times New Roman" w:eastAsia="宋体" w:cs="Times New Roman"/>
                      <w:sz w:val="21"/>
                      <w:szCs w:val="21"/>
                      <w:lang w:val="en-US" w:eastAsia="zh-CN"/>
                    </w:rPr>
                    <w:t>/</w:t>
                  </w:r>
                </w:p>
              </w:tc>
            </w:tr>
          </w:tbl>
          <w:p>
            <w:pPr>
              <w:spacing w:after="0" w:line="440" w:lineRule="exact"/>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2、</w:t>
            </w:r>
            <w:r>
              <w:rPr>
                <w:rFonts w:hint="eastAsia" w:asciiTheme="minorEastAsia" w:hAnsiTheme="minorEastAsia" w:eastAsiaTheme="minorEastAsia" w:cstheme="minorEastAsia"/>
                <w:b/>
                <w:sz w:val="24"/>
                <w:szCs w:val="24"/>
                <w:lang w:val="en-US" w:eastAsia="zh-CN"/>
              </w:rPr>
              <w:t>环境影响报告表</w:t>
            </w:r>
            <w:r>
              <w:rPr>
                <w:rFonts w:hint="eastAsia" w:asciiTheme="minorEastAsia" w:hAnsiTheme="minorEastAsia" w:eastAsiaTheme="minorEastAsia" w:cstheme="minorEastAsia"/>
                <w:b/>
                <w:sz w:val="24"/>
                <w:szCs w:val="24"/>
              </w:rPr>
              <w:t>审批决定</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left"/>
              <w:textAlignment w:val="auto"/>
              <w:rPr>
                <w:rFonts w:ascii="宋体" w:hAnsi="宋体" w:eastAsia="宋体" w:cs="宋体"/>
                <w:sz w:val="24"/>
                <w:szCs w:val="24"/>
              </w:rPr>
            </w:pPr>
            <w:r>
              <w:rPr>
                <w:rFonts w:hint="eastAsia" w:asciiTheme="minorEastAsia" w:hAnsiTheme="minorEastAsia" w:eastAsiaTheme="minorEastAsia" w:cstheme="minorEastAsia"/>
                <w:sz w:val="24"/>
                <w:szCs w:val="24"/>
              </w:rPr>
              <w:t>一、</w:t>
            </w:r>
            <w:r>
              <w:rPr>
                <w:rFonts w:ascii="宋体" w:hAnsi="宋体" w:eastAsia="宋体" w:cs="宋体"/>
                <w:sz w:val="24"/>
                <w:szCs w:val="24"/>
              </w:rPr>
              <w:t>该项目位于六安经济技术开发区古碑路以北九德路以西安徽金汤新材料科技有限公司</w:t>
            </w:r>
            <w:r>
              <w:rPr>
                <w:rFonts w:hint="default" w:ascii="Times New Roman" w:hAnsi="Times New Roman" w:eastAsia="宋体" w:cs="Times New Roman"/>
                <w:sz w:val="24"/>
                <w:szCs w:val="24"/>
              </w:rPr>
              <w:t>3</w:t>
            </w:r>
            <w:r>
              <w:rPr>
                <w:rFonts w:ascii="宋体" w:hAnsi="宋体" w:eastAsia="宋体" w:cs="宋体"/>
                <w:sz w:val="24"/>
                <w:szCs w:val="24"/>
              </w:rPr>
              <w:t>号厂房内，用地面积</w:t>
            </w:r>
            <w:r>
              <w:rPr>
                <w:rFonts w:hint="default" w:ascii="Times New Roman" w:hAnsi="Times New Roman" w:eastAsia="宋体" w:cs="Times New Roman"/>
                <w:sz w:val="24"/>
                <w:szCs w:val="24"/>
              </w:rPr>
              <w:t>1900</w:t>
            </w:r>
            <w:r>
              <w:rPr>
                <w:rFonts w:ascii="宋体" w:hAnsi="宋体" w:eastAsia="宋体" w:cs="宋体"/>
                <w:sz w:val="24"/>
                <w:szCs w:val="24"/>
              </w:rPr>
              <w:t>平方米，总投资</w:t>
            </w:r>
            <w:r>
              <w:rPr>
                <w:rFonts w:hint="default" w:ascii="Times New Roman" w:hAnsi="Times New Roman" w:eastAsia="宋体" w:cs="Times New Roman"/>
                <w:sz w:val="24"/>
                <w:szCs w:val="24"/>
              </w:rPr>
              <w:t>1000</w:t>
            </w:r>
            <w:r>
              <w:rPr>
                <w:rFonts w:ascii="宋体" w:hAnsi="宋体" w:eastAsia="宋体" w:cs="宋体"/>
                <w:sz w:val="24"/>
                <w:szCs w:val="24"/>
              </w:rPr>
              <w:t>万元，其中环保投资</w:t>
            </w:r>
            <w:r>
              <w:rPr>
                <w:rFonts w:hint="default" w:ascii="Times New Roman" w:hAnsi="Times New Roman" w:eastAsia="宋体" w:cs="Times New Roman"/>
                <w:sz w:val="24"/>
                <w:szCs w:val="24"/>
              </w:rPr>
              <w:t>50</w:t>
            </w:r>
            <w:r>
              <w:rPr>
                <w:rFonts w:ascii="宋体" w:hAnsi="宋体" w:eastAsia="宋体" w:cs="宋体"/>
                <w:sz w:val="24"/>
                <w:szCs w:val="24"/>
              </w:rPr>
              <w:t>万元，拟购置静电分选机、上料输送机、造粒机、空压机等多台套设备，新建4条塑料造粒生产线。项目建成后可形成年处理塑料片</w:t>
            </w:r>
            <w:r>
              <w:rPr>
                <w:rFonts w:hint="default" w:ascii="Times New Roman" w:hAnsi="Times New Roman" w:eastAsia="宋体" w:cs="Times New Roman"/>
                <w:sz w:val="24"/>
                <w:szCs w:val="24"/>
              </w:rPr>
              <w:t>10000</w:t>
            </w:r>
            <w:r>
              <w:rPr>
                <w:rFonts w:ascii="宋体" w:hAnsi="宋体" w:eastAsia="宋体" w:cs="宋体"/>
                <w:sz w:val="24"/>
                <w:szCs w:val="24"/>
              </w:rPr>
              <w:t>吨，年产塑料颗粒</w:t>
            </w:r>
            <w:r>
              <w:rPr>
                <w:rFonts w:hint="default" w:ascii="Times New Roman" w:hAnsi="Times New Roman" w:eastAsia="宋体" w:cs="Times New Roman"/>
                <w:sz w:val="24"/>
                <w:szCs w:val="24"/>
              </w:rPr>
              <w:t>9993</w:t>
            </w:r>
            <w:r>
              <w:rPr>
                <w:rFonts w:ascii="宋体" w:hAnsi="宋体" w:eastAsia="宋体" w:cs="宋体"/>
                <w:sz w:val="24"/>
                <w:szCs w:val="24"/>
              </w:rPr>
              <w:t>吨的生产能力。我局原则同意报告表所列建设内容及提出的环境保护措施，从环境保护角度，同意该项目建设。</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ascii="宋体" w:hAnsi="宋体" w:eastAsia="宋体" w:cs="宋体"/>
                <w:sz w:val="24"/>
                <w:szCs w:val="24"/>
              </w:rPr>
              <w:t>二、在项目运行过程中须认真落实报告表提出的各项环境保护措施</w:t>
            </w:r>
            <w:r>
              <w:rPr>
                <w:rFonts w:hint="eastAsia" w:ascii="宋体" w:hAnsi="宋体" w:eastAsia="宋体" w:cs="宋体"/>
                <w:sz w:val="24"/>
                <w:szCs w:val="24"/>
                <w:lang w:eastAsia="zh-CN"/>
              </w:rPr>
              <w:t>，</w:t>
            </w:r>
            <w:r>
              <w:rPr>
                <w:rFonts w:ascii="宋体" w:hAnsi="宋体" w:eastAsia="宋体" w:cs="宋体"/>
                <w:sz w:val="24"/>
                <w:szCs w:val="24"/>
              </w:rPr>
              <w:t>并着重做好以下工作:</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hint="default" w:ascii="Times New Roman" w:hAnsi="Times New Roman" w:eastAsia="宋体" w:cs="Times New Roman"/>
                <w:sz w:val="24"/>
                <w:szCs w:val="24"/>
              </w:rPr>
              <w:t>1</w:t>
            </w:r>
            <w:r>
              <w:rPr>
                <w:rFonts w:ascii="宋体" w:hAnsi="宋体" w:eastAsia="宋体" w:cs="宋体"/>
                <w:sz w:val="24"/>
                <w:szCs w:val="24"/>
              </w:rPr>
              <w:t>.严格落实营运期废水污染防治措施。 项目排水实行“雨万分流”制，雨水经厂区雨水管网接入市政雨水管网;生活污水经化粪池预处理后接入市政污水管网进入污水处理厂处理。</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hint="default" w:ascii="Times New Roman" w:hAnsi="Times New Roman" w:eastAsia="宋体" w:cs="Times New Roman"/>
                <w:sz w:val="24"/>
                <w:szCs w:val="24"/>
              </w:rPr>
              <w:t>2</w:t>
            </w:r>
            <w:r>
              <w:rPr>
                <w:rFonts w:ascii="宋体" w:hAnsi="宋体" w:eastAsia="宋体" w:cs="宋体"/>
                <w:sz w:val="24"/>
                <w:szCs w:val="24"/>
              </w:rPr>
              <w:t>.原则同意《报告表》中提出的废气处理方案。项目各熔融造粒生产线造粒机出料产气口设置集气罩+软帘收集后经“水喷淋塔+干燥棉+二级活性炭吸附装置”处理达标后由</w:t>
            </w:r>
            <w:r>
              <w:rPr>
                <w:rFonts w:hint="default" w:ascii="Times New Roman" w:hAnsi="Times New Roman" w:eastAsia="宋体" w:cs="Times New Roman"/>
                <w:sz w:val="24"/>
                <w:szCs w:val="24"/>
              </w:rPr>
              <w:t>15</w:t>
            </w:r>
            <w:r>
              <w:rPr>
                <w:rFonts w:ascii="宋体" w:hAnsi="宋体" w:eastAsia="宋体" w:cs="宋体"/>
                <w:sz w:val="24"/>
                <w:szCs w:val="24"/>
              </w:rPr>
              <w:t>m高排气筒(</w:t>
            </w:r>
            <w:r>
              <w:rPr>
                <w:rFonts w:hint="default" w:ascii="Times New Roman" w:hAnsi="Times New Roman" w:eastAsia="宋体" w:cs="Times New Roman"/>
                <w:sz w:val="24"/>
                <w:szCs w:val="24"/>
              </w:rPr>
              <w:t>DA001</w:t>
            </w:r>
            <w:r>
              <w:rPr>
                <w:rFonts w:ascii="宋体" w:hAnsi="宋体" w:eastAsia="宋体" w:cs="宋体"/>
                <w:sz w:val="24"/>
                <w:szCs w:val="24"/>
              </w:rPr>
              <w:t>)排放。</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hint="default" w:ascii="Times New Roman" w:hAnsi="Times New Roman" w:eastAsia="宋体" w:cs="Times New Roman"/>
                <w:sz w:val="24"/>
                <w:szCs w:val="24"/>
              </w:rPr>
              <w:t>3</w:t>
            </w:r>
            <w:r>
              <w:rPr>
                <w:rFonts w:ascii="宋体" w:hAnsi="宋体" w:eastAsia="宋体" w:cs="宋体"/>
                <w:sz w:val="24"/>
                <w:szCs w:val="24"/>
              </w:rPr>
              <w:t>.优先选用低噪声设备，优化厂区内设备布局，加强设备维修保养;高噪声设备及工序须采取隔声、减振等措施，确保厂界噪声达标排放。</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hint="default" w:ascii="Times New Roman" w:hAnsi="Times New Roman" w:eastAsia="宋体" w:cs="Times New Roman"/>
                <w:sz w:val="24"/>
                <w:szCs w:val="24"/>
              </w:rPr>
              <w:t>4</w:t>
            </w:r>
            <w:r>
              <w:rPr>
                <w:rFonts w:ascii="宋体" w:hAnsi="宋体" w:eastAsia="宋体" w:cs="宋体"/>
                <w:sz w:val="24"/>
                <w:szCs w:val="24"/>
              </w:rPr>
              <w:t>.规范建设危险废物暂存场所，做好固体废物的分类暂存、转运、无害化处置工作。项目产生的废包装袋、废过滤网(含滤渣)等分类收集后暂存于一般固废暂存场所，定期外售处理;废机油、废油桶、废干燥棉、废活性炭、喷淋废液等危险废物应分类收集后暂存于危废暂存间，定期交由有资质单位处理;生活垃圾分类收集后交由环卫部门统-清运。不得对项目区内任何废弃物进行焚烧。</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hint="default" w:ascii="Times New Roman" w:hAnsi="Times New Roman" w:eastAsia="宋体" w:cs="Times New Roman"/>
                <w:sz w:val="24"/>
                <w:szCs w:val="24"/>
              </w:rPr>
              <w:t>5</w:t>
            </w:r>
            <w:r>
              <w:rPr>
                <w:rFonts w:ascii="宋体" w:hAnsi="宋体" w:eastAsia="宋体" w:cs="宋体"/>
                <w:sz w:val="24"/>
                <w:szCs w:val="24"/>
              </w:rPr>
              <w:t>.按照分区防渗原则落实地下水污染防治措施，对危废暂存间做重点防渗处理，其他区域做一般防渗处置， 防止危险物质发生泄灞对地下水环境、土壤产生不利影响。</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hint="default" w:ascii="Times New Roman" w:hAnsi="Times New Roman" w:eastAsia="宋体" w:cs="Times New Roman"/>
                <w:sz w:val="24"/>
                <w:szCs w:val="24"/>
              </w:rPr>
              <w:t>6</w:t>
            </w:r>
            <w:r>
              <w:rPr>
                <w:rFonts w:ascii="宋体" w:hAnsi="宋体" w:eastAsia="宋体" w:cs="宋体"/>
                <w:sz w:val="24"/>
                <w:szCs w:val="24"/>
              </w:rPr>
              <w:t>.加强环境风险防范，严格落实《报告表》中提出的各项坏境风险防范措施。</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ascii="宋体" w:hAnsi="宋体" w:eastAsia="宋体" w:cs="宋体"/>
                <w:sz w:val="24"/>
                <w:szCs w:val="24"/>
              </w:rPr>
              <w:t>三、项目建设必须严格执行环境保护设施与主体工程同时设计、同时施工、同时投入使用的环境保护“三同时”制度。项目竣工后，应按照相关规定办理竣工环境保护验收、排污许可申报等工作，并将相关信息对社会公开。</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ascii="宋体" w:hAnsi="宋体" w:eastAsia="宋体" w:cs="宋体"/>
                <w:sz w:val="24"/>
                <w:szCs w:val="24"/>
              </w:rPr>
            </w:pPr>
            <w:r>
              <w:rPr>
                <w:rFonts w:ascii="宋体" w:hAnsi="宋体" w:eastAsia="宋体" w:cs="宋体"/>
                <w:sz w:val="24"/>
                <w:szCs w:val="24"/>
              </w:rPr>
              <w:t>四、建设项目的规模、地点、工艺或者污染防治措施发生重大变动时，应当重新报批环境影响评价文件。</w:t>
            </w:r>
          </w:p>
          <w:p>
            <w:pPr>
              <w:pStyle w:val="2"/>
              <w:keepNext w:val="0"/>
              <w:keepLines w:val="0"/>
              <w:pageBreakBefore w:val="0"/>
              <w:widowControl/>
              <w:kinsoku/>
              <w:wordWrap/>
              <w:overflowPunct/>
              <w:topLinePunct w:val="0"/>
              <w:autoSpaceDE/>
              <w:autoSpaceDN/>
              <w:bidi w:val="0"/>
              <w:spacing w:line="360" w:lineRule="auto"/>
              <w:ind w:left="0" w:leftChars="0" w:firstLine="480" w:firstLineChars="200"/>
              <w:jc w:val="left"/>
              <w:textAlignment w:val="auto"/>
              <w:rPr>
                <w:rFonts w:hint="eastAsia"/>
              </w:rPr>
            </w:pPr>
            <w:r>
              <w:rPr>
                <w:rFonts w:ascii="宋体" w:hAnsi="宋体" w:eastAsia="宋体" w:cs="宋体"/>
                <w:sz w:val="24"/>
                <w:szCs w:val="24"/>
              </w:rPr>
              <w:t>五、六安经济技术开发区生态环境分局负责该项目的日常环境监管工作。</w:t>
            </w:r>
          </w:p>
          <w:p>
            <w:pPr>
              <w:spacing w:after="0" w:line="360" w:lineRule="auto"/>
              <w:rPr>
                <w:rFonts w:hint="eastAsia" w:asciiTheme="minorEastAsia" w:hAnsiTheme="minorEastAsia" w:eastAsiaTheme="minorEastAsia" w:cstheme="minorEastAsia"/>
                <w:sz w:val="24"/>
                <w:szCs w:val="24"/>
              </w:rPr>
            </w:pPr>
          </w:p>
        </w:tc>
      </w:tr>
    </w:tbl>
    <w:p>
      <w:pPr>
        <w:pStyle w:val="2"/>
        <w:ind w:left="0" w:leftChars="0" w:firstLine="0" w:firstLineChars="0"/>
        <w:rPr>
          <w:rFonts w:hint="eastAsia"/>
        </w:rPr>
      </w:pPr>
    </w:p>
    <w:p>
      <w:pPr>
        <w:spacing w:line="220" w:lineRule="atLeast"/>
        <w:rPr>
          <w:rFonts w:hint="eastAsia" w:ascii="宋体" w:hAnsi="宋体" w:eastAsia="宋体" w:cs="宋体"/>
          <w:sz w:val="28"/>
          <w:szCs w:val="28"/>
        </w:rPr>
      </w:pPr>
    </w:p>
    <w:p>
      <w:pPr>
        <w:spacing w:line="220" w:lineRule="atLeast"/>
        <w:rPr>
          <w:rFonts w:hint="eastAsia" w:ascii="宋体" w:hAnsi="宋体" w:eastAsia="宋体" w:cs="宋体"/>
          <w:b/>
          <w:bCs/>
          <w:sz w:val="28"/>
          <w:szCs w:val="28"/>
        </w:rPr>
      </w:pPr>
      <w:r>
        <w:rPr>
          <w:rFonts w:hint="eastAsia" w:ascii="宋体" w:hAnsi="宋体" w:eastAsia="宋体" w:cs="宋体"/>
          <w:b/>
          <w:bCs/>
          <w:sz w:val="28"/>
          <w:szCs w:val="28"/>
        </w:rPr>
        <w:t>表五</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spacing w:after="0" w:line="440" w:lineRule="exact"/>
              <w:outlineLvl w:val="1"/>
              <w:rPr>
                <w:rFonts w:hint="eastAsia" w:ascii="Times New Roman" w:cs="Times New Roman" w:hAnsiTheme="minorEastAsia" w:eastAsiaTheme="minorEastAsia"/>
                <w:b/>
                <w:bCs/>
                <w:sz w:val="24"/>
                <w:szCs w:val="24"/>
                <w:lang w:eastAsia="zh-CN"/>
              </w:rPr>
            </w:pPr>
            <w:bookmarkStart w:id="0" w:name="_Toc505677860"/>
            <w:r>
              <w:rPr>
                <w:rFonts w:hint="eastAsia" w:ascii="Times New Roman" w:cs="Times New Roman" w:hAnsiTheme="minorEastAsia" w:eastAsiaTheme="minorEastAsia"/>
                <w:b/>
                <w:bCs/>
                <w:sz w:val="24"/>
                <w:szCs w:val="24"/>
                <w:lang w:val="en-US" w:eastAsia="zh-CN"/>
              </w:rPr>
              <w:t>验收</w:t>
            </w:r>
            <w:r>
              <w:rPr>
                <w:rFonts w:ascii="Times New Roman" w:cs="Times New Roman" w:hAnsiTheme="minorEastAsia" w:eastAsiaTheme="minorEastAsia"/>
                <w:b/>
                <w:bCs/>
                <w:sz w:val="24"/>
                <w:szCs w:val="24"/>
              </w:rPr>
              <w:t>监测</w:t>
            </w:r>
            <w:r>
              <w:rPr>
                <w:rFonts w:hint="eastAsia" w:ascii="Times New Roman" w:cs="Times New Roman" w:hAnsiTheme="minorEastAsia" w:eastAsiaTheme="minorEastAsia"/>
                <w:b/>
                <w:bCs/>
                <w:sz w:val="24"/>
                <w:szCs w:val="24"/>
                <w:lang w:val="en-US" w:eastAsia="zh-CN"/>
              </w:rPr>
              <w:t>质量保证及</w:t>
            </w:r>
            <w:r>
              <w:rPr>
                <w:rFonts w:ascii="Times New Roman" w:cs="Times New Roman" w:hAnsiTheme="minorEastAsia" w:eastAsiaTheme="minorEastAsia"/>
                <w:b/>
                <w:bCs/>
                <w:sz w:val="24"/>
                <w:szCs w:val="24"/>
              </w:rPr>
              <w:t>质量控制</w:t>
            </w:r>
            <w:bookmarkEnd w:id="0"/>
            <w:r>
              <w:rPr>
                <w:rFonts w:hint="eastAsia" w:ascii="Times New Roman" w:cs="Times New Roman" w:hAnsiTheme="minorEastAsia" w:eastAsiaTheme="minorEastAsia"/>
                <w:b/>
                <w:bCs/>
                <w:sz w:val="24"/>
                <w:szCs w:val="24"/>
                <w:lang w:eastAsia="zh-CN"/>
              </w:rPr>
              <w:t>：</w:t>
            </w:r>
          </w:p>
          <w:p>
            <w:pPr>
              <w:pStyle w:val="10"/>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b/>
                <w:bCs/>
                <w:lang w:val="en-US" w:eastAsia="zh-CN"/>
              </w:rPr>
            </w:pPr>
            <w:r>
              <w:rPr>
                <w:rFonts w:hint="eastAsia"/>
                <w:b/>
                <w:bCs/>
                <w:lang w:val="en-US" w:eastAsia="zh-CN"/>
              </w:rPr>
              <w:t>1、监测分析过程中的质量保证和质量控制</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本次验收监测采样及分析过程均严格按照《环境空气监测质量保证手册》及《环境监测技术规范》等要求进行，实施全程序质量控制。具体质控要求如下：</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（1）</w:t>
            </w:r>
            <w:r>
              <w:rPr>
                <w:rFonts w:hint="eastAsia" w:ascii="宋体" w:hAnsi="宋体" w:eastAsia="宋体" w:cs="宋体"/>
                <w:sz w:val="24"/>
                <w:szCs w:val="24"/>
              </w:rPr>
              <w:t>及时</w:t>
            </w:r>
            <w:r>
              <w:rPr>
                <w:rFonts w:hint="eastAsia" w:ascii="宋体" w:hAnsi="宋体" w:eastAsia="宋体" w:cs="宋体"/>
                <w:color w:val="000000"/>
                <w:sz w:val="24"/>
                <w:szCs w:val="24"/>
              </w:rPr>
              <w:t>组织</w:t>
            </w:r>
            <w:r>
              <w:rPr>
                <w:rFonts w:hint="eastAsia" w:ascii="宋体" w:hAnsi="宋体" w:eastAsia="宋体" w:cs="宋体"/>
                <w:sz w:val="24"/>
                <w:szCs w:val="24"/>
              </w:rPr>
              <w:t>监测人员到现场勘察，进行现场点位确认。</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kern w:val="0"/>
                <w:sz w:val="24"/>
                <w:szCs w:val="24"/>
              </w:rPr>
            </w:pPr>
            <w:r>
              <w:rPr>
                <w:rFonts w:hint="default" w:ascii="Times New Roman" w:hAnsi="Times New Roman" w:eastAsia="宋体" w:cs="Times New Roman"/>
                <w:sz w:val="24"/>
                <w:szCs w:val="24"/>
              </w:rPr>
              <w:t>（2）</w:t>
            </w:r>
            <w:r>
              <w:rPr>
                <w:rFonts w:hint="eastAsia" w:ascii="宋体" w:hAnsi="宋体" w:eastAsia="宋体" w:cs="宋体"/>
                <w:kern w:val="0"/>
                <w:sz w:val="24"/>
                <w:szCs w:val="24"/>
              </w:rPr>
              <w:t>根据现场</w:t>
            </w:r>
            <w:r>
              <w:rPr>
                <w:rFonts w:hint="eastAsia" w:ascii="宋体" w:hAnsi="宋体" w:eastAsia="宋体" w:cs="宋体"/>
                <w:sz w:val="24"/>
                <w:szCs w:val="24"/>
              </w:rPr>
              <w:t>勘察</w:t>
            </w:r>
            <w:r>
              <w:rPr>
                <w:rFonts w:hint="eastAsia" w:ascii="宋体" w:hAnsi="宋体" w:eastAsia="宋体" w:cs="宋体"/>
                <w:kern w:val="0"/>
                <w:sz w:val="24"/>
                <w:szCs w:val="24"/>
              </w:rPr>
              <w:t>的情况，按照</w:t>
            </w:r>
            <w:r>
              <w:rPr>
                <w:rFonts w:hint="default" w:ascii="宋体" w:hAnsi="宋体" w:eastAsia="宋体" w:cs="宋体"/>
                <w:sz w:val="24"/>
                <w:szCs w:val="24"/>
                <w:lang w:val="en-US" w:eastAsia="zh-CN"/>
              </w:rPr>
              <w:t>《合成树脂工业污染排放标准》</w:t>
            </w:r>
            <w:r>
              <w:rPr>
                <w:rFonts w:hint="default" w:ascii="Times New Roman" w:hAnsi="Times New Roman" w:eastAsia="宋体" w:cs="Times New Roman"/>
                <w:sz w:val="24"/>
                <w:szCs w:val="24"/>
                <w:lang w:val="en-US" w:eastAsia="zh-CN"/>
              </w:rPr>
              <w:t>（GB31572-2015）</w:t>
            </w:r>
            <w:r>
              <w:rPr>
                <w:rFonts w:hint="default" w:ascii="宋体" w:hAnsi="宋体" w:eastAsia="宋体" w:cs="宋体"/>
                <w:sz w:val="24"/>
                <w:szCs w:val="24"/>
                <w:lang w:val="en-US" w:eastAsia="zh-CN"/>
              </w:rPr>
              <w:t>表</w:t>
            </w:r>
            <w:r>
              <w:rPr>
                <w:rFonts w:hint="default" w:ascii="Times New Roman" w:hAnsi="Times New Roman" w:eastAsia="宋体" w:cs="Times New Roman"/>
                <w:sz w:val="24"/>
                <w:szCs w:val="24"/>
                <w:lang w:val="en-US" w:eastAsia="zh-CN"/>
              </w:rPr>
              <w:t>5</w:t>
            </w:r>
            <w:r>
              <w:rPr>
                <w:rFonts w:hint="default" w:ascii="宋体" w:hAnsi="宋体" w:eastAsia="宋体" w:cs="宋体"/>
                <w:sz w:val="24"/>
                <w:szCs w:val="24"/>
                <w:lang w:val="en-US" w:eastAsia="zh-CN"/>
              </w:rPr>
              <w:t>中大气污染物特别排放限值及表</w:t>
            </w:r>
            <w:r>
              <w:rPr>
                <w:rFonts w:hint="default" w:ascii="Times New Roman" w:hAnsi="Times New Roman" w:eastAsia="宋体" w:cs="Times New Roman"/>
                <w:sz w:val="24"/>
                <w:szCs w:val="24"/>
                <w:lang w:val="en-US" w:eastAsia="zh-CN"/>
              </w:rPr>
              <w:t>9</w:t>
            </w:r>
            <w:r>
              <w:rPr>
                <w:rFonts w:hint="default" w:ascii="宋体" w:hAnsi="宋体" w:eastAsia="宋体" w:cs="宋体"/>
                <w:sz w:val="24"/>
                <w:szCs w:val="24"/>
                <w:lang w:val="en-US" w:eastAsia="zh-CN"/>
              </w:rPr>
              <w:t>企业边界大气污染物浓度限值</w:t>
            </w:r>
            <w:r>
              <w:rPr>
                <w:rFonts w:hint="default" w:ascii="宋体" w:hAnsi="宋体" w:eastAsia="宋体" w:cs="宋体"/>
                <w:sz w:val="24"/>
                <w:szCs w:val="24"/>
              </w:rPr>
              <w:t>、</w:t>
            </w:r>
            <w:r>
              <w:rPr>
                <w:rFonts w:hint="eastAsia" w:ascii="宋体" w:hAnsi="宋体" w:eastAsia="宋体" w:cs="宋体"/>
                <w:sz w:val="24"/>
                <w:szCs w:val="24"/>
              </w:rPr>
              <w:t>《固定污染源监测技术规范》</w:t>
            </w:r>
            <w:r>
              <w:rPr>
                <w:rFonts w:hint="default" w:ascii="Times New Roman" w:hAnsi="Times New Roman" w:eastAsia="宋体" w:cs="Times New Roman"/>
                <w:sz w:val="24"/>
                <w:szCs w:val="24"/>
              </w:rPr>
              <w:t>（HJ/T 397-2007）</w:t>
            </w:r>
            <w:r>
              <w:rPr>
                <w:rFonts w:hint="default" w:ascii="Times New Roman" w:hAnsi="Times New Roman" w:eastAsia="宋体" w:cs="Times New Roman"/>
                <w:sz w:val="24"/>
                <w:szCs w:val="24"/>
                <w:lang w:eastAsia="zh-CN"/>
              </w:rPr>
              <w:t>、</w:t>
            </w:r>
            <w:r>
              <w:rPr>
                <w:rFonts w:hint="eastAsia" w:ascii="宋体" w:hAnsi="宋体" w:eastAsia="宋体" w:cs="宋体"/>
                <w:color w:val="000000"/>
                <w:kern w:val="0"/>
                <w:sz w:val="24"/>
                <w:szCs w:val="24"/>
              </w:rPr>
              <w:t>《工业企业厂界环境噪声排放标准》</w:t>
            </w:r>
            <w:r>
              <w:rPr>
                <w:rFonts w:hint="default" w:ascii="Times New Roman" w:hAnsi="Times New Roman" w:eastAsia="宋体" w:cs="Times New Roman"/>
                <w:color w:val="000000"/>
                <w:kern w:val="0"/>
                <w:sz w:val="24"/>
                <w:szCs w:val="24"/>
              </w:rPr>
              <w:t>（GB 12348-2008），</w:t>
            </w:r>
            <w:r>
              <w:rPr>
                <w:rFonts w:hint="eastAsia" w:ascii="宋体" w:hAnsi="宋体" w:eastAsia="宋体" w:cs="宋体"/>
                <w:kern w:val="0"/>
                <w:sz w:val="24"/>
                <w:szCs w:val="24"/>
              </w:rPr>
              <w:t>编制现场监测方案和现场监测实施方案。</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（3）</w:t>
            </w:r>
            <w:r>
              <w:rPr>
                <w:rFonts w:hint="eastAsia" w:ascii="宋体" w:hAnsi="宋体" w:eastAsia="宋体" w:cs="宋体"/>
                <w:sz w:val="24"/>
                <w:szCs w:val="24"/>
              </w:rPr>
              <w:t>使用的标准方法均为现行有效的方法，且方法最低检出限能满足各项监测因子的最高质量标准。</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（4）</w:t>
            </w:r>
            <w:r>
              <w:rPr>
                <w:rFonts w:hint="eastAsia" w:ascii="宋体" w:hAnsi="宋体" w:eastAsia="宋体" w:cs="宋体"/>
                <w:sz w:val="24"/>
                <w:szCs w:val="24"/>
              </w:rPr>
              <w:t>所有的监测人员均能持证上岗，对监测过程中涉及的重要技术环节进行了严格的培训。</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（5）</w:t>
            </w:r>
            <w:r>
              <w:rPr>
                <w:rFonts w:hint="eastAsia" w:ascii="宋体" w:hAnsi="宋体" w:eastAsia="宋体" w:cs="宋体"/>
                <w:color w:val="000000"/>
                <w:sz w:val="24"/>
                <w:szCs w:val="24"/>
              </w:rPr>
              <w:t>实验室分析</w:t>
            </w:r>
            <w:r>
              <w:rPr>
                <w:rFonts w:hint="eastAsia" w:ascii="宋体" w:hAnsi="宋体" w:eastAsia="宋体" w:cs="宋体"/>
                <w:sz w:val="24"/>
                <w:szCs w:val="24"/>
              </w:rPr>
              <w:t>仪器均经过省级计量部门鉴定，保证了监测数据的准确性和代表性。</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（6）</w:t>
            </w:r>
            <w:r>
              <w:rPr>
                <w:rFonts w:hint="eastAsia" w:ascii="宋体" w:hAnsi="宋体" w:eastAsia="宋体" w:cs="宋体"/>
                <w:sz w:val="24"/>
                <w:szCs w:val="24"/>
              </w:rPr>
              <w:t>数据进行三级审核（室主任审核、质量负责人复审、技术负责人签发）。</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default" w:ascii="Times New Roman" w:hAnsi="Times New Roman" w:eastAsia="宋体" w:cs="Times New Roman"/>
                <w:sz w:val="24"/>
                <w:szCs w:val="24"/>
              </w:rPr>
              <w:t>（7）</w:t>
            </w:r>
            <w:r>
              <w:rPr>
                <w:rFonts w:hint="eastAsia" w:ascii="宋体" w:hAnsi="宋体" w:eastAsia="宋体" w:cs="宋体"/>
                <w:sz w:val="24"/>
                <w:szCs w:val="24"/>
              </w:rPr>
              <w:t>样品的采集、运输均按相关的技术规范要求进行。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bCs/>
                <w:sz w:val="24"/>
                <w:szCs w:val="24"/>
              </w:rPr>
            </w:pPr>
            <w:r>
              <w:rPr>
                <w:rFonts w:hint="default" w:ascii="Times New Roman" w:hAnsi="Times New Roman" w:eastAsia="宋体" w:cs="Times New Roman"/>
                <w:sz w:val="24"/>
                <w:szCs w:val="24"/>
              </w:rPr>
              <w:t>（8）</w:t>
            </w:r>
            <w:r>
              <w:rPr>
                <w:rFonts w:hint="eastAsia" w:ascii="宋体" w:hAnsi="宋体" w:eastAsia="宋体" w:cs="宋体"/>
                <w:bCs/>
                <w:sz w:val="24"/>
                <w:szCs w:val="24"/>
              </w:rPr>
              <w:t>样品</w:t>
            </w:r>
            <w:r>
              <w:rPr>
                <w:rFonts w:hint="eastAsia" w:ascii="宋体" w:hAnsi="宋体" w:eastAsia="宋体" w:cs="宋体"/>
                <w:color w:val="000000"/>
                <w:sz w:val="24"/>
                <w:szCs w:val="24"/>
              </w:rPr>
              <w:t>分析质量控制</w:t>
            </w:r>
            <w:r>
              <w:rPr>
                <w:rFonts w:hint="eastAsia" w:ascii="宋体" w:hAnsi="宋体" w:eastAsia="宋体" w:cs="宋体"/>
                <w:bCs/>
                <w:sz w:val="24"/>
                <w:szCs w:val="24"/>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bCs/>
                <w:sz w:val="24"/>
                <w:szCs w:val="24"/>
              </w:rPr>
              <w:t>用空白值、标准曲线的相关、截距、斜率评价实验过程的一致性。</w:t>
            </w:r>
          </w:p>
          <w:p>
            <w:pPr>
              <w:spacing w:after="0" w:line="440" w:lineRule="exact"/>
              <w:rPr>
                <w:rFonts w:ascii="Times New Roman" w:hAnsi="Times New Roman" w:cs="Times New Roman" w:eastAsiaTheme="minorEastAsia"/>
                <w:b/>
                <w:bCs/>
                <w:sz w:val="24"/>
                <w:szCs w:val="24"/>
              </w:rPr>
            </w:pPr>
          </w:p>
          <w:p>
            <w:pPr>
              <w:spacing w:after="0" w:line="440" w:lineRule="exact"/>
              <w:rPr>
                <w:rFonts w:ascii="Times New Roman" w:hAnsi="Times New Roman" w:cs="Times New Roman" w:eastAsiaTheme="minorEastAsia"/>
                <w:b/>
                <w:bCs/>
                <w:sz w:val="24"/>
                <w:szCs w:val="24"/>
              </w:rPr>
            </w:pPr>
          </w:p>
          <w:p>
            <w:pPr>
              <w:pStyle w:val="2"/>
              <w:rPr>
                <w:rFonts w:ascii="Times New Roman" w:hAnsi="Times New Roman" w:cs="Times New Roman" w:eastAsiaTheme="minorEastAsia"/>
                <w:b/>
                <w:bCs/>
                <w:sz w:val="24"/>
                <w:szCs w:val="24"/>
              </w:rPr>
            </w:pPr>
          </w:p>
          <w:p>
            <w:pPr>
              <w:rPr>
                <w:rFonts w:ascii="Times New Roman" w:hAnsi="Times New Roman" w:cs="Times New Roman" w:eastAsiaTheme="minorEastAsia"/>
                <w:b/>
                <w:bCs/>
                <w:sz w:val="24"/>
                <w:szCs w:val="24"/>
              </w:rPr>
            </w:pPr>
          </w:p>
          <w:p>
            <w:pPr>
              <w:pStyle w:val="2"/>
              <w:rPr>
                <w:rFonts w:ascii="Times New Roman" w:hAnsi="Times New Roman" w:cs="Times New Roman" w:eastAsiaTheme="minorEastAsia"/>
                <w:b/>
                <w:bCs/>
                <w:sz w:val="24"/>
                <w:szCs w:val="24"/>
              </w:rPr>
            </w:pPr>
          </w:p>
          <w:p>
            <w:pPr>
              <w:rPr>
                <w:rFonts w:ascii="Times New Roman" w:hAnsi="Times New Roman" w:cs="Times New Roman" w:eastAsiaTheme="minorEastAsia"/>
                <w:b/>
                <w:bCs/>
                <w:sz w:val="24"/>
                <w:szCs w:val="24"/>
              </w:rPr>
            </w:pPr>
          </w:p>
          <w:p>
            <w:pPr>
              <w:pStyle w:val="2"/>
              <w:rPr>
                <w:rFonts w:ascii="Times New Roman" w:hAnsi="Times New Roman" w:cs="Times New Roman" w:eastAsiaTheme="minorEastAsia"/>
                <w:b/>
                <w:bCs/>
                <w:sz w:val="24"/>
                <w:szCs w:val="24"/>
              </w:rPr>
            </w:pPr>
          </w:p>
          <w:p>
            <w:pPr>
              <w:rPr>
                <w:rFonts w:ascii="Times New Roman" w:hAnsi="Times New Roman" w:cs="Times New Roman" w:eastAsiaTheme="minorEastAsia"/>
                <w:b/>
                <w:bCs/>
                <w:sz w:val="24"/>
                <w:szCs w:val="24"/>
              </w:rPr>
            </w:pPr>
          </w:p>
          <w:p>
            <w:pPr>
              <w:pStyle w:val="2"/>
            </w:pPr>
          </w:p>
          <w:p>
            <w:pPr>
              <w:spacing w:after="0" w:line="440" w:lineRule="exact"/>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w:t>
            </w:r>
            <w:r>
              <w:rPr>
                <w:rFonts w:ascii="Times New Roman" w:cs="Times New Roman" w:hAnsiTheme="minorEastAsia" w:eastAsiaTheme="minorEastAsia"/>
                <w:b/>
                <w:bCs/>
                <w:sz w:val="24"/>
                <w:szCs w:val="24"/>
              </w:rPr>
              <w:t>、监测分析方法</w:t>
            </w:r>
          </w:p>
          <w:p>
            <w:pPr>
              <w:spacing w:after="0" w:line="440" w:lineRule="exact"/>
              <w:ind w:firstLine="482" w:firstLineChars="200"/>
              <w:jc w:val="center"/>
              <w:rPr>
                <w:rFonts w:ascii="Times New Roman" w:hAnsi="Times New Roman" w:cs="Times New Roman" w:eastAsiaTheme="minorEastAsia"/>
                <w:b/>
                <w:sz w:val="24"/>
                <w:szCs w:val="24"/>
              </w:rPr>
            </w:pPr>
            <w:bookmarkStart w:id="1" w:name="_Toc19288"/>
            <w:r>
              <w:rPr>
                <w:rFonts w:ascii="Times New Roman" w:cs="Times New Roman" w:hAnsiTheme="minorEastAsia" w:eastAsiaTheme="minorEastAsia"/>
                <w:b/>
                <w:sz w:val="24"/>
                <w:szCs w:val="24"/>
              </w:rPr>
              <w:t>表</w:t>
            </w:r>
            <w:r>
              <w:rPr>
                <w:rFonts w:hint="eastAsia" w:ascii="Times New Roman" w:hAnsi="Times New Roman" w:cs="Times New Roman" w:eastAsiaTheme="minorEastAsia"/>
                <w:b/>
                <w:sz w:val="24"/>
                <w:szCs w:val="24"/>
              </w:rPr>
              <w:t>5.1</w:t>
            </w:r>
            <w:r>
              <w:rPr>
                <w:rFonts w:ascii="Times New Roman" w:hAnsi="Times New Roman" w:cs="Times New Roman" w:eastAsiaTheme="minorEastAsia"/>
                <w:b/>
                <w:sz w:val="24"/>
                <w:szCs w:val="24"/>
              </w:rPr>
              <w:t xml:space="preserve">  </w:t>
            </w:r>
            <w:r>
              <w:rPr>
                <w:rFonts w:ascii="Times New Roman" w:cs="Times New Roman" w:hAnsiTheme="minorEastAsia" w:eastAsiaTheme="minorEastAsia"/>
                <w:b/>
                <w:sz w:val="24"/>
                <w:szCs w:val="24"/>
              </w:rPr>
              <w:t>监测分析方法一览表</w:t>
            </w:r>
            <w:bookmarkEnd w:id="1"/>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1276"/>
              <w:gridCol w:w="3478"/>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413" w:type="dxa"/>
                  <w:vAlign w:val="center"/>
                </w:tcPr>
                <w:p>
                  <w:pPr>
                    <w:spacing w:after="0"/>
                    <w:jc w:val="center"/>
                    <w:rPr>
                      <w:rFonts w:ascii="Times New Roman" w:hAnsi="Times New Roman" w:cs="Times New Roman" w:eastAsiaTheme="minorEastAsia"/>
                      <w:b/>
                      <w:bCs/>
                      <w:sz w:val="21"/>
                      <w:szCs w:val="21"/>
                    </w:rPr>
                  </w:pPr>
                  <w:r>
                    <w:rPr>
                      <w:rFonts w:ascii="Times New Roman" w:cs="Times New Roman" w:hAnsiTheme="minorEastAsia" w:eastAsiaTheme="minorEastAsia"/>
                      <w:b/>
                      <w:bCs/>
                      <w:sz w:val="21"/>
                      <w:szCs w:val="21"/>
                    </w:rPr>
                    <w:t>监测类别</w:t>
                  </w:r>
                </w:p>
              </w:tc>
              <w:tc>
                <w:tcPr>
                  <w:tcW w:w="1276" w:type="dxa"/>
                  <w:vAlign w:val="center"/>
                </w:tcPr>
                <w:p>
                  <w:pPr>
                    <w:spacing w:after="0"/>
                    <w:jc w:val="center"/>
                    <w:rPr>
                      <w:rFonts w:ascii="Times New Roman" w:hAnsi="Times New Roman" w:cs="Times New Roman" w:eastAsiaTheme="minorEastAsia"/>
                      <w:b/>
                      <w:bCs/>
                      <w:sz w:val="21"/>
                      <w:szCs w:val="21"/>
                    </w:rPr>
                  </w:pPr>
                  <w:r>
                    <w:rPr>
                      <w:rFonts w:ascii="Times New Roman" w:cs="Times New Roman" w:hAnsiTheme="minorEastAsia" w:eastAsiaTheme="minorEastAsia"/>
                      <w:b/>
                      <w:bCs/>
                      <w:sz w:val="21"/>
                      <w:szCs w:val="21"/>
                    </w:rPr>
                    <w:t>监测项目</w:t>
                  </w:r>
                </w:p>
              </w:tc>
              <w:tc>
                <w:tcPr>
                  <w:tcW w:w="3478" w:type="dxa"/>
                  <w:vAlign w:val="center"/>
                </w:tcPr>
                <w:p>
                  <w:pPr>
                    <w:spacing w:after="0"/>
                    <w:jc w:val="center"/>
                    <w:rPr>
                      <w:rFonts w:ascii="Times New Roman" w:hAnsi="Times New Roman" w:cs="Times New Roman" w:eastAsiaTheme="minorEastAsia"/>
                      <w:b/>
                      <w:bCs/>
                      <w:sz w:val="21"/>
                      <w:szCs w:val="21"/>
                    </w:rPr>
                  </w:pPr>
                  <w:r>
                    <w:rPr>
                      <w:rFonts w:ascii="Times New Roman" w:cs="Times New Roman" w:hAnsiTheme="minorEastAsia" w:eastAsiaTheme="minorEastAsia"/>
                      <w:b/>
                      <w:bCs/>
                      <w:sz w:val="21"/>
                      <w:szCs w:val="21"/>
                    </w:rPr>
                    <w:t>分析方法</w:t>
                  </w:r>
                </w:p>
              </w:tc>
              <w:tc>
                <w:tcPr>
                  <w:tcW w:w="2129" w:type="dxa"/>
                  <w:vAlign w:val="center"/>
                </w:tcPr>
                <w:p>
                  <w:pPr>
                    <w:spacing w:after="0"/>
                    <w:jc w:val="center"/>
                    <w:rPr>
                      <w:rFonts w:hint="default" w:ascii="Times New Roman" w:hAnsi="Times New Roman" w:cs="Times New Roman" w:eastAsiaTheme="minorEastAsia"/>
                      <w:b/>
                      <w:bCs/>
                      <w:sz w:val="21"/>
                      <w:szCs w:val="21"/>
                      <w:lang w:val="en-US" w:eastAsia="zh-CN"/>
                    </w:rPr>
                  </w:pPr>
                  <w:r>
                    <w:rPr>
                      <w:rFonts w:hint="eastAsia" w:ascii="Times New Roman" w:hAnsi="Times New Roman" w:cs="Times New Roman" w:eastAsiaTheme="minorEastAsia"/>
                      <w:b/>
                      <w:bCs/>
                      <w:sz w:val="21"/>
                      <w:szCs w:val="21"/>
                      <w:lang w:val="en-US" w:eastAsia="zh-CN"/>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8296" w:type="dxa"/>
                  <w:gridSpan w:val="4"/>
                  <w:vAlign w:val="center"/>
                </w:tcPr>
                <w:p>
                  <w:pPr>
                    <w:spacing w:after="0"/>
                    <w:jc w:val="center"/>
                    <w:rPr>
                      <w:rFonts w:ascii="Times New Roman" w:cs="Times New Roman" w:hAnsiTheme="minorEastAsia" w:eastAsiaTheme="minorEastAsia"/>
                      <w:b/>
                      <w:bCs/>
                      <w:sz w:val="21"/>
                      <w:szCs w:val="21"/>
                    </w:rPr>
                  </w:pPr>
                  <w:r>
                    <w:rPr>
                      <w:rFonts w:hint="eastAsia" w:ascii="Times New Roman" w:cs="Times New Roman" w:hAnsiTheme="minorEastAsia" w:eastAsiaTheme="minorEastAsia"/>
                      <w:b/>
                      <w:bCs/>
                      <w:sz w:val="21"/>
                      <w:szCs w:val="21"/>
                    </w:rPr>
                    <w:t>排污监测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413" w:type="dxa"/>
                  <w:vMerge w:val="restart"/>
                  <w:vAlign w:val="center"/>
                </w:tcPr>
                <w:p>
                  <w:pPr>
                    <w:spacing w:after="0"/>
                    <w:jc w:val="center"/>
                    <w:rPr>
                      <w:rFonts w:ascii="Times New Roman" w:hAnsi="Times New Roman" w:cs="Times New Roman" w:eastAsiaTheme="minorEastAsia"/>
                      <w:bCs/>
                      <w:sz w:val="21"/>
                      <w:szCs w:val="21"/>
                    </w:rPr>
                  </w:pPr>
                  <w:r>
                    <w:rPr>
                      <w:rFonts w:hint="eastAsia" w:ascii="Times New Roman" w:cs="Times New Roman" w:hAnsiTheme="minorEastAsia" w:eastAsiaTheme="minorEastAsia"/>
                      <w:bCs/>
                      <w:sz w:val="21"/>
                      <w:szCs w:val="21"/>
                    </w:rPr>
                    <w:t>有组织</w:t>
                  </w:r>
                  <w:r>
                    <w:rPr>
                      <w:rFonts w:ascii="Times New Roman" w:cs="Times New Roman" w:hAnsiTheme="minorEastAsia" w:eastAsiaTheme="minorEastAsia"/>
                      <w:bCs/>
                      <w:sz w:val="21"/>
                      <w:szCs w:val="21"/>
                    </w:rPr>
                    <w:t>废气</w:t>
                  </w:r>
                </w:p>
              </w:tc>
              <w:tc>
                <w:tcPr>
                  <w:tcW w:w="1276" w:type="dxa"/>
                  <w:vAlign w:val="center"/>
                </w:tcPr>
                <w:p>
                  <w:pPr>
                    <w:spacing w:after="0"/>
                    <w:jc w:val="center"/>
                    <w:rPr>
                      <w:rFonts w:hint="default" w:ascii="Times New Roman" w:hAnsi="Times New Roman" w:cs="Times New Roman" w:eastAsiaTheme="minorEastAsia"/>
                      <w:bCs/>
                      <w:sz w:val="21"/>
                      <w:szCs w:val="21"/>
                      <w:lang w:val="en-US" w:eastAsia="zh-CN"/>
                    </w:rPr>
                  </w:pPr>
                  <w:r>
                    <w:rPr>
                      <w:rFonts w:hint="eastAsia" w:ascii="Times New Roman" w:hAnsi="Times New Roman" w:cs="Times New Roman" w:eastAsiaTheme="minorEastAsia"/>
                      <w:bCs/>
                      <w:sz w:val="21"/>
                      <w:szCs w:val="21"/>
                      <w:lang w:val="en-US" w:eastAsia="zh-CN"/>
                    </w:rPr>
                    <w:t>非甲烷总烃</w:t>
                  </w:r>
                </w:p>
              </w:tc>
              <w:tc>
                <w:tcPr>
                  <w:tcW w:w="3478" w:type="dxa"/>
                  <w:vAlign w:val="center"/>
                </w:tcPr>
                <w:p>
                  <w:pPr>
                    <w:spacing w:after="0"/>
                    <w:jc w:val="center"/>
                    <w:rPr>
                      <w:rFonts w:hint="default" w:ascii="Times New Roman" w:hAnsi="Times New Roman" w:cs="Times New Roman" w:eastAsiaTheme="minorEastAsia"/>
                      <w:bCs/>
                      <w:sz w:val="21"/>
                      <w:szCs w:val="21"/>
                      <w:lang w:val="en-US" w:eastAsia="zh-CN"/>
                    </w:rPr>
                  </w:pPr>
                  <w:r>
                    <w:rPr>
                      <w:rFonts w:hint="eastAsia" w:ascii="Times New Roman" w:hAnsi="Times New Roman" w:cs="Times New Roman" w:eastAsiaTheme="minorEastAsia"/>
                      <w:bCs/>
                      <w:sz w:val="21"/>
                      <w:szCs w:val="21"/>
                      <w:lang w:eastAsia="zh-CN"/>
                    </w:rPr>
                    <w:t>《</w:t>
                  </w:r>
                  <w:r>
                    <w:rPr>
                      <w:rFonts w:hint="eastAsia" w:ascii="Times New Roman" w:hAnsi="Times New Roman" w:cs="Times New Roman" w:eastAsiaTheme="minorEastAsia"/>
                      <w:bCs/>
                      <w:sz w:val="21"/>
                      <w:szCs w:val="21"/>
                      <w:lang w:val="en-US" w:eastAsia="zh-CN"/>
                    </w:rPr>
                    <w:t>固定污染源废气 总烃、甲烷和非甲烷总烃的测定 气相色谱法</w:t>
                  </w:r>
                  <w:r>
                    <w:rPr>
                      <w:rFonts w:hint="eastAsia" w:ascii="Times New Roman" w:hAnsi="Times New Roman" w:cs="Times New Roman" w:eastAsiaTheme="minorEastAsia"/>
                      <w:bCs/>
                      <w:sz w:val="21"/>
                      <w:szCs w:val="21"/>
                      <w:lang w:eastAsia="zh-CN"/>
                    </w:rPr>
                    <w:t>》</w:t>
                  </w:r>
                  <w:r>
                    <w:rPr>
                      <w:rFonts w:hint="eastAsia" w:ascii="Times New Roman" w:hAnsi="Times New Roman" w:cs="Times New Roman" w:eastAsiaTheme="minorEastAsia"/>
                      <w:bCs/>
                      <w:sz w:val="21"/>
                      <w:szCs w:val="21"/>
                      <w:lang w:val="en-US" w:eastAsia="zh-CN"/>
                    </w:rPr>
                    <w:t>HJ 38-2017</w:t>
                  </w:r>
                </w:p>
              </w:tc>
              <w:tc>
                <w:tcPr>
                  <w:tcW w:w="2129" w:type="dxa"/>
                  <w:vAlign w:val="top"/>
                </w:tcPr>
                <w:p>
                  <w:pPr>
                    <w:spacing w:before="163" w:beforeLines="0" w:afterLines="0" w:line="214" w:lineRule="auto"/>
                    <w:ind w:left="687" w:leftChars="0"/>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pacing w:val="-1"/>
                      <w:sz w:val="21"/>
                      <w:szCs w:val="21"/>
                    </w:rPr>
                    <w:t>0.07mg/m</w:t>
                  </w:r>
                  <w:r>
                    <w:rPr>
                      <w:rFonts w:hint="eastAsia" w:ascii="Times New Roman" w:hAnsi="Times New Roman" w:eastAsia="宋体" w:cs="Times New Roman"/>
                      <w:spacing w:val="-1"/>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413" w:type="dxa"/>
                  <w:vMerge w:val="continue"/>
                  <w:vAlign w:val="center"/>
                </w:tcPr>
                <w:p>
                  <w:pPr>
                    <w:spacing w:after="0"/>
                    <w:jc w:val="center"/>
                    <w:rPr>
                      <w:rFonts w:hint="eastAsia" w:ascii="Times New Roman" w:cs="Times New Roman" w:hAnsiTheme="minorEastAsia" w:eastAsiaTheme="minorEastAsia"/>
                      <w:bCs/>
                      <w:sz w:val="21"/>
                      <w:szCs w:val="21"/>
                    </w:rPr>
                  </w:pPr>
                </w:p>
              </w:tc>
              <w:tc>
                <w:tcPr>
                  <w:tcW w:w="1276" w:type="dxa"/>
                  <w:vAlign w:val="center"/>
                </w:tcPr>
                <w:p>
                  <w:pPr>
                    <w:spacing w:after="0"/>
                    <w:jc w:val="center"/>
                    <w:rPr>
                      <w:rFonts w:hint="eastAsia" w:ascii="Times New Roman" w:cs="Times New Roman" w:hAnsiTheme="minorEastAsia" w:eastAsiaTheme="minorEastAsia"/>
                      <w:bCs/>
                      <w:sz w:val="21"/>
                      <w:szCs w:val="21"/>
                      <w:lang w:val="en-US" w:eastAsia="zh-CN"/>
                    </w:rPr>
                  </w:pPr>
                  <w:r>
                    <w:rPr>
                      <w:rFonts w:hint="eastAsia" w:ascii="Times New Roman" w:cs="Times New Roman" w:hAnsiTheme="minorEastAsia" w:eastAsiaTheme="minorEastAsia"/>
                      <w:bCs/>
                      <w:sz w:val="21"/>
                      <w:szCs w:val="21"/>
                      <w:lang w:val="en-US" w:eastAsia="zh-CN"/>
                    </w:rPr>
                    <w:t>苯乙烯</w:t>
                  </w:r>
                </w:p>
              </w:tc>
              <w:tc>
                <w:tcPr>
                  <w:tcW w:w="3478" w:type="dxa"/>
                  <w:vAlign w:val="center"/>
                </w:tcPr>
                <w:p>
                  <w:pPr>
                    <w:spacing w:after="0"/>
                    <w:jc w:val="center"/>
                    <w:rPr>
                      <w:rFonts w:hint="default" w:ascii="Times New Roman" w:cs="Times New Roman" w:hAnsiTheme="minorEastAsia" w:eastAsiaTheme="minorEastAsia"/>
                      <w:bCs/>
                      <w:sz w:val="21"/>
                      <w:szCs w:val="21"/>
                      <w:lang w:val="en-US" w:eastAsia="zh-CN"/>
                    </w:rPr>
                  </w:pPr>
                  <w:r>
                    <w:rPr>
                      <w:rFonts w:hint="eastAsia" w:ascii="Times New Roman" w:cs="Times New Roman" w:hAnsiTheme="minorEastAsia" w:eastAsiaTheme="minorEastAsia"/>
                      <w:bCs/>
                      <w:sz w:val="21"/>
                      <w:szCs w:val="21"/>
                      <w:lang w:eastAsia="zh-CN"/>
                    </w:rPr>
                    <w:t>《</w:t>
                  </w:r>
                  <w:r>
                    <w:rPr>
                      <w:rFonts w:hint="eastAsia" w:ascii="Times New Roman" w:cs="Times New Roman" w:hAnsiTheme="minorEastAsia" w:eastAsiaTheme="minorEastAsia"/>
                      <w:bCs/>
                      <w:sz w:val="21"/>
                      <w:szCs w:val="21"/>
                      <w:lang w:val="en-US" w:eastAsia="zh-CN"/>
                    </w:rPr>
                    <w:t>固定污染源废气 挥发性有机物的测定 固相吸附-热脱附/气相色谱-质谱法</w:t>
                  </w:r>
                  <w:r>
                    <w:rPr>
                      <w:rFonts w:hint="eastAsia" w:ascii="Times New Roman" w:cs="Times New Roman" w:hAnsiTheme="minorEastAsia" w:eastAsiaTheme="minorEastAsia"/>
                      <w:bCs/>
                      <w:sz w:val="21"/>
                      <w:szCs w:val="21"/>
                      <w:lang w:eastAsia="zh-CN"/>
                    </w:rPr>
                    <w:t>》</w:t>
                  </w:r>
                  <w:r>
                    <w:rPr>
                      <w:rFonts w:hint="eastAsia" w:ascii="Times New Roman" w:cs="Times New Roman" w:hAnsiTheme="minorEastAsia" w:eastAsiaTheme="minorEastAsia"/>
                      <w:bCs/>
                      <w:sz w:val="21"/>
                      <w:szCs w:val="21"/>
                      <w:lang w:val="en-US" w:eastAsia="zh-CN"/>
                    </w:rPr>
                    <w:t>HJ 734-2014</w:t>
                  </w:r>
                </w:p>
              </w:tc>
              <w:tc>
                <w:tcPr>
                  <w:tcW w:w="2129" w:type="dxa"/>
                  <w:vAlign w:val="top"/>
                </w:tcPr>
                <w:p>
                  <w:pPr>
                    <w:spacing w:before="155" w:beforeLines="0" w:afterLines="0" w:line="214" w:lineRule="auto"/>
                    <w:ind w:left="638" w:leftChars="0"/>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pacing w:val="-1"/>
                      <w:sz w:val="21"/>
                      <w:szCs w:val="21"/>
                    </w:rPr>
                    <w:t>0.004mg/m</w:t>
                  </w:r>
                  <w:r>
                    <w:rPr>
                      <w:rFonts w:hint="eastAsia" w:ascii="Times New Roman" w:hAnsi="Times New Roman" w:eastAsia="宋体" w:cs="Times New Roman"/>
                      <w:spacing w:val="-1"/>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413" w:type="dxa"/>
                  <w:vAlign w:val="center"/>
                </w:tcPr>
                <w:p>
                  <w:pPr>
                    <w:spacing w:after="0"/>
                    <w:jc w:val="center"/>
                    <w:rPr>
                      <w:rFonts w:ascii="Times New Roman" w:hAnsi="Times New Roman" w:cs="Times New Roman" w:eastAsiaTheme="minorEastAsia"/>
                      <w:bCs/>
                      <w:sz w:val="21"/>
                      <w:szCs w:val="21"/>
                    </w:rPr>
                  </w:pPr>
                  <w:r>
                    <w:rPr>
                      <w:rFonts w:hint="eastAsia" w:ascii="Times New Roman" w:cs="Times New Roman" w:hAnsiTheme="minorEastAsia" w:eastAsiaTheme="minorEastAsia"/>
                      <w:bCs/>
                      <w:sz w:val="21"/>
                      <w:szCs w:val="21"/>
                    </w:rPr>
                    <w:t>无组织</w:t>
                  </w:r>
                  <w:r>
                    <w:rPr>
                      <w:rFonts w:ascii="Times New Roman" w:cs="Times New Roman" w:hAnsiTheme="minorEastAsia" w:eastAsiaTheme="minorEastAsia"/>
                      <w:bCs/>
                      <w:sz w:val="21"/>
                      <w:szCs w:val="21"/>
                    </w:rPr>
                    <w:t>废气</w:t>
                  </w:r>
                </w:p>
              </w:tc>
              <w:tc>
                <w:tcPr>
                  <w:tcW w:w="1276" w:type="dxa"/>
                  <w:vAlign w:val="center"/>
                </w:tcPr>
                <w:p>
                  <w:pPr>
                    <w:spacing w:after="0"/>
                    <w:jc w:val="center"/>
                    <w:rPr>
                      <w:rFonts w:hint="default" w:ascii="Times New Roman" w:hAnsi="Times New Roman" w:cs="Times New Roman" w:eastAsiaTheme="minorEastAsia"/>
                      <w:bCs/>
                      <w:sz w:val="21"/>
                      <w:szCs w:val="21"/>
                      <w:lang w:val="en-US" w:eastAsia="zh-CN"/>
                    </w:rPr>
                  </w:pPr>
                  <w:r>
                    <w:rPr>
                      <w:rFonts w:hint="eastAsia" w:ascii="Times New Roman" w:hAnsi="Times New Roman" w:cs="Times New Roman" w:eastAsiaTheme="minorEastAsia"/>
                      <w:bCs/>
                      <w:sz w:val="21"/>
                      <w:szCs w:val="21"/>
                      <w:lang w:val="en-US" w:eastAsia="zh-CN"/>
                    </w:rPr>
                    <w:t>非甲烷总烃</w:t>
                  </w:r>
                </w:p>
              </w:tc>
              <w:tc>
                <w:tcPr>
                  <w:tcW w:w="3478" w:type="dxa"/>
                  <w:vAlign w:val="center"/>
                </w:tcPr>
                <w:p>
                  <w:pPr>
                    <w:spacing w:after="0"/>
                    <w:jc w:val="center"/>
                    <w:rPr>
                      <w:rFonts w:hint="eastAsia" w:ascii="Times New Roman" w:cs="Times New Roman" w:hAnsiTheme="minorEastAsia" w:eastAsiaTheme="minorEastAsia"/>
                      <w:bCs/>
                      <w:sz w:val="21"/>
                      <w:szCs w:val="21"/>
                      <w:lang w:eastAsia="zh-CN"/>
                    </w:rPr>
                  </w:pPr>
                  <w:r>
                    <w:rPr>
                      <w:rFonts w:hint="eastAsia" w:ascii="Times New Roman" w:cs="Times New Roman" w:hAnsiTheme="minorEastAsia" w:eastAsiaTheme="minorEastAsia"/>
                      <w:bCs/>
                      <w:sz w:val="21"/>
                      <w:szCs w:val="21"/>
                      <w:lang w:eastAsia="zh-CN"/>
                    </w:rPr>
                    <w:t>《</w:t>
                  </w:r>
                  <w:r>
                    <w:rPr>
                      <w:rFonts w:hint="eastAsia" w:ascii="Times New Roman" w:cs="Times New Roman" w:hAnsiTheme="minorEastAsia" w:eastAsiaTheme="minorEastAsia"/>
                      <w:bCs/>
                      <w:sz w:val="21"/>
                      <w:szCs w:val="21"/>
                      <w:lang w:val="en-US" w:eastAsia="zh-CN"/>
                    </w:rPr>
                    <w:t>环境空气 总烃、甲烷和非甲烷总烃的</w:t>
                  </w:r>
                  <w:r>
                    <w:rPr>
                      <w:rFonts w:ascii="宋体" w:hAnsi="宋体" w:eastAsia="宋体" w:cs="宋体"/>
                      <w:spacing w:val="6"/>
                      <w:sz w:val="21"/>
                      <w:szCs w:val="21"/>
                    </w:rPr>
                    <w:t>测定</w:t>
                  </w:r>
                  <w:r>
                    <w:rPr>
                      <w:rFonts w:ascii="宋体" w:hAnsi="宋体" w:eastAsia="宋体" w:cs="宋体"/>
                      <w:spacing w:val="5"/>
                      <w:sz w:val="21"/>
                      <w:szCs w:val="21"/>
                    </w:rPr>
                    <w:t xml:space="preserve"> </w:t>
                  </w:r>
                  <w:r>
                    <w:rPr>
                      <w:rFonts w:ascii="宋体" w:hAnsi="宋体" w:eastAsia="宋体" w:cs="宋体"/>
                      <w:sz w:val="21"/>
                      <w:szCs w:val="21"/>
                    </w:rPr>
                    <w:t>直接进样-气相色谱法</w:t>
                  </w:r>
                  <w:r>
                    <w:rPr>
                      <w:rFonts w:hint="eastAsia" w:ascii="Times New Roman" w:cs="Times New Roman" w:hAnsiTheme="minorEastAsia" w:eastAsiaTheme="minorEastAsia"/>
                      <w:bCs/>
                      <w:sz w:val="21"/>
                      <w:szCs w:val="21"/>
                      <w:lang w:eastAsia="zh-CN"/>
                    </w:rPr>
                    <w:t>》</w:t>
                  </w:r>
                  <w:r>
                    <w:rPr>
                      <w:rFonts w:hint="default" w:ascii="Times New Roman" w:hAnsi="Times New Roman" w:eastAsia="宋体" w:cs="Times New Roman"/>
                      <w:sz w:val="21"/>
                      <w:szCs w:val="21"/>
                    </w:rPr>
                    <w:t>HJ</w:t>
                  </w:r>
                  <w:r>
                    <w:rPr>
                      <w:rFonts w:hint="default" w:ascii="Times New Roman" w:hAnsi="Times New Roman" w:eastAsia="宋体" w:cs="Times New Roman"/>
                      <w:spacing w:val="30"/>
                      <w:sz w:val="21"/>
                      <w:szCs w:val="21"/>
                    </w:rPr>
                    <w:t xml:space="preserve"> </w:t>
                  </w:r>
                  <w:r>
                    <w:rPr>
                      <w:rFonts w:hint="default" w:ascii="Times New Roman" w:hAnsi="Times New Roman" w:eastAsia="宋体" w:cs="Times New Roman"/>
                      <w:sz w:val="21"/>
                      <w:szCs w:val="21"/>
                    </w:rPr>
                    <w:t>604-2017</w:t>
                  </w:r>
                </w:p>
              </w:tc>
              <w:tc>
                <w:tcPr>
                  <w:tcW w:w="2129" w:type="dxa"/>
                  <w:vAlign w:val="top"/>
                </w:tcPr>
                <w:p>
                  <w:pPr>
                    <w:spacing w:before="167" w:beforeLines="0" w:afterLines="0" w:line="214" w:lineRule="auto"/>
                    <w:ind w:left="687" w:leftChars="0"/>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pacing w:val="-1"/>
                      <w:sz w:val="21"/>
                      <w:szCs w:val="21"/>
                    </w:rPr>
                    <w:t>0.07mg/m³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2689" w:type="dxa"/>
                  <w:gridSpan w:val="2"/>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噪声</w:t>
                  </w:r>
                </w:p>
              </w:tc>
              <w:tc>
                <w:tcPr>
                  <w:tcW w:w="3478" w:type="dxa"/>
                  <w:vAlign w:val="center"/>
                </w:tcPr>
                <w:p>
                  <w:pPr>
                    <w:spacing w:after="0"/>
                    <w:jc w:val="center"/>
                    <w:rPr>
                      <w:rFonts w:ascii="Times New Roman" w:hAnsi="Times New Roman" w:cs="Times New Roman" w:eastAsiaTheme="minorEastAsia"/>
                      <w:sz w:val="21"/>
                      <w:szCs w:val="21"/>
                    </w:rPr>
                  </w:pPr>
                  <w:r>
                    <w:rPr>
                      <w:rFonts w:ascii="宋体" w:hAnsi="宋体" w:eastAsia="宋体" w:cs="宋体"/>
                      <w:spacing w:val="12"/>
                      <w:sz w:val="20"/>
                      <w:szCs w:val="20"/>
                    </w:rPr>
                    <w:t>《工业企业厂界环境噪声排放标准》</w:t>
                  </w:r>
                  <w:r>
                    <w:rPr>
                      <w:rFonts w:hint="default" w:ascii="Times New Roman" w:hAnsi="Times New Roman" w:eastAsia="宋体" w:cs="Times New Roman"/>
                      <w:spacing w:val="6"/>
                      <w:sz w:val="20"/>
                      <w:szCs w:val="20"/>
                    </w:rPr>
                    <w:t xml:space="preserve"> </w:t>
                  </w:r>
                  <w:r>
                    <w:rPr>
                      <w:rFonts w:hint="default" w:ascii="Times New Roman" w:hAnsi="Times New Roman" w:eastAsia="宋体" w:cs="Times New Roman"/>
                      <w:spacing w:val="-3"/>
                      <w:sz w:val="20"/>
                      <w:szCs w:val="20"/>
                    </w:rPr>
                    <w:t>GB</w:t>
                  </w:r>
                  <w:r>
                    <w:rPr>
                      <w:rFonts w:hint="default" w:ascii="Times New Roman" w:hAnsi="Times New Roman" w:eastAsia="宋体" w:cs="Times New Roman"/>
                      <w:spacing w:val="13"/>
                      <w:sz w:val="20"/>
                      <w:szCs w:val="20"/>
                    </w:rPr>
                    <w:t xml:space="preserve">  </w:t>
                  </w:r>
                  <w:r>
                    <w:rPr>
                      <w:rFonts w:hint="default" w:ascii="Times New Roman" w:hAnsi="Times New Roman" w:eastAsia="宋体" w:cs="Times New Roman"/>
                      <w:spacing w:val="-3"/>
                      <w:sz w:val="20"/>
                      <w:szCs w:val="20"/>
                    </w:rPr>
                    <w:t>12348-2008</w:t>
                  </w:r>
                </w:p>
              </w:tc>
              <w:tc>
                <w:tcPr>
                  <w:tcW w:w="2129" w:type="dxa"/>
                  <w:vAlign w:val="center"/>
                </w:tcPr>
                <w:p>
                  <w:pPr>
                    <w:spacing w:after="0"/>
                    <w:jc w:val="center"/>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r>
          </w:tbl>
          <w:p>
            <w:pPr>
              <w:spacing w:after="0" w:line="480" w:lineRule="exact"/>
              <w:jc w:val="center"/>
              <w:rPr>
                <w:rFonts w:ascii="Times New Roman" w:hAnsi="Times New Roman" w:cs="Times New Roman" w:eastAsiaTheme="minorEastAsia"/>
                <w:b/>
                <w:sz w:val="24"/>
                <w:szCs w:val="24"/>
              </w:rPr>
            </w:pPr>
          </w:p>
          <w:p>
            <w:pPr>
              <w:spacing w:before="88" w:line="224" w:lineRule="auto"/>
              <w:ind w:left="250"/>
              <w:rPr>
                <w:rFonts w:hint="eastAsia" w:ascii="宋体" w:hAnsi="宋体" w:eastAsia="宋体" w:cs="宋体"/>
                <w:b/>
                <w:bCs/>
                <w:spacing w:val="-4"/>
                <w:sz w:val="24"/>
                <w:szCs w:val="24"/>
              </w:rPr>
            </w:pPr>
            <w:r>
              <w:rPr>
                <w:rFonts w:hint="default" w:ascii="Times New Roman" w:hAnsi="Times New Roman" w:eastAsia="楷体" w:cs="Times New Roman"/>
                <w:b/>
                <w:bCs/>
                <w:spacing w:val="-4"/>
                <w:sz w:val="24"/>
                <w:szCs w:val="24"/>
                <w:lang w:val="en-US" w:eastAsia="zh-CN"/>
              </w:rPr>
              <w:t>3</w:t>
            </w:r>
            <w:r>
              <w:rPr>
                <w:rFonts w:hint="eastAsia" w:ascii="楷体" w:hAnsi="楷体" w:eastAsia="楷体" w:cs="楷体"/>
                <w:b/>
                <w:bCs/>
                <w:spacing w:val="-4"/>
                <w:sz w:val="24"/>
                <w:szCs w:val="24"/>
                <w:lang w:val="en-US" w:eastAsia="zh-CN"/>
              </w:rPr>
              <w:t>、</w:t>
            </w:r>
            <w:r>
              <w:rPr>
                <w:rFonts w:hint="eastAsia" w:ascii="宋体" w:hAnsi="宋体" w:eastAsia="宋体" w:cs="宋体"/>
                <w:b/>
                <w:bCs/>
                <w:spacing w:val="-4"/>
                <w:sz w:val="24"/>
                <w:szCs w:val="24"/>
              </w:rPr>
              <w:t>检测仪器及校检有效期</w:t>
            </w:r>
          </w:p>
          <w:p>
            <w:pPr>
              <w:spacing w:before="88" w:line="224" w:lineRule="auto"/>
              <w:ind w:left="250"/>
              <w:jc w:val="center"/>
              <w:rPr>
                <w:rFonts w:hint="default" w:ascii="宋体" w:hAnsi="宋体" w:eastAsia="宋体" w:cs="宋体"/>
                <w:b/>
                <w:bCs/>
                <w:spacing w:val="-4"/>
                <w:sz w:val="24"/>
                <w:szCs w:val="24"/>
                <w:lang w:val="en-US" w:eastAsia="zh-CN"/>
              </w:rPr>
            </w:pPr>
            <w:r>
              <w:rPr>
                <w:rFonts w:hint="eastAsia" w:ascii="宋体" w:hAnsi="宋体" w:eastAsia="宋体" w:cs="宋体"/>
                <w:b/>
                <w:bCs/>
                <w:spacing w:val="-4"/>
                <w:sz w:val="24"/>
                <w:szCs w:val="24"/>
                <w:lang w:val="en-US" w:eastAsia="zh-CN"/>
              </w:rPr>
              <w:t>表</w:t>
            </w:r>
            <w:r>
              <w:rPr>
                <w:rFonts w:hint="default" w:ascii="Times New Roman" w:hAnsi="Times New Roman" w:eastAsia="宋体" w:cs="Times New Roman"/>
                <w:b/>
                <w:bCs/>
                <w:spacing w:val="-4"/>
                <w:sz w:val="24"/>
                <w:szCs w:val="24"/>
                <w:lang w:val="en-US" w:eastAsia="zh-CN"/>
              </w:rPr>
              <w:t>5.2</w:t>
            </w:r>
            <w:r>
              <w:rPr>
                <w:rFonts w:hint="eastAsia" w:ascii="宋体" w:hAnsi="宋体" w:eastAsia="宋体" w:cs="宋体"/>
                <w:b/>
                <w:bCs/>
                <w:spacing w:val="-4"/>
                <w:sz w:val="24"/>
                <w:szCs w:val="24"/>
                <w:lang w:val="en-US" w:eastAsia="zh-CN"/>
              </w:rPr>
              <w:t xml:space="preserve"> 监测仪器一览表</w:t>
            </w:r>
          </w:p>
          <w:tbl>
            <w:tblPr>
              <w:tblStyle w:val="30"/>
              <w:tblW w:w="8079" w:type="dxa"/>
              <w:tblInd w:w="2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97"/>
              <w:gridCol w:w="1409"/>
              <w:gridCol w:w="1800"/>
              <w:gridCol w:w="2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2497" w:type="dxa"/>
                  <w:vAlign w:val="center"/>
                </w:tcPr>
                <w:p>
                  <w:pPr>
                    <w:spacing w:before="83" w:line="219" w:lineRule="auto"/>
                    <w:jc w:val="center"/>
                    <w:rPr>
                      <w:rFonts w:hint="eastAsia" w:ascii="宋体" w:hAnsi="宋体" w:eastAsia="宋体" w:cs="宋体"/>
                      <w:sz w:val="21"/>
                      <w:szCs w:val="21"/>
                    </w:rPr>
                  </w:pPr>
                  <w:r>
                    <w:rPr>
                      <w:rFonts w:hint="eastAsia" w:ascii="宋体" w:hAnsi="宋体" w:eastAsia="宋体" w:cs="宋体"/>
                      <w:spacing w:val="-2"/>
                      <w:sz w:val="21"/>
                      <w:szCs w:val="21"/>
                    </w:rPr>
                    <w:t>仪器名称</w:t>
                  </w:r>
                </w:p>
              </w:tc>
              <w:tc>
                <w:tcPr>
                  <w:tcW w:w="1409" w:type="dxa"/>
                  <w:vAlign w:val="center"/>
                </w:tcPr>
                <w:p>
                  <w:pPr>
                    <w:spacing w:before="83" w:line="219" w:lineRule="auto"/>
                    <w:jc w:val="center"/>
                    <w:rPr>
                      <w:rFonts w:hint="eastAsia" w:ascii="宋体" w:hAnsi="宋体" w:eastAsia="宋体" w:cs="宋体"/>
                      <w:sz w:val="21"/>
                      <w:szCs w:val="21"/>
                    </w:rPr>
                  </w:pPr>
                  <w:r>
                    <w:rPr>
                      <w:rFonts w:hint="eastAsia" w:ascii="宋体" w:hAnsi="宋体" w:eastAsia="宋体" w:cs="宋体"/>
                      <w:spacing w:val="3"/>
                      <w:sz w:val="21"/>
                      <w:szCs w:val="21"/>
                    </w:rPr>
                    <w:t>仪器型号</w:t>
                  </w:r>
                </w:p>
              </w:tc>
              <w:tc>
                <w:tcPr>
                  <w:tcW w:w="1800" w:type="dxa"/>
                  <w:vAlign w:val="center"/>
                </w:tcPr>
                <w:p>
                  <w:pPr>
                    <w:spacing w:before="83" w:line="219" w:lineRule="auto"/>
                    <w:jc w:val="center"/>
                    <w:rPr>
                      <w:rFonts w:hint="eastAsia" w:ascii="宋体" w:hAnsi="宋体" w:eastAsia="宋体" w:cs="宋体"/>
                      <w:sz w:val="21"/>
                      <w:szCs w:val="21"/>
                    </w:rPr>
                  </w:pPr>
                  <w:r>
                    <w:rPr>
                      <w:rFonts w:hint="eastAsia" w:ascii="宋体" w:hAnsi="宋体" w:eastAsia="宋体" w:cs="宋体"/>
                      <w:spacing w:val="3"/>
                      <w:sz w:val="21"/>
                      <w:szCs w:val="21"/>
                    </w:rPr>
                    <w:t>仪器编号</w:t>
                  </w:r>
                </w:p>
              </w:tc>
              <w:tc>
                <w:tcPr>
                  <w:tcW w:w="2373" w:type="dxa"/>
                  <w:vAlign w:val="center"/>
                </w:tcPr>
                <w:p>
                  <w:pPr>
                    <w:spacing w:before="83" w:line="219" w:lineRule="auto"/>
                    <w:ind w:left="308"/>
                    <w:jc w:val="center"/>
                    <w:rPr>
                      <w:rFonts w:hint="eastAsia" w:ascii="宋体" w:hAnsi="宋体" w:eastAsia="宋体" w:cs="宋体"/>
                      <w:sz w:val="21"/>
                      <w:szCs w:val="21"/>
                    </w:rPr>
                  </w:pPr>
                  <w:r>
                    <w:rPr>
                      <w:rFonts w:hint="eastAsia" w:ascii="宋体" w:hAnsi="宋体" w:eastAsia="宋体" w:cs="宋体"/>
                      <w:spacing w:val="1"/>
                      <w:sz w:val="21"/>
                      <w:szCs w:val="21"/>
                    </w:rPr>
                    <w:t>仪器溯源有效期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2497" w:type="dxa"/>
                  <w:vAlign w:val="center"/>
                </w:tcPr>
                <w:p>
                  <w:pPr>
                    <w:spacing w:before="89" w:line="219" w:lineRule="auto"/>
                    <w:jc w:val="center"/>
                    <w:rPr>
                      <w:rFonts w:hint="eastAsia" w:ascii="宋体" w:hAnsi="宋体" w:eastAsia="宋体" w:cs="宋体"/>
                      <w:sz w:val="21"/>
                      <w:szCs w:val="21"/>
                    </w:rPr>
                  </w:pPr>
                  <w:r>
                    <w:rPr>
                      <w:rFonts w:hint="eastAsia" w:ascii="宋体" w:hAnsi="宋体" w:eastAsia="宋体" w:cs="宋体"/>
                      <w:spacing w:val="1"/>
                      <w:sz w:val="21"/>
                      <w:szCs w:val="21"/>
                    </w:rPr>
                    <w:t>自动烟尘烟气测试仪</w:t>
                  </w:r>
                </w:p>
              </w:tc>
              <w:tc>
                <w:tcPr>
                  <w:tcW w:w="1409" w:type="dxa"/>
                  <w:vAlign w:val="center"/>
                </w:tcPr>
                <w:p>
                  <w:pPr>
                    <w:spacing w:before="143"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GH-60E</w:t>
                  </w:r>
                </w:p>
              </w:tc>
              <w:tc>
                <w:tcPr>
                  <w:tcW w:w="1800" w:type="dxa"/>
                  <w:vAlign w:val="center"/>
                </w:tcPr>
                <w:p>
                  <w:pPr>
                    <w:spacing w:before="119" w:line="184"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J108</w:t>
                  </w:r>
                </w:p>
              </w:tc>
              <w:tc>
                <w:tcPr>
                  <w:tcW w:w="2373" w:type="dxa"/>
                  <w:vAlign w:val="center"/>
                </w:tcPr>
                <w:p>
                  <w:pPr>
                    <w:spacing w:before="143"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2023.8.28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6" w:hRule="atLeast"/>
              </w:trPr>
              <w:tc>
                <w:tcPr>
                  <w:tcW w:w="2497" w:type="dxa"/>
                  <w:vAlign w:val="center"/>
                </w:tcPr>
                <w:p>
                  <w:pPr>
                    <w:spacing w:before="91" w:line="219" w:lineRule="auto"/>
                    <w:jc w:val="center"/>
                    <w:rPr>
                      <w:rFonts w:hint="eastAsia" w:ascii="宋体" w:hAnsi="宋体" w:eastAsia="宋体" w:cs="宋体"/>
                      <w:sz w:val="21"/>
                      <w:szCs w:val="21"/>
                    </w:rPr>
                  </w:pPr>
                  <w:r>
                    <w:rPr>
                      <w:rFonts w:hint="eastAsia" w:ascii="宋体" w:hAnsi="宋体" w:eastAsia="宋体" w:cs="宋体"/>
                      <w:spacing w:val="1"/>
                      <w:sz w:val="21"/>
                      <w:szCs w:val="21"/>
                    </w:rPr>
                    <w:t>自动烟尘烟气测试仪</w:t>
                  </w:r>
                </w:p>
              </w:tc>
              <w:tc>
                <w:tcPr>
                  <w:tcW w:w="1409" w:type="dxa"/>
                  <w:vAlign w:val="center"/>
                </w:tcPr>
                <w:p>
                  <w:pPr>
                    <w:spacing w:before="145"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GH-60E</w:t>
                  </w:r>
                </w:p>
              </w:tc>
              <w:tc>
                <w:tcPr>
                  <w:tcW w:w="1800" w:type="dxa"/>
                  <w:vAlign w:val="center"/>
                </w:tcPr>
                <w:p>
                  <w:pPr>
                    <w:spacing w:before="121" w:line="184"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J107</w:t>
                  </w:r>
                </w:p>
              </w:tc>
              <w:tc>
                <w:tcPr>
                  <w:tcW w:w="2373" w:type="dxa"/>
                  <w:vAlign w:val="center"/>
                </w:tcPr>
                <w:p>
                  <w:pPr>
                    <w:spacing w:before="145"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2023.8.28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2497" w:type="dxa"/>
                  <w:vAlign w:val="center"/>
                </w:tcPr>
                <w:p>
                  <w:pPr>
                    <w:spacing w:before="93" w:line="219" w:lineRule="auto"/>
                    <w:jc w:val="center"/>
                    <w:rPr>
                      <w:rFonts w:hint="eastAsia" w:ascii="宋体" w:hAnsi="宋体" w:eastAsia="宋体" w:cs="宋体"/>
                      <w:sz w:val="21"/>
                      <w:szCs w:val="21"/>
                    </w:rPr>
                  </w:pPr>
                  <w:r>
                    <w:rPr>
                      <w:rFonts w:hint="eastAsia" w:ascii="宋体" w:hAnsi="宋体" w:eastAsia="宋体" w:cs="宋体"/>
                      <w:spacing w:val="1"/>
                      <w:sz w:val="21"/>
                      <w:szCs w:val="21"/>
                    </w:rPr>
                    <w:t>非甲烷总烃检测仪</w:t>
                  </w:r>
                </w:p>
              </w:tc>
              <w:tc>
                <w:tcPr>
                  <w:tcW w:w="1409" w:type="dxa"/>
                  <w:vAlign w:val="center"/>
                </w:tcPr>
                <w:p>
                  <w:pPr>
                    <w:spacing w:before="147"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GC7890</w:t>
                  </w:r>
                </w:p>
              </w:tc>
              <w:tc>
                <w:tcPr>
                  <w:tcW w:w="1800" w:type="dxa"/>
                  <w:vAlign w:val="center"/>
                </w:tcPr>
                <w:p>
                  <w:pPr>
                    <w:spacing w:before="125"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J003</w:t>
                  </w:r>
                </w:p>
              </w:tc>
              <w:tc>
                <w:tcPr>
                  <w:tcW w:w="2373" w:type="dxa"/>
                  <w:vAlign w:val="center"/>
                </w:tcPr>
                <w:p>
                  <w:pPr>
                    <w:spacing w:before="147"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2024.8.28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2497" w:type="dxa"/>
                  <w:vAlign w:val="center"/>
                </w:tcPr>
                <w:p>
                  <w:pPr>
                    <w:spacing w:before="94" w:line="219" w:lineRule="auto"/>
                    <w:jc w:val="center"/>
                    <w:rPr>
                      <w:rFonts w:hint="eastAsia" w:ascii="宋体" w:hAnsi="宋体" w:eastAsia="宋体" w:cs="宋体"/>
                      <w:sz w:val="21"/>
                      <w:szCs w:val="21"/>
                    </w:rPr>
                  </w:pPr>
                  <w:r>
                    <w:rPr>
                      <w:rFonts w:hint="eastAsia" w:ascii="宋体" w:hAnsi="宋体" w:eastAsia="宋体" w:cs="宋体"/>
                      <w:spacing w:val="-1"/>
                      <w:sz w:val="21"/>
                      <w:szCs w:val="21"/>
                    </w:rPr>
                    <w:t>气相色谱质谱联用仪</w:t>
                  </w:r>
                </w:p>
              </w:tc>
              <w:tc>
                <w:tcPr>
                  <w:tcW w:w="1409" w:type="dxa"/>
                  <w:vAlign w:val="center"/>
                </w:tcPr>
                <w:p>
                  <w:pPr>
                    <w:spacing w:before="148"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7600</w:t>
                  </w:r>
                </w:p>
              </w:tc>
              <w:tc>
                <w:tcPr>
                  <w:tcW w:w="1800" w:type="dxa"/>
                  <w:vAlign w:val="center"/>
                </w:tcPr>
                <w:p>
                  <w:pPr>
                    <w:spacing w:before="124" w:line="184"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J001</w:t>
                  </w:r>
                </w:p>
              </w:tc>
              <w:tc>
                <w:tcPr>
                  <w:tcW w:w="2373" w:type="dxa"/>
                  <w:vAlign w:val="center"/>
                </w:tcPr>
                <w:p>
                  <w:pPr>
                    <w:spacing w:before="148"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2024.9.8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2497" w:type="dxa"/>
                  <w:vAlign w:val="center"/>
                </w:tcPr>
                <w:p>
                  <w:pPr>
                    <w:spacing w:before="97" w:line="220" w:lineRule="auto"/>
                    <w:jc w:val="center"/>
                    <w:rPr>
                      <w:rFonts w:hint="eastAsia" w:ascii="宋体" w:hAnsi="宋体" w:eastAsia="宋体" w:cs="宋体"/>
                      <w:sz w:val="21"/>
                      <w:szCs w:val="21"/>
                    </w:rPr>
                  </w:pPr>
                  <w:r>
                    <w:rPr>
                      <w:rFonts w:hint="eastAsia" w:ascii="宋体" w:hAnsi="宋体" w:eastAsia="宋体" w:cs="宋体"/>
                      <w:spacing w:val="1"/>
                      <w:sz w:val="21"/>
                      <w:szCs w:val="21"/>
                    </w:rPr>
                    <w:t>多功能声级计</w:t>
                  </w:r>
                </w:p>
              </w:tc>
              <w:tc>
                <w:tcPr>
                  <w:tcW w:w="1409" w:type="dxa"/>
                  <w:vAlign w:val="center"/>
                </w:tcPr>
                <w:p>
                  <w:pPr>
                    <w:spacing w:before="117" w:line="23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AWA6228'</w:t>
                  </w:r>
                </w:p>
              </w:tc>
              <w:tc>
                <w:tcPr>
                  <w:tcW w:w="1800" w:type="dxa"/>
                  <w:vAlign w:val="center"/>
                </w:tcPr>
                <w:p>
                  <w:pPr>
                    <w:spacing w:before="127"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J085</w:t>
                  </w:r>
                </w:p>
              </w:tc>
              <w:tc>
                <w:tcPr>
                  <w:tcW w:w="2373" w:type="dxa"/>
                  <w:vAlign w:val="center"/>
                </w:tcPr>
                <w:p>
                  <w:pPr>
                    <w:spacing w:before="150" w:line="183"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2023.8.28</w:t>
                  </w:r>
                </w:p>
              </w:tc>
            </w:tr>
          </w:tbl>
          <w:p>
            <w:pPr>
              <w:rPr>
                <w:rFonts w:hint="eastAsia" w:ascii="宋体" w:hAnsi="宋体" w:eastAsia="宋体" w:cs="宋体"/>
                <w:sz w:val="21"/>
                <w:szCs w:val="21"/>
                <w:lang w:val="en-US" w:eastAsia="zh-CN"/>
              </w:rPr>
            </w:pPr>
          </w:p>
          <w:p>
            <w:pPr>
              <w:spacing w:after="0" w:line="480" w:lineRule="exact"/>
              <w:rPr>
                <w:rFonts w:ascii="Times New Roman" w:hAnsi="Times New Roman" w:cs="Times New Roman" w:eastAsiaTheme="minorEastAsia"/>
                <w:b/>
                <w:sz w:val="24"/>
                <w:szCs w:val="24"/>
              </w:rPr>
            </w:pPr>
          </w:p>
          <w:p>
            <w:pPr>
              <w:spacing w:after="0" w:line="480" w:lineRule="exact"/>
              <w:rPr>
                <w:rFonts w:ascii="Times New Roman" w:hAnsi="Times New Roman" w:cs="Times New Roman" w:eastAsiaTheme="minorEastAsia"/>
                <w:b/>
                <w:sz w:val="24"/>
                <w:szCs w:val="24"/>
              </w:rPr>
            </w:pPr>
          </w:p>
          <w:p>
            <w:pPr>
              <w:spacing w:after="0" w:line="480" w:lineRule="exact"/>
              <w:rPr>
                <w:sz w:val="24"/>
                <w:szCs w:val="24"/>
              </w:rPr>
            </w:pPr>
          </w:p>
        </w:tc>
      </w:tr>
    </w:tbl>
    <w:p>
      <w:pPr>
        <w:jc w:val="left"/>
        <w:rPr>
          <w:b/>
          <w:sz w:val="28"/>
          <w:szCs w:val="28"/>
        </w:rPr>
      </w:pPr>
    </w:p>
    <w:p>
      <w:pPr>
        <w:jc w:val="left"/>
        <w:rPr>
          <w:b/>
          <w:sz w:val="28"/>
          <w:szCs w:val="28"/>
        </w:rPr>
      </w:pPr>
    </w:p>
    <w:p>
      <w:pPr>
        <w:jc w:val="left"/>
        <w:rPr>
          <w:b/>
          <w:sz w:val="28"/>
          <w:szCs w:val="28"/>
        </w:rPr>
      </w:pPr>
    </w:p>
    <w:p>
      <w:pPr>
        <w:pStyle w:val="2"/>
        <w:ind w:left="0" w:leftChars="0" w:firstLine="0" w:firstLineChars="0"/>
      </w:pPr>
    </w:p>
    <w:p>
      <w:pPr>
        <w:jc w:val="left"/>
        <w:rPr>
          <w:rFonts w:hint="eastAsia" w:ascii="宋体" w:hAnsi="宋体" w:eastAsia="宋体" w:cs="宋体"/>
          <w:b/>
          <w:sz w:val="28"/>
          <w:szCs w:val="28"/>
        </w:rPr>
      </w:pPr>
      <w:r>
        <w:rPr>
          <w:rFonts w:hint="eastAsia" w:ascii="宋体" w:hAnsi="宋体" w:eastAsia="宋体" w:cs="宋体"/>
          <w:b/>
          <w:sz w:val="28"/>
          <w:szCs w:val="28"/>
        </w:rPr>
        <w:t>表六</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szCs w:val="24"/>
              </w:rPr>
            </w:pPr>
            <w:r>
              <w:rPr>
                <w:rFonts w:hint="eastAsia" w:ascii="宋体" w:hAnsi="宋体" w:eastAsia="宋体" w:cs="宋体"/>
                <w:b/>
                <w:sz w:val="24"/>
                <w:szCs w:val="24"/>
              </w:rPr>
              <w:t>验收监测内容</w:t>
            </w:r>
          </w:p>
          <w:p>
            <w:pPr>
              <w:pStyle w:val="10"/>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rPr>
            </w:pPr>
            <w:r>
              <w:rPr>
                <w:rFonts w:cs="Times New Roman"/>
                <w:sz w:val="24"/>
              </w:rPr>
              <w:t>根据《建设项目环境保护管理条例》（国务院令</w:t>
            </w:r>
            <w:r>
              <w:rPr>
                <w:rFonts w:hint="default" w:ascii="Times New Roman" w:hAnsi="Times New Roman" w:cs="Times New Roman"/>
                <w:sz w:val="24"/>
              </w:rPr>
              <w:t>[2017]</w:t>
            </w:r>
            <w:r>
              <w:rPr>
                <w:rFonts w:cs="Times New Roman"/>
                <w:sz w:val="24"/>
              </w:rPr>
              <w:t>第</w:t>
            </w:r>
            <w:r>
              <w:rPr>
                <w:rFonts w:hint="default" w:ascii="Times New Roman" w:hAnsi="Times New Roman" w:cs="Times New Roman"/>
                <w:sz w:val="24"/>
              </w:rPr>
              <w:t>682</w:t>
            </w:r>
            <w:r>
              <w:rPr>
                <w:rFonts w:cs="Times New Roman"/>
                <w:sz w:val="24"/>
              </w:rPr>
              <w:t>号）、《建设项目竣工环境保护验收暂行办法》（国环规环评</w:t>
            </w:r>
            <w:r>
              <w:rPr>
                <w:rFonts w:hint="default" w:ascii="Times New Roman" w:hAnsi="Times New Roman" w:cs="Times New Roman"/>
                <w:sz w:val="24"/>
              </w:rPr>
              <w:t>[2017]4</w:t>
            </w:r>
            <w:r>
              <w:rPr>
                <w:rFonts w:cs="Times New Roman"/>
                <w:sz w:val="24"/>
              </w:rPr>
              <w:t>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cs="Times New Roman"/>
                <w:sz w:val="24"/>
              </w:rPr>
              <w:t>环保</w:t>
            </w:r>
            <w:r>
              <w:rPr>
                <w:rFonts w:cs="Times New Roman"/>
                <w:sz w:val="24"/>
              </w:rPr>
              <w:t>验收，编制验收报告。项目配套建设的环境保护设施经验收合格，方可正式投入生产或者使用；未经验收或者验收不合格的，不得投入生产或者使用。</w:t>
            </w:r>
          </w:p>
          <w:p>
            <w:pPr>
              <w:keepNext w:val="0"/>
              <w:keepLines w:val="0"/>
              <w:pageBreakBefore w:val="0"/>
              <w:widowControl/>
              <w:numPr>
                <w:ilvl w:val="0"/>
                <w:numId w:val="4"/>
              </w:numPr>
              <w:kinsoku/>
              <w:wordWrap/>
              <w:overflowPunct/>
              <w:topLinePunct w:val="0"/>
              <w:autoSpaceDE/>
              <w:autoSpaceDN/>
              <w:bidi w:val="0"/>
              <w:adjustRightInd/>
              <w:snapToGrid/>
              <w:spacing w:after="0" w:line="360" w:lineRule="auto"/>
              <w:ind w:firstLine="482" w:firstLineChars="200"/>
              <w:textAlignment w:val="auto"/>
              <w:rPr>
                <w:rFonts w:hint="eastAsia" w:ascii="Times New Roman" w:hAnsi="Times New Roman" w:eastAsia="宋体" w:cs="Times New Roman"/>
                <w:b/>
                <w:sz w:val="24"/>
                <w:szCs w:val="24"/>
                <w:lang w:eastAsia="zh-CN"/>
              </w:rPr>
            </w:pPr>
            <w:r>
              <w:rPr>
                <w:rFonts w:hint="eastAsia" w:ascii="Times New Roman" w:hAnsi="Times New Roman" w:eastAsia="宋体" w:cs="Times New Roman"/>
                <w:b/>
                <w:sz w:val="24"/>
                <w:szCs w:val="24"/>
                <w:lang w:eastAsia="zh-CN"/>
              </w:rPr>
              <w:t>废气监测</w:t>
            </w: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center"/>
              <w:textAlignment w:val="auto"/>
              <w:rPr>
                <w:rFonts w:hint="eastAsia" w:ascii="宋体" w:hAnsi="宋体" w:eastAsia="宋体" w:cs="宋体"/>
                <w:b/>
                <w:bCs/>
                <w:sz w:val="21"/>
                <w:szCs w:val="21"/>
                <w:lang w:val="en-US"/>
              </w:rPr>
            </w:pPr>
            <w:r>
              <w:rPr>
                <w:rFonts w:hint="eastAsia" w:ascii="宋体" w:hAnsi="宋体" w:eastAsia="宋体" w:cs="宋体"/>
                <w:b/>
                <w:bCs/>
                <w:sz w:val="21"/>
                <w:szCs w:val="21"/>
                <w:lang w:eastAsia="zh-CN"/>
              </w:rPr>
              <w:t>表</w:t>
            </w:r>
            <w:r>
              <w:rPr>
                <w:rFonts w:hint="default" w:ascii="Times New Roman" w:hAnsi="Times New Roman" w:eastAsia="宋体" w:cs="Times New Roman"/>
                <w:b/>
                <w:bCs/>
                <w:sz w:val="21"/>
                <w:szCs w:val="21"/>
                <w:lang w:val="en-US" w:eastAsia="zh-CN"/>
              </w:rPr>
              <w:t xml:space="preserve">6.1 </w:t>
            </w:r>
            <w:r>
              <w:rPr>
                <w:rFonts w:hint="eastAsia" w:ascii="宋体" w:hAnsi="宋体" w:eastAsia="宋体" w:cs="宋体"/>
                <w:b/>
                <w:bCs/>
                <w:sz w:val="21"/>
                <w:szCs w:val="21"/>
                <w:lang w:val="en-US" w:eastAsia="zh-CN"/>
              </w:rPr>
              <w:t>无组织废气监测内容</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347" w:type="dxa"/>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监测项目</w:t>
                  </w:r>
                </w:p>
              </w:tc>
              <w:tc>
                <w:tcPr>
                  <w:tcW w:w="6946" w:type="dxa"/>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7" w:type="dxa"/>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监测点位</w:t>
                  </w:r>
                </w:p>
              </w:tc>
              <w:tc>
                <w:tcPr>
                  <w:tcW w:w="6946" w:type="dxa"/>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在项目厂界上风向设置1个参照点（G0），厂界下风向设置</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个监控点（G1，G2</w:t>
                  </w:r>
                  <w:r>
                    <w:rPr>
                      <w:rFonts w:hint="eastAsia"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7" w:type="dxa"/>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监测频次</w:t>
                  </w:r>
                </w:p>
              </w:tc>
              <w:tc>
                <w:tcPr>
                  <w:tcW w:w="6946" w:type="dxa"/>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7" w:type="dxa"/>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执行标准</w:t>
                  </w:r>
                </w:p>
              </w:tc>
              <w:tc>
                <w:tcPr>
                  <w:tcW w:w="6946"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157" w:beforeLines="50" w:line="360" w:lineRule="auto"/>
                    <w:jc w:val="center"/>
                    <w:textAlignment w:val="auto"/>
                    <w:rPr>
                      <w:rFonts w:hint="default"/>
                      <w:sz w:val="21"/>
                      <w:szCs w:val="21"/>
                      <w:lang w:val="en-US" w:eastAsia="zh-CN"/>
                    </w:rPr>
                  </w:pPr>
                  <w:r>
                    <w:rPr>
                      <w:rFonts w:hint="default" w:ascii="Times New Roman" w:hAnsi="Times New Roman" w:eastAsia="宋体" w:cs="Times New Roman"/>
                      <w:color w:val="auto"/>
                      <w:sz w:val="21"/>
                      <w:szCs w:val="21"/>
                      <w:lang w:val="en-US" w:eastAsia="zh-CN"/>
                    </w:rPr>
                    <w:t>《合成树脂工业污染</w:t>
                  </w:r>
                  <w:r>
                    <w:rPr>
                      <w:rFonts w:hint="eastAsia" w:ascii="Times New Roman" w:hAnsi="Times New Roman" w:eastAsia="宋体" w:cs="Times New Roman"/>
                      <w:color w:val="auto"/>
                      <w:sz w:val="21"/>
                      <w:szCs w:val="21"/>
                      <w:lang w:val="en-US" w:eastAsia="zh-CN"/>
                    </w:rPr>
                    <w:t>物</w:t>
                  </w:r>
                  <w:r>
                    <w:rPr>
                      <w:rFonts w:hint="default" w:ascii="Times New Roman" w:hAnsi="Times New Roman" w:eastAsia="宋体" w:cs="Times New Roman"/>
                      <w:color w:val="auto"/>
                      <w:sz w:val="21"/>
                      <w:szCs w:val="21"/>
                      <w:lang w:val="en-US" w:eastAsia="zh-CN"/>
                    </w:rPr>
                    <w:t>排放标准》（GB31572-2015）</w:t>
                  </w:r>
                  <w:r>
                    <w:rPr>
                      <w:rFonts w:hint="eastAsia" w:ascii="宋体" w:hAnsi="宋体" w:eastAsia="宋体" w:cs="宋体"/>
                      <w:color w:val="000000"/>
                      <w:kern w:val="0"/>
                      <w:sz w:val="21"/>
                      <w:szCs w:val="21"/>
                      <w:lang w:val="en-US" w:eastAsia="zh-CN" w:bidi="ar"/>
                    </w:rPr>
                    <w:t>表</w:t>
                  </w:r>
                  <w:r>
                    <w:rPr>
                      <w:rFonts w:hint="default" w:ascii="Times New Roman" w:hAnsi="Times New Roman" w:eastAsia="宋体" w:cs="Times New Roman"/>
                      <w:color w:val="000000"/>
                      <w:kern w:val="0"/>
                      <w:sz w:val="21"/>
                      <w:szCs w:val="21"/>
                      <w:lang w:val="en-US" w:eastAsia="zh-CN" w:bidi="ar"/>
                    </w:rPr>
                    <w:t xml:space="preserve">9 </w:t>
                  </w:r>
                  <w:r>
                    <w:rPr>
                      <w:rFonts w:hint="eastAsia" w:ascii="宋体" w:hAnsi="宋体" w:eastAsia="宋体" w:cs="宋体"/>
                      <w:color w:val="000000"/>
                      <w:kern w:val="0"/>
                      <w:sz w:val="21"/>
                      <w:szCs w:val="21"/>
                      <w:lang w:val="en-US" w:eastAsia="zh-CN" w:bidi="ar"/>
                    </w:rPr>
                    <w:t>企业边界大气污染物浓度限值</w:t>
                  </w:r>
                  <w:r>
                    <w:rPr>
                      <w:rFonts w:hint="default" w:ascii="Times New Roman" w:hAnsi="Times New Roman" w:eastAsia="宋体" w:cs="Times New Roman"/>
                      <w:color w:val="auto"/>
                      <w:sz w:val="21"/>
                      <w:szCs w:val="21"/>
                      <w:lang w:val="en-US" w:eastAsia="zh-CN"/>
                    </w:rPr>
                    <w:t>非甲烷</w:t>
                  </w:r>
                  <w:r>
                    <w:rPr>
                      <w:rFonts w:hint="eastAsia" w:ascii="宋体" w:hAnsi="宋体" w:eastAsia="宋体" w:cs="宋体"/>
                      <w:color w:val="auto"/>
                      <w:sz w:val="21"/>
                      <w:szCs w:val="21"/>
                      <w:lang w:val="en-US" w:eastAsia="zh-CN"/>
                    </w:rPr>
                    <w:t>总烃</w:t>
                  </w:r>
                  <w:r>
                    <w:rPr>
                      <w:rFonts w:hint="eastAsia" w:ascii="宋体" w:hAnsi="宋体" w:eastAsia="宋体" w:cs="宋体"/>
                      <w:sz w:val="21"/>
                      <w:szCs w:val="21"/>
                      <w:lang w:val="en-US" w:eastAsia="zh-CN"/>
                    </w:rPr>
                    <w:t>限值（</w:t>
                  </w:r>
                  <w:r>
                    <w:rPr>
                      <w:rFonts w:hint="default" w:ascii="Times New Roman" w:hAnsi="Times New Roman" w:eastAsia="宋体" w:cs="Times New Roman"/>
                      <w:sz w:val="21"/>
                      <w:szCs w:val="21"/>
                      <w:lang w:val="en-US" w:eastAsia="zh-CN"/>
                    </w:rPr>
                    <w:t>4.0mg/m</w:t>
                  </w:r>
                  <w:r>
                    <w:rPr>
                      <w:rFonts w:hint="default" w:ascii="Times New Roman" w:hAnsi="Times New Roman" w:eastAsia="宋体" w:cs="Times New Roman"/>
                      <w:sz w:val="21"/>
                      <w:szCs w:val="21"/>
                      <w:vertAlign w:val="superscript"/>
                      <w:lang w:val="en-US" w:eastAsia="zh-CN"/>
                    </w:rPr>
                    <w:t>3</w:t>
                  </w:r>
                  <w:r>
                    <w:rPr>
                      <w:rFonts w:hint="eastAsia" w:ascii="宋体" w:hAnsi="宋体" w:eastAsia="宋体" w:cs="宋体"/>
                      <w:sz w:val="21"/>
                      <w:szCs w:val="21"/>
                      <w:vertAlign w:val="baseline"/>
                      <w:lang w:val="en-US" w:eastAsia="zh-CN"/>
                    </w:rPr>
                    <w:t>）</w:t>
                  </w:r>
                </w:p>
              </w:tc>
            </w:tr>
          </w:tbl>
          <w:p>
            <w:pPr>
              <w:pStyle w:val="25"/>
              <w:keepNext w:val="0"/>
              <w:keepLines w:val="0"/>
              <w:pageBreakBefore w:val="0"/>
              <w:widowControl w:val="0"/>
              <w:numPr>
                <w:ilvl w:val="0"/>
                <w:numId w:val="0"/>
              </w:numPr>
              <w:kinsoku/>
              <w:wordWrap/>
              <w:overflowPunct/>
              <w:topLinePunct w:val="0"/>
              <w:autoSpaceDE w:val="0"/>
              <w:autoSpaceDN w:val="0"/>
              <w:bidi w:val="0"/>
              <w:adjustRightInd w:val="0"/>
              <w:snapToGrid w:val="0"/>
              <w:spacing w:before="157" w:beforeLines="50" w:after="0"/>
              <w:jc w:val="center"/>
              <w:textAlignment w:val="auto"/>
              <w:rPr>
                <w:rFonts w:hint="eastAsia" w:ascii="宋体" w:hAnsi="宋体" w:eastAsia="宋体" w:cs="宋体"/>
                <w:sz w:val="21"/>
                <w:szCs w:val="21"/>
                <w:lang w:val="en-US"/>
              </w:rPr>
            </w:pPr>
            <w:r>
              <w:rPr>
                <w:rFonts w:hint="eastAsia" w:ascii="宋体" w:hAnsi="宋体" w:eastAsia="宋体" w:cs="宋体"/>
                <w:sz w:val="21"/>
                <w:szCs w:val="21"/>
                <w:lang w:eastAsia="zh-CN"/>
              </w:rPr>
              <w:t>表</w:t>
            </w:r>
            <w:r>
              <w:rPr>
                <w:rFonts w:hint="default" w:ascii="Times New Roman" w:hAnsi="Times New Roman" w:eastAsia="宋体" w:cs="Times New Roman"/>
                <w:sz w:val="21"/>
                <w:szCs w:val="21"/>
                <w:lang w:val="en-US" w:eastAsia="zh-CN"/>
              </w:rPr>
              <w:t xml:space="preserve">6.2 </w:t>
            </w:r>
            <w:r>
              <w:rPr>
                <w:rFonts w:hint="eastAsia" w:ascii="宋体" w:hAnsi="宋体" w:eastAsia="宋体" w:cs="宋体"/>
                <w:sz w:val="21"/>
                <w:szCs w:val="21"/>
                <w:lang w:val="en-US" w:eastAsia="zh-CN"/>
              </w:rPr>
              <w:t>有组织废气监测内容</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监测项目</w:t>
                  </w:r>
                </w:p>
              </w:tc>
              <w:tc>
                <w:tcPr>
                  <w:tcW w:w="4187"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非甲烷总烃</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苯乙烯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监测点位</w:t>
                  </w:r>
                </w:p>
              </w:tc>
              <w:tc>
                <w:tcPr>
                  <w:tcW w:w="4187"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废气处理设施进口、排气筒口（DA001)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监测频次</w:t>
                  </w:r>
                </w:p>
              </w:tc>
              <w:tc>
                <w:tcPr>
                  <w:tcW w:w="4187"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2"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执行标准</w:t>
                  </w:r>
                </w:p>
              </w:tc>
              <w:tc>
                <w:tcPr>
                  <w:tcW w:w="4187"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157" w:beforeLines="50" w:line="360" w:lineRule="auto"/>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《合成树脂工业污染</w:t>
                  </w:r>
                  <w:r>
                    <w:rPr>
                      <w:rFonts w:hint="eastAsia" w:ascii="Times New Roman" w:hAnsi="Times New Roman" w:eastAsia="宋体" w:cs="Times New Roman"/>
                      <w:color w:val="auto"/>
                      <w:sz w:val="21"/>
                      <w:szCs w:val="21"/>
                      <w:lang w:val="en-US" w:eastAsia="zh-CN"/>
                    </w:rPr>
                    <w:t>物</w:t>
                  </w:r>
                  <w:r>
                    <w:rPr>
                      <w:rFonts w:hint="default" w:ascii="Times New Roman" w:hAnsi="Times New Roman" w:eastAsia="宋体" w:cs="Times New Roman"/>
                      <w:color w:val="auto"/>
                      <w:sz w:val="21"/>
                      <w:szCs w:val="21"/>
                      <w:lang w:val="en-US" w:eastAsia="zh-CN"/>
                    </w:rPr>
                    <w:t>排放标准》（GB31572-2015）表5</w:t>
                  </w:r>
                  <w:r>
                    <w:rPr>
                      <w:rFonts w:hint="eastAsia" w:ascii="宋体" w:hAnsi="宋体" w:eastAsia="宋体" w:cs="宋体"/>
                      <w:color w:val="auto"/>
                      <w:sz w:val="21"/>
                      <w:szCs w:val="21"/>
                      <w:lang w:val="en-US" w:eastAsia="zh-CN"/>
                    </w:rPr>
                    <w:t>中</w:t>
                  </w:r>
                  <w:r>
                    <w:rPr>
                      <w:rFonts w:hint="eastAsia" w:ascii="宋体" w:hAnsi="宋体" w:eastAsia="宋体" w:cs="宋体"/>
                      <w:color w:val="000000"/>
                      <w:kern w:val="0"/>
                      <w:sz w:val="21"/>
                      <w:szCs w:val="21"/>
                      <w:lang w:val="en-US" w:eastAsia="zh-CN" w:bidi="ar"/>
                    </w:rPr>
                    <w:t>大气污染物特别排放限值</w:t>
                  </w:r>
                  <w:r>
                    <w:rPr>
                      <w:rFonts w:hint="default" w:ascii="Times New Roman" w:hAnsi="Times New Roman" w:eastAsia="宋体" w:cs="Times New Roman"/>
                      <w:color w:val="auto"/>
                      <w:sz w:val="21"/>
                      <w:szCs w:val="21"/>
                      <w:lang w:val="en-US" w:eastAsia="zh-CN"/>
                    </w:rPr>
                    <w:t>非甲烷总烃</w:t>
                  </w:r>
                  <w:r>
                    <w:rPr>
                      <w:rFonts w:hint="eastAsia" w:ascii="宋体" w:hAnsi="宋体" w:eastAsia="宋体" w:cs="宋体"/>
                      <w:color w:val="000000"/>
                      <w:kern w:val="0"/>
                      <w:sz w:val="21"/>
                      <w:szCs w:val="21"/>
                      <w:lang w:val="en-US" w:eastAsia="zh-CN" w:bidi="ar"/>
                    </w:rPr>
                    <w:t>排放</w:t>
                  </w:r>
                  <w:r>
                    <w:rPr>
                      <w:rFonts w:hint="eastAsia" w:ascii="宋体" w:hAnsi="宋体" w:eastAsia="宋体" w:cs="宋体"/>
                      <w:sz w:val="21"/>
                      <w:szCs w:val="21"/>
                      <w:lang w:val="en-US" w:eastAsia="zh-CN"/>
                    </w:rPr>
                    <w:t>限值（</w:t>
                  </w:r>
                  <w:r>
                    <w:rPr>
                      <w:rFonts w:hint="default" w:ascii="Times New Roman" w:hAnsi="Times New Roman" w:eastAsia="宋体" w:cs="Times New Roman"/>
                      <w:sz w:val="21"/>
                      <w:szCs w:val="21"/>
                      <w:lang w:val="en-US" w:eastAsia="zh-CN"/>
                    </w:rPr>
                    <w:t>60mg/m</w:t>
                  </w:r>
                  <w:r>
                    <w:rPr>
                      <w:rFonts w:hint="default" w:ascii="Times New Roman" w:hAnsi="Times New Roman" w:eastAsia="宋体" w:cs="Times New Roman"/>
                      <w:sz w:val="21"/>
                      <w:szCs w:val="21"/>
                      <w:vertAlign w:val="superscript"/>
                      <w:lang w:val="en-US" w:eastAsia="zh-CN"/>
                    </w:rPr>
                    <w:t>3</w:t>
                  </w:r>
                  <w:r>
                    <w:rPr>
                      <w:rFonts w:hint="eastAsia" w:ascii="宋体" w:hAnsi="宋体" w:eastAsia="宋体" w:cs="宋体"/>
                      <w:sz w:val="21"/>
                      <w:szCs w:val="21"/>
                      <w:vertAlign w:val="baseline"/>
                      <w:lang w:val="en-US" w:eastAsia="zh-CN"/>
                    </w:rPr>
                    <w:t>）、</w:t>
                  </w:r>
                  <w:r>
                    <w:rPr>
                      <w:rFonts w:hint="default" w:ascii="Times New Roman" w:hAnsi="Times New Roman" w:eastAsia="宋体" w:cs="Times New Roman"/>
                      <w:color w:val="auto"/>
                      <w:sz w:val="21"/>
                      <w:szCs w:val="21"/>
                      <w:lang w:val="en-US" w:eastAsia="zh-CN"/>
                    </w:rPr>
                    <w:t>苯乙烯</w:t>
                  </w:r>
                  <w:r>
                    <w:rPr>
                      <w:rFonts w:hint="eastAsia" w:ascii="宋体" w:hAnsi="宋体" w:eastAsia="宋体" w:cs="宋体"/>
                      <w:color w:val="000000"/>
                      <w:kern w:val="0"/>
                      <w:sz w:val="21"/>
                      <w:szCs w:val="21"/>
                      <w:lang w:val="en-US" w:eastAsia="zh-CN" w:bidi="ar"/>
                    </w:rPr>
                    <w:t>排放</w:t>
                  </w:r>
                  <w:r>
                    <w:rPr>
                      <w:rFonts w:hint="eastAsia" w:ascii="宋体" w:hAnsi="宋体" w:eastAsia="宋体" w:cs="宋体"/>
                      <w:sz w:val="21"/>
                      <w:szCs w:val="21"/>
                      <w:lang w:val="en-US" w:eastAsia="zh-CN"/>
                    </w:rPr>
                    <w:t>限值（</w:t>
                  </w:r>
                  <w:r>
                    <w:rPr>
                      <w:rFonts w:hint="default" w:ascii="Times New Roman" w:hAnsi="Times New Roman" w:eastAsia="宋体" w:cs="Times New Roman"/>
                      <w:sz w:val="21"/>
                      <w:szCs w:val="21"/>
                      <w:lang w:val="en-US" w:eastAsia="zh-CN"/>
                    </w:rPr>
                    <w:t>20mg/m</w:t>
                  </w:r>
                  <w:r>
                    <w:rPr>
                      <w:rFonts w:hint="default" w:ascii="Times New Roman" w:hAnsi="Times New Roman" w:eastAsia="宋体" w:cs="Times New Roman"/>
                      <w:sz w:val="21"/>
                      <w:szCs w:val="21"/>
                      <w:vertAlign w:val="superscript"/>
                      <w:lang w:val="en-US" w:eastAsia="zh-CN"/>
                    </w:rPr>
                    <w:t>3</w:t>
                  </w:r>
                  <w:r>
                    <w:rPr>
                      <w:rFonts w:hint="eastAsia" w:ascii="宋体" w:hAnsi="宋体" w:eastAsia="宋体" w:cs="宋体"/>
                      <w:sz w:val="21"/>
                      <w:szCs w:val="21"/>
                      <w:vertAlign w:val="baseline"/>
                      <w:lang w:val="en-US" w:eastAsia="zh-CN"/>
                    </w:rPr>
                    <w:t>）</w:t>
                  </w:r>
                </w:p>
              </w:tc>
            </w:tr>
          </w:tbl>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2" w:firstLineChars="200"/>
              <w:textAlignment w:val="auto"/>
              <w:rPr>
                <w:rFonts w:hint="eastAsia" w:ascii="Times New Roman" w:hAnsi="Times New Roman" w:cs="Times New Roman" w:eastAsiaTheme="majorEastAsia"/>
                <w:b/>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2" w:firstLineChars="200"/>
              <w:textAlignment w:val="auto"/>
              <w:rPr>
                <w:rFonts w:hint="eastAsia" w:ascii="Times New Roman" w:hAnsi="Times New Roman" w:cs="Times New Roman" w:eastAsiaTheme="majorEastAsia"/>
                <w:b/>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2" w:firstLineChars="200"/>
              <w:textAlignment w:val="auto"/>
              <w:rPr>
                <w:rFonts w:hint="eastAsia" w:asciiTheme="majorEastAsia" w:hAnsiTheme="majorEastAsia" w:eastAsiaTheme="majorEastAsia" w:cstheme="majorEastAsia"/>
                <w:b/>
                <w:sz w:val="24"/>
                <w:szCs w:val="24"/>
                <w:lang w:eastAsia="zh-CN"/>
              </w:rPr>
            </w:pPr>
            <w:r>
              <w:rPr>
                <w:rFonts w:hint="default" w:ascii="Times New Roman" w:hAnsi="Times New Roman" w:cs="Times New Roman" w:eastAsiaTheme="majorEastAsia"/>
                <w:b/>
                <w:sz w:val="24"/>
                <w:szCs w:val="24"/>
                <w:lang w:val="en-US" w:eastAsia="zh-CN"/>
              </w:rPr>
              <w:t>2</w:t>
            </w:r>
            <w:r>
              <w:rPr>
                <w:rFonts w:hint="eastAsia" w:asciiTheme="majorEastAsia" w:hAnsiTheme="majorEastAsia" w:eastAsiaTheme="majorEastAsia" w:cstheme="majorEastAsia"/>
                <w:b/>
                <w:sz w:val="24"/>
                <w:szCs w:val="24"/>
                <w:lang w:val="en-US" w:eastAsia="zh-CN"/>
              </w:rPr>
              <w:t>、</w:t>
            </w:r>
            <w:r>
              <w:rPr>
                <w:rFonts w:hint="eastAsia" w:asciiTheme="majorEastAsia" w:hAnsiTheme="majorEastAsia" w:eastAsiaTheme="majorEastAsia" w:cstheme="majorEastAsia"/>
                <w:b/>
                <w:sz w:val="24"/>
                <w:szCs w:val="24"/>
              </w:rPr>
              <w:t>噪声</w:t>
            </w:r>
            <w:r>
              <w:rPr>
                <w:rFonts w:hint="eastAsia" w:asciiTheme="majorEastAsia" w:hAnsiTheme="majorEastAsia" w:eastAsiaTheme="majorEastAsia" w:cstheme="majorEastAsia"/>
                <w:b/>
                <w:sz w:val="24"/>
                <w:szCs w:val="24"/>
                <w:lang w:eastAsia="zh-CN"/>
              </w:rPr>
              <w:t>监测</w:t>
            </w:r>
          </w:p>
          <w:p>
            <w:pPr>
              <w:pStyle w:val="25"/>
              <w:keepNext w:val="0"/>
              <w:keepLines w:val="0"/>
              <w:pageBreakBefore w:val="0"/>
              <w:widowControl w:val="0"/>
              <w:numPr>
                <w:ilvl w:val="0"/>
                <w:numId w:val="0"/>
              </w:numPr>
              <w:kinsoku/>
              <w:wordWrap/>
              <w:overflowPunct/>
              <w:topLinePunct w:val="0"/>
              <w:autoSpaceDE w:val="0"/>
              <w:autoSpaceDN w:val="0"/>
              <w:bidi w:val="0"/>
              <w:adjustRightInd/>
              <w:snapToGrid/>
              <w:spacing w:after="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表</w:t>
            </w:r>
            <w:r>
              <w:rPr>
                <w:rFonts w:hint="default" w:ascii="Times New Roman" w:hAnsi="Times New Roman" w:eastAsia="宋体" w:cs="Times New Roman"/>
                <w:sz w:val="21"/>
                <w:szCs w:val="21"/>
                <w:lang w:val="en-US" w:eastAsia="zh-CN"/>
              </w:rPr>
              <w:t>6.3</w:t>
            </w:r>
            <w:r>
              <w:rPr>
                <w:rFonts w:hint="eastAsia" w:ascii="宋体" w:hAnsi="宋体" w:eastAsia="宋体" w:cs="宋体"/>
                <w:sz w:val="21"/>
                <w:szCs w:val="21"/>
                <w:lang w:val="en-US" w:eastAsia="zh-CN"/>
              </w:rPr>
              <w:t xml:space="preserve"> 噪声监测内容</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3"/>
              <w:gridCol w:w="6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监测项目</w:t>
                  </w:r>
                </w:p>
              </w:tc>
              <w:tc>
                <w:tcPr>
                  <w:tcW w:w="3648"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Leq(A)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监测点位</w:t>
                  </w:r>
                </w:p>
              </w:tc>
              <w:tc>
                <w:tcPr>
                  <w:tcW w:w="3648"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项目四至厂界外1m（</w:t>
                  </w:r>
                  <w:r>
                    <w:rPr>
                      <w:rFonts w:hint="eastAsia" w:ascii="Times New Roman" w:hAnsi="Times New Roman" w:eastAsia="宋体" w:cs="Times New Roman"/>
                      <w:sz w:val="21"/>
                      <w:szCs w:val="21"/>
                      <w:lang w:val="en-US" w:eastAsia="zh-CN"/>
                    </w:rPr>
                    <w:t>N1、N2、N3、N4</w:t>
                  </w:r>
                  <w:r>
                    <w:rPr>
                      <w:rFonts w:hint="eastAsia" w:ascii="Times New Roman" w:hAnsi="Times New Roman" w:eastAsia="宋体" w:cs="Times New Roman"/>
                      <w:sz w:val="21"/>
                      <w:szCs w:val="21"/>
                      <w:lang w:eastAsia="zh-CN"/>
                    </w:rPr>
                    <w:t>），共</w:t>
                  </w: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eastAsia="zh-CN"/>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监测频次</w:t>
                  </w:r>
                </w:p>
              </w:tc>
              <w:tc>
                <w:tcPr>
                  <w:tcW w:w="3648"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连续监测2天，每天昼夜间各监测1次，共</w:t>
                  </w: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351"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排放标准</w:t>
                  </w:r>
                </w:p>
              </w:tc>
              <w:tc>
                <w:tcPr>
                  <w:tcW w:w="3648" w:type="pct"/>
                  <w:noWrap w:val="0"/>
                  <w:vAlign w:val="center"/>
                </w:tcPr>
                <w:p>
                  <w:pPr>
                    <w:keepNext w:val="0"/>
                    <w:keepLines w:val="0"/>
                    <w:pageBreakBefore w:val="0"/>
                    <w:widowControl/>
                    <w:kinsoku/>
                    <w:wordWrap/>
                    <w:overflowPunct/>
                    <w:topLinePunct w:val="0"/>
                    <w:autoSpaceDE/>
                    <w:autoSpaceDN/>
                    <w:bidi w:val="0"/>
                    <w:adjustRightInd w:val="0"/>
                    <w:snapToGrid w:val="0"/>
                    <w:spacing w:before="157" w:beforeLines="50" w:after="0" w:line="36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执行《工业企业厂界环境噪声排放标准》（GB12348-2008）中</w:t>
                  </w:r>
                  <w:r>
                    <w:rPr>
                      <w:rFonts w:hint="eastAsia"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eastAsia="zh-CN"/>
                    </w:rPr>
                    <w:t>类区标准</w:t>
                  </w:r>
                </w:p>
              </w:tc>
            </w:tr>
          </w:tbl>
          <w:p>
            <w:pPr>
              <w:pStyle w:val="25"/>
              <w:numPr>
                <w:ilvl w:val="0"/>
                <w:numId w:val="0"/>
              </w:numPr>
              <w:adjustRightInd/>
              <w:spacing w:line="360" w:lineRule="auto"/>
              <w:rPr>
                <w:rFonts w:hint="eastAsia" w:ascii="Times New Roman" w:hAnsi="Times New Roman" w:eastAsia="宋体" w:cs="Times New Roman"/>
                <w:b/>
                <w:color w:val="auto"/>
                <w:kern w:val="2"/>
                <w:sz w:val="24"/>
                <w:szCs w:val="24"/>
                <w:lang w:val="en-US" w:eastAsia="zh-CN" w:bidi="ar-SA"/>
              </w:rPr>
            </w:pPr>
          </w:p>
          <w:p>
            <w:pPr>
              <w:pStyle w:val="8"/>
              <w:keepNext w:val="0"/>
              <w:keepLines w:val="0"/>
              <w:pageBreakBefore w:val="0"/>
              <w:widowControl w:val="0"/>
              <w:kinsoku/>
              <w:wordWrap/>
              <w:overflowPunct/>
              <w:topLinePunct w:val="0"/>
              <w:autoSpaceDE/>
              <w:autoSpaceDN/>
              <w:bidi w:val="0"/>
              <w:adjustRightInd/>
              <w:snapToGrid/>
              <w:spacing w:line="360" w:lineRule="auto"/>
              <w:ind w:firstLine="482"/>
              <w:textAlignment w:val="auto"/>
              <w:outlineLvl w:val="0"/>
              <w:rPr>
                <w:rFonts w:hint="eastAsia" w:ascii="Times New Roman" w:hAnsi="Times New Roman" w:eastAsia="宋体" w:cs="Times New Roman"/>
                <w:b/>
                <w:sz w:val="24"/>
                <w:lang w:val="en-US" w:eastAsia="zh-CN"/>
              </w:rPr>
            </w:pPr>
            <w:r>
              <w:drawing>
                <wp:anchor distT="0" distB="0" distL="114300" distR="114300" simplePos="0" relativeHeight="251677696" behindDoc="0" locked="0" layoutInCell="1" allowOverlap="1">
                  <wp:simplePos x="0" y="0"/>
                  <wp:positionH relativeFrom="column">
                    <wp:posOffset>4244340</wp:posOffset>
                  </wp:positionH>
                  <wp:positionV relativeFrom="paragraph">
                    <wp:posOffset>15240</wp:posOffset>
                  </wp:positionV>
                  <wp:extent cx="1026160" cy="1005205"/>
                  <wp:effectExtent l="0" t="0" r="2540" b="4445"/>
                  <wp:wrapNone/>
                  <wp:docPr id="3" name="图片 3" descr="1六安市区（含金安、裕安区）风玫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六安市区（含金安、裕安区）风玫瑰"/>
                          <pic:cNvPicPr>
                            <a:picLocks noChangeAspect="1"/>
                          </pic:cNvPicPr>
                        </pic:nvPicPr>
                        <pic:blipFill>
                          <a:blip r:embed="rId12"/>
                          <a:stretch>
                            <a:fillRect/>
                          </a:stretch>
                        </pic:blipFill>
                        <pic:spPr>
                          <a:xfrm>
                            <a:off x="0" y="0"/>
                            <a:ext cx="1026160" cy="1005205"/>
                          </a:xfrm>
                          <a:prstGeom prst="rect">
                            <a:avLst/>
                          </a:prstGeom>
                        </pic:spPr>
                      </pic:pic>
                    </a:graphicData>
                  </a:graphic>
                </wp:anchor>
              </w:drawing>
            </w:r>
            <w:r>
              <w:rPr>
                <w:sz w:val="24"/>
              </w:rPr>
              <mc:AlternateContent>
                <mc:Choice Requires="wps">
                  <w:drawing>
                    <wp:anchor distT="0" distB="0" distL="114300" distR="114300" simplePos="0" relativeHeight="251675648" behindDoc="0" locked="0" layoutInCell="1" allowOverlap="1">
                      <wp:simplePos x="0" y="0"/>
                      <wp:positionH relativeFrom="column">
                        <wp:posOffset>2121535</wp:posOffset>
                      </wp:positionH>
                      <wp:positionV relativeFrom="paragraph">
                        <wp:posOffset>964565</wp:posOffset>
                      </wp:positionV>
                      <wp:extent cx="75565" cy="75565"/>
                      <wp:effectExtent l="6350" t="6350" r="13335" b="13335"/>
                      <wp:wrapNone/>
                      <wp:docPr id="24" name="椭圆 24"/>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7.05pt;margin-top:75.95pt;height:5.95pt;width:5.95pt;z-index:251675648;v-text-anchor:middle;mso-width-relative:page;mso-height-relative:page;" fillcolor="#FFFF00" filled="t" stroked="t" coordsize="21600,21600" o:gfxdata="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OsMci9sAAAALAQAADwAAAAAAAAABACAAAAAiAAAAZHJzL2Rvd25yZXYu&#10;eG1sUEsBAhQAFAAAAAgAh07iQLX9/1RqAgAA9gQAAA4AAAAAAAAAAQAgAAAAKgEAAGRycy9lMm9E&#10;b2MueG1sUEsFBgAAAAAGAAYAWQEAAAYGAAAAAA==&#10;">
                      <v:fill on="t" focussize="0,0"/>
                      <v:stroke weight="1pt" color="#FFFF00 [3204]" miterlimit="8" joinstyle="miter"/>
                      <v:imagedata o:title=""/>
                      <o:lock v:ext="edit" aspectratio="f"/>
                    </v:shap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2298700</wp:posOffset>
                      </wp:positionH>
                      <wp:positionV relativeFrom="paragraph">
                        <wp:posOffset>520065</wp:posOffset>
                      </wp:positionV>
                      <wp:extent cx="501650" cy="260350"/>
                      <wp:effectExtent l="0" t="0" r="0" b="0"/>
                      <wp:wrapNone/>
                      <wp:docPr id="15" name="文本框 15"/>
                      <wp:cNvGraphicFramePr/>
                      <a:graphic xmlns:a="http://schemas.openxmlformats.org/drawingml/2006/main">
                        <a:graphicData uri="http://schemas.microsoft.com/office/word/2010/wordprocessingShape">
                          <wps:wsp>
                            <wps:cNvSpPr txBox="1"/>
                            <wps:spPr>
                              <a:xfrm>
                                <a:off x="3289935" y="1859915"/>
                                <a:ext cx="501650"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pt;margin-top:40.95pt;height:20.5pt;width:39.5pt;z-index:251667456;mso-width-relative:page;mso-height-relative:page;" filled="f" stroked="f" coordsize="21600,21600" o:gfxdata="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8CRVDbAAAACgEAAA8AAAAAAAAAAQAg&#10;AAAAIgAAAGRycy9kb3ducmV2LnhtbFBLAQIUABQAAAAIAIdO4kCXOvx2RAIAAHMEAAAOAAAAAAAA&#10;AAEAIAAAACoBAABkcnMvZTJvRG9jLnhtbFBLBQYAAAAABgAGAFkBAADgBQ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N1</w:t>
                            </w:r>
                          </w:p>
                        </w:txbxContent>
                      </v:textbox>
                    </v:shape>
                  </w:pict>
                </mc:Fallback>
              </mc:AlternateContent>
            </w:r>
            <w:r>
              <w:rPr>
                <w:sz w:val="24"/>
              </w:rPr>
              <mc:AlternateContent>
                <mc:Choice Requires="wps">
                  <w:drawing>
                    <wp:anchor distT="0" distB="0" distL="114300" distR="114300" simplePos="0" relativeHeight="251669504" behindDoc="0" locked="0" layoutInCell="1" allowOverlap="1">
                      <wp:simplePos x="0" y="0"/>
                      <wp:positionH relativeFrom="column">
                        <wp:posOffset>2470150</wp:posOffset>
                      </wp:positionH>
                      <wp:positionV relativeFrom="paragraph">
                        <wp:posOffset>2124075</wp:posOffset>
                      </wp:positionV>
                      <wp:extent cx="485140" cy="281305"/>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5pt;margin-top:167.25pt;height:22.15pt;width:38.2pt;z-index:251669504;mso-width-relative:page;mso-height-relative:page;" filled="f" stroked="f" coordsize="21600,21600" o:gfxdata="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&#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MacBJ3QAAAAsBAAAPAAAAAAAAAAEAIAAAACIAAABk&#10;cnMvZG93bnJldi54bWxQSwECFAAUAAAACACHTuJA0sL8FzoCAABnBAAADgAAAAAAAAABACAAAAAs&#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3</w:t>
                            </w: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2575560</wp:posOffset>
                      </wp:positionH>
                      <wp:positionV relativeFrom="paragraph">
                        <wp:posOffset>1910080</wp:posOffset>
                      </wp:positionV>
                      <wp:extent cx="75565" cy="148590"/>
                      <wp:effectExtent l="8255" t="26035" r="11430" b="15875"/>
                      <wp:wrapNone/>
                      <wp:docPr id="11" name="等腰三角形 11"/>
                      <wp:cNvGraphicFramePr/>
                      <a:graphic xmlns:a="http://schemas.openxmlformats.org/drawingml/2006/main">
                        <a:graphicData uri="http://schemas.microsoft.com/office/word/2010/wordprocessingShape">
                          <wps:wsp>
                            <wps:cNvSpPr/>
                            <wps:spPr>
                              <a:xfrm>
                                <a:off x="0" y="0"/>
                                <a:ext cx="75565" cy="14859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02.8pt;margin-top:150.4pt;height:11.7pt;width:5.95pt;z-index:251664384;v-text-anchor:middle;mso-width-relative:page;mso-height-relative:page;" fillcolor="#C00000" filled="t" stroked="t" coordsize="21600,21600" o:gfxdata="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IF0AgXaAAAACwEAAA8AAAAAAAAAAQAg&#10;AAAAIgAAAGRycy9kb3ducmV2LnhtbFBLAQIUABQAAAAIAIdO4kCjf2QEfgIAAAEFAAAOAAAAAAAA&#10;AAEAIAAAACkBAABkcnMvZTJvRG9jLnhtbFBLBQYAAAAABgAGAFkBAAAZBgAAAAA=&#10;" adj="10800">
                      <v:fill on="t" focussize="0,0"/>
                      <v:stroke weight="1pt" color="#C00000 [3204]" miterlimit="8" joinstyle="miter"/>
                      <v:imagedata o:title=""/>
                      <o:lock v:ext="edit" aspectratio="f"/>
                    </v:shape>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column">
                        <wp:posOffset>4126230</wp:posOffset>
                      </wp:positionH>
                      <wp:positionV relativeFrom="paragraph">
                        <wp:posOffset>1412240</wp:posOffset>
                      </wp:positionV>
                      <wp:extent cx="485140" cy="281305"/>
                      <wp:effectExtent l="0" t="0" r="0" b="0"/>
                      <wp:wrapNone/>
                      <wp:docPr id="7" name="文本框 7"/>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4.9pt;margin-top:111.2pt;height:22.15pt;width:38.2pt;z-index:251670528;mso-width-relative:page;mso-height-relative:page;" filled="f" stroked="f" coordsize="21600,21600" o:gfxdata="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il5t03AAAAAsBAAAPAAAAAAAAAAEAIAAAACIAAABk&#10;cnMvZG93bnJldi54bWxQSwECFAAUAAAACACHTuJAhQUUEDsCAABlBAAADgAAAAAAAAABACAAAAAr&#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w:t>
                            </w:r>
                            <w:r>
                              <w:rPr>
                                <w:rFonts w:hint="eastAsia" w:ascii="Times New Roman" w:hAnsi="Times New Roman" w:cs="Times New Roman"/>
                                <w:color w:val="C00000"/>
                                <w:lang w:val="en-US" w:eastAsia="zh-CN"/>
                              </w:rPr>
                              <w:t>4</w:t>
                            </w:r>
                          </w:p>
                        </w:txbxContent>
                      </v:textbox>
                    </v:shape>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3990975</wp:posOffset>
                      </wp:positionH>
                      <wp:positionV relativeFrom="paragraph">
                        <wp:posOffset>1440815</wp:posOffset>
                      </wp:positionV>
                      <wp:extent cx="75565" cy="148590"/>
                      <wp:effectExtent l="26035" t="8255" r="15875" b="11430"/>
                      <wp:wrapNone/>
                      <wp:docPr id="13" name="等腰三角形 13"/>
                      <wp:cNvGraphicFramePr/>
                      <a:graphic xmlns:a="http://schemas.openxmlformats.org/drawingml/2006/main">
                        <a:graphicData uri="http://schemas.microsoft.com/office/word/2010/wordprocessingShape">
                          <wps:wsp>
                            <wps:cNvSpPr/>
                            <wps:spPr>
                              <a:xfrm rot="16200000">
                                <a:off x="0" y="0"/>
                                <a:ext cx="75565" cy="14859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14.25pt;margin-top:113.45pt;height:11.7pt;width:5.95pt;rotation:-5898240f;z-index:251666432;v-text-anchor:middle;mso-width-relative:page;mso-height-relative:page;" fillcolor="#C00000" filled="t" stroked="t" coordsize="21600,21600" o:gfxdata="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rJgwCtoAAAALAQAADwAA&#10;AAAAAAABACAAAAAiAAAAZHJzL2Rvd25yZXYueG1sUEsBAhQAFAAAAAgAh07iQBCoAt+GAgAAEAUA&#10;AA4AAAAAAAAAAQAgAAAAKQEAAGRycy9lMm9Eb2MueG1sUEsFBgAAAAAGAAYAWQEAACEGAAAAAA==&#10;" adj="10800">
                      <v:fill on="t" focussize="0,0"/>
                      <v:stroke weight="1pt" color="#C00000 [3204]" miterlimit="8" joinstyle="miter"/>
                      <v:imagedata o:title=""/>
                      <o:lock v:ext="edit" aspectratio="f"/>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3942080</wp:posOffset>
                      </wp:positionH>
                      <wp:positionV relativeFrom="paragraph">
                        <wp:posOffset>1791335</wp:posOffset>
                      </wp:positionV>
                      <wp:extent cx="75565" cy="75565"/>
                      <wp:effectExtent l="6350" t="6350" r="13335" b="13335"/>
                      <wp:wrapNone/>
                      <wp:docPr id="10" name="椭圆 10"/>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10.4pt;margin-top:141.05pt;height:5.95pt;width:5.95pt;z-index:251660288;v-text-anchor:middle;mso-width-relative:page;mso-height-relative:page;" fillcolor="#FFFF00" filled="t" stroked="t" coordsize="21600,21600" o:gfxdata="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nVbRj2wAAAAsBAAAPAAAAAAAAAAEAIAAAACIAAABkcnMvZG93bnJldi54&#10;bWxQSwECFAAUAAAACACHTuJACp6fqGkCAAD2BAAADgAAAAAAAAABACAAAAAqAQAAZHJzL2Uyb0Rv&#10;Yy54bWxQSwUGAAAAAAYABgBZAQAABQYAAAAA&#10;">
                      <v:fill on="t" focussize="0,0"/>
                      <v:stroke weight="1pt" color="#FFFF00 [3204]" miterlimit="8" joinstyle="miter"/>
                      <v:imagedata o:title=""/>
                      <o:lock v:ext="edit" aspectratio="f"/>
                    </v:shape>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3818255</wp:posOffset>
                      </wp:positionH>
                      <wp:positionV relativeFrom="paragraph">
                        <wp:posOffset>1832610</wp:posOffset>
                      </wp:positionV>
                      <wp:extent cx="485140" cy="28130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65pt;margin-top:144.3pt;height:22.15pt;width:38.2pt;z-index:251674624;mso-width-relative:page;mso-height-relative:page;" filled="f" stroked="f" coordsize="21600,21600" o:gfxdata="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HwpIXndAAAACwEAAA8AAAAAAAAAAQAgAAAAIgAA&#10;AGRycy9kb3ducmV2LnhtbFBLAQIUABQAAAAIAIdO4kBXLJyYPAIAAGcEAAAOAAAAAAAAAAEAIAAA&#10;ACwBAABkcnMvZTJvRG9jLnhtbFBLBQYAAAAABgAGAFkBAADa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G0</w:t>
                            </w:r>
                          </w:p>
                        </w:txbxContent>
                      </v:textbox>
                    </v:shape>
                  </w:pict>
                </mc:Fallback>
              </mc:AlternateContent>
            </w:r>
            <w:r>
              <w:rPr>
                <w:sz w:val="24"/>
              </w:rPr>
              <mc:AlternateContent>
                <mc:Choice Requires="wps">
                  <w:drawing>
                    <wp:anchor distT="0" distB="0" distL="114300" distR="114300" simplePos="0" relativeHeight="251672576" behindDoc="0" locked="0" layoutInCell="1" allowOverlap="1">
                      <wp:simplePos x="0" y="0"/>
                      <wp:positionH relativeFrom="column">
                        <wp:posOffset>2121535</wp:posOffset>
                      </wp:positionH>
                      <wp:positionV relativeFrom="paragraph">
                        <wp:posOffset>2051050</wp:posOffset>
                      </wp:positionV>
                      <wp:extent cx="485140" cy="28130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7.05pt;margin-top:161.5pt;height:22.15pt;width:38.2pt;z-index:251672576;mso-width-relative:page;mso-height-relative:page;" filled="f" stroked="f" coordsize="21600,21600" o:gfxdata="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&#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m4N3T3AAAAAsBAAAPAAAAAAAAAAEAIAAAACIAAABk&#10;cnMvZG93bnJldi54bWxQSwECFAAUAAAACACHTuJAotRrkjsCAABnBAAADgAAAAAAAAABACAAAAAr&#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G2</w:t>
                            </w: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2269490</wp:posOffset>
                      </wp:positionH>
                      <wp:positionV relativeFrom="paragraph">
                        <wp:posOffset>1932940</wp:posOffset>
                      </wp:positionV>
                      <wp:extent cx="75565" cy="75565"/>
                      <wp:effectExtent l="6350" t="6350" r="13335" b="13335"/>
                      <wp:wrapNone/>
                      <wp:docPr id="12" name="椭圆 12"/>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8.7pt;margin-top:152.2pt;height:5.95pt;width:5.95pt;z-index:251661312;v-text-anchor:middle;mso-width-relative:page;mso-height-relative:page;" fillcolor="#FFFF00" filled="t" stroked="t" coordsize="21600,21600" o:gfxdata="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Sj28jaAAAACwEAAA8AAAAAAAAAAQAgAAAAIgAAAGRycy9kb3ducmV2Lnht&#10;bFBLAQIUABQAAAAIAIdO4kDqc1DYaQIAAPYEAAAOAAAAAAAAAAEAIAAAACkBAABkcnMvZTJvRG9j&#10;LnhtbFBLBQYAAAAABgAGAFkBAAAEBgAAAAA=&#10;">
                      <v:fill on="t" focussize="0,0"/>
                      <v:stroke weight="1pt" color="#FFFF00 [3204]" miterlimit="8" joinstyle="miter"/>
                      <v:imagedata o:title=""/>
                      <o:lock v:ext="edit" aspectratio="f"/>
                    </v:shape>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497840</wp:posOffset>
                      </wp:positionH>
                      <wp:positionV relativeFrom="paragraph">
                        <wp:posOffset>1228725</wp:posOffset>
                      </wp:positionV>
                      <wp:extent cx="485140" cy="281305"/>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2pt;margin-top:96.75pt;height:22.15pt;width:38.2pt;z-index:251676672;mso-width-relative:page;mso-height-relative:page;" filled="f" stroked="f" coordsize="21600,21600" o:gfxdata="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&#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BN0+b2wAAAAoBAAAPAAAAAAAAAAEAIAAAACIAAABk&#10;cnMvZG93bnJldi54bWxQSwECFAAUAAAACACHTuJASCWEhzwCAABnBAAADgAAAAAAAAABACAAAAAq&#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G1</w:t>
                            </w: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810260</wp:posOffset>
                      </wp:positionH>
                      <wp:positionV relativeFrom="paragraph">
                        <wp:posOffset>1372235</wp:posOffset>
                      </wp:positionV>
                      <wp:extent cx="75565" cy="75565"/>
                      <wp:effectExtent l="6350" t="6350" r="13335" b="13335"/>
                      <wp:wrapNone/>
                      <wp:docPr id="14" name="椭圆 14"/>
                      <wp:cNvGraphicFramePr/>
                      <a:graphic xmlns:a="http://schemas.openxmlformats.org/drawingml/2006/main">
                        <a:graphicData uri="http://schemas.microsoft.com/office/word/2010/wordprocessingShape">
                          <wps:wsp>
                            <wps:cNvSpPr/>
                            <wps:spPr>
                              <a:xfrm>
                                <a:off x="0" y="0"/>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63.8pt;margin-top:108.05pt;height:5.95pt;width:5.95pt;z-index:251662336;v-text-anchor:middle;mso-width-relative:page;mso-height-relative:page;" fillcolor="#FFFF00" filled="t" stroked="t" coordsize="21600,21600" o:gfxdata="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EP0mo7aAAAACwEAAA8AAAAAAAAAAQAgAAAAIgAAAGRycy9kb3ducmV2Lnht&#10;bFBLAQIUABQAAAAIAIdO4kDKRQBJaQIAAPYEAAAOAAAAAAAAAAEAIAAAACkBAABkcnMvZTJvRG9j&#10;LnhtbFBLBQYAAAAABgAGAFkBAAAEBgAAAAA=&#10;">
                      <v:fill on="t" focussize="0,0"/>
                      <v:stroke weight="1pt" color="#FFFF00 [3204]" miterlimit="8" joinstyle="miter"/>
                      <v:imagedata o:title=""/>
                      <o:lock v:ext="edit" aspectratio="f"/>
                    </v:shape>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357505</wp:posOffset>
                      </wp:positionH>
                      <wp:positionV relativeFrom="paragraph">
                        <wp:posOffset>1528445</wp:posOffset>
                      </wp:positionV>
                      <wp:extent cx="485140" cy="281305"/>
                      <wp:effectExtent l="0" t="0" r="0" b="0"/>
                      <wp:wrapNone/>
                      <wp:docPr id="17" name="文本框 17"/>
                      <wp:cNvGraphicFramePr/>
                      <a:graphic xmlns:a="http://schemas.openxmlformats.org/drawingml/2006/main">
                        <a:graphicData uri="http://schemas.microsoft.com/office/word/2010/wordprocessingShape">
                          <wps:wsp>
                            <wps:cNvSpPr txBox="1"/>
                            <wps:spPr>
                              <a:xfrm>
                                <a:off x="4318635" y="2197735"/>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15pt;margin-top:120.35pt;height:22.15pt;width:38.2pt;z-index:251668480;mso-width-relative:page;mso-height-relative:page;" filled="f" stroked="f" coordsize="21600,21600" o:gfxdata="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tzaiS2gAAAAoBAAAPAAAAAAAAAAEA&#10;IAAAACIAAABkcnMvZG93bnJldi54bWxQSwECFAAUAAAACACHTuJALjvLmUYCAABzBAAADgAAAAAA&#10;AAABACAAAAApAQAAZHJzL2Uyb0RvYy54bWxQSwUGAAAAAAYABgBZAQAA4QUAAAAA&#10;">
                      <v:fill on="f" focussize="0,0"/>
                      <v:stroke on="f" weight="0.5pt"/>
                      <v:imagedata o:title=""/>
                      <o:lock v:ext="edit" aspectratio="f"/>
                      <v:textbox>
                        <w:txbxContent>
                          <w:p>
                            <w:pPr>
                              <w:rPr>
                                <w:rFonts w:hint="default" w:ascii="Times New Roman" w:hAnsi="Times New Roman" w:cs="Times New Roman" w:eastAsiaTheme="minorEastAsia"/>
                                <w:color w:val="C00000"/>
                                <w:lang w:val="en-US" w:eastAsia="zh-CN"/>
                              </w:rPr>
                            </w:pPr>
                            <w:r>
                              <w:rPr>
                                <w:rFonts w:hint="default" w:ascii="Times New Roman" w:hAnsi="Times New Roman" w:cs="Times New Roman"/>
                                <w:color w:val="C00000"/>
                                <w:lang w:val="en-US" w:eastAsia="zh-CN"/>
                              </w:rPr>
                              <w:t>N2</w:t>
                            </w:r>
                          </w:p>
                        </w:txbxContent>
                      </v:textbox>
                    </v:shape>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791845</wp:posOffset>
                      </wp:positionH>
                      <wp:positionV relativeFrom="paragraph">
                        <wp:posOffset>1597660</wp:posOffset>
                      </wp:positionV>
                      <wp:extent cx="75565" cy="148590"/>
                      <wp:effectExtent l="8890" t="12700" r="33020" b="6985"/>
                      <wp:wrapNone/>
                      <wp:docPr id="20" name="等腰三角形 20"/>
                      <wp:cNvGraphicFramePr/>
                      <a:graphic xmlns:a="http://schemas.openxmlformats.org/drawingml/2006/main">
                        <a:graphicData uri="http://schemas.microsoft.com/office/word/2010/wordprocessingShape">
                          <wps:wsp>
                            <wps:cNvSpPr/>
                            <wps:spPr>
                              <a:xfrm rot="5580000">
                                <a:off x="0" y="0"/>
                                <a:ext cx="75565" cy="14859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62.35pt;margin-top:125.8pt;height:11.7pt;width:5.95pt;rotation:6094848f;z-index:251665408;v-text-anchor:middle;mso-width-relative:page;mso-height-relative:page;" fillcolor="#C00000" filled="t" stroked="t" coordsize="21600,21600" o:gfxdata="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DtDcADZAAAACwEAAA8AAAAA&#10;AAAAAQAgAAAAIgAAAGRycy9kb3ducmV2LnhtbFBLAQIUABQAAAAIAIdO4kDhoubkhQIAAA8FAAAO&#10;AAAAAAAAAAEAIAAAACgBAABkcnMvZTJvRG9jLnhtbFBLBQYAAAAABgAGAFkBAAAfBgAAAAA=&#10;" adj="10800">
                      <v:fill on="t" focussize="0,0"/>
                      <v:stroke weight="1pt" color="#C00000 [3204]" miterlimit="8" joinstyle="miter"/>
                      <v:imagedata o:title=""/>
                      <o:lock v:ext="edit" aspectratio="f"/>
                    </v:shape>
                  </w:pict>
                </mc:Fallback>
              </mc:AlternateContent>
            </w:r>
            <w:r>
              <w:rPr>
                <w:sz w:val="24"/>
              </w:rPr>
              <mc:AlternateContent>
                <mc:Choice Requires="wps">
                  <w:drawing>
                    <wp:anchor distT="0" distB="0" distL="114300" distR="114300" simplePos="0" relativeHeight="251671552" behindDoc="0" locked="0" layoutInCell="1" allowOverlap="1">
                      <wp:simplePos x="0" y="0"/>
                      <wp:positionH relativeFrom="column">
                        <wp:posOffset>1870075</wp:posOffset>
                      </wp:positionH>
                      <wp:positionV relativeFrom="paragraph">
                        <wp:posOffset>668020</wp:posOffset>
                      </wp:positionV>
                      <wp:extent cx="485140" cy="28130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485140"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7.25pt;margin-top:52.6pt;height:22.15pt;width:38.2pt;z-index:251671552;mso-width-relative:page;mso-height-relative:page;" filled="f" stroked="f" coordsize="21600,21600" o:gfxdata="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&#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fR9mI2wAAAAsBAAAPAAAAAAAAAAEAIAAAACIAAABk&#10;cnMvZG93bnJldi54bWxQSwECFAAUAAAACACHTuJADVNfcDwCAABnBAAADgAAAAAAAAABACAAAAAq&#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G3</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2821305</wp:posOffset>
                      </wp:positionH>
                      <wp:positionV relativeFrom="paragraph">
                        <wp:posOffset>959485</wp:posOffset>
                      </wp:positionV>
                      <wp:extent cx="75565" cy="75565"/>
                      <wp:effectExtent l="6350" t="6350" r="13335" b="13335"/>
                      <wp:wrapNone/>
                      <wp:docPr id="26" name="椭圆 26"/>
                      <wp:cNvGraphicFramePr/>
                      <a:graphic xmlns:a="http://schemas.openxmlformats.org/drawingml/2006/main">
                        <a:graphicData uri="http://schemas.microsoft.com/office/word/2010/wordprocessingShape">
                          <wps:wsp>
                            <wps:cNvSpPr/>
                            <wps:spPr>
                              <a:xfrm>
                                <a:off x="3493770" y="2244725"/>
                                <a:ext cx="75565" cy="7556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2.15pt;margin-top:75.55pt;height:5.95pt;width:5.95pt;z-index:251659264;v-text-anchor:middle;mso-width-relative:page;mso-height-relative:page;" fillcolor="#FFFF00" filled="t" stroked="t" coordsize="21600,21600" o:gfxdata="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A2ASxzaAAAACwEAAA8AAAAAAAAAAQAgAAAAIgAA&#10;AGRycy9kb3ducmV2LnhtbFBLAQIUABQAAAAIAIdO4kDuPFOFeAIAAAIFAAAOAAAAAAAAAAEAIAAA&#10;ACkBAABkcnMvZTJvRG9jLnhtbFBLBQYAAAAABgAGAFkBAAATBgAAAAA=&#10;">
                      <v:fill on="t" focussize="0,0"/>
                      <v:stroke weight="1pt" color="#FFFF00 [3204]" miterlimit="8" joinstyle="miter"/>
                      <v:imagedata o:title=""/>
                      <o:lock v:ext="edit" aspectratio="f"/>
                    </v:shape>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column">
                        <wp:posOffset>2819400</wp:posOffset>
                      </wp:positionH>
                      <wp:positionV relativeFrom="paragraph">
                        <wp:posOffset>578485</wp:posOffset>
                      </wp:positionV>
                      <wp:extent cx="680085" cy="281305"/>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680085" cy="281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pt;margin-top:45.55pt;height:22.15pt;width:53.55pt;z-index:251673600;mso-width-relative:page;mso-height-relative:page;" filled="f" stroked="f" coordsize="21600,21600" o:gfxdata="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sozgHaAAAACgEAAA8AAAAAAAAAAQAgAAAAIgAAAGRy&#10;cy9kb3ducmV2LnhtbFBLAQIUABQAAAAIAIdO4kA1N6KrPAIAAGcEAAAOAAAAAAAAAAEAIAAAACkB&#10;AABkcnMvZTJvRG9jLnhtbFBLBQYAAAAABgAGAFkBAADXBQAAAAA=&#10;">
                      <v:fill on="f" focussize="0,0"/>
                      <v:stroke on="f" weight="0.5pt"/>
                      <v:imagedata o:title=""/>
                      <o:lock v:ext="edit" aspectratio="f"/>
                      <v:textbox>
                        <w:txbxContent>
                          <w:p>
                            <w:pPr>
                              <w:rPr>
                                <w:rFonts w:hint="default" w:ascii="Times New Roman" w:hAnsi="Times New Roman" w:cs="Times New Roman" w:eastAsiaTheme="minorEastAsia"/>
                                <w:color w:val="FFFF00"/>
                                <w:lang w:val="en-US" w:eastAsia="zh-CN"/>
                              </w:rPr>
                            </w:pPr>
                            <w:r>
                              <w:rPr>
                                <w:rFonts w:hint="eastAsia" w:ascii="Times New Roman" w:hAnsi="Times New Roman" w:cs="Times New Roman"/>
                                <w:color w:val="FFFF00"/>
                                <w:lang w:val="en-US" w:eastAsia="zh-CN"/>
                              </w:rPr>
                              <w:t>DA001</w:t>
                            </w:r>
                          </w:p>
                        </w:txbxContent>
                      </v:textbox>
                    </v:shape>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2352675</wp:posOffset>
                      </wp:positionH>
                      <wp:positionV relativeFrom="paragraph">
                        <wp:posOffset>881380</wp:posOffset>
                      </wp:positionV>
                      <wp:extent cx="75565" cy="148590"/>
                      <wp:effectExtent l="12065" t="8890" r="7620" b="33020"/>
                      <wp:wrapNone/>
                      <wp:docPr id="28" name="等腰三角形 28"/>
                      <wp:cNvGraphicFramePr/>
                      <a:graphic xmlns:a="http://schemas.openxmlformats.org/drawingml/2006/main">
                        <a:graphicData uri="http://schemas.microsoft.com/office/word/2010/wordprocessingShape">
                          <wps:wsp>
                            <wps:cNvSpPr/>
                            <wps:spPr>
                              <a:xfrm rot="10620000">
                                <a:off x="3550285" y="2130425"/>
                                <a:ext cx="75565" cy="14859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85.25pt;margin-top:69.4pt;height:11.7pt;width:5.95pt;rotation:11599872f;z-index:251663360;v-text-anchor:middle;mso-width-relative:page;mso-height-relative:page;" fillcolor="#C00000" filled="t" stroked="t" coordsize="21600,21600" o:gfxdata="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GJoFw9sAAAALAQAADwAAAAAAAAABACAAAAAiAAAAZHJzL2Rvd25yZXYueG1sUEsBAhQAFAAAAAgA&#10;h07iQF68Lb2UAgAAHAUAAA4AAAAAAAAAAQAgAAAAKgEAAGRycy9lMm9Eb2MueG1sUEsFBgAAAAAG&#10;AAYAWQEAADAGAAAAAA==&#10;" adj="10800">
                      <v:fill on="t" focussize="0,0"/>
                      <v:stroke weight="1pt" color="#C00000 [3204]" miterlimit="8" joinstyle="miter"/>
                      <v:imagedata o:title=""/>
                      <o:lock v:ext="edit" aspectratio="f"/>
                    </v:shape>
                  </w:pict>
                </mc:Fallback>
              </mc:AlternateContent>
            </w:r>
            <w:r>
              <w:drawing>
                <wp:inline distT="0" distB="0" distL="114300" distR="114300">
                  <wp:extent cx="5273040" cy="4458970"/>
                  <wp:effectExtent l="0" t="0" r="3810" b="177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13"/>
                          <a:stretch>
                            <a:fillRect/>
                          </a:stretch>
                        </pic:blipFill>
                        <pic:spPr>
                          <a:xfrm>
                            <a:off x="0" y="0"/>
                            <a:ext cx="5273040" cy="4458970"/>
                          </a:xfrm>
                          <a:prstGeom prst="rect">
                            <a:avLst/>
                          </a:prstGeom>
                          <a:noFill/>
                          <a:ln>
                            <a:noFill/>
                          </a:ln>
                        </pic:spPr>
                      </pic:pic>
                    </a:graphicData>
                  </a:graphic>
                </wp:inline>
              </w:drawing>
            </w:r>
          </w:p>
          <w:p>
            <w:pPr>
              <w:pStyle w:val="11"/>
              <w:numPr>
                <w:ilvl w:val="0"/>
                <w:numId w:val="0"/>
              </w:numPr>
              <w:ind w:left="2040" w:hanging="360"/>
              <w:rPr>
                <w:rFonts w:hint="eastAsia"/>
              </w:rPr>
            </w:pPr>
          </w:p>
          <w:p>
            <w:pPr>
              <w:pStyle w:val="11"/>
              <w:numPr>
                <w:ilvl w:val="0"/>
                <w:numId w:val="0"/>
              </w:numPr>
              <w:ind w:left="2040" w:hanging="360"/>
              <w:rPr>
                <w:rFonts w:hint="eastAsia"/>
              </w:rPr>
            </w:pPr>
          </w:p>
          <w:p>
            <w:pPr>
              <w:spacing w:line="360" w:lineRule="auto"/>
              <w:rPr>
                <w:sz w:val="24"/>
              </w:rPr>
            </w:pPr>
          </w:p>
        </w:tc>
      </w:tr>
    </w:tbl>
    <w:p/>
    <w:p>
      <w:pPr>
        <w:pStyle w:val="2"/>
        <w:ind w:left="0" w:leftChars="0" w:firstLine="0" w:firstLineChars="0"/>
        <w:jc w:val="both"/>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表七</w:t>
      </w:r>
    </w:p>
    <w:tbl>
      <w:tblPr>
        <w:tblStyle w:val="15"/>
        <w:tblW w:w="84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8472" w:type="dxa"/>
          </w:tcPr>
          <w:p>
            <w:pPr>
              <w:keepNext w:val="0"/>
              <w:keepLines w:val="0"/>
              <w:pageBreakBefore w:val="0"/>
              <w:widowControl/>
              <w:kinsoku/>
              <w:wordWrap/>
              <w:overflowPunct/>
              <w:topLinePunct w:val="0"/>
              <w:autoSpaceDE/>
              <w:autoSpaceDN/>
              <w:bidi w:val="0"/>
              <w:spacing w:after="0" w:line="360" w:lineRule="auto"/>
              <w:jc w:val="left"/>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rPr>
              <w:t>验收监测期间生产工况记录</w:t>
            </w:r>
            <w:r>
              <w:rPr>
                <w:rFonts w:hint="eastAsia" w:ascii="宋体" w:hAnsi="宋体" w:eastAsia="宋体" w:cs="宋体"/>
                <w:b/>
                <w:sz w:val="28"/>
                <w:szCs w:val="28"/>
                <w:lang w:val="en-US" w:eastAsia="zh-CN"/>
              </w:rPr>
              <w:t>:</w:t>
            </w:r>
          </w:p>
          <w:p>
            <w:pPr>
              <w:pStyle w:val="31"/>
              <w:keepNext w:val="0"/>
              <w:keepLines w:val="0"/>
              <w:pageBreakBefore w:val="0"/>
              <w:widowControl/>
              <w:kinsoku/>
              <w:wordWrap/>
              <w:overflowPunct/>
              <w:topLinePunct w:val="0"/>
              <w:autoSpaceDE/>
              <w:autoSpaceDN/>
              <w:bidi w:val="0"/>
              <w:spacing w:after="0" w:line="360" w:lineRule="auto"/>
              <w:ind w:firstLine="480" w:firstLineChars="200"/>
              <w:jc w:val="left"/>
              <w:textAlignment w:val="auto"/>
              <w:outlineLvl w:val="9"/>
              <w:rPr>
                <w:rFonts w:hint="eastAsia" w:ascii="宋体" w:hAnsi="宋体" w:eastAsia="宋体" w:cs="宋体"/>
                <w:bCs/>
                <w:sz w:val="24"/>
                <w:szCs w:val="24"/>
              </w:rPr>
            </w:pPr>
            <w:bookmarkStart w:id="2" w:name="_Toc513795213"/>
            <w:bookmarkStart w:id="3" w:name="_Toc512519573"/>
            <w:bookmarkStart w:id="4" w:name="_Toc508806192"/>
            <w:bookmarkStart w:id="5" w:name="_Toc503769153"/>
            <w:bookmarkStart w:id="6" w:name="_Toc510513648"/>
            <w:r>
              <w:rPr>
                <w:rFonts w:hint="eastAsia" w:ascii="宋体" w:hAnsi="宋体" w:eastAsia="宋体" w:cs="宋体"/>
                <w:bCs/>
                <w:sz w:val="24"/>
                <w:szCs w:val="24"/>
              </w:rPr>
              <w:t>项目区在监测期间正常生产，各环保设施运行正常，通过现场勘察，项目区环保设施均在正常工作，未发现任何环保设备无故停止运行，同时，本次验收记录了验收监测两天的生产工况，验收期间企业均达到生产负荷的75%以上，本项目符合验收条件。</w:t>
            </w:r>
            <w:bookmarkEnd w:id="2"/>
            <w:bookmarkEnd w:id="3"/>
            <w:bookmarkEnd w:id="4"/>
            <w:bookmarkEnd w:id="5"/>
            <w:bookmarkEnd w:id="6"/>
            <w:bookmarkStart w:id="7" w:name="_Toc510513649"/>
            <w:bookmarkStart w:id="8" w:name="_Toc513795214"/>
            <w:bookmarkStart w:id="9" w:name="_Toc512519574"/>
          </w:p>
          <w:p>
            <w:pPr>
              <w:pStyle w:val="31"/>
              <w:keepNext w:val="0"/>
              <w:keepLines w:val="0"/>
              <w:pageBreakBefore w:val="0"/>
              <w:widowControl/>
              <w:kinsoku/>
              <w:wordWrap/>
              <w:overflowPunct/>
              <w:topLinePunct w:val="0"/>
              <w:autoSpaceDE/>
              <w:autoSpaceDN/>
              <w:bidi w:val="0"/>
              <w:adjustRightInd/>
              <w:snapToGrid/>
              <w:spacing w:after="0" w:line="360" w:lineRule="auto"/>
              <w:ind w:firstLine="482" w:firstLineChars="200"/>
              <w:jc w:val="center"/>
              <w:textAlignment w:val="auto"/>
              <w:outlineLvl w:val="9"/>
              <w:rPr>
                <w:rFonts w:hint="eastAsia" w:ascii="宋体" w:hAnsi="宋体" w:eastAsia="宋体" w:cs="宋体"/>
                <w:b/>
                <w:bCs/>
                <w:sz w:val="24"/>
              </w:rPr>
            </w:pPr>
            <w:r>
              <w:rPr>
                <w:rFonts w:hint="eastAsia" w:ascii="宋体" w:hAnsi="宋体" w:eastAsia="宋体" w:cs="宋体"/>
                <w:b/>
                <w:bCs/>
                <w:sz w:val="24"/>
              </w:rPr>
              <w:t>表</w:t>
            </w:r>
            <w:r>
              <w:rPr>
                <w:rFonts w:hint="default" w:ascii="Times New Roman" w:hAnsi="Times New Roman" w:eastAsia="宋体" w:cs="Times New Roman"/>
                <w:b/>
                <w:bCs/>
                <w:sz w:val="24"/>
              </w:rPr>
              <w:t xml:space="preserve">7.1  </w:t>
            </w:r>
            <w:r>
              <w:rPr>
                <w:rFonts w:hint="eastAsia" w:ascii="宋体" w:hAnsi="宋体" w:eastAsia="宋体" w:cs="宋体"/>
                <w:b/>
                <w:bCs/>
                <w:sz w:val="24"/>
              </w:rPr>
              <w:t>项目区生产工况表</w:t>
            </w:r>
            <w:bookmarkEnd w:id="7"/>
            <w:bookmarkEnd w:id="8"/>
            <w:bookmarkEnd w:id="9"/>
          </w:p>
          <w:tbl>
            <w:tblPr>
              <w:tblStyle w:val="16"/>
              <w:tblW w:w="8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2"/>
              <w:gridCol w:w="2752"/>
              <w:gridCol w:w="2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tcBorders>
                    <w:tl2br w:val="single" w:color="auto" w:sz="4" w:space="0"/>
                  </w:tcBorders>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outlineLvl w:val="9"/>
                    <w:rPr>
                      <w:rFonts w:hint="eastAsia" w:ascii="宋体" w:hAnsi="宋体" w:eastAsia="宋体" w:cs="宋体"/>
                      <w:b/>
                      <w:bCs/>
                      <w:sz w:val="24"/>
                      <w:vertAlign w:val="baseline"/>
                      <w:lang w:val="en-US" w:eastAsia="zh-CN"/>
                    </w:rPr>
                  </w:pPr>
                  <w:r>
                    <w:rPr>
                      <w:rFonts w:hint="eastAsia" w:ascii="宋体" w:hAnsi="宋体" w:eastAsia="宋体" w:cs="宋体"/>
                      <w:b/>
                      <w:bCs/>
                      <w:sz w:val="24"/>
                      <w:vertAlign w:val="baseline"/>
                      <w:lang w:val="en-US" w:eastAsia="zh-CN"/>
                    </w:rPr>
                    <w:t xml:space="preserve">         日期</w:t>
                  </w:r>
                </w:p>
                <w:p>
                  <w:pPr>
                    <w:pStyle w:val="31"/>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outlineLvl w:val="9"/>
                    <w:rPr>
                      <w:rFonts w:hint="default" w:ascii="宋体" w:hAnsi="宋体" w:eastAsia="宋体" w:cs="宋体"/>
                      <w:b/>
                      <w:bCs/>
                      <w:sz w:val="24"/>
                      <w:vertAlign w:val="baseline"/>
                      <w:lang w:val="en-US" w:eastAsia="zh-CN"/>
                    </w:rPr>
                  </w:pPr>
                  <w:r>
                    <w:rPr>
                      <w:rFonts w:hint="eastAsia" w:ascii="宋体" w:hAnsi="宋体" w:eastAsia="宋体" w:cs="宋体"/>
                      <w:b/>
                      <w:bCs/>
                      <w:sz w:val="24"/>
                      <w:vertAlign w:val="baseline"/>
                      <w:lang w:val="en-US" w:eastAsia="zh-CN"/>
                    </w:rPr>
                    <w:t>项目</w:t>
                  </w:r>
                </w:p>
              </w:tc>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4"/>
                      <w:vertAlign w:val="baseline"/>
                      <w:lang w:val="en-US" w:eastAsia="zh-CN"/>
                    </w:rPr>
                  </w:pPr>
                  <w:r>
                    <w:rPr>
                      <w:rFonts w:hint="default" w:ascii="Times New Roman" w:hAnsi="Times New Roman" w:eastAsia="宋体" w:cs="Times New Roman"/>
                      <w:b/>
                      <w:bCs/>
                      <w:sz w:val="24"/>
                      <w:vertAlign w:val="baseline"/>
                      <w:lang w:val="en-US" w:eastAsia="zh-CN"/>
                    </w:rPr>
                    <w:t>2023.03.2</w:t>
                  </w:r>
                  <w:r>
                    <w:rPr>
                      <w:rFonts w:hint="eastAsia" w:ascii="Times New Roman" w:hAnsi="Times New Roman" w:eastAsia="宋体" w:cs="Times New Roman"/>
                      <w:b/>
                      <w:bCs/>
                      <w:sz w:val="24"/>
                      <w:vertAlign w:val="baseline"/>
                      <w:lang w:val="en-US" w:eastAsia="zh-CN"/>
                    </w:rPr>
                    <w:t>4</w:t>
                  </w:r>
                </w:p>
              </w:tc>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bCs/>
                      <w:sz w:val="24"/>
                      <w:vertAlign w:val="baseline"/>
                      <w:lang w:val="en-US" w:eastAsia="zh-CN"/>
                    </w:rPr>
                  </w:pPr>
                  <w:r>
                    <w:rPr>
                      <w:rFonts w:hint="default" w:ascii="Times New Roman" w:hAnsi="Times New Roman" w:eastAsia="宋体" w:cs="Times New Roman"/>
                      <w:b/>
                      <w:bCs/>
                      <w:sz w:val="24"/>
                      <w:vertAlign w:val="baseline"/>
                      <w:lang w:val="en-US" w:eastAsia="zh-CN"/>
                    </w:rPr>
                    <w:t>2023.03.2</w:t>
                  </w:r>
                  <w:r>
                    <w:rPr>
                      <w:rFonts w:hint="eastAsia" w:ascii="Times New Roman" w:hAnsi="Times New Roman" w:eastAsia="宋体" w:cs="Times New Roman"/>
                      <w:b/>
                      <w:bCs/>
                      <w:sz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宋体" w:hAnsi="宋体" w:eastAsia="宋体" w:cs="宋体"/>
                      <w:b w:val="0"/>
                      <w:bCs w:val="0"/>
                      <w:sz w:val="24"/>
                      <w:vertAlign w:val="baseline"/>
                      <w:lang w:val="en-US" w:eastAsia="zh-CN"/>
                    </w:rPr>
                  </w:pPr>
                  <w:r>
                    <w:rPr>
                      <w:rFonts w:hint="eastAsia" w:ascii="宋体" w:hAnsi="宋体" w:eastAsia="宋体" w:cs="宋体"/>
                      <w:b w:val="0"/>
                      <w:bCs w:val="0"/>
                      <w:sz w:val="24"/>
                      <w:vertAlign w:val="baseline"/>
                      <w:lang w:val="en-US" w:eastAsia="zh-CN"/>
                    </w:rPr>
                    <w:t>实际生产能力</w:t>
                  </w:r>
                </w:p>
              </w:tc>
              <w:tc>
                <w:tcPr>
                  <w:tcW w:w="5504" w:type="dxa"/>
                  <w:gridSpan w:val="2"/>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宋体" w:hAnsi="宋体" w:eastAsia="宋体" w:cs="宋体"/>
                      <w:b/>
                      <w:bCs/>
                      <w:sz w:val="24"/>
                      <w:vertAlign w:val="baseline"/>
                      <w:lang w:val="en-US" w:eastAsia="zh-CN"/>
                    </w:rPr>
                  </w:pPr>
                  <w:r>
                    <w:rPr>
                      <w:rFonts w:hint="eastAsia" w:ascii="宋体" w:hAnsi="宋体" w:eastAsia="宋体" w:cs="宋体"/>
                      <w:b w:val="0"/>
                      <w:bCs w:val="0"/>
                      <w:sz w:val="24"/>
                      <w:vertAlign w:val="baseline"/>
                      <w:lang w:val="en-US" w:eastAsia="zh-CN"/>
                    </w:rPr>
                    <w:t>年产</w:t>
                  </w:r>
                  <w:r>
                    <w:rPr>
                      <w:rFonts w:hint="default" w:ascii="Times New Roman" w:hAnsi="Times New Roman" w:eastAsia="宋体" w:cs="Times New Roman"/>
                      <w:b w:val="0"/>
                      <w:bCs w:val="0"/>
                      <w:sz w:val="24"/>
                      <w:vertAlign w:val="baseline"/>
                      <w:lang w:val="en-US" w:eastAsia="zh-CN"/>
                    </w:rPr>
                    <w:t>5000</w:t>
                  </w:r>
                  <w:r>
                    <w:rPr>
                      <w:rFonts w:hint="eastAsia" w:ascii="宋体" w:hAnsi="宋体" w:eastAsia="宋体" w:cs="宋体"/>
                      <w:b w:val="0"/>
                      <w:bCs w:val="0"/>
                      <w:sz w:val="24"/>
                      <w:vertAlign w:val="baseline"/>
                      <w:lang w:val="en-US" w:eastAsia="zh-CN"/>
                    </w:rPr>
                    <w:t>吨塑料颗粒，年工作</w:t>
                  </w:r>
                  <w:r>
                    <w:rPr>
                      <w:rFonts w:hint="default" w:ascii="Times New Roman" w:hAnsi="Times New Roman" w:eastAsia="宋体" w:cs="Times New Roman"/>
                      <w:b w:val="0"/>
                      <w:bCs w:val="0"/>
                      <w:sz w:val="24"/>
                      <w:vertAlign w:val="baseline"/>
                      <w:lang w:val="en-US" w:eastAsia="zh-CN"/>
                    </w:rPr>
                    <w:t>300</w:t>
                  </w:r>
                  <w:r>
                    <w:rPr>
                      <w:rFonts w:hint="eastAsia" w:ascii="宋体" w:hAnsi="宋体" w:eastAsia="宋体" w:cs="宋体"/>
                      <w:b w:val="0"/>
                      <w:bCs w:val="0"/>
                      <w:sz w:val="24"/>
                      <w:vertAlign w:val="baseline"/>
                      <w:lang w:val="en-US" w:eastAsia="zh-CN"/>
                    </w:rPr>
                    <w:t>天，日产</w:t>
                  </w:r>
                  <w:r>
                    <w:rPr>
                      <w:rFonts w:hint="default" w:ascii="Times New Roman" w:hAnsi="Times New Roman" w:eastAsia="宋体" w:cs="Times New Roman"/>
                      <w:b w:val="0"/>
                      <w:bCs w:val="0"/>
                      <w:sz w:val="24"/>
                      <w:vertAlign w:val="baseline"/>
                      <w:lang w:val="en-US" w:eastAsia="zh-CN"/>
                    </w:rPr>
                    <w:t>16.67</w:t>
                  </w:r>
                  <w:r>
                    <w:rPr>
                      <w:rFonts w:hint="eastAsia" w:ascii="宋体" w:hAnsi="宋体" w:eastAsia="宋体" w:cs="宋体"/>
                      <w:b w:val="0"/>
                      <w:bCs w:val="0"/>
                      <w:sz w:val="24"/>
                      <w:vertAlign w:val="baseline"/>
                      <w:lang w:val="en-US" w:eastAsia="zh-CN"/>
                    </w:rPr>
                    <w:t>吨塑料颗粒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宋体" w:hAnsi="宋体" w:eastAsia="宋体" w:cs="宋体"/>
                      <w:b w:val="0"/>
                      <w:bCs w:val="0"/>
                      <w:sz w:val="24"/>
                      <w:vertAlign w:val="baseline"/>
                      <w:lang w:val="en-US" w:eastAsia="zh-CN"/>
                    </w:rPr>
                  </w:pPr>
                  <w:r>
                    <w:rPr>
                      <w:rFonts w:hint="eastAsia" w:ascii="宋体" w:hAnsi="宋体" w:eastAsia="宋体" w:cs="宋体"/>
                      <w:b w:val="0"/>
                      <w:bCs w:val="0"/>
                      <w:sz w:val="24"/>
                      <w:vertAlign w:val="baseline"/>
                      <w:lang w:val="en-US" w:eastAsia="zh-CN"/>
                    </w:rPr>
                    <w:t>实际生产量</w:t>
                  </w:r>
                </w:p>
              </w:tc>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eastAsia" w:ascii="宋体" w:hAnsi="宋体" w:eastAsia="宋体" w:cs="宋体"/>
                      <w:b w:val="0"/>
                      <w:bCs w:val="0"/>
                      <w:sz w:val="24"/>
                      <w:vertAlign w:val="baseline"/>
                    </w:rPr>
                  </w:pPr>
                  <w:r>
                    <w:rPr>
                      <w:rFonts w:hint="eastAsia" w:ascii="宋体" w:hAnsi="宋体" w:eastAsia="宋体" w:cs="宋体"/>
                      <w:b w:val="0"/>
                      <w:bCs w:val="0"/>
                      <w:sz w:val="24"/>
                      <w:vertAlign w:val="baseline"/>
                      <w:lang w:val="en-US" w:eastAsia="zh-CN"/>
                    </w:rPr>
                    <w:t>日产</w:t>
                  </w:r>
                  <w:r>
                    <w:rPr>
                      <w:rFonts w:hint="default" w:ascii="Times New Roman" w:hAnsi="Times New Roman" w:eastAsia="宋体" w:cs="Times New Roman"/>
                      <w:b w:val="0"/>
                      <w:bCs w:val="0"/>
                      <w:sz w:val="24"/>
                      <w:vertAlign w:val="baseline"/>
                      <w:lang w:val="en-US" w:eastAsia="zh-CN"/>
                    </w:rPr>
                    <w:t>15</w:t>
                  </w:r>
                  <w:r>
                    <w:rPr>
                      <w:rFonts w:hint="eastAsia" w:ascii="宋体" w:hAnsi="宋体" w:eastAsia="宋体" w:cs="宋体"/>
                      <w:b w:val="0"/>
                      <w:bCs w:val="0"/>
                      <w:sz w:val="24"/>
                      <w:vertAlign w:val="baseline"/>
                      <w:lang w:val="en-US" w:eastAsia="zh-CN"/>
                    </w:rPr>
                    <w:t>吨塑料颗粒</w:t>
                  </w:r>
                </w:p>
              </w:tc>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eastAsia" w:ascii="宋体" w:hAnsi="宋体" w:eastAsia="宋体" w:cs="宋体"/>
                      <w:b w:val="0"/>
                      <w:bCs w:val="0"/>
                      <w:sz w:val="24"/>
                      <w:vertAlign w:val="baseline"/>
                    </w:rPr>
                  </w:pPr>
                  <w:r>
                    <w:rPr>
                      <w:rFonts w:hint="eastAsia" w:ascii="宋体" w:hAnsi="宋体" w:eastAsia="宋体" w:cs="宋体"/>
                      <w:b w:val="0"/>
                      <w:bCs w:val="0"/>
                      <w:sz w:val="24"/>
                      <w:vertAlign w:val="baseline"/>
                      <w:lang w:val="en-US" w:eastAsia="zh-CN"/>
                    </w:rPr>
                    <w:t>日产</w:t>
                  </w:r>
                  <w:r>
                    <w:rPr>
                      <w:rFonts w:hint="default" w:ascii="Times New Roman" w:hAnsi="Times New Roman" w:eastAsia="宋体" w:cs="Times New Roman"/>
                      <w:b w:val="0"/>
                      <w:bCs w:val="0"/>
                      <w:sz w:val="24"/>
                      <w:vertAlign w:val="baseline"/>
                      <w:lang w:val="en-US" w:eastAsia="zh-CN"/>
                    </w:rPr>
                    <w:t>16.67</w:t>
                  </w:r>
                  <w:r>
                    <w:rPr>
                      <w:rFonts w:hint="eastAsia" w:ascii="宋体" w:hAnsi="宋体" w:eastAsia="宋体" w:cs="宋体"/>
                      <w:b w:val="0"/>
                      <w:bCs w:val="0"/>
                      <w:sz w:val="24"/>
                      <w:vertAlign w:val="baseline"/>
                      <w:lang w:val="en-US" w:eastAsia="zh-CN"/>
                    </w:rPr>
                    <w:t>吨塑料颗粒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宋体" w:hAnsi="宋体" w:eastAsia="宋体" w:cs="宋体"/>
                      <w:b w:val="0"/>
                      <w:bCs w:val="0"/>
                      <w:sz w:val="24"/>
                      <w:vertAlign w:val="baseline"/>
                      <w:lang w:val="en-US" w:eastAsia="zh-CN"/>
                    </w:rPr>
                  </w:pPr>
                  <w:r>
                    <w:rPr>
                      <w:rFonts w:hint="eastAsia" w:ascii="宋体" w:hAnsi="宋体" w:eastAsia="宋体" w:cs="宋体"/>
                      <w:b w:val="0"/>
                      <w:bCs w:val="0"/>
                      <w:sz w:val="24"/>
                      <w:vertAlign w:val="baseline"/>
                      <w:lang w:val="en-US" w:eastAsia="zh-CN"/>
                    </w:rPr>
                    <w:t>生产负荷（%）</w:t>
                  </w:r>
                </w:p>
              </w:tc>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4"/>
                      <w:vertAlign w:val="baseline"/>
                      <w:lang w:val="en-US" w:eastAsia="zh-CN"/>
                    </w:rPr>
                  </w:pPr>
                  <w:r>
                    <w:rPr>
                      <w:rFonts w:hint="default" w:ascii="Times New Roman" w:hAnsi="Times New Roman" w:eastAsia="宋体" w:cs="Times New Roman"/>
                      <w:b w:val="0"/>
                      <w:bCs w:val="0"/>
                      <w:sz w:val="24"/>
                      <w:vertAlign w:val="baseline"/>
                      <w:lang w:val="en-US" w:eastAsia="zh-CN"/>
                    </w:rPr>
                    <w:t>90</w:t>
                  </w:r>
                </w:p>
              </w:tc>
              <w:tc>
                <w:tcPr>
                  <w:tcW w:w="2752" w:type="dxa"/>
                  <w:vAlign w:val="center"/>
                </w:tcPr>
                <w:p>
                  <w:pPr>
                    <w:pStyle w:val="31"/>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default" w:ascii="Times New Roman" w:hAnsi="Times New Roman" w:eastAsia="宋体" w:cs="Times New Roman"/>
                      <w:b w:val="0"/>
                      <w:bCs w:val="0"/>
                      <w:sz w:val="24"/>
                      <w:vertAlign w:val="baseline"/>
                      <w:lang w:val="en-US" w:eastAsia="zh-CN"/>
                    </w:rPr>
                  </w:pPr>
                  <w:r>
                    <w:rPr>
                      <w:rFonts w:hint="default" w:ascii="Times New Roman" w:hAnsi="Times New Roman" w:eastAsia="宋体" w:cs="Times New Roman"/>
                      <w:b w:val="0"/>
                      <w:bCs w:val="0"/>
                      <w:sz w:val="24"/>
                      <w:vertAlign w:val="baseline"/>
                      <w:lang w:val="en-US" w:eastAsia="zh-CN"/>
                    </w:rPr>
                    <w:t>100</w:t>
                  </w:r>
                </w:p>
              </w:tc>
            </w:tr>
          </w:tbl>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4"/>
              </w:rPr>
            </w:pPr>
            <w:r>
              <w:rPr>
                <w:rFonts w:hint="eastAsia" w:ascii="宋体" w:hAnsi="宋体" w:eastAsia="宋体" w:cs="宋体"/>
                <w:b/>
                <w:sz w:val="24"/>
              </w:rPr>
              <w:t>验收监测结果</w:t>
            </w: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宋体" w:hAnsi="宋体" w:eastAsia="宋体" w:cs="宋体"/>
                <w:bCs/>
                <w:sz w:val="24"/>
              </w:rPr>
            </w:pPr>
            <w:r>
              <w:rPr>
                <w:rFonts w:hint="default" w:ascii="Times New Roman" w:hAnsi="Times New Roman" w:eastAsia="宋体" w:cs="Times New Roman"/>
                <w:bCs/>
                <w:sz w:val="24"/>
              </w:rPr>
              <w:t>（1）</w:t>
            </w:r>
            <w:r>
              <w:rPr>
                <w:rFonts w:hint="eastAsia" w:ascii="宋体" w:hAnsi="宋体" w:eastAsia="宋体" w:cs="宋体"/>
                <w:bCs/>
                <w:sz w:val="24"/>
              </w:rPr>
              <w:t>废气监测结果</w:t>
            </w:r>
            <w:r>
              <w:rPr>
                <w:rFonts w:hint="eastAsia" w:ascii="宋体" w:hAnsi="宋体" w:eastAsia="宋体" w:cs="宋体"/>
                <w:bCs/>
                <w:sz w:val="24"/>
                <w:lang w:val="en-US" w:eastAsia="zh-CN"/>
              </w:rPr>
              <w:t>与</w:t>
            </w:r>
            <w:r>
              <w:rPr>
                <w:rFonts w:hint="eastAsia" w:ascii="宋体" w:hAnsi="宋体" w:eastAsia="宋体" w:cs="宋体"/>
                <w:bCs/>
                <w:sz w:val="24"/>
              </w:rPr>
              <w:t>分析</w:t>
            </w:r>
          </w:p>
          <w:p>
            <w:pPr>
              <w:keepNext w:val="0"/>
              <w:keepLines w:val="0"/>
              <w:pageBreakBefore w:val="0"/>
              <w:widowControl/>
              <w:kinsoku/>
              <w:wordWrap/>
              <w:overflowPunct/>
              <w:topLinePunct w:val="0"/>
              <w:autoSpaceDE/>
              <w:autoSpaceDN/>
              <w:bidi w:val="0"/>
              <w:adjustRightInd/>
              <w:snapToGrid/>
              <w:spacing w:after="0" w:line="360" w:lineRule="auto"/>
              <w:ind w:left="0" w:leftChars="0" w:firstLine="486" w:firstLineChars="200"/>
              <w:jc w:val="center"/>
              <w:textAlignment w:val="auto"/>
              <w:rPr>
                <w:rFonts w:ascii="宋体" w:hAnsi="宋体" w:eastAsia="宋体" w:cs="宋体"/>
                <w:b/>
                <w:bCs/>
                <w:sz w:val="24"/>
                <w:szCs w:val="24"/>
              </w:rPr>
            </w:pPr>
            <w:r>
              <w:rPr>
                <w:rFonts w:ascii="宋体" w:hAnsi="宋体" w:eastAsia="宋体" w:cs="宋体"/>
                <w:b/>
                <w:bCs/>
                <w:spacing w:val="1"/>
                <w:sz w:val="24"/>
                <w:szCs w:val="24"/>
              </w:rPr>
              <w:t>表</w:t>
            </w:r>
            <w:r>
              <w:rPr>
                <w:rFonts w:hint="default" w:ascii="Times New Roman" w:hAnsi="Times New Roman" w:eastAsia="宋体" w:cs="Times New Roman"/>
                <w:b/>
                <w:bCs/>
                <w:spacing w:val="1"/>
                <w:sz w:val="24"/>
                <w:szCs w:val="24"/>
                <w:lang w:val="en-US" w:eastAsia="zh-CN"/>
              </w:rPr>
              <w:t>7.2</w:t>
            </w:r>
            <w:r>
              <w:rPr>
                <w:rFonts w:hint="eastAsia" w:ascii="Times New Roman" w:hAnsi="Times New Roman" w:eastAsia="宋体" w:cs="Times New Roman"/>
                <w:b/>
                <w:bCs/>
                <w:spacing w:val="1"/>
                <w:sz w:val="24"/>
                <w:szCs w:val="24"/>
                <w:lang w:val="en-US" w:eastAsia="zh-CN"/>
              </w:rPr>
              <w:t xml:space="preserve"> </w:t>
            </w:r>
            <w:r>
              <w:rPr>
                <w:rFonts w:ascii="宋体" w:hAnsi="宋体" w:eastAsia="宋体" w:cs="宋体"/>
                <w:b/>
                <w:bCs/>
                <w:spacing w:val="1"/>
                <w:sz w:val="24"/>
                <w:szCs w:val="24"/>
              </w:rPr>
              <w:t>有组织废气检测结果</w:t>
            </w:r>
          </w:p>
          <w:tbl>
            <w:tblPr>
              <w:tblStyle w:val="30"/>
              <w:tblW w:w="82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0"/>
              <w:gridCol w:w="495"/>
              <w:gridCol w:w="859"/>
              <w:gridCol w:w="1055"/>
              <w:gridCol w:w="1014"/>
              <w:gridCol w:w="982"/>
              <w:gridCol w:w="1045"/>
              <w:gridCol w:w="952"/>
              <w:gridCol w:w="1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jc w:val="center"/>
              </w:trPr>
              <w:tc>
                <w:tcPr>
                  <w:tcW w:w="2114"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采样日期</w:t>
                  </w:r>
                </w:p>
              </w:tc>
              <w:tc>
                <w:tcPr>
                  <w:tcW w:w="3051"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2023.3.24</w:t>
                  </w:r>
                </w:p>
              </w:tc>
              <w:tc>
                <w:tcPr>
                  <w:tcW w:w="3085"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2023.3.25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jc w:val="center"/>
              </w:trPr>
              <w:tc>
                <w:tcPr>
                  <w:tcW w:w="760"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5"/>
                      <w:sz w:val="21"/>
                      <w:szCs w:val="21"/>
                    </w:rPr>
                    <w:t>检测点</w:t>
                  </w:r>
                  <w:r>
                    <w:rPr>
                      <w:rFonts w:ascii="宋体" w:hAnsi="宋体" w:eastAsia="宋体" w:cs="宋体"/>
                      <w:spacing w:val="1"/>
                      <w:sz w:val="21"/>
                      <w:szCs w:val="21"/>
                    </w:rPr>
                    <w:t xml:space="preserve"> </w:t>
                  </w:r>
                  <w:r>
                    <w:rPr>
                      <w:rFonts w:ascii="宋体" w:hAnsi="宋体" w:eastAsia="宋体" w:cs="宋体"/>
                      <w:sz w:val="21"/>
                      <w:szCs w:val="21"/>
                    </w:rPr>
                    <w:t>位</w:t>
                  </w:r>
                </w:p>
              </w:tc>
              <w:tc>
                <w:tcPr>
                  <w:tcW w:w="1354" w:type="dxa"/>
                  <w:gridSpan w:val="2"/>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9"/>
                      <w:sz w:val="21"/>
                      <w:szCs w:val="21"/>
                    </w:rPr>
                    <w:t>检测项目</w:t>
                  </w:r>
                </w:p>
              </w:tc>
              <w:tc>
                <w:tcPr>
                  <w:tcW w:w="6136"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color w:val="auto"/>
                      <w:spacing w:val="-2"/>
                      <w:sz w:val="21"/>
                      <w:szCs w:val="21"/>
                    </w:rPr>
                    <w:t>检测频次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760"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1354" w:type="dxa"/>
                  <w:gridSpan w:val="2"/>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color w:val="auto"/>
                      <w:spacing w:val="1"/>
                      <w:sz w:val="21"/>
                      <w:szCs w:val="21"/>
                    </w:rPr>
                    <w:t>第一次</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第三次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760"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废气处</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理设施</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4"/>
                      <w:sz w:val="21"/>
                      <w:szCs w:val="21"/>
                    </w:rPr>
                    <w:t>进口</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DA001</w:t>
                  </w:r>
                </w:p>
              </w:tc>
              <w:tc>
                <w:tcPr>
                  <w:tcW w:w="1354"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4"/>
                      <w:sz w:val="21"/>
                      <w:szCs w:val="21"/>
                    </w:rPr>
                    <w:t>标杆流量(m³/h)</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7765</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7938</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7877</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color w:val="003345"/>
                      <w:spacing w:val="-2"/>
                      <w:sz w:val="21"/>
                      <w:szCs w:val="21"/>
                    </w:rPr>
                    <w:t>8047</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7934</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color w:val="002855"/>
                      <w:spacing w:val="-2"/>
                      <w:sz w:val="21"/>
                      <w:szCs w:val="21"/>
                    </w:rPr>
                    <w:t>8069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760"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495"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2"/>
                      <w:sz w:val="21"/>
                      <w:szCs w:val="21"/>
                    </w:rPr>
                    <w:t>非甲</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8"/>
                      <w:sz w:val="21"/>
                      <w:szCs w:val="21"/>
                    </w:rPr>
                    <w:t>烷总</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z w:val="21"/>
                      <w:szCs w:val="21"/>
                    </w:rPr>
                    <w:t>烃</w:t>
                  </w:r>
                </w:p>
              </w:tc>
              <w:tc>
                <w:tcPr>
                  <w:tcW w:w="85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进口浓度</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(mg/m</w:t>
                  </w:r>
                  <w:r>
                    <w:rPr>
                      <w:rFonts w:ascii="宋体" w:hAnsi="宋体" w:eastAsia="宋体" w:cs="宋体"/>
                      <w:spacing w:val="14"/>
                      <w:sz w:val="21"/>
                      <w:szCs w:val="21"/>
                    </w:rPr>
                    <w:t>³</w:t>
                  </w:r>
                  <w:r>
                    <w:rPr>
                      <w:rFonts w:ascii="宋体" w:hAnsi="宋体" w:eastAsia="宋体" w:cs="宋体"/>
                      <w:spacing w:val="-6"/>
                      <w:sz w:val="21"/>
                      <w:szCs w:val="21"/>
                    </w:rPr>
                    <w:t>)</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39.0</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38.3</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36.8</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39.6</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38.5</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760"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495"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85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进口速率</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(kg/h)</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rPr>
                  </w:pPr>
                  <w:r>
                    <w:rPr>
                      <w:rFonts w:ascii="宋体" w:hAnsi="宋体" w:eastAsia="宋体" w:cs="宋体"/>
                      <w:spacing w:val="-2"/>
                      <w:sz w:val="21"/>
                      <w:szCs w:val="21"/>
                    </w:rPr>
                    <w:t>3.03×10</w:t>
                  </w:r>
                  <w:r>
                    <w:rPr>
                      <w:rFonts w:hint="eastAsia" w:ascii="宋体" w:hAnsi="宋体" w:eastAsia="宋体" w:cs="宋体"/>
                      <w:spacing w:val="-2"/>
                      <w:sz w:val="21"/>
                      <w:szCs w:val="21"/>
                      <w:vertAlign w:val="superscript"/>
                      <w:lang w:val="en-US" w:eastAsia="zh-CN"/>
                    </w:rPr>
                    <w:t>-1</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3.04×10</w:t>
                  </w:r>
                  <w:r>
                    <w:rPr>
                      <w:rFonts w:hint="eastAsia" w:ascii="宋体" w:hAnsi="宋体" w:eastAsia="宋体" w:cs="宋体"/>
                      <w:spacing w:val="-2"/>
                      <w:sz w:val="21"/>
                      <w:szCs w:val="21"/>
                      <w:vertAlign w:val="superscript"/>
                      <w:lang w:val="en-US" w:eastAsia="zh-CN"/>
                    </w:rPr>
                    <w:t>-1</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2.90×10</w:t>
                  </w:r>
                  <w:r>
                    <w:rPr>
                      <w:rFonts w:hint="eastAsia" w:ascii="宋体" w:hAnsi="宋体" w:eastAsia="宋体" w:cs="宋体"/>
                      <w:spacing w:val="-2"/>
                      <w:sz w:val="21"/>
                      <w:szCs w:val="21"/>
                      <w:vertAlign w:val="superscript"/>
                      <w:lang w:val="en-US" w:eastAsia="zh-CN"/>
                    </w:rPr>
                    <w:t>-1</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3.19×10</w:t>
                  </w:r>
                  <w:r>
                    <w:rPr>
                      <w:rFonts w:hint="eastAsia" w:ascii="宋体" w:hAnsi="宋体" w:eastAsia="宋体" w:cs="宋体"/>
                      <w:spacing w:val="-2"/>
                      <w:sz w:val="21"/>
                      <w:szCs w:val="21"/>
                      <w:vertAlign w:val="superscript"/>
                      <w:lang w:val="en-US" w:eastAsia="zh-CN"/>
                    </w:rPr>
                    <w:t>-1</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3.05×10</w:t>
                  </w:r>
                  <w:r>
                    <w:rPr>
                      <w:rFonts w:hint="eastAsia" w:ascii="宋体" w:hAnsi="宋体" w:eastAsia="宋体" w:cs="宋体"/>
                      <w:spacing w:val="-2"/>
                      <w:sz w:val="21"/>
                      <w:szCs w:val="21"/>
                      <w:vertAlign w:val="superscript"/>
                      <w:lang w:val="en-US" w:eastAsia="zh-CN"/>
                    </w:rPr>
                    <w:t>-1</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2.95×10</w:t>
                  </w:r>
                  <w:r>
                    <w:rPr>
                      <w:rFonts w:hint="eastAsia" w:ascii="宋体" w:hAnsi="宋体" w:eastAsia="宋体" w:cs="宋体"/>
                      <w:spacing w:val="-2"/>
                      <w:sz w:val="21"/>
                      <w:szCs w:val="21"/>
                      <w:vertAlign w:val="superscript"/>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jc w:val="center"/>
              </w:trPr>
              <w:tc>
                <w:tcPr>
                  <w:tcW w:w="760"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495"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7"/>
                      <w:sz w:val="21"/>
                      <w:szCs w:val="21"/>
                    </w:rPr>
                    <w:t>苯乙</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z w:val="21"/>
                      <w:szCs w:val="21"/>
                    </w:rPr>
                    <w:t>烯</w:t>
                  </w:r>
                </w:p>
              </w:tc>
              <w:tc>
                <w:tcPr>
                  <w:tcW w:w="85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eastAsia" w:ascii="宋体" w:hAnsi="宋体" w:eastAsia="宋体" w:cs="宋体"/>
                      <w:sz w:val="21"/>
                      <w:szCs w:val="21"/>
                      <w:lang w:eastAsia="zh-CN"/>
                    </w:rPr>
                  </w:pPr>
                  <w:r>
                    <w:rPr>
                      <w:rFonts w:ascii="宋体" w:hAnsi="宋体" w:eastAsia="宋体" w:cs="宋体"/>
                      <w:spacing w:val="-2"/>
                      <w:sz w:val="21"/>
                      <w:szCs w:val="21"/>
                    </w:rPr>
                    <w:t>进口浓度</w:t>
                  </w:r>
                  <w:r>
                    <w:rPr>
                      <w:rFonts w:ascii="宋体" w:hAnsi="宋体" w:eastAsia="宋体" w:cs="宋体"/>
                      <w:sz w:val="21"/>
                      <w:szCs w:val="21"/>
                    </w:rPr>
                    <w:t xml:space="preserve"> </w:t>
                  </w:r>
                  <w:r>
                    <w:rPr>
                      <w:rFonts w:ascii="宋体" w:hAnsi="宋体" w:eastAsia="宋体" w:cs="宋体"/>
                      <w:spacing w:val="-6"/>
                      <w:sz w:val="21"/>
                      <w:szCs w:val="21"/>
                    </w:rPr>
                    <w:t>(mg/m³</w:t>
                  </w:r>
                  <w:r>
                    <w:rPr>
                      <w:rFonts w:hint="eastAsia" w:ascii="宋体" w:hAnsi="宋体" w:eastAsia="宋体" w:cs="宋体"/>
                      <w:spacing w:val="-6"/>
                      <w:sz w:val="21"/>
                      <w:szCs w:val="21"/>
                      <w:lang w:eastAsia="zh-CN"/>
                    </w:rPr>
                    <w:t>）</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0.125</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0.153</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0.141</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0.163</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color w:val="002940"/>
                      <w:spacing w:val="-2"/>
                      <w:sz w:val="21"/>
                      <w:szCs w:val="21"/>
                    </w:rPr>
                    <w:t>0.199</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jc w:val="center"/>
              </w:trPr>
              <w:tc>
                <w:tcPr>
                  <w:tcW w:w="760"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495"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85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进口速率</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(kg/h)</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Calibri" w:hAnsi="Calibri" w:eastAsia="Calibri" w:cs="Calibri"/>
                      <w:sz w:val="21"/>
                      <w:szCs w:val="21"/>
                    </w:rPr>
                  </w:pPr>
                  <w:r>
                    <w:rPr>
                      <w:rFonts w:ascii="宋体" w:hAnsi="宋体" w:eastAsia="宋体" w:cs="宋体"/>
                      <w:spacing w:val="-2"/>
                      <w:sz w:val="21"/>
                      <w:szCs w:val="21"/>
                    </w:rPr>
                    <w:t>9.71×10</w:t>
                  </w:r>
                  <w:r>
                    <w:rPr>
                      <w:rFonts w:hint="eastAsia" w:ascii="宋体" w:hAnsi="宋体" w:eastAsia="宋体" w:cs="宋体"/>
                      <w:spacing w:val="-2"/>
                      <w:sz w:val="21"/>
                      <w:szCs w:val="21"/>
                      <w:vertAlign w:val="superscript"/>
                      <w:lang w:val="en-US" w:eastAsia="zh-CN"/>
                    </w:rPr>
                    <w:t>-4</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rPr>
                  </w:pPr>
                  <w:r>
                    <w:rPr>
                      <w:rFonts w:ascii="宋体" w:hAnsi="宋体" w:eastAsia="宋体" w:cs="宋体"/>
                      <w:spacing w:val="-3"/>
                      <w:sz w:val="21"/>
                      <w:szCs w:val="21"/>
                    </w:rPr>
                    <w:t>1.21×10</w:t>
                  </w:r>
                  <w:r>
                    <w:rPr>
                      <w:rFonts w:hint="eastAsia" w:ascii="宋体" w:hAnsi="宋体" w:eastAsia="宋体" w:cs="宋体"/>
                      <w:spacing w:val="-2"/>
                      <w:sz w:val="21"/>
                      <w:szCs w:val="21"/>
                      <w:vertAlign w:val="superscript"/>
                      <w:lang w:val="en-US" w:eastAsia="zh-CN"/>
                    </w:rPr>
                    <w:t>-3</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1.11×10</w:t>
                  </w:r>
                  <w:r>
                    <w:rPr>
                      <w:rFonts w:hint="eastAsia" w:ascii="宋体" w:hAnsi="宋体" w:eastAsia="宋体" w:cs="宋体"/>
                      <w:spacing w:val="-2"/>
                      <w:sz w:val="21"/>
                      <w:szCs w:val="21"/>
                      <w:vertAlign w:val="superscript"/>
                      <w:lang w:val="en-US" w:eastAsia="zh-CN"/>
                    </w:rPr>
                    <w:t>-3</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1.31×10</w:t>
                  </w:r>
                  <w:r>
                    <w:rPr>
                      <w:rFonts w:hint="eastAsia" w:ascii="宋体" w:hAnsi="宋体" w:eastAsia="宋体" w:cs="宋体"/>
                      <w:spacing w:val="-2"/>
                      <w:sz w:val="21"/>
                      <w:szCs w:val="21"/>
                      <w:vertAlign w:val="superscript"/>
                      <w:lang w:val="en-US" w:eastAsia="zh-CN"/>
                    </w:rPr>
                    <w:t>-3</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1.58×10</w:t>
                  </w:r>
                  <w:r>
                    <w:rPr>
                      <w:rFonts w:hint="eastAsia" w:ascii="宋体" w:hAnsi="宋体" w:eastAsia="宋体" w:cs="宋体"/>
                      <w:spacing w:val="-2"/>
                      <w:sz w:val="21"/>
                      <w:szCs w:val="21"/>
                      <w:vertAlign w:val="superscript"/>
                      <w:lang w:val="en-US" w:eastAsia="zh-CN"/>
                    </w:rPr>
                    <w:t>-3</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1.21×10</w:t>
                  </w:r>
                  <w:r>
                    <w:rPr>
                      <w:rFonts w:hint="eastAsia" w:ascii="宋体" w:hAnsi="宋体" w:eastAsia="宋体" w:cs="宋体"/>
                      <w:spacing w:val="-2"/>
                      <w:sz w:val="2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760" w:type="dxa"/>
                  <w:vMerge w:val="restart"/>
                  <w:tcBorders>
                    <w:left w:val="single" w:color="auto" w:sz="4" w:space="0"/>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废气处</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理设施</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4"/>
                      <w:sz w:val="21"/>
                      <w:szCs w:val="21"/>
                    </w:rPr>
                    <w:t>排气筒</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3"/>
                      <w:sz w:val="21"/>
                      <w:szCs w:val="21"/>
                    </w:rPr>
                    <w:t>出</w:t>
                  </w:r>
                  <w:r>
                    <w:rPr>
                      <w:rFonts w:ascii="宋体" w:hAnsi="宋体" w:eastAsia="宋体" w:cs="宋体"/>
                      <w:spacing w:val="-8"/>
                      <w:sz w:val="21"/>
                      <w:szCs w:val="21"/>
                    </w:rPr>
                    <w:t xml:space="preserve"> </w:t>
                  </w:r>
                  <w:r>
                    <w:rPr>
                      <w:rFonts w:ascii="宋体" w:hAnsi="宋体" w:eastAsia="宋体" w:cs="宋体"/>
                      <w:spacing w:val="-13"/>
                      <w:sz w:val="21"/>
                      <w:szCs w:val="21"/>
                    </w:rPr>
                    <w:t>口</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DA001</w:t>
                  </w:r>
                </w:p>
              </w:tc>
              <w:tc>
                <w:tcPr>
                  <w:tcW w:w="1354"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4"/>
                      <w:sz w:val="21"/>
                      <w:szCs w:val="21"/>
                    </w:rPr>
                    <w:t>标杆流量(m³/h)</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8324</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8385</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8279</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8561</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8481</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8549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760" w:type="dxa"/>
                  <w:vMerge w:val="continue"/>
                  <w:tcBorders>
                    <w:top w:val="nil"/>
                    <w:left w:val="single" w:color="auto" w:sz="4" w:space="0"/>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495"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2"/>
                      <w:sz w:val="21"/>
                      <w:szCs w:val="21"/>
                    </w:rPr>
                    <w:t>非甲</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8"/>
                      <w:sz w:val="21"/>
                      <w:szCs w:val="21"/>
                    </w:rPr>
                    <w:t>烷总</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z w:val="21"/>
                      <w:szCs w:val="21"/>
                    </w:rPr>
                    <w:t>烃</w:t>
                  </w:r>
                </w:p>
              </w:tc>
              <w:tc>
                <w:tcPr>
                  <w:tcW w:w="85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排放浓度</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(mg/m</w:t>
                  </w:r>
                  <w:r>
                    <w:rPr>
                      <w:rFonts w:ascii="宋体" w:hAnsi="宋体" w:eastAsia="宋体" w:cs="宋体"/>
                      <w:spacing w:val="14"/>
                      <w:sz w:val="21"/>
                      <w:szCs w:val="21"/>
                    </w:rPr>
                    <w:t>³</w:t>
                  </w:r>
                  <w:r>
                    <w:rPr>
                      <w:rFonts w:ascii="宋体" w:hAnsi="宋体" w:eastAsia="宋体" w:cs="宋体"/>
                      <w:spacing w:val="-6"/>
                      <w:sz w:val="21"/>
                      <w:szCs w:val="21"/>
                    </w:rPr>
                    <w:t>)</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3.76</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3.69</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3.56</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3.55</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3.49</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3.47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760" w:type="dxa"/>
                  <w:vMerge w:val="continue"/>
                  <w:tcBorders>
                    <w:top w:val="nil"/>
                    <w:left w:val="single" w:color="auto" w:sz="4" w:space="0"/>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495"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85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排放速率</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(kg/h)</w:t>
                  </w: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eastAsia="zh-CN"/>
                    </w:rPr>
                  </w:pPr>
                  <w:r>
                    <w:rPr>
                      <w:rFonts w:ascii="宋体" w:hAnsi="宋体" w:eastAsia="宋体" w:cs="宋体"/>
                      <w:spacing w:val="-2"/>
                      <w:sz w:val="21"/>
                      <w:szCs w:val="21"/>
                    </w:rPr>
                    <w:t>3.13×</w:t>
                  </w:r>
                  <w:commentRangeStart w:id="6"/>
                  <w:r>
                    <w:rPr>
                      <w:rFonts w:ascii="宋体" w:hAnsi="宋体" w:eastAsia="宋体" w:cs="宋体"/>
                      <w:spacing w:val="-2"/>
                      <w:sz w:val="21"/>
                      <w:szCs w:val="21"/>
                    </w:rPr>
                    <w:t>10</w:t>
                  </w:r>
                  <w:commentRangeEnd w:id="6"/>
                  <w:r>
                    <w:commentReference w:id="6"/>
                  </w:r>
                  <w:r>
                    <w:rPr>
                      <w:rFonts w:hint="eastAsia" w:ascii="宋体" w:hAnsi="宋体" w:eastAsia="宋体" w:cs="宋体"/>
                      <w:spacing w:val="-2"/>
                      <w:sz w:val="21"/>
                      <w:szCs w:val="21"/>
                      <w:vertAlign w:val="superscript"/>
                      <w:lang w:val="en-US" w:eastAsia="zh-CN"/>
                    </w:rPr>
                    <w:t>-2</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rPr>
                  </w:pPr>
                  <w:r>
                    <w:rPr>
                      <w:rFonts w:ascii="宋体" w:hAnsi="宋体" w:eastAsia="宋体" w:cs="宋体"/>
                      <w:spacing w:val="-2"/>
                      <w:sz w:val="21"/>
                      <w:szCs w:val="21"/>
                    </w:rPr>
                    <w:t>3.09×10</w:t>
                  </w:r>
                  <w:r>
                    <w:rPr>
                      <w:rFonts w:hint="eastAsia" w:ascii="宋体" w:hAnsi="宋体" w:eastAsia="宋体" w:cs="宋体"/>
                      <w:spacing w:val="-2"/>
                      <w:sz w:val="21"/>
                      <w:szCs w:val="21"/>
                      <w:vertAlign w:val="superscript"/>
                      <w:lang w:val="en-US" w:eastAsia="zh-CN"/>
                    </w:rPr>
                    <w:t>-2</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rPr>
                  </w:pPr>
                  <w:r>
                    <w:rPr>
                      <w:rFonts w:ascii="宋体" w:hAnsi="宋体" w:eastAsia="宋体" w:cs="宋体"/>
                      <w:spacing w:val="-2"/>
                      <w:sz w:val="21"/>
                      <w:szCs w:val="21"/>
                    </w:rPr>
                    <w:t>2.95×10</w:t>
                  </w:r>
                  <w:r>
                    <w:rPr>
                      <w:rFonts w:hint="eastAsia" w:ascii="宋体" w:hAnsi="宋体" w:eastAsia="宋体" w:cs="宋体"/>
                      <w:spacing w:val="-2"/>
                      <w:sz w:val="21"/>
                      <w:szCs w:val="21"/>
                      <w:vertAlign w:val="superscript"/>
                      <w:lang w:val="en-US" w:eastAsia="zh-CN"/>
                    </w:rPr>
                    <w:t>-2</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rPr>
                  </w:pPr>
                  <w:r>
                    <w:rPr>
                      <w:rFonts w:ascii="宋体" w:hAnsi="宋体" w:eastAsia="宋体" w:cs="宋体"/>
                      <w:spacing w:val="-2"/>
                      <w:sz w:val="21"/>
                      <w:szCs w:val="21"/>
                    </w:rPr>
                    <w:t>3.04×10</w:t>
                  </w:r>
                  <w:r>
                    <w:rPr>
                      <w:rFonts w:hint="eastAsia" w:ascii="宋体" w:hAnsi="宋体" w:eastAsia="宋体" w:cs="宋体"/>
                      <w:spacing w:val="-2"/>
                      <w:sz w:val="21"/>
                      <w:szCs w:val="21"/>
                      <w:vertAlign w:val="superscript"/>
                      <w:lang w:val="en-US" w:eastAsia="zh-CN"/>
                    </w:rPr>
                    <w:t>-2</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rPr>
                  </w:pPr>
                  <w:r>
                    <w:rPr>
                      <w:rFonts w:ascii="宋体" w:hAnsi="宋体" w:eastAsia="宋体" w:cs="宋体"/>
                      <w:spacing w:val="-2"/>
                      <w:sz w:val="21"/>
                      <w:szCs w:val="21"/>
                    </w:rPr>
                    <w:t>2.96×10</w:t>
                  </w:r>
                  <w:r>
                    <w:rPr>
                      <w:rFonts w:hint="eastAsia" w:ascii="宋体" w:hAnsi="宋体" w:eastAsia="宋体" w:cs="宋体"/>
                      <w:spacing w:val="-2"/>
                      <w:sz w:val="21"/>
                      <w:szCs w:val="21"/>
                      <w:vertAlign w:val="superscript"/>
                      <w:lang w:val="en-US" w:eastAsia="zh-CN"/>
                    </w:rPr>
                    <w:t>-2</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z w:val="21"/>
                      <w:szCs w:val="21"/>
                      <w:lang w:val="en-US"/>
                    </w:rPr>
                  </w:pPr>
                  <w:r>
                    <w:rPr>
                      <w:rFonts w:ascii="宋体" w:hAnsi="宋体" w:eastAsia="宋体" w:cs="宋体"/>
                      <w:spacing w:val="-2"/>
                      <w:sz w:val="21"/>
                      <w:szCs w:val="21"/>
                    </w:rPr>
                    <w:t>2.97×10</w:t>
                  </w:r>
                  <w:r>
                    <w:rPr>
                      <w:rFonts w:hint="eastAsia" w:ascii="宋体" w:hAnsi="宋体" w:eastAsia="宋体" w:cs="宋体"/>
                      <w:spacing w:val="-2"/>
                      <w:sz w:val="21"/>
                      <w:szCs w:val="21"/>
                      <w:vertAlign w:val="superscript"/>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760" w:type="dxa"/>
                  <w:vMerge w:val="continue"/>
                  <w:tcBorders>
                    <w:top w:val="nil"/>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495" w:type="dxa"/>
                  <w:vMerge w:val="restar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7"/>
                      <w:sz w:val="21"/>
                      <w:szCs w:val="21"/>
                    </w:rPr>
                    <w:t>苯乙</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z w:val="21"/>
                      <w:szCs w:val="21"/>
                    </w:rPr>
                    <w:t>烯</w:t>
                  </w:r>
                </w:p>
              </w:tc>
              <w:tc>
                <w:tcPr>
                  <w:tcW w:w="859"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排放浓度</w:t>
                  </w:r>
                  <w:r>
                    <w:rPr>
                      <w:rFonts w:ascii="宋体" w:hAnsi="宋体" w:eastAsia="宋体" w:cs="宋体"/>
                      <w:sz w:val="21"/>
                      <w:szCs w:val="21"/>
                    </w:rPr>
                    <w:t xml:space="preserve"> </w:t>
                  </w:r>
                  <w:r>
                    <w:rPr>
                      <w:rFonts w:ascii="宋体" w:hAnsi="宋体" w:eastAsia="宋体" w:cs="宋体"/>
                      <w:spacing w:val="-6"/>
                      <w:sz w:val="21"/>
                      <w:szCs w:val="21"/>
                    </w:rPr>
                    <w:t>(mg/m³)</w:t>
                  </w:r>
                </w:p>
              </w:tc>
              <w:tc>
                <w:tcPr>
                  <w:tcW w:w="1055"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0.016</w:t>
                  </w:r>
                </w:p>
              </w:tc>
              <w:tc>
                <w:tcPr>
                  <w:tcW w:w="1014"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0.023</w:t>
                  </w:r>
                </w:p>
              </w:tc>
              <w:tc>
                <w:tcPr>
                  <w:tcW w:w="982"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0.024</w:t>
                  </w:r>
                </w:p>
              </w:tc>
              <w:tc>
                <w:tcPr>
                  <w:tcW w:w="1045"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0.025</w:t>
                  </w:r>
                </w:p>
              </w:tc>
              <w:tc>
                <w:tcPr>
                  <w:tcW w:w="952"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color w:val="003241"/>
                      <w:spacing w:val="-2"/>
                      <w:sz w:val="21"/>
                      <w:szCs w:val="21"/>
                      <w:highlight w:val="none"/>
                      <w:shd w:val="clear"/>
                    </w:rPr>
                    <w:t>0.022</w:t>
                  </w:r>
                </w:p>
              </w:tc>
              <w:tc>
                <w:tcPr>
                  <w:tcW w:w="1088" w:type="dxa"/>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0.024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76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textAlignment w:val="auto"/>
                    <w:rPr>
                      <w:rFonts w:ascii="Arial"/>
                      <w:sz w:val="21"/>
                      <w:szCs w:val="21"/>
                    </w:rPr>
                  </w:pPr>
                </w:p>
              </w:tc>
              <w:tc>
                <w:tcPr>
                  <w:tcW w:w="49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textAlignment w:val="auto"/>
                    <w:rPr>
                      <w:rFonts w:ascii="Arial"/>
                      <w:sz w:val="21"/>
                      <w:szCs w:val="21"/>
                    </w:rPr>
                  </w:pP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排放速率</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(kg/h)</w:t>
                  </w:r>
                </w:p>
              </w:tc>
              <w:tc>
                <w:tcPr>
                  <w:tcW w:w="10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Calibri" w:hAnsi="Calibri" w:eastAsia="Calibri" w:cs="Calibri"/>
                      <w:sz w:val="21"/>
                      <w:szCs w:val="21"/>
                    </w:rPr>
                  </w:pPr>
                  <w:r>
                    <w:rPr>
                      <w:rFonts w:ascii="宋体" w:hAnsi="宋体" w:eastAsia="宋体" w:cs="宋体"/>
                      <w:spacing w:val="-3"/>
                      <w:sz w:val="21"/>
                      <w:szCs w:val="21"/>
                    </w:rPr>
                    <w:t>1.33×10</w:t>
                  </w:r>
                  <w:r>
                    <w:rPr>
                      <w:rFonts w:hint="eastAsia" w:ascii="宋体" w:hAnsi="宋体" w:eastAsia="宋体" w:cs="宋体"/>
                      <w:spacing w:val="-2"/>
                      <w:sz w:val="21"/>
                      <w:szCs w:val="21"/>
                      <w:vertAlign w:val="superscript"/>
                      <w:lang w:val="en-US" w:eastAsia="zh-CN"/>
                    </w:rPr>
                    <w:t>-4</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1.93×10</w:t>
                  </w:r>
                  <w:r>
                    <w:rPr>
                      <w:rFonts w:hint="eastAsia" w:ascii="宋体" w:hAnsi="宋体" w:eastAsia="宋体" w:cs="宋体"/>
                      <w:spacing w:val="-2"/>
                      <w:sz w:val="21"/>
                      <w:szCs w:val="21"/>
                      <w:vertAlign w:val="superscript"/>
                      <w:lang w:val="en-US" w:eastAsia="zh-CN"/>
                    </w:rPr>
                    <w:t>-4</w:t>
                  </w:r>
                </w:p>
              </w:tc>
              <w:tc>
                <w:tcPr>
                  <w:tcW w:w="9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1.99×10</w:t>
                  </w:r>
                  <w:r>
                    <w:rPr>
                      <w:rFonts w:hint="eastAsia" w:ascii="宋体" w:hAnsi="宋体" w:eastAsia="宋体" w:cs="宋体"/>
                      <w:spacing w:val="-2"/>
                      <w:sz w:val="21"/>
                      <w:szCs w:val="21"/>
                      <w:vertAlign w:val="superscript"/>
                      <w:lang w:val="en-US" w:eastAsia="zh-CN"/>
                    </w:rPr>
                    <w:t>-4</w:t>
                  </w:r>
                </w:p>
              </w:tc>
              <w:tc>
                <w:tcPr>
                  <w:tcW w:w="1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2.14×10</w:t>
                  </w:r>
                  <w:r>
                    <w:rPr>
                      <w:rFonts w:hint="eastAsia" w:ascii="宋体" w:hAnsi="宋体" w:eastAsia="宋体" w:cs="宋体"/>
                      <w:spacing w:val="-2"/>
                      <w:sz w:val="21"/>
                      <w:szCs w:val="21"/>
                      <w:vertAlign w:val="superscript"/>
                      <w:lang w:val="en-US" w:eastAsia="zh-CN"/>
                    </w:rPr>
                    <w:t>-4</w:t>
                  </w:r>
                </w:p>
              </w:tc>
              <w:tc>
                <w:tcPr>
                  <w:tcW w:w="95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color w:val="auto"/>
                      <w:sz w:val="21"/>
                      <w:szCs w:val="21"/>
                      <w:highlight w:val="none"/>
                    </w:rPr>
                  </w:pPr>
                  <w:r>
                    <w:rPr>
                      <w:rFonts w:ascii="宋体" w:hAnsi="宋体" w:eastAsia="宋体" w:cs="宋体"/>
                      <w:color w:val="auto"/>
                      <w:spacing w:val="-4"/>
                      <w:sz w:val="21"/>
                      <w:szCs w:val="21"/>
                      <w:highlight w:val="none"/>
                    </w:rPr>
                    <w:t>1.87×10</w:t>
                  </w:r>
                  <w:r>
                    <w:rPr>
                      <w:rFonts w:hint="eastAsia" w:ascii="宋体" w:hAnsi="宋体" w:eastAsia="宋体" w:cs="宋体"/>
                      <w:color w:val="auto"/>
                      <w:spacing w:val="-2"/>
                      <w:sz w:val="21"/>
                      <w:szCs w:val="21"/>
                      <w:highlight w:val="none"/>
                      <w:vertAlign w:val="superscript"/>
                      <w:lang w:val="en-US" w:eastAsia="zh-CN"/>
                    </w:rPr>
                    <w:t>-4</w:t>
                  </w:r>
                </w:p>
              </w:tc>
              <w:tc>
                <w:tcPr>
                  <w:tcW w:w="10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2.05×10</w:t>
                  </w:r>
                  <w:r>
                    <w:rPr>
                      <w:rFonts w:hint="eastAsia" w:ascii="宋体" w:hAnsi="宋体" w:eastAsia="宋体" w:cs="宋体"/>
                      <w:spacing w:val="-2"/>
                      <w:sz w:val="21"/>
                      <w:szCs w:val="21"/>
                      <w:vertAlign w:val="superscript"/>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760" w:type="dxa"/>
                  <w:vMerge w:val="restart"/>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处理</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效率</w:t>
                  </w:r>
                </w:p>
              </w:tc>
              <w:tc>
                <w:tcPr>
                  <w:tcW w:w="495" w:type="dxa"/>
                  <w:tcBorders>
                    <w:top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2"/>
                      <w:sz w:val="21"/>
                      <w:szCs w:val="21"/>
                    </w:rPr>
                    <w:t>非甲</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8"/>
                      <w:sz w:val="21"/>
                      <w:szCs w:val="21"/>
                    </w:rPr>
                    <w:t>烷总</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textAlignment w:val="auto"/>
                    <w:rPr>
                      <w:rFonts w:hint="eastAsia" w:ascii="宋体" w:hAnsi="宋体" w:eastAsia="宋体" w:cs="宋体"/>
                      <w:sz w:val="21"/>
                      <w:szCs w:val="21"/>
                    </w:rPr>
                  </w:pPr>
                  <w:r>
                    <w:rPr>
                      <w:rFonts w:ascii="宋体" w:hAnsi="宋体" w:eastAsia="宋体" w:cs="宋体"/>
                      <w:sz w:val="21"/>
                      <w:szCs w:val="21"/>
                    </w:rPr>
                    <w:t>烃</w:t>
                  </w:r>
                </w:p>
              </w:tc>
              <w:tc>
                <w:tcPr>
                  <w:tcW w:w="859" w:type="dxa"/>
                  <w:vMerge w:val="restart"/>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6"/>
                      <w:sz w:val="21"/>
                      <w:szCs w:val="21"/>
                      <w:lang w:val="en-US" w:eastAsia="zh-CN"/>
                    </w:rPr>
                  </w:pPr>
                  <w:r>
                    <w:rPr>
                      <w:rFonts w:hint="eastAsia" w:ascii="宋体" w:hAnsi="宋体" w:eastAsia="宋体" w:cs="宋体"/>
                      <w:spacing w:val="-6"/>
                      <w:sz w:val="21"/>
                      <w:szCs w:val="21"/>
                      <w:lang w:val="en-US" w:eastAsia="zh-CN"/>
                    </w:rPr>
                    <w:t>处理效率（%）</w:t>
                  </w:r>
                </w:p>
              </w:tc>
              <w:tc>
                <w:tcPr>
                  <w:tcW w:w="1055" w:type="dxa"/>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3"/>
                      <w:sz w:val="21"/>
                      <w:szCs w:val="21"/>
                      <w:lang w:val="en-US" w:eastAsia="zh-CN"/>
                    </w:rPr>
                  </w:pPr>
                  <w:r>
                    <w:rPr>
                      <w:rFonts w:hint="eastAsia" w:ascii="宋体" w:hAnsi="宋体" w:eastAsia="宋体" w:cs="宋体"/>
                      <w:spacing w:val="-3"/>
                      <w:sz w:val="21"/>
                      <w:szCs w:val="21"/>
                      <w:lang w:val="en-US" w:eastAsia="zh-CN"/>
                    </w:rPr>
                    <w:t>89.67</w:t>
                  </w:r>
                </w:p>
              </w:tc>
              <w:tc>
                <w:tcPr>
                  <w:tcW w:w="1014" w:type="dxa"/>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3"/>
                      <w:sz w:val="21"/>
                      <w:szCs w:val="21"/>
                      <w:lang w:val="en-US" w:eastAsia="zh-CN"/>
                    </w:rPr>
                  </w:pPr>
                  <w:r>
                    <w:rPr>
                      <w:rFonts w:hint="eastAsia" w:ascii="宋体" w:hAnsi="宋体" w:eastAsia="宋体" w:cs="宋体"/>
                      <w:spacing w:val="-3"/>
                      <w:sz w:val="21"/>
                      <w:szCs w:val="21"/>
                      <w:lang w:val="en-US" w:eastAsia="zh-CN"/>
                    </w:rPr>
                    <w:t>89.84</w:t>
                  </w:r>
                </w:p>
              </w:tc>
              <w:tc>
                <w:tcPr>
                  <w:tcW w:w="982" w:type="dxa"/>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3"/>
                      <w:sz w:val="21"/>
                      <w:szCs w:val="21"/>
                      <w:lang w:val="en-US" w:eastAsia="zh-CN"/>
                    </w:rPr>
                  </w:pPr>
                  <w:r>
                    <w:rPr>
                      <w:rFonts w:hint="eastAsia" w:ascii="宋体" w:hAnsi="宋体" w:eastAsia="宋体" w:cs="宋体"/>
                      <w:spacing w:val="-3"/>
                      <w:sz w:val="21"/>
                      <w:szCs w:val="21"/>
                      <w:lang w:val="en-US" w:eastAsia="zh-CN"/>
                    </w:rPr>
                    <w:t>89.83</w:t>
                  </w:r>
                </w:p>
              </w:tc>
              <w:tc>
                <w:tcPr>
                  <w:tcW w:w="1045" w:type="dxa"/>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1"/>
                      <w:sz w:val="21"/>
                      <w:szCs w:val="21"/>
                      <w:lang w:val="en-US" w:eastAsia="zh-CN"/>
                    </w:rPr>
                  </w:pPr>
                  <w:r>
                    <w:rPr>
                      <w:rFonts w:hint="eastAsia" w:ascii="宋体" w:hAnsi="宋体" w:eastAsia="宋体" w:cs="宋体"/>
                      <w:spacing w:val="-1"/>
                      <w:sz w:val="21"/>
                      <w:szCs w:val="21"/>
                      <w:lang w:val="en-US" w:eastAsia="zh-CN"/>
                    </w:rPr>
                    <w:t>90.50</w:t>
                  </w:r>
                </w:p>
              </w:tc>
              <w:tc>
                <w:tcPr>
                  <w:tcW w:w="952" w:type="dxa"/>
                  <w:tcBorders>
                    <w:top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color w:val="auto"/>
                      <w:spacing w:val="-4"/>
                      <w:sz w:val="21"/>
                      <w:szCs w:val="21"/>
                      <w:highlight w:val="none"/>
                      <w:lang w:val="en-US" w:eastAsia="zh-CN"/>
                    </w:rPr>
                  </w:pPr>
                  <w:r>
                    <w:rPr>
                      <w:rFonts w:hint="eastAsia" w:ascii="宋体" w:hAnsi="宋体" w:eastAsia="宋体" w:cs="宋体"/>
                      <w:color w:val="auto"/>
                      <w:spacing w:val="-4"/>
                      <w:sz w:val="21"/>
                      <w:szCs w:val="21"/>
                      <w:highlight w:val="none"/>
                      <w:lang w:val="en-US" w:eastAsia="zh-CN"/>
                    </w:rPr>
                    <w:t>90.30</w:t>
                  </w:r>
                </w:p>
              </w:tc>
              <w:tc>
                <w:tcPr>
                  <w:tcW w:w="1088" w:type="dxa"/>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89.94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760" w:type="dxa"/>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textAlignment w:val="auto"/>
                    <w:rPr>
                      <w:rFonts w:hint="eastAsia" w:ascii="宋体" w:hAnsi="宋体" w:eastAsia="宋体" w:cs="宋体"/>
                      <w:sz w:val="21"/>
                      <w:szCs w:val="21"/>
                      <w:lang w:val="en-US" w:eastAsia="zh-CN"/>
                    </w:rPr>
                  </w:pPr>
                </w:p>
              </w:tc>
              <w:tc>
                <w:tcPr>
                  <w:tcW w:w="495" w:type="dxa"/>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7"/>
                      <w:sz w:val="21"/>
                      <w:szCs w:val="21"/>
                    </w:rPr>
                    <w:t>苯乙</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textAlignment w:val="auto"/>
                    <w:rPr>
                      <w:rFonts w:ascii="Arial"/>
                      <w:sz w:val="21"/>
                      <w:szCs w:val="21"/>
                    </w:rPr>
                  </w:pPr>
                  <w:r>
                    <w:rPr>
                      <w:rFonts w:ascii="宋体" w:hAnsi="宋体" w:eastAsia="宋体" w:cs="宋体"/>
                      <w:sz w:val="21"/>
                      <w:szCs w:val="21"/>
                    </w:rPr>
                    <w:t>烯</w:t>
                  </w:r>
                </w:p>
              </w:tc>
              <w:tc>
                <w:tcPr>
                  <w:tcW w:w="859" w:type="dxa"/>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pacing w:val="-6"/>
                      <w:sz w:val="21"/>
                      <w:szCs w:val="21"/>
                    </w:rPr>
                  </w:pPr>
                </w:p>
              </w:tc>
              <w:tc>
                <w:tcPr>
                  <w:tcW w:w="105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3"/>
                      <w:sz w:val="21"/>
                      <w:szCs w:val="21"/>
                      <w:lang w:val="en-US" w:eastAsia="zh-CN"/>
                    </w:rPr>
                  </w:pPr>
                  <w:r>
                    <w:rPr>
                      <w:rFonts w:hint="eastAsia" w:ascii="宋体" w:hAnsi="宋体" w:eastAsia="宋体" w:cs="宋体"/>
                      <w:spacing w:val="-3"/>
                      <w:sz w:val="21"/>
                      <w:szCs w:val="21"/>
                      <w:lang w:val="en-US" w:eastAsia="zh-CN"/>
                    </w:rPr>
                    <w:t>86.30</w:t>
                  </w:r>
                </w:p>
              </w:tc>
              <w:tc>
                <w:tcPr>
                  <w:tcW w:w="10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3"/>
                      <w:sz w:val="21"/>
                      <w:szCs w:val="21"/>
                      <w:lang w:val="en-US" w:eastAsia="zh-CN"/>
                    </w:rPr>
                  </w:pPr>
                  <w:r>
                    <w:rPr>
                      <w:rFonts w:hint="eastAsia" w:ascii="宋体" w:hAnsi="宋体" w:eastAsia="宋体" w:cs="宋体"/>
                      <w:spacing w:val="-3"/>
                      <w:sz w:val="21"/>
                      <w:szCs w:val="21"/>
                      <w:lang w:val="en-US" w:eastAsia="zh-CN"/>
                    </w:rPr>
                    <w:t>84.05</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3"/>
                      <w:sz w:val="21"/>
                      <w:szCs w:val="21"/>
                      <w:lang w:val="en-US" w:eastAsia="zh-CN"/>
                    </w:rPr>
                  </w:pPr>
                  <w:r>
                    <w:rPr>
                      <w:rFonts w:hint="eastAsia" w:ascii="宋体" w:hAnsi="宋体" w:eastAsia="宋体" w:cs="宋体"/>
                      <w:spacing w:val="-3"/>
                      <w:sz w:val="21"/>
                      <w:szCs w:val="21"/>
                      <w:lang w:val="en-US" w:eastAsia="zh-CN"/>
                    </w:rPr>
                    <w:t>82.07</w:t>
                  </w:r>
                </w:p>
              </w:tc>
              <w:tc>
                <w:tcPr>
                  <w:tcW w:w="104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1"/>
                      <w:sz w:val="21"/>
                      <w:szCs w:val="21"/>
                      <w:lang w:val="en-US" w:eastAsia="zh-CN"/>
                    </w:rPr>
                  </w:pPr>
                  <w:r>
                    <w:rPr>
                      <w:rFonts w:hint="eastAsia" w:ascii="宋体" w:hAnsi="宋体" w:eastAsia="宋体" w:cs="宋体"/>
                      <w:spacing w:val="-1"/>
                      <w:sz w:val="21"/>
                      <w:szCs w:val="21"/>
                      <w:lang w:val="en-US" w:eastAsia="zh-CN"/>
                    </w:rPr>
                    <w:t>83.66</w:t>
                  </w:r>
                </w:p>
              </w:tc>
              <w:tc>
                <w:tcPr>
                  <w:tcW w:w="95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color w:val="00405B"/>
                      <w:spacing w:val="-4"/>
                      <w:sz w:val="21"/>
                      <w:szCs w:val="21"/>
                      <w:lang w:val="en-US" w:eastAsia="zh-CN"/>
                    </w:rPr>
                  </w:pPr>
                  <w:r>
                    <w:rPr>
                      <w:rFonts w:hint="eastAsia" w:ascii="宋体" w:hAnsi="宋体" w:eastAsia="宋体" w:cs="宋体"/>
                      <w:color w:val="auto"/>
                      <w:spacing w:val="-4"/>
                      <w:sz w:val="21"/>
                      <w:szCs w:val="21"/>
                      <w:lang w:val="en-US" w:eastAsia="zh-CN"/>
                    </w:rPr>
                    <w:t>88.16</w:t>
                  </w:r>
                </w:p>
              </w:tc>
              <w:tc>
                <w:tcPr>
                  <w:tcW w:w="1088"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83.06</w:t>
                  </w:r>
                </w:p>
              </w:tc>
            </w:tr>
          </w:tbl>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pPr>
            <w:r>
              <w:rPr>
                <w:rFonts w:hint="eastAsia" w:ascii="宋体" w:hAnsi="宋体" w:eastAsia="宋体" w:cs="宋体"/>
                <w:b/>
                <w:bCs/>
                <w:spacing w:val="-1"/>
                <w:sz w:val="24"/>
                <w:szCs w:val="24"/>
              </w:rPr>
              <w:t>表</w:t>
            </w:r>
            <w:r>
              <w:rPr>
                <w:rFonts w:hint="default" w:ascii="Times New Roman" w:hAnsi="Times New Roman" w:eastAsia="宋体" w:cs="Times New Roman"/>
                <w:b/>
                <w:bCs/>
                <w:spacing w:val="-1"/>
                <w:sz w:val="24"/>
                <w:szCs w:val="24"/>
                <w:lang w:val="en-US" w:eastAsia="zh-CN"/>
              </w:rPr>
              <w:t>7.3</w:t>
            </w:r>
            <w:r>
              <w:rPr>
                <w:rFonts w:hint="eastAsia" w:ascii="Times New Roman" w:hAnsi="Times New Roman" w:eastAsia="宋体" w:cs="Times New Roman"/>
                <w:b/>
                <w:bCs/>
                <w:spacing w:val="-1"/>
                <w:sz w:val="24"/>
                <w:szCs w:val="24"/>
                <w:lang w:val="en-US" w:eastAsia="zh-CN"/>
              </w:rPr>
              <w:t xml:space="preserve"> </w:t>
            </w:r>
            <w:r>
              <w:rPr>
                <w:rFonts w:hint="eastAsia" w:ascii="宋体" w:hAnsi="宋体" w:eastAsia="宋体" w:cs="宋体"/>
                <w:b/>
                <w:bCs/>
                <w:spacing w:val="-1"/>
                <w:sz w:val="24"/>
                <w:szCs w:val="24"/>
              </w:rPr>
              <w:t>烟气参数</w:t>
            </w:r>
          </w:p>
          <w:tbl>
            <w:tblPr>
              <w:tblStyle w:val="30"/>
              <w:tblW w:w="83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8"/>
              <w:gridCol w:w="999"/>
              <w:gridCol w:w="974"/>
              <w:gridCol w:w="982"/>
              <w:gridCol w:w="983"/>
              <w:gridCol w:w="965"/>
              <w:gridCol w:w="982"/>
              <w:gridCol w:w="11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2307"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3"/>
                      <w:sz w:val="21"/>
                      <w:szCs w:val="21"/>
                    </w:rPr>
                    <w:t>采样日期</w:t>
                  </w:r>
                </w:p>
              </w:tc>
              <w:tc>
                <w:tcPr>
                  <w:tcW w:w="2939"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hint="default" w:ascii="Times New Roman" w:hAnsi="Times New Roman" w:eastAsia="宋体" w:cs="Times New Roman"/>
                      <w:spacing w:val="-2"/>
                      <w:sz w:val="21"/>
                      <w:szCs w:val="21"/>
                    </w:rPr>
                    <w:t>2023.3.24</w:t>
                  </w:r>
                </w:p>
              </w:tc>
              <w:tc>
                <w:tcPr>
                  <w:tcW w:w="3061" w:type="dxa"/>
                  <w:gridSpan w:val="3"/>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2023.3.25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1308"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检测点位</w:t>
                  </w:r>
                </w:p>
              </w:tc>
              <w:tc>
                <w:tcPr>
                  <w:tcW w:w="999"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9"/>
                      <w:sz w:val="21"/>
                      <w:szCs w:val="21"/>
                    </w:rPr>
                    <w:t>检测项目</w:t>
                  </w:r>
                </w:p>
              </w:tc>
              <w:tc>
                <w:tcPr>
                  <w:tcW w:w="6000" w:type="dxa"/>
                  <w:gridSpan w:val="6"/>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检测频次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08"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999"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97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98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96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11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0"/>
                      <w:szCs w:val="20"/>
                    </w:rPr>
                  </w:pPr>
                  <w:r>
                    <w:rPr>
                      <w:rFonts w:ascii="宋体" w:hAnsi="宋体" w:eastAsia="宋体" w:cs="宋体"/>
                      <w:spacing w:val="-2"/>
                      <w:sz w:val="20"/>
                      <w:szCs w:val="20"/>
                    </w:rPr>
                    <w:t>第三次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jc w:val="center"/>
              </w:trPr>
              <w:tc>
                <w:tcPr>
                  <w:tcW w:w="1308"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2"/>
                      <w:sz w:val="21"/>
                      <w:szCs w:val="21"/>
                    </w:rPr>
                    <w:t>废气处理设施</w:t>
                  </w:r>
                  <w:r>
                    <w:rPr>
                      <w:rFonts w:ascii="宋体" w:hAnsi="宋体" w:eastAsia="宋体" w:cs="宋体"/>
                      <w:spacing w:val="3"/>
                      <w:sz w:val="21"/>
                      <w:szCs w:val="21"/>
                    </w:rPr>
                    <w:t xml:space="preserve"> </w:t>
                  </w:r>
                  <w:r>
                    <w:rPr>
                      <w:rFonts w:ascii="宋体" w:hAnsi="宋体" w:eastAsia="宋体" w:cs="宋体"/>
                      <w:spacing w:val="4"/>
                      <w:sz w:val="21"/>
                      <w:szCs w:val="21"/>
                    </w:rPr>
                    <w:t>进口</w:t>
                  </w:r>
                  <w:r>
                    <w:rPr>
                      <w:rFonts w:ascii="宋体" w:hAnsi="宋体" w:eastAsia="宋体" w:cs="宋体"/>
                      <w:sz w:val="21"/>
                      <w:szCs w:val="21"/>
                    </w:rPr>
                    <w:t>DA</w:t>
                  </w:r>
                  <w:r>
                    <w:rPr>
                      <w:rFonts w:ascii="宋体" w:hAnsi="宋体" w:eastAsia="宋体" w:cs="宋体"/>
                      <w:spacing w:val="4"/>
                      <w:sz w:val="21"/>
                      <w:szCs w:val="21"/>
                    </w:rPr>
                    <w:t>001</w:t>
                  </w:r>
                </w:p>
              </w:tc>
              <w:tc>
                <w:tcPr>
                  <w:tcW w:w="99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8"/>
                      <w:sz w:val="21"/>
                      <w:szCs w:val="21"/>
                    </w:rPr>
                    <w:t>烟温(℃)</w:t>
                  </w:r>
                </w:p>
              </w:tc>
              <w:tc>
                <w:tcPr>
                  <w:tcW w:w="97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24.5</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25.7</w:t>
                  </w:r>
                </w:p>
              </w:tc>
              <w:tc>
                <w:tcPr>
                  <w:tcW w:w="98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24.9</w:t>
                  </w:r>
                </w:p>
              </w:tc>
              <w:tc>
                <w:tcPr>
                  <w:tcW w:w="96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23.2</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22.9</w:t>
                  </w:r>
                </w:p>
              </w:tc>
              <w:tc>
                <w:tcPr>
                  <w:tcW w:w="11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0"/>
                      <w:szCs w:val="20"/>
                    </w:rPr>
                  </w:pPr>
                  <w:r>
                    <w:rPr>
                      <w:rFonts w:ascii="宋体" w:hAnsi="宋体" w:eastAsia="宋体" w:cs="宋体"/>
                      <w:spacing w:val="-2"/>
                      <w:sz w:val="20"/>
                      <w:szCs w:val="20"/>
                    </w:rPr>
                    <w:t>23.7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1308"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99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流速(m/s)</w:t>
                  </w:r>
                </w:p>
              </w:tc>
              <w:tc>
                <w:tcPr>
                  <w:tcW w:w="97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12.24</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12.58</w:t>
                  </w:r>
                </w:p>
              </w:tc>
              <w:tc>
                <w:tcPr>
                  <w:tcW w:w="98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12.43</w:t>
                  </w:r>
                </w:p>
              </w:tc>
              <w:tc>
                <w:tcPr>
                  <w:tcW w:w="96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12.62</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12.48</w:t>
                  </w:r>
                </w:p>
              </w:tc>
              <w:tc>
                <w:tcPr>
                  <w:tcW w:w="11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0"/>
                      <w:szCs w:val="20"/>
                    </w:rPr>
                  </w:pPr>
                  <w:r>
                    <w:rPr>
                      <w:rFonts w:ascii="宋体" w:hAnsi="宋体" w:eastAsia="宋体" w:cs="宋体"/>
                      <w:spacing w:val="-4"/>
                      <w:sz w:val="20"/>
                      <w:szCs w:val="20"/>
                    </w:rPr>
                    <w:t>12.68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1308"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99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7"/>
                      <w:sz w:val="21"/>
                      <w:szCs w:val="21"/>
                    </w:rPr>
                    <w:t>含湿量(%)</w:t>
                  </w:r>
                </w:p>
              </w:tc>
              <w:tc>
                <w:tcPr>
                  <w:tcW w:w="97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3.7</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3.8</w:t>
                  </w:r>
                </w:p>
              </w:tc>
              <w:tc>
                <w:tcPr>
                  <w:tcW w:w="98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3.7</w:t>
                  </w:r>
                </w:p>
              </w:tc>
              <w:tc>
                <w:tcPr>
                  <w:tcW w:w="96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3.6</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3.7</w:t>
                  </w:r>
                </w:p>
              </w:tc>
              <w:tc>
                <w:tcPr>
                  <w:tcW w:w="11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0"/>
                      <w:szCs w:val="20"/>
                    </w:rPr>
                  </w:pPr>
                  <w:r>
                    <w:rPr>
                      <w:rFonts w:ascii="宋体" w:hAnsi="宋体" w:eastAsia="宋体" w:cs="宋体"/>
                      <w:spacing w:val="-3"/>
                      <w:sz w:val="20"/>
                      <w:szCs w:val="20"/>
                    </w:rP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1308"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废气处理设施</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5"/>
                      <w:sz w:val="21"/>
                      <w:szCs w:val="21"/>
                    </w:rPr>
                    <w:t>排气筒出口</w:t>
                  </w:r>
                </w:p>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1"/>
                      <w:sz w:val="21"/>
                      <w:szCs w:val="21"/>
                    </w:rPr>
                    <w:t>DA001</w:t>
                  </w:r>
                </w:p>
              </w:tc>
              <w:tc>
                <w:tcPr>
                  <w:tcW w:w="99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8"/>
                      <w:sz w:val="21"/>
                      <w:szCs w:val="21"/>
                    </w:rPr>
                    <w:t>烟温(℃)</w:t>
                  </w:r>
                </w:p>
              </w:tc>
              <w:tc>
                <w:tcPr>
                  <w:tcW w:w="97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20.3</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20.7</w:t>
                  </w:r>
                </w:p>
              </w:tc>
              <w:tc>
                <w:tcPr>
                  <w:tcW w:w="98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19.8</w:t>
                  </w:r>
                </w:p>
              </w:tc>
              <w:tc>
                <w:tcPr>
                  <w:tcW w:w="96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21.3</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20.9</w:t>
                  </w:r>
                </w:p>
              </w:tc>
              <w:tc>
                <w:tcPr>
                  <w:tcW w:w="11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0"/>
                      <w:szCs w:val="20"/>
                    </w:rPr>
                  </w:pPr>
                  <w:r>
                    <w:rPr>
                      <w:rFonts w:ascii="宋体" w:hAnsi="宋体" w:eastAsia="宋体" w:cs="宋体"/>
                      <w:spacing w:val="-2"/>
                      <w:sz w:val="20"/>
                      <w:szCs w:val="20"/>
                    </w:rPr>
                    <w:t>20.6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1308"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99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6"/>
                      <w:sz w:val="21"/>
                      <w:szCs w:val="21"/>
                    </w:rPr>
                    <w:t>流速(m/s)</w:t>
                  </w:r>
                </w:p>
              </w:tc>
              <w:tc>
                <w:tcPr>
                  <w:tcW w:w="97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12.89</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12.99</w:t>
                  </w:r>
                </w:p>
              </w:tc>
              <w:tc>
                <w:tcPr>
                  <w:tcW w:w="98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12.80</w:t>
                  </w:r>
                </w:p>
              </w:tc>
              <w:tc>
                <w:tcPr>
                  <w:tcW w:w="96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13.30</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13.16</w:t>
                  </w:r>
                </w:p>
              </w:tc>
              <w:tc>
                <w:tcPr>
                  <w:tcW w:w="11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0"/>
                      <w:szCs w:val="20"/>
                    </w:rPr>
                  </w:pPr>
                  <w:r>
                    <w:rPr>
                      <w:rFonts w:ascii="宋体" w:hAnsi="宋体" w:eastAsia="宋体" w:cs="宋体"/>
                      <w:spacing w:val="-4"/>
                      <w:sz w:val="20"/>
                      <w:szCs w:val="20"/>
                    </w:rPr>
                    <w:t>13.24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jc w:val="center"/>
              </w:trPr>
              <w:tc>
                <w:tcPr>
                  <w:tcW w:w="1308"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Arial"/>
                      <w:sz w:val="21"/>
                      <w:szCs w:val="21"/>
                    </w:rPr>
                  </w:pPr>
                </w:p>
              </w:tc>
              <w:tc>
                <w:tcPr>
                  <w:tcW w:w="99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1"/>
                      <w:szCs w:val="21"/>
                    </w:rPr>
                  </w:pPr>
                  <w:r>
                    <w:rPr>
                      <w:rFonts w:ascii="宋体" w:hAnsi="宋体" w:eastAsia="宋体" w:cs="宋体"/>
                      <w:spacing w:val="7"/>
                      <w:sz w:val="21"/>
                      <w:szCs w:val="21"/>
                    </w:rPr>
                    <w:t>含湿量(%)</w:t>
                  </w:r>
                </w:p>
              </w:tc>
              <w:tc>
                <w:tcPr>
                  <w:tcW w:w="97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3.4</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3.3</w:t>
                  </w:r>
                </w:p>
              </w:tc>
              <w:tc>
                <w:tcPr>
                  <w:tcW w:w="98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3.4</w:t>
                  </w:r>
                </w:p>
              </w:tc>
              <w:tc>
                <w:tcPr>
                  <w:tcW w:w="96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3.3</w:t>
                  </w:r>
                </w:p>
              </w:tc>
              <w:tc>
                <w:tcPr>
                  <w:tcW w:w="982"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3.3</w:t>
                  </w:r>
                </w:p>
              </w:tc>
              <w:tc>
                <w:tcPr>
                  <w:tcW w:w="11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right="0" w:firstLine="0"/>
                    <w:jc w:val="center"/>
                    <w:textAlignment w:val="auto"/>
                    <w:rPr>
                      <w:rFonts w:ascii="宋体" w:hAnsi="宋体" w:eastAsia="宋体" w:cs="宋体"/>
                      <w:sz w:val="20"/>
                      <w:szCs w:val="20"/>
                    </w:rPr>
                  </w:pPr>
                  <w:r>
                    <w:rPr>
                      <w:rFonts w:ascii="宋体" w:hAnsi="宋体" w:eastAsia="宋体" w:cs="宋体"/>
                      <w:spacing w:val="-3"/>
                      <w:sz w:val="20"/>
                      <w:szCs w:val="20"/>
                    </w:rPr>
                    <w:t>3.2</w:t>
                  </w:r>
                </w:p>
              </w:tc>
            </w:tr>
          </w:tbl>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b/>
                <w:bCs/>
              </w:rPr>
            </w:pPr>
            <w:r>
              <w:rPr>
                <w:rFonts w:ascii="宋体" w:hAnsi="宋体" w:eastAsia="宋体" w:cs="宋体"/>
                <w:b/>
                <w:bCs/>
                <w:spacing w:val="1"/>
                <w:sz w:val="24"/>
                <w:szCs w:val="24"/>
              </w:rPr>
              <w:t>表</w:t>
            </w:r>
            <w:r>
              <w:rPr>
                <w:rFonts w:hint="default" w:ascii="Times New Roman" w:hAnsi="Times New Roman" w:eastAsia="宋体" w:cs="Times New Roman"/>
                <w:b/>
                <w:bCs/>
                <w:spacing w:val="1"/>
                <w:sz w:val="24"/>
                <w:szCs w:val="24"/>
                <w:lang w:val="en-US" w:eastAsia="zh-CN"/>
              </w:rPr>
              <w:t>7.4</w:t>
            </w:r>
            <w:r>
              <w:rPr>
                <w:rFonts w:ascii="宋体" w:hAnsi="宋体" w:eastAsia="宋体" w:cs="宋体"/>
                <w:b/>
                <w:bCs/>
                <w:spacing w:val="1"/>
                <w:sz w:val="24"/>
                <w:szCs w:val="24"/>
              </w:rPr>
              <w:t>无组织废气检测结果</w:t>
            </w:r>
          </w:p>
          <w:tbl>
            <w:tblPr>
              <w:tblStyle w:val="3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0"/>
              <w:gridCol w:w="1225"/>
              <w:gridCol w:w="1306"/>
              <w:gridCol w:w="1314"/>
              <w:gridCol w:w="1290"/>
              <w:gridCol w:w="1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1310"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采样日期</w:t>
                  </w: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2023.3.24</w:t>
                  </w:r>
                </w:p>
              </w:tc>
              <w:tc>
                <w:tcPr>
                  <w:tcW w:w="130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6"/>
                      <w:sz w:val="21"/>
                      <w:szCs w:val="21"/>
                    </w:rPr>
                    <w:t>天气</w:t>
                  </w:r>
                </w:p>
              </w:tc>
              <w:tc>
                <w:tcPr>
                  <w:tcW w:w="13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z w:val="21"/>
                      <w:szCs w:val="21"/>
                    </w:rPr>
                    <w:t>阴</w:t>
                  </w:r>
                </w:p>
              </w:tc>
              <w:tc>
                <w:tcPr>
                  <w:tcW w:w="1290"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2"/>
                      <w:sz w:val="21"/>
                      <w:szCs w:val="21"/>
                    </w:rPr>
                    <w:t>气压(</w:t>
                  </w:r>
                  <w:r>
                    <w:rPr>
                      <w:rFonts w:ascii="宋体" w:hAnsi="宋体" w:eastAsia="宋体" w:cs="宋体"/>
                      <w:sz w:val="21"/>
                      <w:szCs w:val="21"/>
                    </w:rPr>
                    <w:t>KPa</w:t>
                  </w:r>
                  <w:r>
                    <w:rPr>
                      <w:rFonts w:ascii="宋体" w:hAnsi="宋体" w:eastAsia="宋体" w:cs="宋体"/>
                      <w:spacing w:val="12"/>
                      <w:sz w:val="21"/>
                      <w:szCs w:val="21"/>
                    </w:rPr>
                    <w:t>)</w:t>
                  </w:r>
                </w:p>
              </w:tc>
              <w:tc>
                <w:tcPr>
                  <w:tcW w:w="129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b/>
                      <w:bCs/>
                      <w:spacing w:val="-5"/>
                      <w:sz w:val="21"/>
                      <w:szCs w:val="21"/>
                    </w:rPr>
                    <w:t>102.8-102.9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310"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9"/>
                      <w:sz w:val="21"/>
                      <w:szCs w:val="21"/>
                    </w:rPr>
                    <w:t>气温(℃)</w:t>
                  </w: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6.3-7.2</w:t>
                  </w:r>
                </w:p>
              </w:tc>
              <w:tc>
                <w:tcPr>
                  <w:tcW w:w="130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1"/>
                      <w:sz w:val="21"/>
                      <w:szCs w:val="21"/>
                    </w:rPr>
                    <w:t>风向</w:t>
                  </w:r>
                </w:p>
              </w:tc>
              <w:tc>
                <w:tcPr>
                  <w:tcW w:w="1314"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5"/>
                      <w:sz w:val="21"/>
                      <w:szCs w:val="21"/>
                    </w:rPr>
                    <w:t>东南</w:t>
                  </w:r>
                </w:p>
              </w:tc>
              <w:tc>
                <w:tcPr>
                  <w:tcW w:w="1290"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7"/>
                      <w:sz w:val="21"/>
                      <w:szCs w:val="21"/>
                    </w:rPr>
                    <w:t>风速(m/s)</w:t>
                  </w:r>
                </w:p>
              </w:tc>
              <w:tc>
                <w:tcPr>
                  <w:tcW w:w="1293"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4"/>
                      <w:sz w:val="21"/>
                      <w:szCs w:val="21"/>
                    </w:rPr>
                    <w:t>1.7-1.9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jc w:val="center"/>
              </w:trPr>
              <w:tc>
                <w:tcPr>
                  <w:tcW w:w="1310"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检测点位</w:t>
                  </w:r>
                </w:p>
              </w:tc>
              <w:tc>
                <w:tcPr>
                  <w:tcW w:w="1225"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检测频次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0"/>
                      <w:sz w:val="21"/>
                      <w:szCs w:val="21"/>
                    </w:rPr>
                    <w:t>检测项目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jc w:val="center"/>
              </w:trPr>
              <w:tc>
                <w:tcPr>
                  <w:tcW w:w="1310"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2"/>
                      <w:sz w:val="21"/>
                      <w:szCs w:val="21"/>
                    </w:rPr>
                    <w:t>非甲烷总烃(</w:t>
                  </w:r>
                  <w:r>
                    <w:rPr>
                      <w:rFonts w:ascii="宋体" w:hAnsi="宋体" w:eastAsia="宋体" w:cs="宋体"/>
                      <w:sz w:val="21"/>
                      <w:szCs w:val="21"/>
                    </w:rPr>
                    <w:t>mg</w:t>
                  </w:r>
                  <w:r>
                    <w:rPr>
                      <w:rFonts w:ascii="宋体" w:hAnsi="宋体" w:eastAsia="宋体" w:cs="宋体"/>
                      <w:spacing w:val="12"/>
                      <w:sz w:val="21"/>
                      <w:szCs w:val="21"/>
                    </w:rPr>
                    <w:t>/m</w:t>
                  </w:r>
                  <w:r>
                    <w:rPr>
                      <w:rFonts w:ascii="宋体" w:hAnsi="宋体" w:eastAsia="宋体" w:cs="宋体"/>
                      <w:color w:val="008B9B"/>
                      <w:spacing w:val="12"/>
                      <w:sz w:val="21"/>
                      <w:szCs w:val="21"/>
                    </w:rPr>
                    <w:t>³</w:t>
                  </w:r>
                  <w:r>
                    <w:rPr>
                      <w:rFonts w:ascii="宋体" w:hAnsi="宋体" w:eastAsia="宋体" w:cs="宋体"/>
                      <w:spacing w:val="12"/>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1310"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6"/>
                      <w:sz w:val="21"/>
                      <w:szCs w:val="21"/>
                    </w:rPr>
                    <w:t>上风向</w:t>
                  </w:r>
                  <w:r>
                    <w:rPr>
                      <w:rFonts w:ascii="宋体" w:hAnsi="宋体" w:eastAsia="宋体" w:cs="宋体"/>
                      <w:sz w:val="21"/>
                      <w:szCs w:val="21"/>
                    </w:rPr>
                    <w:t>OG</w:t>
                  </w:r>
                  <w:r>
                    <w:rPr>
                      <w:rFonts w:ascii="宋体" w:hAnsi="宋体" w:eastAsia="宋体" w:cs="宋体"/>
                      <w:spacing w:val="6"/>
                      <w:sz w:val="21"/>
                      <w:szCs w:val="21"/>
                    </w:rPr>
                    <w:t>1</w:t>
                  </w: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jc w:val="center"/>
              </w:trPr>
              <w:tc>
                <w:tcPr>
                  <w:tcW w:w="1310"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1310"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1310"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4"/>
                      <w:sz w:val="21"/>
                      <w:szCs w:val="21"/>
                    </w:rPr>
                    <w:t>下风向</w:t>
                  </w:r>
                  <w:r>
                    <w:rPr>
                      <w:rFonts w:ascii="宋体" w:hAnsi="宋体" w:eastAsia="宋体" w:cs="宋体"/>
                      <w:sz w:val="21"/>
                      <w:szCs w:val="21"/>
                    </w:rPr>
                    <w:t>OG</w:t>
                  </w:r>
                  <w:r>
                    <w:rPr>
                      <w:rFonts w:ascii="宋体" w:hAnsi="宋体" w:eastAsia="宋体" w:cs="宋体"/>
                      <w:spacing w:val="4"/>
                      <w:sz w:val="21"/>
                      <w:szCs w:val="21"/>
                    </w:rPr>
                    <w:t>2</w:t>
                  </w: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1310"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1310"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1310"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4"/>
                      <w:sz w:val="21"/>
                      <w:szCs w:val="21"/>
                    </w:rPr>
                    <w:t>下风向</w:t>
                  </w:r>
                  <w:r>
                    <w:rPr>
                      <w:rFonts w:ascii="宋体" w:hAnsi="宋体" w:eastAsia="宋体" w:cs="宋体"/>
                      <w:sz w:val="21"/>
                      <w:szCs w:val="21"/>
                    </w:rPr>
                    <w:t>OG</w:t>
                  </w:r>
                  <w:r>
                    <w:rPr>
                      <w:rFonts w:ascii="宋体" w:hAnsi="宋体" w:eastAsia="宋体" w:cs="宋体"/>
                      <w:spacing w:val="4"/>
                      <w:sz w:val="21"/>
                      <w:szCs w:val="21"/>
                    </w:rPr>
                    <w:t>3</w:t>
                  </w: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1310"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1310"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1310"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下风向</w:t>
                  </w:r>
                  <w:r>
                    <w:rPr>
                      <w:rFonts w:ascii="宋体" w:hAnsi="宋体" w:eastAsia="宋体" w:cs="宋体"/>
                      <w:sz w:val="21"/>
                      <w:szCs w:val="21"/>
                    </w:rPr>
                    <w:t>OG</w:t>
                  </w:r>
                  <w:r>
                    <w:rPr>
                      <w:rFonts w:ascii="宋体" w:hAnsi="宋体" w:eastAsia="宋体" w:cs="宋体"/>
                      <w:spacing w:val="3"/>
                      <w:sz w:val="21"/>
                      <w:szCs w:val="21"/>
                    </w:rPr>
                    <w:t>4</w:t>
                  </w: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jc w:val="center"/>
              </w:trPr>
              <w:tc>
                <w:tcPr>
                  <w:tcW w:w="1310" w:type="dxa"/>
                  <w:vMerge w:val="continue"/>
                  <w:tcBorders>
                    <w:top w:val="nil"/>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jc w:val="center"/>
              </w:trPr>
              <w:tc>
                <w:tcPr>
                  <w:tcW w:w="1310"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25"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03"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0.59</w:t>
                  </w:r>
                </w:p>
              </w:tc>
            </w:tr>
          </w:tbl>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hint="eastAsia" w:ascii="宋体" w:hAnsi="宋体" w:eastAsia="宋体" w:cs="宋体"/>
                <w:b/>
                <w:bCs/>
                <w:spacing w:val="1"/>
                <w:sz w:val="24"/>
                <w:szCs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rPr>
                <w:rFonts w:ascii="宋体" w:hAnsi="宋体" w:eastAsia="宋体" w:cs="宋体"/>
                <w:b/>
                <w:bCs/>
                <w:sz w:val="24"/>
                <w:szCs w:val="24"/>
              </w:rPr>
            </w:pPr>
            <w:r>
              <w:rPr>
                <w:rFonts w:ascii="宋体" w:hAnsi="宋体" w:eastAsia="宋体" w:cs="宋体"/>
                <w:b/>
                <w:bCs/>
                <w:spacing w:val="1"/>
                <w:sz w:val="24"/>
                <w:szCs w:val="24"/>
              </w:rPr>
              <w:t>表</w:t>
            </w:r>
            <w:r>
              <w:rPr>
                <w:rFonts w:hint="default" w:ascii="Times New Roman" w:hAnsi="Times New Roman" w:eastAsia="宋体" w:cs="Times New Roman"/>
                <w:b/>
                <w:bCs/>
                <w:spacing w:val="1"/>
                <w:sz w:val="24"/>
                <w:szCs w:val="24"/>
                <w:lang w:val="en-US" w:eastAsia="zh-CN"/>
              </w:rPr>
              <w:t>7.5</w:t>
            </w:r>
            <w:r>
              <w:rPr>
                <w:rFonts w:ascii="宋体" w:hAnsi="宋体" w:eastAsia="宋体" w:cs="宋体"/>
                <w:b/>
                <w:bCs/>
                <w:spacing w:val="1"/>
                <w:sz w:val="24"/>
                <w:szCs w:val="24"/>
              </w:rPr>
              <w:t>无组织废气检测结果</w:t>
            </w:r>
          </w:p>
          <w:tbl>
            <w:tblPr>
              <w:tblStyle w:val="30"/>
              <w:tblW w:w="7837" w:type="dxa"/>
              <w:tblInd w:w="1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22"/>
              <w:gridCol w:w="1251"/>
              <w:gridCol w:w="1325"/>
              <w:gridCol w:w="1309"/>
              <w:gridCol w:w="1300"/>
              <w:gridCol w:w="1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32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采样日期</w:t>
                  </w: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2023.3.24</w:t>
                  </w:r>
                </w:p>
              </w:tc>
              <w:tc>
                <w:tcPr>
                  <w:tcW w:w="1325"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6"/>
                      <w:sz w:val="21"/>
                      <w:szCs w:val="21"/>
                    </w:rPr>
                    <w:t>天气</w:t>
                  </w:r>
                </w:p>
              </w:tc>
              <w:tc>
                <w:tcPr>
                  <w:tcW w:w="1309"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z w:val="21"/>
                      <w:szCs w:val="21"/>
                    </w:rPr>
                    <w:t>阴</w:t>
                  </w:r>
                </w:p>
              </w:tc>
              <w:tc>
                <w:tcPr>
                  <w:tcW w:w="130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0"/>
                      <w:sz w:val="21"/>
                      <w:szCs w:val="21"/>
                    </w:rPr>
                    <w:t>气压(</w:t>
                  </w:r>
                  <w:r>
                    <w:rPr>
                      <w:rFonts w:ascii="宋体" w:hAnsi="宋体" w:eastAsia="宋体" w:cs="宋体"/>
                      <w:sz w:val="21"/>
                      <w:szCs w:val="21"/>
                    </w:rPr>
                    <w:t>KPa</w:t>
                  </w:r>
                  <w:r>
                    <w:rPr>
                      <w:rFonts w:ascii="宋体" w:hAnsi="宋体" w:eastAsia="宋体" w:cs="宋体"/>
                      <w:spacing w:val="10"/>
                      <w:sz w:val="21"/>
                      <w:szCs w:val="21"/>
                    </w:rPr>
                    <w:t>)</w:t>
                  </w:r>
                </w:p>
              </w:tc>
              <w:tc>
                <w:tcPr>
                  <w:tcW w:w="133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102.6-102.8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1322"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9"/>
                      <w:sz w:val="21"/>
                      <w:szCs w:val="21"/>
                    </w:rPr>
                    <w:t>气温(℃)</w:t>
                  </w: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7.6-8.4</w:t>
                  </w:r>
                </w:p>
              </w:tc>
              <w:tc>
                <w:tcPr>
                  <w:tcW w:w="1325"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1"/>
                      <w:sz w:val="21"/>
                      <w:szCs w:val="21"/>
                    </w:rPr>
                    <w:t>风向</w:t>
                  </w:r>
                </w:p>
              </w:tc>
              <w:tc>
                <w:tcPr>
                  <w:tcW w:w="1309"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5"/>
                      <w:sz w:val="21"/>
                      <w:szCs w:val="21"/>
                    </w:rPr>
                    <w:t>东南</w:t>
                  </w:r>
                </w:p>
              </w:tc>
              <w:tc>
                <w:tcPr>
                  <w:tcW w:w="130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5"/>
                      <w:sz w:val="21"/>
                      <w:szCs w:val="21"/>
                    </w:rPr>
                    <w:t>风速(m/s)</w:t>
                  </w:r>
                </w:p>
              </w:tc>
              <w:tc>
                <w:tcPr>
                  <w:tcW w:w="1330"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2.1-2.2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1322" w:type="dxa"/>
                  <w:vMerge w:val="restart"/>
                  <w:tcBorders>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检测点位</w:t>
                  </w:r>
                </w:p>
              </w:tc>
              <w:tc>
                <w:tcPr>
                  <w:tcW w:w="1251" w:type="dxa"/>
                  <w:vMerge w:val="restart"/>
                  <w:tcBorders>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检测频次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0"/>
                      <w:sz w:val="21"/>
                      <w:szCs w:val="21"/>
                    </w:rPr>
                    <w:t>检测项目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322" w:type="dxa"/>
                  <w:vMerge w:val="continue"/>
                  <w:tcBorders>
                    <w:top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Merge w:val="continue"/>
                  <w:tcBorders>
                    <w:top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5"/>
                      <w:sz w:val="21"/>
                      <w:szCs w:val="21"/>
                    </w:rPr>
                    <w:t>非甲烷总烃(</w:t>
                  </w:r>
                  <w:r>
                    <w:rPr>
                      <w:rFonts w:ascii="宋体" w:hAnsi="宋体" w:eastAsia="宋体" w:cs="宋体"/>
                      <w:sz w:val="21"/>
                      <w:szCs w:val="21"/>
                    </w:rPr>
                    <w:t>mg</w:t>
                  </w:r>
                  <w:r>
                    <w:rPr>
                      <w:rFonts w:ascii="宋体" w:hAnsi="宋体" w:eastAsia="宋体" w:cs="宋体"/>
                      <w:spacing w:val="15"/>
                      <w:sz w:val="21"/>
                      <w:szCs w:val="21"/>
                    </w:rPr>
                    <w:t>/m³)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1322" w:type="dxa"/>
                  <w:vMerge w:val="restart"/>
                  <w:tcBorders>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4"/>
                      <w:sz w:val="21"/>
                      <w:szCs w:val="21"/>
                    </w:rPr>
                    <w:t>上风向</w:t>
                  </w:r>
                  <w:r>
                    <w:rPr>
                      <w:rFonts w:ascii="宋体" w:hAnsi="宋体" w:eastAsia="宋体" w:cs="宋体"/>
                      <w:sz w:val="21"/>
                      <w:szCs w:val="21"/>
                    </w:rPr>
                    <w:t>OG</w:t>
                  </w:r>
                  <w:r>
                    <w:rPr>
                      <w:rFonts w:ascii="宋体" w:hAnsi="宋体" w:eastAsia="宋体" w:cs="宋体"/>
                      <w:spacing w:val="4"/>
                      <w:sz w:val="21"/>
                      <w:szCs w:val="21"/>
                    </w:rPr>
                    <w:t>1</w:t>
                  </w: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1322" w:type="dxa"/>
                  <w:vMerge w:val="continue"/>
                  <w:tcBorders>
                    <w:top w:val="nil"/>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1322" w:type="dxa"/>
                  <w:vMerge w:val="continue"/>
                  <w:tcBorders>
                    <w:top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322" w:type="dxa"/>
                  <w:vMerge w:val="restart"/>
                  <w:tcBorders>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下风向</w:t>
                  </w:r>
                  <w:r>
                    <w:rPr>
                      <w:rFonts w:ascii="宋体" w:hAnsi="宋体" w:eastAsia="宋体" w:cs="宋体"/>
                      <w:sz w:val="21"/>
                      <w:szCs w:val="21"/>
                    </w:rPr>
                    <w:t>OG</w:t>
                  </w:r>
                  <w:r>
                    <w:rPr>
                      <w:rFonts w:ascii="宋体" w:hAnsi="宋体" w:eastAsia="宋体" w:cs="宋体"/>
                      <w:spacing w:val="2"/>
                      <w:sz w:val="21"/>
                      <w:szCs w:val="21"/>
                    </w:rPr>
                    <w:t>2</w:t>
                  </w: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322" w:type="dxa"/>
                  <w:vMerge w:val="continue"/>
                  <w:tcBorders>
                    <w:top w:val="nil"/>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322" w:type="dxa"/>
                  <w:vMerge w:val="continue"/>
                  <w:tcBorders>
                    <w:top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322" w:type="dxa"/>
                  <w:vMerge w:val="restart"/>
                  <w:tcBorders>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下风向O63</w:t>
                  </w: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322" w:type="dxa"/>
                  <w:vMerge w:val="continue"/>
                  <w:tcBorders>
                    <w:top w:val="nil"/>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322" w:type="dxa"/>
                  <w:vMerge w:val="continue"/>
                  <w:tcBorders>
                    <w:top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322" w:type="dxa"/>
                  <w:vMerge w:val="restart"/>
                  <w:tcBorders>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下风向OG4</w:t>
                  </w: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第一次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322" w:type="dxa"/>
                  <w:vMerge w:val="continue"/>
                  <w:tcBorders>
                    <w:top w:val="nil"/>
                    <w:bottom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第二次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322" w:type="dxa"/>
                  <w:vMerge w:val="continue"/>
                  <w:tcBorders>
                    <w:top w:val="nil"/>
                  </w:tcBorders>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rPr>
                  </w:pPr>
                </w:p>
              </w:tc>
              <w:tc>
                <w:tcPr>
                  <w:tcW w:w="1251" w:type="dxa"/>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第三次</w:t>
                  </w:r>
                </w:p>
              </w:tc>
              <w:tc>
                <w:tcPr>
                  <w:tcW w:w="5264" w:type="dxa"/>
                  <w:gridSpan w:val="4"/>
                  <w:vAlign w:val="top"/>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0.57</w:t>
                  </w:r>
                </w:p>
              </w:tc>
            </w:tr>
          </w:tbl>
          <w:p>
            <w:pPr>
              <w:pStyle w:val="2"/>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宋体" w:hAnsi="宋体" w:eastAsia="宋体" w:cs="宋体"/>
                <w:sz w:val="24"/>
              </w:rPr>
            </w:pPr>
            <w:r>
              <w:rPr>
                <w:rFonts w:hint="eastAsia" w:ascii="宋体" w:hAnsi="宋体" w:eastAsia="宋体" w:cs="宋体"/>
                <w:b w:val="0"/>
                <w:bCs/>
                <w:sz w:val="24"/>
                <w:lang w:val="en-US" w:eastAsia="zh-CN"/>
              </w:rPr>
              <w:t>监测结果分析：根据现场监测报告，非甲烷总烃平均处理效率</w:t>
            </w:r>
            <w:r>
              <w:rPr>
                <w:rFonts w:hint="default" w:ascii="Times New Roman" w:hAnsi="Times New Roman" w:eastAsia="宋体" w:cs="Times New Roman"/>
                <w:b w:val="0"/>
                <w:bCs/>
                <w:sz w:val="24"/>
                <w:lang w:val="en-US" w:eastAsia="zh-CN"/>
              </w:rPr>
              <w:t>90.013%、</w:t>
            </w:r>
            <w:r>
              <w:rPr>
                <w:rFonts w:hint="eastAsia" w:ascii="宋体" w:hAnsi="宋体" w:eastAsia="宋体" w:cs="宋体"/>
                <w:b w:val="0"/>
                <w:bCs/>
                <w:sz w:val="24"/>
                <w:lang w:val="en-US" w:eastAsia="zh-CN"/>
              </w:rPr>
              <w:t>苯乙烯平均处理效率</w:t>
            </w:r>
            <w:r>
              <w:rPr>
                <w:rFonts w:hint="default" w:ascii="Times New Roman" w:hAnsi="Times New Roman" w:eastAsia="宋体" w:cs="Times New Roman"/>
                <w:b w:val="0"/>
                <w:bCs/>
                <w:sz w:val="24"/>
                <w:lang w:val="en-US" w:eastAsia="zh-CN"/>
              </w:rPr>
              <w:t>84.55%；</w:t>
            </w:r>
            <w:r>
              <w:rPr>
                <w:rFonts w:hint="eastAsia" w:ascii="宋体" w:hAnsi="宋体" w:eastAsia="宋体" w:cs="宋体"/>
                <w:b w:val="0"/>
                <w:bCs/>
                <w:sz w:val="24"/>
                <w:lang w:val="en-US" w:eastAsia="zh-CN"/>
              </w:rPr>
              <w:t>监测期间，非甲烷总烃、苯乙烯排放满足</w:t>
            </w:r>
            <w:r>
              <w:rPr>
                <w:rFonts w:hint="eastAsia" w:ascii="宋体" w:hAnsi="宋体" w:eastAsia="宋体" w:cs="宋体"/>
                <w:sz w:val="24"/>
                <w:lang w:eastAsia="zh-CN"/>
              </w:rPr>
              <w:t>《合成树脂工业污染物排放标准》</w:t>
            </w:r>
            <w:r>
              <w:rPr>
                <w:rFonts w:hint="default" w:ascii="Times New Roman" w:hAnsi="Times New Roman" w:eastAsia="宋体" w:cs="Times New Roman"/>
                <w:sz w:val="24"/>
                <w:lang w:eastAsia="zh-CN"/>
              </w:rPr>
              <w:t>（GB 31572-2015）</w:t>
            </w:r>
            <w:r>
              <w:rPr>
                <w:rFonts w:hint="eastAsia" w:ascii="宋体" w:hAnsi="宋体" w:eastAsia="宋体" w:cs="宋体"/>
                <w:sz w:val="24"/>
                <w:lang w:eastAsia="zh-CN"/>
              </w:rPr>
              <w:t>表</w:t>
            </w:r>
            <w:r>
              <w:rPr>
                <w:rFonts w:hint="default" w:ascii="Times New Roman" w:hAnsi="Times New Roman" w:eastAsia="宋体" w:cs="Times New Roman"/>
                <w:sz w:val="24"/>
                <w:lang w:eastAsia="zh-CN"/>
              </w:rPr>
              <w:t>5</w:t>
            </w:r>
            <w:r>
              <w:rPr>
                <w:rFonts w:hint="eastAsia" w:ascii="宋体" w:hAnsi="宋体" w:eastAsia="宋体" w:cs="宋体"/>
                <w:sz w:val="24"/>
                <w:lang w:eastAsia="zh-CN"/>
              </w:rPr>
              <w:t>中大气污染物特别排放限值及表</w:t>
            </w:r>
            <w:r>
              <w:rPr>
                <w:rFonts w:hint="default" w:ascii="Times New Roman" w:hAnsi="Times New Roman" w:eastAsia="宋体" w:cs="Times New Roman"/>
                <w:sz w:val="24"/>
                <w:lang w:eastAsia="zh-CN"/>
              </w:rPr>
              <w:t>9</w:t>
            </w:r>
            <w:r>
              <w:rPr>
                <w:rFonts w:hint="eastAsia" w:ascii="宋体" w:hAnsi="宋体" w:eastAsia="宋体" w:cs="宋体"/>
                <w:sz w:val="24"/>
                <w:lang w:eastAsia="zh-CN"/>
              </w:rPr>
              <w:t>企业边界大气污染物浓度限值</w:t>
            </w:r>
            <w:r>
              <w:rPr>
                <w:rFonts w:hint="eastAsia" w:ascii="宋体" w:hAnsi="宋体" w:eastAsia="宋体" w:cs="宋体"/>
                <w:sz w:val="24"/>
              </w:rPr>
              <w:t>。</w:t>
            </w: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Times New Roman" w:hAnsi="Times New Roman" w:eastAsia="宋体" w:cs="Times New Roman"/>
                <w:bCs/>
                <w:sz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Times New Roman" w:hAnsi="Times New Roman" w:eastAsia="宋体" w:cs="Times New Roman"/>
                <w:bCs/>
                <w:sz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Times New Roman" w:hAnsi="Times New Roman" w:eastAsia="宋体" w:cs="Times New Roman"/>
                <w:bCs/>
                <w:sz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Times New Roman" w:hAnsi="Times New Roman" w:eastAsia="宋体" w:cs="Times New Roman"/>
                <w:bCs/>
                <w:sz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Times New Roman" w:hAnsi="Times New Roman" w:eastAsia="宋体" w:cs="Times New Roman"/>
                <w:bCs/>
                <w:sz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Times New Roman" w:hAnsi="Times New Roman" w:eastAsia="宋体" w:cs="Times New Roman"/>
                <w:bCs/>
                <w:sz w:val="24"/>
                <w:lang w:eastAsia="zh-CN"/>
              </w:rPr>
            </w:pPr>
          </w:p>
          <w:p>
            <w:pPr>
              <w:keepNext w:val="0"/>
              <w:keepLines w:val="0"/>
              <w:pageBreakBefore w:val="0"/>
              <w:widowControl/>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宋体" w:hAnsi="宋体" w:eastAsia="宋体" w:cs="宋体"/>
                <w:bCs/>
                <w:sz w:val="24"/>
              </w:rPr>
            </w:pPr>
            <w:r>
              <w:rPr>
                <w:rFonts w:hint="default" w:ascii="Times New Roman" w:hAnsi="Times New Roman" w:eastAsia="宋体" w:cs="Times New Roman"/>
                <w:bCs/>
                <w:sz w:val="24"/>
              </w:rPr>
              <w:t>（</w:t>
            </w:r>
            <w:r>
              <w:rPr>
                <w:rFonts w:hint="eastAsia" w:ascii="Times New Roman" w:hAnsi="Times New Roman" w:eastAsia="宋体" w:cs="Times New Roman"/>
                <w:bCs/>
                <w:sz w:val="24"/>
                <w:lang w:val="en-US" w:eastAsia="zh-CN"/>
              </w:rPr>
              <w:t>2</w:t>
            </w:r>
            <w:r>
              <w:rPr>
                <w:rFonts w:hint="default" w:ascii="Times New Roman" w:hAnsi="Times New Roman" w:eastAsia="宋体" w:cs="Times New Roman"/>
                <w:bCs/>
                <w:sz w:val="24"/>
              </w:rPr>
              <w:t>）</w:t>
            </w:r>
            <w:r>
              <w:rPr>
                <w:rFonts w:hint="eastAsia" w:ascii="Times New Roman" w:hAnsi="Times New Roman" w:eastAsia="宋体" w:cs="Times New Roman"/>
                <w:bCs/>
                <w:sz w:val="24"/>
                <w:lang w:val="en-US" w:eastAsia="zh-CN"/>
              </w:rPr>
              <w:t>噪声</w:t>
            </w:r>
            <w:r>
              <w:rPr>
                <w:rFonts w:hint="eastAsia" w:ascii="宋体" w:hAnsi="宋体" w:eastAsia="宋体" w:cs="宋体"/>
                <w:bCs/>
                <w:sz w:val="24"/>
              </w:rPr>
              <w:t>监测结果</w:t>
            </w:r>
            <w:r>
              <w:rPr>
                <w:rFonts w:hint="eastAsia" w:ascii="宋体" w:hAnsi="宋体" w:eastAsia="宋体" w:cs="宋体"/>
                <w:bCs/>
                <w:sz w:val="24"/>
                <w:lang w:val="en-US" w:eastAsia="zh-CN"/>
              </w:rPr>
              <w:t>与</w:t>
            </w:r>
            <w:r>
              <w:rPr>
                <w:rFonts w:hint="eastAsia" w:ascii="宋体" w:hAnsi="宋体" w:eastAsia="宋体" w:cs="宋体"/>
                <w:bCs/>
                <w:sz w:val="24"/>
              </w:rPr>
              <w:t>分析</w:t>
            </w:r>
          </w:p>
          <w:p>
            <w:pPr>
              <w:keepNext w:val="0"/>
              <w:keepLines w:val="0"/>
              <w:pageBreakBefore w:val="0"/>
              <w:widowControl/>
              <w:kinsoku/>
              <w:wordWrap/>
              <w:overflowPunct/>
              <w:topLinePunct w:val="0"/>
              <w:autoSpaceDE/>
              <w:autoSpaceDN/>
              <w:bidi w:val="0"/>
              <w:adjustRightInd/>
              <w:snapToGrid/>
              <w:spacing w:after="0" w:line="360" w:lineRule="auto"/>
              <w:ind w:left="0"/>
              <w:jc w:val="center"/>
              <w:textAlignment w:val="auto"/>
            </w:pPr>
            <w:r>
              <w:rPr>
                <w:rFonts w:ascii="宋体" w:hAnsi="宋体" w:eastAsia="宋体" w:cs="宋体"/>
                <w:b/>
                <w:bCs/>
                <w:sz w:val="24"/>
                <w:szCs w:val="24"/>
              </w:rPr>
              <w:t>表</w:t>
            </w:r>
            <w:r>
              <w:rPr>
                <w:rFonts w:hint="default" w:ascii="Times New Roman" w:hAnsi="Times New Roman" w:eastAsia="宋体" w:cs="Times New Roman"/>
                <w:b/>
                <w:bCs/>
                <w:sz w:val="24"/>
                <w:szCs w:val="24"/>
                <w:lang w:val="en-US" w:eastAsia="zh-CN"/>
              </w:rPr>
              <w:t>7.6</w:t>
            </w:r>
            <w:r>
              <w:commentReference w:id="7"/>
            </w:r>
            <w:r>
              <w:rPr>
                <w:rFonts w:hint="eastAsia" w:ascii="Times New Roman" w:hAnsi="Times New Roman" w:eastAsia="宋体" w:cs="Times New Roman"/>
                <w:b/>
                <w:bCs/>
                <w:sz w:val="24"/>
                <w:szCs w:val="24"/>
                <w:lang w:val="en-US" w:eastAsia="zh-CN"/>
              </w:rPr>
              <w:t xml:space="preserve"> </w:t>
            </w:r>
            <w:r>
              <w:rPr>
                <w:rFonts w:ascii="宋体" w:hAnsi="宋体" w:eastAsia="宋体" w:cs="宋体"/>
                <w:b/>
                <w:bCs/>
                <w:sz w:val="24"/>
                <w:szCs w:val="24"/>
              </w:rPr>
              <w:t>工业企业厂界环境噪声检测结果</w:t>
            </w:r>
          </w:p>
          <w:tbl>
            <w:tblPr>
              <w:tblStyle w:val="30"/>
              <w:tblW w:w="80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9"/>
              <w:gridCol w:w="1596"/>
              <w:gridCol w:w="1606"/>
              <w:gridCol w:w="1561"/>
              <w:gridCol w:w="15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9"/>
                      <w:sz w:val="21"/>
                      <w:szCs w:val="21"/>
                    </w:rPr>
                    <w:t>检测项目</w:t>
                  </w:r>
                </w:p>
              </w:tc>
              <w:tc>
                <w:tcPr>
                  <w:tcW w:w="6340"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工业企业厂界环境噪声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主要声源</w:t>
                  </w:r>
                </w:p>
              </w:tc>
              <w:tc>
                <w:tcPr>
                  <w:tcW w:w="6340"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生产噪声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检测日期</w:t>
                  </w:r>
                </w:p>
              </w:tc>
              <w:tc>
                <w:tcPr>
                  <w:tcW w:w="3202"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2023.3.24</w:t>
                  </w:r>
                </w:p>
              </w:tc>
              <w:tc>
                <w:tcPr>
                  <w:tcW w:w="3138"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2023.3.25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天气参数</w:t>
                  </w:r>
                </w:p>
              </w:tc>
              <w:tc>
                <w:tcPr>
                  <w:tcW w:w="3202"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风速2.2m/s,天气阴</w:t>
                  </w:r>
                </w:p>
              </w:tc>
              <w:tc>
                <w:tcPr>
                  <w:tcW w:w="3138" w:type="dxa"/>
                  <w:gridSpan w:val="2"/>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
                      <w:sz w:val="21"/>
                      <w:szCs w:val="21"/>
                    </w:rPr>
                    <w:t>风速2.1m/s,天气阴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719" w:type="dxa"/>
                  <w:vMerge w:val="restart"/>
                  <w:tcBorders>
                    <w:bottom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szCs w:val="21"/>
                    </w:rPr>
                  </w:pPr>
                </w:p>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检测点位</w:t>
                  </w:r>
                </w:p>
              </w:tc>
              <w:tc>
                <w:tcPr>
                  <w:tcW w:w="6340" w:type="dxa"/>
                  <w:gridSpan w:val="4"/>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11"/>
                      <w:sz w:val="21"/>
                      <w:szCs w:val="21"/>
                    </w:rPr>
                    <w:t>检测结果</w:t>
                  </w:r>
                  <w:r>
                    <w:rPr>
                      <w:rFonts w:ascii="宋体" w:hAnsi="宋体" w:eastAsia="宋体" w:cs="宋体"/>
                      <w:sz w:val="21"/>
                      <w:szCs w:val="21"/>
                    </w:rPr>
                    <w:t>Leq</w:t>
                  </w:r>
                  <w:r>
                    <w:rPr>
                      <w:rFonts w:ascii="宋体" w:hAnsi="宋体" w:eastAsia="宋体" w:cs="宋体"/>
                      <w:spacing w:val="11"/>
                      <w:sz w:val="21"/>
                      <w:szCs w:val="21"/>
                    </w:rPr>
                    <w:t>〔</w:t>
                  </w:r>
                  <w:r>
                    <w:rPr>
                      <w:rFonts w:ascii="宋体" w:hAnsi="宋体" w:eastAsia="宋体" w:cs="宋体"/>
                      <w:sz w:val="21"/>
                      <w:szCs w:val="21"/>
                    </w:rPr>
                    <w:t>dB</w:t>
                  </w:r>
                  <w:r>
                    <w:rPr>
                      <w:rFonts w:ascii="宋体" w:hAnsi="宋体" w:eastAsia="宋体" w:cs="宋体"/>
                      <w:spacing w:val="11"/>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719" w:type="dxa"/>
                  <w:vMerge w:val="continue"/>
                  <w:tcBorders>
                    <w:top w:val="nil"/>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Arial"/>
                      <w:sz w:val="21"/>
                      <w:szCs w:val="21"/>
                    </w:rPr>
                  </w:pP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9"/>
                      <w:sz w:val="21"/>
                      <w:szCs w:val="21"/>
                    </w:rPr>
                    <w:t>昼间</w:t>
                  </w:r>
                </w:p>
              </w:tc>
              <w:tc>
                <w:tcPr>
                  <w:tcW w:w="160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9"/>
                      <w:sz w:val="21"/>
                      <w:szCs w:val="21"/>
                    </w:rPr>
                    <w:t>夜间</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9"/>
                      <w:sz w:val="21"/>
                      <w:szCs w:val="21"/>
                    </w:rPr>
                    <w:t>昼间</w:t>
                  </w:r>
                </w:p>
              </w:tc>
              <w:tc>
                <w:tcPr>
                  <w:tcW w:w="157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9"/>
                      <w:sz w:val="21"/>
                      <w:szCs w:val="21"/>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21厂界东</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53</w:t>
                  </w:r>
                </w:p>
              </w:tc>
              <w:tc>
                <w:tcPr>
                  <w:tcW w:w="160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47</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55</w:t>
                  </w:r>
                </w:p>
              </w:tc>
              <w:tc>
                <w:tcPr>
                  <w:tcW w:w="157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Z2厂界南</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56</w:t>
                  </w:r>
                </w:p>
              </w:tc>
              <w:tc>
                <w:tcPr>
                  <w:tcW w:w="160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45</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57</w:t>
                  </w:r>
                </w:p>
              </w:tc>
              <w:tc>
                <w:tcPr>
                  <w:tcW w:w="157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Z3厂界西</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54</w:t>
                  </w:r>
                </w:p>
              </w:tc>
              <w:tc>
                <w:tcPr>
                  <w:tcW w:w="160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43</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57</w:t>
                  </w:r>
                </w:p>
              </w:tc>
              <w:tc>
                <w:tcPr>
                  <w:tcW w:w="157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1719"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Z4厂界北</w:t>
                  </w:r>
                </w:p>
              </w:tc>
              <w:tc>
                <w:tcPr>
                  <w:tcW w:w="159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54</w:t>
                  </w:r>
                </w:p>
              </w:tc>
              <w:tc>
                <w:tcPr>
                  <w:tcW w:w="1606"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45</w:t>
                  </w:r>
                </w:p>
              </w:tc>
              <w:tc>
                <w:tcPr>
                  <w:tcW w:w="1561"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3"/>
                      <w:sz w:val="21"/>
                      <w:szCs w:val="21"/>
                    </w:rPr>
                    <w:t>54</w:t>
                  </w:r>
                </w:p>
              </w:tc>
              <w:tc>
                <w:tcPr>
                  <w:tcW w:w="1577" w:type="dxa"/>
                  <w:vAlign w:val="center"/>
                </w:tcPr>
                <w:p>
                  <w:pPr>
                    <w:keepNext w:val="0"/>
                    <w:keepLines w:val="0"/>
                    <w:pageBreakBefore w:val="0"/>
                    <w:widowControl/>
                    <w:kinsoku/>
                    <w:wordWrap/>
                    <w:overflowPunct/>
                    <w:topLinePunct w:val="0"/>
                    <w:autoSpaceDE/>
                    <w:autoSpaceDN/>
                    <w:bidi w:val="0"/>
                    <w:adjustRightInd/>
                    <w:snapToGrid/>
                    <w:spacing w:after="0" w:line="240" w:lineRule="auto"/>
                    <w:ind w:left="0"/>
                    <w:jc w:val="center"/>
                    <w:textAlignment w:val="auto"/>
                    <w:rPr>
                      <w:rFonts w:ascii="宋体" w:hAnsi="宋体" w:eastAsia="宋体" w:cs="宋体"/>
                      <w:sz w:val="21"/>
                      <w:szCs w:val="21"/>
                    </w:rPr>
                  </w:pPr>
                  <w:r>
                    <w:rPr>
                      <w:rFonts w:ascii="宋体" w:hAnsi="宋体" w:eastAsia="宋体" w:cs="宋体"/>
                      <w:spacing w:val="-2"/>
                      <w:sz w:val="21"/>
                      <w:szCs w:val="21"/>
                    </w:rPr>
                    <w:t>42</w:t>
                  </w:r>
                </w:p>
              </w:tc>
            </w:tr>
          </w:tbl>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根据上表可知，在验收检测期间，本项目昼间噪声排放数值在</w:t>
            </w:r>
            <w:r>
              <w:rPr>
                <w:rFonts w:hint="default" w:ascii="Times New Roman" w:hAnsi="Times New Roman" w:cs="Times New Roman"/>
                <w:sz w:val="24"/>
                <w:lang w:val="en-US" w:eastAsia="zh-CN"/>
              </w:rPr>
              <w:t>5</w:t>
            </w:r>
            <w:r>
              <w:rPr>
                <w:rFonts w:hint="eastAsia" w:ascii="Times New Roman" w:hAnsi="Times New Roman" w:cs="Times New Roman"/>
                <w:sz w:val="24"/>
                <w:lang w:val="en-US" w:eastAsia="zh-CN"/>
              </w:rPr>
              <w:t>3</w:t>
            </w:r>
            <w:r>
              <w:rPr>
                <w:rFonts w:hint="default" w:ascii="Times New Roman" w:hAnsi="Times New Roman" w:cs="Times New Roman"/>
                <w:sz w:val="24"/>
              </w:rPr>
              <w:t>dB（A）~5</w:t>
            </w:r>
            <w:r>
              <w:rPr>
                <w:rFonts w:hint="eastAsia" w:ascii="Times New Roman" w:hAnsi="Times New Roman" w:cs="Times New Roman"/>
                <w:sz w:val="24"/>
                <w:lang w:val="en-US" w:eastAsia="zh-CN"/>
              </w:rPr>
              <w:t>7</w:t>
            </w:r>
            <w:r>
              <w:rPr>
                <w:rFonts w:hint="default" w:ascii="Times New Roman" w:hAnsi="Times New Roman" w:cs="Times New Roman"/>
                <w:sz w:val="24"/>
              </w:rPr>
              <w:t>dB（A）</w:t>
            </w:r>
            <w:r>
              <w:rPr>
                <w:rFonts w:hint="eastAsia" w:ascii="宋体" w:hAnsi="宋体" w:eastAsia="宋体" w:cs="宋体"/>
                <w:sz w:val="24"/>
                <w:lang w:val="en-US" w:eastAsia="zh-CN"/>
              </w:rPr>
              <w:t>之间，夜间</w:t>
            </w:r>
            <w:r>
              <w:rPr>
                <w:rFonts w:hint="eastAsia" w:ascii="宋体" w:hAnsi="宋体" w:eastAsia="宋体" w:cs="宋体"/>
                <w:sz w:val="24"/>
                <w:szCs w:val="24"/>
                <w:lang w:val="en-US" w:eastAsia="zh-CN"/>
              </w:rPr>
              <w:t>噪声排放数值在</w:t>
            </w:r>
            <w:r>
              <w:rPr>
                <w:rFonts w:hint="default" w:ascii="Times New Roman" w:hAnsi="Times New Roman" w:eastAsia="宋体" w:cs="Times New Roman"/>
                <w:sz w:val="24"/>
                <w:szCs w:val="24"/>
                <w:lang w:val="en-US" w:eastAsia="zh-CN"/>
              </w:rPr>
              <w:t>42</w:t>
            </w:r>
            <w:r>
              <w:rPr>
                <w:rFonts w:hint="default" w:ascii="Times New Roman" w:hAnsi="Times New Roman" w:eastAsia="宋体" w:cs="Times New Roman"/>
                <w:sz w:val="24"/>
              </w:rPr>
              <w:t>dB（A）~</w:t>
            </w:r>
            <w:r>
              <w:rPr>
                <w:rFonts w:hint="default" w:ascii="Times New Roman" w:hAnsi="Times New Roman" w:eastAsia="宋体" w:cs="Times New Roman"/>
                <w:sz w:val="24"/>
                <w:lang w:val="en-US" w:eastAsia="zh-CN"/>
              </w:rPr>
              <w:t>48</w:t>
            </w:r>
            <w:r>
              <w:rPr>
                <w:rFonts w:hint="default" w:ascii="Times New Roman" w:hAnsi="Times New Roman" w:eastAsia="宋体" w:cs="Times New Roman"/>
                <w:sz w:val="24"/>
              </w:rPr>
              <w:t>dB（A）</w:t>
            </w:r>
            <w:r>
              <w:rPr>
                <w:rFonts w:hint="eastAsia" w:ascii="宋体" w:hAnsi="宋体" w:eastAsia="宋体" w:cs="宋体"/>
                <w:sz w:val="24"/>
                <w:lang w:val="en-US" w:eastAsia="zh-CN"/>
              </w:rPr>
              <w:t>之间，</w:t>
            </w:r>
            <w:r>
              <w:rPr>
                <w:rFonts w:hint="eastAsia" w:ascii="宋体" w:hAnsi="宋体" w:eastAsia="宋体" w:cs="宋体"/>
                <w:sz w:val="24"/>
              </w:rPr>
              <w:t>排放限值能够满足《工业企业厂界环境噪声排放标准》</w:t>
            </w:r>
            <w:r>
              <w:rPr>
                <w:rFonts w:hint="default" w:ascii="Times New Roman" w:hAnsi="Times New Roman" w:eastAsia="宋体" w:cs="Times New Roman"/>
                <w:sz w:val="24"/>
              </w:rPr>
              <w:t>（GB12348-2008）</w:t>
            </w:r>
            <w:r>
              <w:rPr>
                <w:rFonts w:hint="eastAsia" w:ascii="宋体" w:hAnsi="宋体" w:eastAsia="宋体" w:cs="宋体"/>
                <w:bCs/>
                <w:sz w:val="24"/>
              </w:rPr>
              <w:t>中的</w:t>
            </w:r>
            <w:r>
              <w:rPr>
                <w:rFonts w:hint="default" w:ascii="Times New Roman" w:hAnsi="Times New Roman" w:eastAsia="宋体" w:cs="Times New Roman"/>
                <w:bCs/>
                <w:sz w:val="24"/>
                <w:lang w:val="en-US" w:eastAsia="zh-CN"/>
              </w:rPr>
              <w:t>3</w:t>
            </w:r>
            <w:r>
              <w:rPr>
                <w:rFonts w:hint="eastAsia" w:ascii="宋体" w:hAnsi="宋体" w:eastAsia="宋体" w:cs="宋体"/>
                <w:bCs/>
                <w:sz w:val="24"/>
              </w:rPr>
              <w:t>类标准限值。</w:t>
            </w:r>
            <w:r>
              <w:rPr>
                <w:rFonts w:hint="eastAsia" w:ascii="宋体" w:hAnsi="宋体" w:eastAsia="宋体" w:cs="宋体"/>
                <w:bCs/>
                <w:sz w:val="24"/>
                <w:lang w:val="en-US" w:eastAsia="zh-CN"/>
              </w:rPr>
              <w:t>排放总量为非甲烷总烃181.2kg/a、苯乙烯1.134kg/a，VOC</w:t>
            </w:r>
            <w:r>
              <w:rPr>
                <w:rFonts w:hint="eastAsia" w:ascii="宋体" w:hAnsi="宋体" w:eastAsia="宋体" w:cs="宋体"/>
                <w:bCs/>
                <w:sz w:val="24"/>
                <w:vertAlign w:val="subscript"/>
                <w:lang w:val="en-US" w:eastAsia="zh-CN"/>
              </w:rPr>
              <w:t>S</w:t>
            </w:r>
            <w:r>
              <w:rPr>
                <w:rFonts w:hint="eastAsia" w:ascii="宋体" w:hAnsi="宋体" w:eastAsia="宋体" w:cs="宋体"/>
                <w:bCs/>
                <w:sz w:val="24"/>
                <w:lang w:val="en-US" w:eastAsia="zh-CN"/>
              </w:rPr>
              <w:t>共计182.334kg/a。</w:t>
            </w:r>
          </w:p>
          <w:p>
            <w:pPr>
              <w:keepNext w:val="0"/>
              <w:keepLines w:val="0"/>
              <w:pageBreakBefore w:val="0"/>
              <w:kinsoku/>
              <w:wordWrap/>
              <w:overflowPunct/>
              <w:topLinePunct w:val="0"/>
              <w:autoSpaceDE/>
              <w:autoSpaceDN/>
              <w:bidi w:val="0"/>
              <w:spacing w:line="360" w:lineRule="auto"/>
              <w:textAlignment w:val="auto"/>
              <w:rPr>
                <w:rFonts w:hint="default" w:eastAsia="微软雅黑"/>
                <w:lang w:val="en-US" w:eastAsia="zh-CN"/>
              </w:rPr>
            </w:pPr>
            <w:r>
              <w:rPr>
                <w:rFonts w:hint="eastAsia"/>
                <w:lang w:val="en-US" w:eastAsia="zh-CN"/>
              </w:rPr>
              <w:t xml:space="preserve">    </w:t>
            </w:r>
          </w:p>
          <w:p>
            <w:pPr>
              <w:spacing w:line="360" w:lineRule="auto"/>
              <w:ind w:firstLine="480" w:firstLineChars="200"/>
              <w:jc w:val="left"/>
              <w:rPr>
                <w:b/>
                <w:sz w:val="24"/>
              </w:rPr>
            </w:pPr>
          </w:p>
        </w:tc>
      </w:tr>
    </w:tbl>
    <w:p>
      <w:pPr>
        <w:jc w:val="left"/>
        <w:rPr>
          <w:b/>
          <w:sz w:val="28"/>
          <w:szCs w:val="28"/>
        </w:rPr>
      </w:pPr>
    </w:p>
    <w:p>
      <w:pPr>
        <w:jc w:val="left"/>
        <w:rPr>
          <w:b/>
          <w:sz w:val="28"/>
          <w:szCs w:val="28"/>
        </w:rPr>
      </w:pPr>
    </w:p>
    <w:p>
      <w:pPr>
        <w:jc w:val="left"/>
        <w:rPr>
          <w:b/>
          <w:sz w:val="28"/>
          <w:szCs w:val="28"/>
        </w:rPr>
      </w:pPr>
    </w:p>
    <w:p>
      <w:pPr>
        <w:jc w:val="left"/>
        <w:rPr>
          <w:b/>
          <w:sz w:val="28"/>
          <w:szCs w:val="28"/>
        </w:rPr>
      </w:pPr>
    </w:p>
    <w:p/>
    <w:p>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sz w:val="28"/>
          <w:szCs w:val="28"/>
        </w:rPr>
      </w:pPr>
      <w:r>
        <w:rPr>
          <w:rFonts w:hint="eastAsia" w:ascii="宋体" w:hAnsi="宋体" w:eastAsia="宋体" w:cs="宋体"/>
          <w:b/>
          <w:sz w:val="28"/>
          <w:szCs w:val="28"/>
        </w:rPr>
        <w:t>表八</w:t>
      </w:r>
    </w:p>
    <w:tbl>
      <w:tblPr>
        <w:tblStyle w:val="1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tcPr>
          <w:p>
            <w:pPr>
              <w:keepNext w:val="0"/>
              <w:keepLines w:val="0"/>
              <w:pageBreakBefore w:val="0"/>
              <w:widowControl/>
              <w:tabs>
                <w:tab w:val="left" w:pos="3480"/>
              </w:tabs>
              <w:kinsoku/>
              <w:wordWrap/>
              <w:overflowPunct/>
              <w:topLinePunct w:val="0"/>
              <w:autoSpaceDE/>
              <w:autoSpaceDN/>
              <w:bidi w:val="0"/>
              <w:adjustRightInd/>
              <w:snapToGrid/>
              <w:spacing w:after="0" w:line="360" w:lineRule="auto"/>
              <w:textAlignment w:val="auto"/>
              <w:outlineLvl w:val="0"/>
              <w:rPr>
                <w:rFonts w:hint="default" w:ascii="Times New Roman" w:hAnsi="Times New Roman" w:eastAsia="宋体" w:cs="Times New Roman"/>
                <w:b/>
                <w:bCs/>
                <w:color w:val="0C0C0C"/>
                <w:sz w:val="24"/>
              </w:rPr>
            </w:pPr>
            <w:bookmarkStart w:id="10" w:name="_Toc1609"/>
            <w:bookmarkStart w:id="11" w:name="_Toc24842"/>
            <w:r>
              <w:rPr>
                <w:rFonts w:hint="default" w:ascii="Times New Roman" w:hAnsi="Times New Roman" w:eastAsia="宋体" w:cs="Times New Roman"/>
                <w:b/>
                <w:bCs/>
                <w:color w:val="0C0C0C"/>
                <w:sz w:val="24"/>
              </w:rPr>
              <w:t>验收监测结论：</w:t>
            </w:r>
          </w:p>
          <w:p>
            <w:pPr>
              <w:keepNext w:val="0"/>
              <w:keepLines w:val="0"/>
              <w:pageBreakBefore w:val="0"/>
              <w:widowControl/>
              <w:tabs>
                <w:tab w:val="left" w:pos="3480"/>
              </w:tabs>
              <w:kinsoku/>
              <w:wordWrap/>
              <w:overflowPunct/>
              <w:topLinePunct w:val="0"/>
              <w:autoSpaceDE/>
              <w:autoSpaceDN/>
              <w:bidi w:val="0"/>
              <w:adjustRightInd/>
              <w:snapToGrid/>
              <w:spacing w:after="0" w:line="360" w:lineRule="auto"/>
              <w:ind w:firstLine="482" w:firstLineChars="200"/>
              <w:textAlignment w:val="auto"/>
              <w:outlineLvl w:val="0"/>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rPr>
              <w:t>1、工况及“三同时”执行情况</w:t>
            </w:r>
            <w:bookmarkEnd w:id="10"/>
            <w:bookmarkEnd w:id="11"/>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sz w:val="24"/>
              </w:rPr>
            </w:pPr>
            <w:r>
              <w:rPr>
                <w:rFonts w:hint="eastAsia" w:ascii="Times New Roman" w:hAnsi="Times New Roman" w:eastAsia="宋体" w:cs="Times New Roman"/>
                <w:sz w:val="24"/>
                <w:lang w:val="en-US" w:eastAsia="zh-CN"/>
              </w:rPr>
              <w:t>安徽省鑫永升新材料</w:t>
            </w:r>
            <w:r>
              <w:rPr>
                <w:rFonts w:hint="default" w:ascii="Times New Roman" w:hAnsi="Times New Roman" w:eastAsia="宋体" w:cs="Times New Roman"/>
                <w:sz w:val="24"/>
                <w:lang w:eastAsia="zh-CN"/>
              </w:rPr>
              <w:t>有限公司</w:t>
            </w:r>
            <w:r>
              <w:rPr>
                <w:rFonts w:hint="default" w:ascii="Times New Roman" w:hAnsi="Times New Roman" w:eastAsia="宋体" w:cs="Times New Roman"/>
                <w:bCs/>
                <w:sz w:val="24"/>
                <w:lang w:eastAsia="zh-CN"/>
              </w:rPr>
              <w:t>年加工</w:t>
            </w:r>
            <w:r>
              <w:rPr>
                <w:rFonts w:hint="eastAsia" w:ascii="Times New Roman" w:hAnsi="Times New Roman" w:eastAsia="宋体" w:cs="Times New Roman"/>
                <w:bCs/>
                <w:sz w:val="24"/>
                <w:lang w:val="en-US" w:eastAsia="zh-CN"/>
              </w:rPr>
              <w:t>1000吨塑料资源化利用</w:t>
            </w:r>
            <w:r>
              <w:rPr>
                <w:rFonts w:hint="default" w:ascii="Times New Roman" w:hAnsi="Times New Roman" w:eastAsia="宋体" w:cs="Times New Roman"/>
                <w:bCs/>
                <w:sz w:val="24"/>
                <w:lang w:eastAsia="zh-CN"/>
              </w:rPr>
              <w:t>项目</w:t>
            </w:r>
            <w:r>
              <w:rPr>
                <w:rFonts w:hint="default" w:ascii="Times New Roman" w:hAnsi="Times New Roman" w:eastAsia="宋体" w:cs="Times New Roman"/>
                <w:bCs/>
                <w:sz w:val="24"/>
              </w:rPr>
              <w:t>已按照</w:t>
            </w:r>
            <w:r>
              <w:rPr>
                <w:rFonts w:hint="default" w:ascii="Times New Roman" w:hAnsi="Times New Roman" w:eastAsia="宋体" w:cs="Times New Roman"/>
                <w:bCs/>
                <w:sz w:val="24"/>
                <w:highlight w:val="none"/>
              </w:rPr>
              <w:t>国家有关建设项目环境管理法规要求，进行了环境影响评价，并</w:t>
            </w:r>
            <w:r>
              <w:rPr>
                <w:rFonts w:hint="default" w:ascii="Times New Roman" w:hAnsi="Times New Roman" w:eastAsia="宋体" w:cs="Times New Roman"/>
                <w:bCs/>
                <w:sz w:val="24"/>
                <w:highlight w:val="none"/>
                <w:lang w:eastAsia="zh-CN"/>
              </w:rPr>
              <w:t>于</w:t>
            </w:r>
            <w:r>
              <w:rPr>
                <w:rFonts w:hint="default" w:ascii="Times New Roman" w:hAnsi="Times New Roman" w:eastAsia="宋体" w:cs="Times New Roman"/>
                <w:bCs/>
                <w:sz w:val="24"/>
                <w:highlight w:val="none"/>
                <w:lang w:val="en-US" w:eastAsia="zh-CN"/>
              </w:rPr>
              <w:t>202</w:t>
            </w:r>
            <w:r>
              <w:rPr>
                <w:rFonts w:hint="eastAsia" w:ascii="Times New Roman" w:hAnsi="Times New Roman" w:eastAsia="宋体" w:cs="Times New Roman"/>
                <w:bCs/>
                <w:sz w:val="24"/>
                <w:highlight w:val="none"/>
                <w:lang w:val="en-US" w:eastAsia="zh-CN"/>
              </w:rPr>
              <w:t>3</w:t>
            </w:r>
            <w:r>
              <w:rPr>
                <w:rFonts w:hint="default" w:ascii="Times New Roman" w:hAnsi="Times New Roman" w:eastAsia="宋体" w:cs="Times New Roman"/>
                <w:bCs/>
                <w:sz w:val="24"/>
                <w:highlight w:val="none"/>
                <w:lang w:val="en-US" w:eastAsia="zh-CN"/>
              </w:rPr>
              <w:t>年</w:t>
            </w:r>
            <w:r>
              <w:rPr>
                <w:rFonts w:hint="eastAsia" w:ascii="Times New Roman" w:hAnsi="Times New Roman" w:eastAsia="宋体" w:cs="Times New Roman"/>
                <w:bCs/>
                <w:sz w:val="24"/>
                <w:highlight w:val="none"/>
                <w:lang w:val="en-US" w:eastAsia="zh-CN"/>
              </w:rPr>
              <w:t>4</w:t>
            </w:r>
            <w:r>
              <w:rPr>
                <w:rFonts w:hint="default" w:ascii="Times New Roman" w:hAnsi="Times New Roman" w:eastAsia="宋体" w:cs="Times New Roman"/>
                <w:bCs/>
                <w:sz w:val="24"/>
                <w:highlight w:val="none"/>
                <w:lang w:val="en-US" w:eastAsia="zh-CN"/>
              </w:rPr>
              <w:t>月</w:t>
            </w:r>
            <w:r>
              <w:rPr>
                <w:rFonts w:hint="eastAsia" w:ascii="Times New Roman" w:hAnsi="Times New Roman" w:eastAsia="宋体" w:cs="Times New Roman"/>
                <w:bCs/>
                <w:sz w:val="24"/>
                <w:highlight w:val="none"/>
                <w:lang w:val="en-US" w:eastAsia="zh-CN"/>
              </w:rPr>
              <w:t>14</w:t>
            </w:r>
            <w:r>
              <w:rPr>
                <w:rFonts w:hint="default" w:ascii="Times New Roman" w:hAnsi="Times New Roman" w:eastAsia="宋体" w:cs="Times New Roman"/>
                <w:bCs/>
                <w:sz w:val="24"/>
                <w:highlight w:val="none"/>
                <w:lang w:val="en-US" w:eastAsia="zh-CN"/>
              </w:rPr>
              <w:t>日完成排污许可登记，登记编号为：</w:t>
            </w:r>
            <w:r>
              <w:rPr>
                <w:rFonts w:hint="eastAsia" w:ascii="Times New Roman" w:cs="Times New Roman"/>
                <w:sz w:val="24"/>
                <w:szCs w:val="24"/>
                <w:highlight w:val="none"/>
                <w:lang w:val="en-US" w:eastAsia="zh-CN"/>
              </w:rPr>
              <w:t>913415003945091088001Q</w:t>
            </w:r>
            <w:r>
              <w:rPr>
                <w:rFonts w:hint="default" w:ascii="Times New Roman" w:hAnsi="Times New Roman" w:eastAsia="宋体" w:cs="Times New Roman"/>
                <w:bCs/>
                <w:sz w:val="24"/>
              </w:rPr>
              <w:t>，工程相应的环保设施与主体工程同时设计、同时施工、同时投入使用，基本符合“三同时”的要求。建设内容组成不涉及重大变动，符合</w:t>
            </w:r>
            <w:r>
              <w:rPr>
                <w:rFonts w:hint="default" w:ascii="Times New Roman" w:hAnsi="Times New Roman" w:eastAsia="宋体" w:cs="Times New Roman"/>
                <w:sz w:val="24"/>
              </w:rPr>
              <w:t>《建设项目竣工环境保护验收暂行办法》规定，现场检查符合验收条件。</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生产调试期间，各类环保设施运行正常，满足验收监测技术规范要求。监测结果具有代表性。</w:t>
            </w:r>
          </w:p>
          <w:p>
            <w:pPr>
              <w:pStyle w:val="32"/>
              <w:keepNext w:val="0"/>
              <w:keepLines w:val="0"/>
              <w:pageBreakBefore w:val="0"/>
              <w:widowControl/>
              <w:kinsoku/>
              <w:wordWrap/>
              <w:overflowPunct/>
              <w:topLinePunct w:val="0"/>
              <w:autoSpaceDE/>
              <w:autoSpaceDN/>
              <w:bidi w:val="0"/>
              <w:adjustRightInd/>
              <w:snapToGrid/>
              <w:spacing w:after="0"/>
              <w:ind w:firstLine="482" w:firstLineChars="200"/>
              <w:jc w:val="both"/>
              <w:textAlignment w:val="auto"/>
              <w:outlineLvl w:val="1"/>
              <w:rPr>
                <w:rFonts w:hint="default" w:ascii="Times New Roman" w:hAnsi="Times New Roman" w:eastAsia="宋体" w:cs="Times New Roman"/>
                <w:b/>
                <w:bCs/>
                <w:color w:val="0C0C0C"/>
              </w:rPr>
            </w:pPr>
            <w:bookmarkStart w:id="12" w:name="_Toc16263"/>
            <w:bookmarkStart w:id="13" w:name="_Toc512519602"/>
            <w:bookmarkStart w:id="14" w:name="_Toc6969"/>
            <w:r>
              <w:rPr>
                <w:rFonts w:hint="default" w:ascii="Times New Roman" w:hAnsi="Times New Roman" w:eastAsia="宋体" w:cs="Times New Roman"/>
                <w:b/>
                <w:bCs/>
                <w:color w:val="0C0C0C"/>
              </w:rPr>
              <w:t>2、</w:t>
            </w:r>
            <w:bookmarkEnd w:id="12"/>
            <w:bookmarkEnd w:id="13"/>
            <w:bookmarkEnd w:id="14"/>
            <w:r>
              <w:rPr>
                <w:rFonts w:hint="default" w:ascii="Times New Roman" w:hAnsi="Times New Roman" w:eastAsia="宋体" w:cs="Times New Roman"/>
                <w:b/>
                <w:bCs/>
                <w:color w:val="0C0C0C"/>
              </w:rPr>
              <w:t>污染物排放监测结果</w:t>
            </w:r>
          </w:p>
          <w:p>
            <w:pPr>
              <w:pStyle w:val="32"/>
              <w:keepNext w:val="0"/>
              <w:keepLines w:val="0"/>
              <w:pageBreakBefore w:val="0"/>
              <w:widowControl/>
              <w:kinsoku/>
              <w:wordWrap/>
              <w:overflowPunct/>
              <w:topLinePunct w:val="0"/>
              <w:autoSpaceDE/>
              <w:autoSpaceDN/>
              <w:bidi w:val="0"/>
              <w:adjustRightInd/>
              <w:snapToGrid/>
              <w:spacing w:after="0"/>
              <w:ind w:firstLine="480" w:firstLineChars="200"/>
              <w:jc w:val="both"/>
              <w:textAlignment w:val="auto"/>
              <w:rPr>
                <w:rFonts w:hint="eastAsia" w:ascii="Times New Roman" w:hAnsi="Times New Roman" w:eastAsia="宋体" w:cs="Times New Roman"/>
                <w:lang w:val="en-US" w:eastAsia="zh-CN"/>
              </w:rPr>
            </w:pPr>
            <w:bookmarkStart w:id="15" w:name="_Toc500754030"/>
            <w:bookmarkStart w:id="16" w:name="_Toc500598051"/>
            <w:r>
              <w:rPr>
                <w:rFonts w:hint="default" w:ascii="Times New Roman" w:hAnsi="Times New Roman" w:eastAsia="宋体" w:cs="Times New Roman"/>
              </w:rPr>
              <w:t>（1）</w:t>
            </w:r>
            <w:r>
              <w:rPr>
                <w:rFonts w:hint="eastAsia" w:ascii="Times New Roman" w:hAnsi="Times New Roman" w:eastAsia="宋体" w:cs="Times New Roman"/>
                <w:lang w:val="en-US" w:eastAsia="zh-CN"/>
              </w:rPr>
              <w:t>废气检测结论</w:t>
            </w:r>
          </w:p>
          <w:p>
            <w:pPr>
              <w:pStyle w:val="32"/>
              <w:keepNext w:val="0"/>
              <w:keepLines w:val="0"/>
              <w:pageBreakBefore w:val="0"/>
              <w:widowControl/>
              <w:kinsoku/>
              <w:wordWrap/>
              <w:overflowPunct/>
              <w:topLinePunct w:val="0"/>
              <w:autoSpaceDE/>
              <w:autoSpaceDN/>
              <w:bidi w:val="0"/>
              <w:adjustRightInd/>
              <w:snapToGrid/>
              <w:spacing w:after="0"/>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eastAsia="宋体" w:cs="Times New Roman"/>
                <w:sz w:val="24"/>
                <w:lang w:eastAsia="zh-CN"/>
              </w:rPr>
              <w:t>非甲烷总烃</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苯乙烯</w:t>
            </w:r>
            <w:r>
              <w:rPr>
                <w:rFonts w:hint="default" w:ascii="Times New Roman" w:hAnsi="Times New Roman" w:eastAsia="宋体" w:cs="Times New Roman"/>
                <w:sz w:val="24"/>
                <w:lang w:eastAsia="zh-CN"/>
              </w:rPr>
              <w:t>排放浓度满足</w:t>
            </w:r>
            <w:r>
              <w:rPr>
                <w:rFonts w:hint="eastAsia" w:ascii="宋体" w:hAnsi="宋体" w:eastAsia="宋体" w:cs="宋体"/>
                <w:sz w:val="24"/>
                <w:lang w:eastAsia="zh-CN"/>
              </w:rPr>
              <w:t>《合成树脂工业污染物排放标准》</w:t>
            </w:r>
            <w:r>
              <w:rPr>
                <w:rFonts w:hint="default" w:ascii="Times New Roman" w:hAnsi="Times New Roman" w:eastAsia="宋体" w:cs="Times New Roman"/>
                <w:sz w:val="24"/>
                <w:lang w:eastAsia="zh-CN"/>
              </w:rPr>
              <w:t>（GB 31572-2015）</w:t>
            </w:r>
            <w:r>
              <w:rPr>
                <w:rFonts w:hint="eastAsia" w:ascii="宋体" w:hAnsi="宋体" w:eastAsia="宋体" w:cs="宋体"/>
                <w:sz w:val="24"/>
                <w:lang w:eastAsia="zh-CN"/>
              </w:rPr>
              <w:t>表</w:t>
            </w:r>
            <w:r>
              <w:rPr>
                <w:rFonts w:hint="default" w:ascii="Times New Roman" w:hAnsi="Times New Roman" w:eastAsia="宋体" w:cs="Times New Roman"/>
                <w:sz w:val="24"/>
                <w:lang w:eastAsia="zh-CN"/>
              </w:rPr>
              <w:t>5</w:t>
            </w:r>
            <w:r>
              <w:rPr>
                <w:rFonts w:hint="eastAsia" w:ascii="宋体" w:hAnsi="宋体" w:eastAsia="宋体" w:cs="宋体"/>
                <w:sz w:val="24"/>
                <w:lang w:eastAsia="zh-CN"/>
              </w:rPr>
              <w:t>中大气污染物特别排放限值及表</w:t>
            </w:r>
            <w:r>
              <w:rPr>
                <w:rFonts w:hint="default" w:ascii="Times New Roman" w:hAnsi="Times New Roman" w:eastAsia="宋体" w:cs="Times New Roman"/>
                <w:sz w:val="24"/>
                <w:lang w:eastAsia="zh-CN"/>
              </w:rPr>
              <w:t>9</w:t>
            </w:r>
            <w:r>
              <w:rPr>
                <w:rFonts w:hint="eastAsia" w:ascii="宋体" w:hAnsi="宋体" w:eastAsia="宋体" w:cs="宋体"/>
                <w:sz w:val="24"/>
                <w:lang w:eastAsia="zh-CN"/>
              </w:rPr>
              <w:t>企业边界大气污染物浓度限值</w:t>
            </w:r>
            <w:r>
              <w:rPr>
                <w:rFonts w:hint="eastAsia" w:ascii="宋体" w:hAnsi="宋体" w:eastAsia="宋体" w:cs="宋体"/>
                <w:sz w:val="24"/>
              </w:rPr>
              <w:t>。</w:t>
            </w:r>
          </w:p>
          <w:p>
            <w:pPr>
              <w:pStyle w:val="32"/>
              <w:keepNext w:val="0"/>
              <w:keepLines w:val="0"/>
              <w:pageBreakBefore w:val="0"/>
              <w:widowControl/>
              <w:numPr>
                <w:ilvl w:val="0"/>
                <w:numId w:val="5"/>
              </w:numPr>
              <w:kinsoku/>
              <w:wordWrap/>
              <w:overflowPunct/>
              <w:topLinePunct w:val="0"/>
              <w:autoSpaceDE/>
              <w:autoSpaceDN/>
              <w:bidi w:val="0"/>
              <w:adjustRightInd/>
              <w:snapToGrid/>
              <w:spacing w:after="0"/>
              <w:ind w:left="-40" w:leftChars="0" w:firstLine="480" w:firstLineChars="0"/>
              <w:jc w:val="both"/>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废水监测结论</w:t>
            </w:r>
          </w:p>
          <w:p>
            <w:pPr>
              <w:pStyle w:val="32"/>
              <w:keepNext w:val="0"/>
              <w:keepLines w:val="0"/>
              <w:pageBreakBefore w:val="0"/>
              <w:widowControl/>
              <w:numPr>
                <w:ilvl w:val="0"/>
                <w:numId w:val="0"/>
              </w:numPr>
              <w:kinsoku/>
              <w:wordWrap/>
              <w:overflowPunct/>
              <w:topLinePunct w:val="0"/>
              <w:autoSpaceDE/>
              <w:autoSpaceDN/>
              <w:bidi w:val="0"/>
              <w:adjustRightInd/>
              <w:snapToGrid/>
              <w:spacing w:after="0"/>
              <w:ind w:left="0" w:leftChars="0" w:firstLine="480" w:firstLineChars="200"/>
              <w:jc w:val="both"/>
              <w:textAlignment w:val="auto"/>
              <w:rPr>
                <w:rFonts w:hint="default" w:ascii="Times New Roman" w:hAnsi="Times New Roman" w:eastAsia="宋体" w:cs="Times New Roman"/>
                <w:color w:val="0C0C0C"/>
                <w:lang w:val="en-US" w:eastAsia="zh-CN"/>
              </w:rPr>
            </w:pPr>
            <w:r>
              <w:rPr>
                <w:rFonts w:hint="default" w:ascii="Times New Roman" w:hAnsi="Times New Roman" w:eastAsia="宋体" w:cs="Times New Roman"/>
              </w:rPr>
              <w:t>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eastAsia"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bookmarkEnd w:id="15"/>
            <w:bookmarkEnd w:id="16"/>
          </w:p>
          <w:p>
            <w:pPr>
              <w:pStyle w:val="32"/>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bCs w:val="0"/>
                <w:lang w:val="en-US" w:eastAsia="zh-CN"/>
              </w:rPr>
            </w:pPr>
            <w:r>
              <w:rPr>
                <w:rFonts w:hint="default" w:ascii="Times New Roman" w:hAnsi="Times New Roman" w:eastAsia="宋体" w:cs="Times New Roman"/>
                <w:b/>
                <w:bCs w:val="0"/>
                <w:lang w:val="en-US" w:eastAsia="zh-CN"/>
              </w:rPr>
              <w:t>3、</w:t>
            </w:r>
            <w:r>
              <w:rPr>
                <w:rFonts w:hint="eastAsia" w:ascii="Times New Roman" w:hAnsi="Times New Roman" w:eastAsia="宋体" w:cs="Times New Roman"/>
                <w:b/>
                <w:bCs w:val="0"/>
                <w:lang w:val="en-US" w:eastAsia="zh-CN"/>
              </w:rPr>
              <w:t>验收结论、建议</w:t>
            </w:r>
          </w:p>
          <w:p>
            <w:pPr>
              <w:pStyle w:val="32"/>
              <w:rPr>
                <w:rFonts w:hint="default" w:ascii="Times New Roman" w:hAnsi="Times New Roman" w:eastAsia="宋体" w:cs="Times New Roman"/>
                <w:bCs/>
              </w:rPr>
            </w:pPr>
            <w:r>
              <w:rPr>
                <w:rFonts w:hint="default" w:ascii="Times New Roman" w:hAnsi="Times New Roman" w:eastAsia="宋体" w:cs="Times New Roman"/>
                <w:bCs/>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阶段性竣工环境验收合格的意见。</w:t>
            </w:r>
          </w:p>
          <w:p>
            <w:pPr>
              <w:spacing w:line="360" w:lineRule="auto"/>
              <w:rPr>
                <w:rFonts w:hint="default" w:ascii="Times New Roman" w:hAnsi="Times New Roman" w:eastAsia="宋体" w:cs="Times New Roman"/>
              </w:rPr>
            </w:pPr>
          </w:p>
        </w:tc>
      </w:tr>
    </w:tbl>
    <w:p>
      <w:pPr>
        <w:pStyle w:val="10"/>
        <w:ind w:left="0" w:leftChars="0" w:firstLine="0" w:firstLineChars="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10"/>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6367780" cy="4807585"/>
            <wp:effectExtent l="0" t="0" r="13970" b="12065"/>
            <wp:docPr id="32" name="图片 32" descr="图1  项目地理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图1  项目地理位置图"/>
                    <pic:cNvPicPr>
                      <a:picLocks noChangeAspect="1"/>
                    </pic:cNvPicPr>
                  </pic:nvPicPr>
                  <pic:blipFill>
                    <a:blip r:embed="rId14"/>
                    <a:stretch>
                      <a:fillRect/>
                    </a:stretch>
                  </pic:blipFill>
                  <pic:spPr>
                    <a:xfrm>
                      <a:off x="0" y="0"/>
                      <a:ext cx="6367780" cy="4807585"/>
                    </a:xfrm>
                    <a:prstGeom prst="rect">
                      <a:avLst/>
                    </a:prstGeom>
                  </pic:spPr>
                </pic:pic>
              </a:graphicData>
            </a:graphic>
          </wp:inline>
        </w:drawing>
      </w:r>
    </w:p>
    <w:p>
      <w:pPr>
        <w:jc w:val="center"/>
        <w:rPr>
          <w:rFonts w:hint="eastAsia" w:ascii="宋体" w:hAnsi="宋体" w:eastAsia="宋体" w:cs="宋体"/>
          <w:b w:val="0"/>
          <w:bCs w:val="0"/>
          <w:sz w:val="24"/>
          <w:szCs w:val="24"/>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b w:val="0"/>
          <w:bCs w:val="0"/>
          <w:sz w:val="24"/>
          <w:szCs w:val="24"/>
          <w:lang w:val="en-US" w:eastAsia="zh-CN"/>
        </w:rPr>
        <w:t>附图</w:t>
      </w:r>
      <w:r>
        <w:rPr>
          <w:rFonts w:hint="default" w:ascii="Times New Roman" w:hAnsi="Times New Roman" w:eastAsia="宋体" w:cs="Times New Roman"/>
          <w:b w:val="0"/>
          <w:bCs w:val="0"/>
          <w:sz w:val="24"/>
          <w:szCs w:val="24"/>
          <w:lang w:val="en-US" w:eastAsia="zh-CN"/>
        </w:rPr>
        <w:t xml:space="preserve">1 </w:t>
      </w:r>
      <w:r>
        <w:rPr>
          <w:rFonts w:hint="eastAsia" w:ascii="宋体" w:hAnsi="宋体" w:eastAsia="宋体" w:cs="宋体"/>
          <w:b w:val="0"/>
          <w:bCs w:val="0"/>
          <w:sz w:val="24"/>
          <w:szCs w:val="24"/>
          <w:lang w:val="en-US" w:eastAsia="zh-CN"/>
        </w:rPr>
        <w:t>项目地理位</w:t>
      </w:r>
    </w:p>
    <w:p>
      <w:pPr>
        <w:pStyle w:val="10"/>
        <w:ind w:left="0" w:leftChars="0" w:firstLine="0" w:firstLineChars="0"/>
        <w:jc w:val="both"/>
        <w:rPr>
          <w:rFonts w:hint="default"/>
          <w:lang w:val="en-US" w:eastAsia="zh-CN"/>
        </w:rPr>
      </w:pPr>
    </w:p>
    <w:p>
      <w:pPr>
        <w:pStyle w:val="10"/>
        <w:ind w:left="0" w:leftChars="0" w:firstLine="0" w:firstLineChars="0"/>
        <w:jc w:val="center"/>
        <w:rPr>
          <w:sz w:val="21"/>
        </w:rPr>
      </w:pPr>
      <w:r>
        <w:rPr>
          <w:sz w:val="21"/>
        </w:rPr>
        <w:drawing>
          <wp:inline distT="0" distB="0" distL="114300" distR="114300">
            <wp:extent cx="7532370" cy="4363720"/>
            <wp:effectExtent l="0" t="0" r="11430" b="17780"/>
            <wp:docPr id="6" name="图片 6" descr="图2 项目周边关系图及500m环境保护目标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2 项目周边关系图及500m环境保护目标图"/>
                    <pic:cNvPicPr>
                      <a:picLocks noChangeAspect="1"/>
                    </pic:cNvPicPr>
                  </pic:nvPicPr>
                  <pic:blipFill>
                    <a:blip r:embed="rId15"/>
                    <a:stretch>
                      <a:fillRect/>
                    </a:stretch>
                  </pic:blipFill>
                  <pic:spPr>
                    <a:xfrm>
                      <a:off x="0" y="0"/>
                      <a:ext cx="7532370" cy="4363720"/>
                    </a:xfrm>
                    <a:prstGeom prst="rect">
                      <a:avLst/>
                    </a:prstGeom>
                  </pic:spPr>
                </pic:pic>
              </a:graphicData>
            </a:graphic>
          </wp:inline>
        </w:drawing>
      </w:r>
    </w:p>
    <w:p>
      <w:pPr>
        <w:rPr>
          <w:sz w:val="21"/>
        </w:rPr>
      </w:pPr>
    </w:p>
    <w:p>
      <w:pPr>
        <w:pStyle w:val="10"/>
        <w:ind w:left="0" w:leftChars="0" w:firstLine="0" w:firstLineChars="0"/>
        <w:jc w:val="center"/>
        <w:rPr>
          <w:rFonts w:hint="default" w:eastAsia="宋体"/>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lang w:val="en-US" w:eastAsia="zh-CN"/>
        </w:rPr>
        <w:t>附图2 周边关系图</w:t>
      </w:r>
    </w:p>
    <w:p>
      <w:pPr>
        <w:pStyle w:val="10"/>
        <w:ind w:left="0" w:leftChars="0" w:firstLine="0" w:firstLineChars="0"/>
        <w:jc w:val="center"/>
        <w:rPr>
          <w:rFonts w:hint="default"/>
          <w:lang w:val="en-US" w:eastAsia="zh-CN"/>
        </w:rPr>
      </w:pPr>
      <w:r>
        <w:rPr>
          <w:rFonts w:hint="default"/>
          <w:lang w:val="en-US" w:eastAsia="zh-CN"/>
        </w:rPr>
        <w:drawing>
          <wp:inline distT="0" distB="0" distL="114300" distR="114300">
            <wp:extent cx="5264785" cy="3950335"/>
            <wp:effectExtent l="0" t="0" r="12065" b="12065"/>
            <wp:docPr id="34" name="图片 34" descr="鑫永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鑫永升1"/>
                    <pic:cNvPicPr>
                      <a:picLocks noChangeAspect="1"/>
                    </pic:cNvPicPr>
                  </pic:nvPicPr>
                  <pic:blipFill>
                    <a:blip r:embed="rId11"/>
                    <a:stretch>
                      <a:fillRect/>
                    </a:stretch>
                  </pic:blipFill>
                  <pic:spPr>
                    <a:xfrm>
                      <a:off x="0" y="0"/>
                      <a:ext cx="5264785" cy="3950335"/>
                    </a:xfrm>
                    <a:prstGeom prst="rect">
                      <a:avLst/>
                    </a:prstGeom>
                  </pic:spPr>
                </pic:pic>
              </a:graphicData>
            </a:graphic>
          </wp:inline>
        </w:drawing>
      </w:r>
    </w:p>
    <w:p>
      <w:pPr>
        <w:pStyle w:val="10"/>
        <w:ind w:left="0" w:leftChars="0" w:firstLine="0" w:firstLineChars="0"/>
        <w:jc w:val="center"/>
        <w:rPr>
          <w:rFonts w:hint="default"/>
          <w:b w:val="0"/>
          <w:bCs w:val="0"/>
          <w:lang w:val="en-US" w:eastAsia="zh-CN"/>
        </w:rPr>
      </w:pPr>
      <w:r>
        <w:rPr>
          <w:rFonts w:hint="eastAsia"/>
          <w:b w:val="0"/>
          <w:bCs w:val="0"/>
          <w:lang w:val="en-US" w:eastAsia="zh-CN"/>
        </w:rPr>
        <w:t>附图3 废气治理设施图</w:t>
      </w:r>
    </w:p>
    <w:p>
      <w:pPr>
        <w:pStyle w:val="10"/>
        <w:ind w:left="0" w:leftChars="0" w:firstLine="0" w:firstLineChars="0"/>
        <w:jc w:val="center"/>
        <w:rPr>
          <w:rFonts w:hint="default"/>
          <w:lang w:val="en-US" w:eastAsia="zh-CN"/>
        </w:rPr>
      </w:pPr>
    </w:p>
    <w:p>
      <w:pPr>
        <w:pStyle w:val="10"/>
        <w:ind w:left="0" w:leftChars="0" w:firstLine="0" w:firstLineChars="0"/>
        <w:jc w:val="center"/>
        <w:rPr>
          <w:rFonts w:hint="default"/>
          <w:lang w:val="en-US" w:eastAsia="zh-CN"/>
        </w:rPr>
      </w:pPr>
      <w:r>
        <w:rPr>
          <w:rFonts w:hint="default"/>
          <w:lang w:val="en-US" w:eastAsia="zh-CN"/>
        </w:rPr>
        <w:drawing>
          <wp:inline distT="0" distB="0" distL="114300" distR="114300">
            <wp:extent cx="5264785" cy="3950335"/>
            <wp:effectExtent l="0" t="0" r="12065" b="12065"/>
            <wp:docPr id="35" name="图片 35" descr="鑫永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鑫永升2"/>
                    <pic:cNvPicPr>
                      <a:picLocks noChangeAspect="1"/>
                    </pic:cNvPicPr>
                  </pic:nvPicPr>
                  <pic:blipFill>
                    <a:blip r:embed="rId16"/>
                    <a:stretch>
                      <a:fillRect/>
                    </a:stretch>
                  </pic:blipFill>
                  <pic:spPr>
                    <a:xfrm>
                      <a:off x="0" y="0"/>
                      <a:ext cx="5264785" cy="3950335"/>
                    </a:xfrm>
                    <a:prstGeom prst="rect">
                      <a:avLst/>
                    </a:prstGeom>
                  </pic:spPr>
                </pic:pic>
              </a:graphicData>
            </a:graphic>
          </wp:inline>
        </w:drawing>
      </w:r>
    </w:p>
    <w:p>
      <w:pPr>
        <w:pStyle w:val="10"/>
        <w:ind w:left="0" w:leftChars="0" w:firstLine="0" w:firstLineChars="0"/>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b w:val="0"/>
          <w:bCs w:val="0"/>
          <w:lang w:val="en-US" w:eastAsia="zh-CN"/>
        </w:rPr>
        <w:t>附图4 循环水设施图</w:t>
      </w:r>
    </w:p>
    <w:p>
      <w:pPr>
        <w:pStyle w:val="10"/>
        <w:ind w:left="0" w:leftChars="0" w:firstLine="0" w:firstLineChars="0"/>
        <w:rPr>
          <w:rFonts w:hint="eastAsia"/>
          <w:lang w:val="en-US" w:eastAsia="zh-CN"/>
        </w:rPr>
      </w:pPr>
      <w:r>
        <w:rPr>
          <w:rFonts w:hint="eastAsia"/>
          <w:lang w:val="en-US" w:eastAsia="zh-CN"/>
        </w:rPr>
        <w:drawing>
          <wp:inline distT="0" distB="0" distL="114300" distR="114300">
            <wp:extent cx="5292090" cy="3971290"/>
            <wp:effectExtent l="0" t="0" r="3810" b="10160"/>
            <wp:docPr id="133" name="图片 133" descr="微信图片_2023040715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微信图片_20230407151013"/>
                    <pic:cNvPicPr>
                      <a:picLocks noChangeAspect="1"/>
                    </pic:cNvPicPr>
                  </pic:nvPicPr>
                  <pic:blipFill>
                    <a:blip r:embed="rId10"/>
                    <a:stretch>
                      <a:fillRect/>
                    </a:stretch>
                  </pic:blipFill>
                  <pic:spPr>
                    <a:xfrm>
                      <a:off x="0" y="0"/>
                      <a:ext cx="5292090" cy="3971290"/>
                    </a:xfrm>
                    <a:prstGeom prst="rect">
                      <a:avLst/>
                    </a:prstGeom>
                  </pic:spPr>
                </pic:pic>
              </a:graphicData>
            </a:graphic>
          </wp:inline>
        </w:drawing>
      </w: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2"/>
        <w:jc w:val="center"/>
        <w:rPr>
          <w:rFonts w:hint="eastAsia" w:ascii="宋体" w:hAnsi="宋体" w:eastAsia="宋体" w:cs="宋体"/>
          <w:lang w:val="en-US" w:eastAsia="zh-CN"/>
        </w:rPr>
      </w:pPr>
      <w:r>
        <w:rPr>
          <w:rFonts w:hint="eastAsia" w:ascii="宋体" w:hAnsi="宋体" w:eastAsia="宋体" w:cs="宋体"/>
          <w:lang w:val="en-US" w:eastAsia="zh-CN"/>
        </w:rPr>
        <w:t>附图5  循环水塔</w:t>
      </w:r>
    </w:p>
    <w:p>
      <w:pPr>
        <w:rPr>
          <w:rFonts w:hint="eastAsia" w:ascii="宋体" w:hAnsi="宋体" w:eastAsia="宋体" w:cs="宋体"/>
          <w:lang w:val="en-US" w:eastAsia="zh-CN"/>
        </w:rPr>
      </w:pPr>
      <w:r>
        <w:rPr>
          <w:rFonts w:hint="eastAsia" w:ascii="宋体" w:hAnsi="宋体" w:eastAsia="宋体" w:cs="宋体"/>
          <w:lang w:val="en-US" w:eastAsia="zh-CN"/>
        </w:rPr>
        <w:drawing>
          <wp:inline distT="0" distB="0" distL="114300" distR="114300">
            <wp:extent cx="5165725" cy="6887845"/>
            <wp:effectExtent l="0" t="0" r="15875" b="8255"/>
            <wp:docPr id="8" name="图片 8" descr="鑫永升危废暂存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鑫永升危废暂存间"/>
                    <pic:cNvPicPr>
                      <a:picLocks noChangeAspect="1"/>
                    </pic:cNvPicPr>
                  </pic:nvPicPr>
                  <pic:blipFill>
                    <a:blip r:embed="rId17"/>
                    <a:stretch>
                      <a:fillRect/>
                    </a:stretch>
                  </pic:blipFill>
                  <pic:spPr>
                    <a:xfrm>
                      <a:off x="0" y="0"/>
                      <a:ext cx="5165725" cy="6887845"/>
                    </a:xfrm>
                    <a:prstGeom prst="rect">
                      <a:avLst/>
                    </a:prstGeom>
                  </pic:spPr>
                </pic:pic>
              </a:graphicData>
            </a:graphic>
          </wp:inline>
        </w:drawing>
      </w:r>
    </w:p>
    <w:p>
      <w:pPr>
        <w:pStyle w:val="2"/>
        <w:ind w:left="0" w:leftChars="0" w:firstLine="0" w:firstLineChars="0"/>
        <w:rPr>
          <w:rFonts w:hint="eastAsia" w:ascii="宋体" w:hAnsi="宋体" w:eastAsia="宋体" w:cs="宋体"/>
          <w:lang w:val="en-US" w:eastAsia="zh-CN"/>
        </w:rPr>
      </w:pPr>
    </w:p>
    <w:p>
      <w:pPr>
        <w:jc w:val="cente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lang w:val="en-US" w:eastAsia="zh-CN"/>
        </w:rPr>
        <w:t>附图6 危废暂存间</w:t>
      </w:r>
    </w:p>
    <w:p>
      <w:pPr>
        <w:rPr>
          <w:rFonts w:hint="default"/>
          <w:lang w:val="en-US" w:eastAsia="zh-CN"/>
        </w:rPr>
      </w:pPr>
      <w:r>
        <w:rPr>
          <w:rFonts w:hint="default"/>
          <w:lang w:val="en-US" w:eastAsia="zh-CN"/>
        </w:rPr>
        <w:drawing>
          <wp:inline distT="0" distB="0" distL="114300" distR="114300">
            <wp:extent cx="7635875" cy="4364355"/>
            <wp:effectExtent l="0" t="0" r="0" b="0"/>
            <wp:docPr id="132" name="图片 132" descr="微信图片_20230303105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微信图片_20230303105359"/>
                    <pic:cNvPicPr>
                      <a:picLocks noChangeAspect="1"/>
                    </pic:cNvPicPr>
                  </pic:nvPicPr>
                  <pic:blipFill>
                    <a:blip r:embed="rId18"/>
                    <a:srcRect r="66" b="7881"/>
                    <a:stretch>
                      <a:fillRect/>
                    </a:stretch>
                  </pic:blipFill>
                  <pic:spPr>
                    <a:xfrm>
                      <a:off x="0" y="0"/>
                      <a:ext cx="7635875" cy="4364355"/>
                    </a:xfrm>
                    <a:prstGeom prst="rect">
                      <a:avLst/>
                    </a:prstGeom>
                  </pic:spPr>
                </pic:pic>
              </a:graphicData>
            </a:graphic>
          </wp:inline>
        </w:drawing>
      </w:r>
    </w:p>
    <w:p>
      <w:pPr>
        <w:pStyle w:val="10"/>
        <w:rPr>
          <w:rFonts w:hint="default"/>
          <w:lang w:val="en-US" w:eastAsia="zh-CN"/>
        </w:rPr>
      </w:pPr>
    </w:p>
    <w:p>
      <w:pPr>
        <w:pStyle w:val="10"/>
        <w:jc w:val="center"/>
        <w:rPr>
          <w:rFonts w:hint="default"/>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lang w:val="en-US" w:eastAsia="zh-CN"/>
        </w:rPr>
        <w:t>附图6 平面布置图</w:t>
      </w:r>
    </w:p>
    <w:p>
      <w:pPr>
        <w:pStyle w:val="10"/>
        <w:ind w:left="0" w:leftChars="0" w:firstLine="0" w:firstLineChars="0"/>
        <w:jc w:val="left"/>
        <w:rPr>
          <w:rFonts w:hint="default"/>
          <w:lang w:val="en-US" w:eastAsia="zh-CN"/>
        </w:rPr>
      </w:pPr>
      <w:bookmarkStart w:id="17" w:name="_GoBack"/>
      <w:bookmarkEnd w:id="17"/>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言寺way" w:date="2023-04-10T10:31:27Z" w:initials="">
    <w:p w14:paraId="15286EDE">
      <w:pPr>
        <w:pStyle w:val="9"/>
        <w:rPr>
          <w:rFonts w:hint="eastAsia" w:eastAsia="微软雅黑"/>
          <w:lang w:val="en-US" w:eastAsia="zh-CN"/>
        </w:rPr>
      </w:pPr>
      <w:r>
        <w:rPr>
          <w:rFonts w:hint="eastAsia"/>
          <w:lang w:val="en-US" w:eastAsia="zh-CN"/>
        </w:rPr>
        <w:t>参照执行</w:t>
      </w:r>
    </w:p>
  </w:comment>
  <w:comment w:id="1" w:author="言寺way" w:date="2023-04-10T10:32:37Z" w:initials="">
    <w:p w14:paraId="308A1D73">
      <w:pPr>
        <w:pStyle w:val="9"/>
        <w:rPr>
          <w:rFonts w:hint="default" w:eastAsia="微软雅黑"/>
          <w:lang w:val="en-US" w:eastAsia="zh-CN"/>
        </w:rPr>
      </w:pPr>
      <w:r>
        <w:rPr>
          <w:rFonts w:hint="eastAsia"/>
          <w:lang w:val="en-US" w:eastAsia="zh-CN"/>
        </w:rPr>
        <w:t>这是环评阶段申请总量的措辞  验收阶段直接给出 项目已经取得的总量指标是多少？ 不是让你在验收去申请总量  而是核定总量是不是满足之前给的指标</w:t>
      </w:r>
    </w:p>
  </w:comment>
  <w:comment w:id="2" w:author="言寺way" w:date="2023-04-10T10:37:37Z" w:initials="">
    <w:p w14:paraId="39025B12">
      <w:pPr>
        <w:pStyle w:val="9"/>
        <w:rPr>
          <w:rFonts w:hint="default" w:eastAsia="微软雅黑"/>
          <w:lang w:val="en-US" w:eastAsia="zh-CN"/>
        </w:rPr>
      </w:pPr>
      <w:r>
        <w:rPr>
          <w:rFonts w:hint="eastAsia"/>
          <w:lang w:val="en-US" w:eastAsia="zh-CN"/>
        </w:rPr>
        <w:t>本项目分阶段建设，现阶段投入环保设施与相应主体工程相匹配</w:t>
      </w:r>
    </w:p>
  </w:comment>
  <w:comment w:id="3" w:author="姚运" w:date="2023-04-07T11:28:31Z" w:initials="">
    <w:p w14:paraId="7E152BCB">
      <w:pPr>
        <w:pStyle w:val="9"/>
        <w:rPr>
          <w:rFonts w:hint="eastAsia" w:eastAsia="微软雅黑"/>
          <w:lang w:eastAsia="zh-CN"/>
        </w:rPr>
      </w:pPr>
      <w:r>
        <w:rPr>
          <w:rFonts w:hint="eastAsia"/>
          <w:lang w:eastAsia="zh-CN"/>
        </w:rPr>
        <w:t>单位</w:t>
      </w:r>
    </w:p>
  </w:comment>
  <w:comment w:id="4" w:author="言寺way" w:date="2023-04-10T10:40:08Z" w:initials="">
    <w:p w14:paraId="35EC55FB">
      <w:pPr>
        <w:pStyle w:val="9"/>
        <w:rPr>
          <w:rFonts w:hint="default" w:eastAsia="微软雅黑"/>
          <w:lang w:val="en-US" w:eastAsia="zh-CN"/>
        </w:rPr>
      </w:pPr>
      <w:r>
        <w:rPr>
          <w:rFonts w:hint="eastAsia"/>
          <w:lang w:val="en-US" w:eastAsia="zh-CN"/>
        </w:rPr>
        <w:t>本章节主要阐述现场环保设施的建设情况，不要进行源强计算给出数据   重点讲清楚环保设施内容 规模 工艺  附图配套照片支撑</w:t>
      </w:r>
    </w:p>
  </w:comment>
  <w:comment w:id="5" w:author="姚运" w:date="2023-04-07T11:19:58Z" w:initials="">
    <w:p w14:paraId="26A3235F">
      <w:pPr>
        <w:pStyle w:val="9"/>
      </w:pPr>
      <w:r>
        <w:annotationRef/>
      </w:r>
    </w:p>
  </w:comment>
  <w:comment w:id="6" w:author="言寺way" w:date="2023-04-10T10:42:01Z" w:initials="">
    <w:p w14:paraId="3AFB1FAD">
      <w:pPr>
        <w:pStyle w:val="9"/>
      </w:pPr>
      <w:r>
        <w:annotationRef/>
      </w:r>
    </w:p>
  </w:comment>
  <w:comment w:id="7" w:author="言寺way" w:date="2023-04-10T10:43:02Z" w:initials="">
    <w:p w14:paraId="65956900">
      <w:pPr>
        <w:pStyle w:val="9"/>
        <w:rPr>
          <w:rFonts w:hint="eastAsia" w:eastAsia="微软雅黑"/>
          <w:lang w:val="en-US" w:eastAsia="zh-CN"/>
        </w:rPr>
      </w:pPr>
      <w:r>
        <w:rPr>
          <w:rFonts w:hint="eastAsia"/>
          <w:lang w:val="en-US" w:eastAsia="zh-CN"/>
        </w:rPr>
        <w:t>删</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5286EDE" w15:done="0"/>
  <w15:commentEx w15:paraId="308A1D73" w15:done="0"/>
  <w15:commentEx w15:paraId="39025B12" w15:done="0"/>
  <w15:commentEx w15:paraId="7E152BCB" w15:done="0"/>
  <w15:commentEx w15:paraId="35EC55FB" w15:done="0"/>
  <w15:commentEx w15:paraId="26A3235F" w15:done="0"/>
  <w15:commentEx w15:paraId="3AFB1FAD" w15:done="0"/>
  <w15:commentEx w15:paraId="6595690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07752"/>
      <w:docPartObj>
        <w:docPartGallery w:val="autotext"/>
      </w:docPartObj>
    </w:sdtPr>
    <w:sdtContent>
      <w:p>
        <w:pPr>
          <w:pStyle w:val="12"/>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509CB1"/>
    <w:multiLevelType w:val="singleLevel"/>
    <w:tmpl w:val="A6509CB1"/>
    <w:lvl w:ilvl="0" w:tentative="0">
      <w:start w:val="1"/>
      <w:numFmt w:val="decimal"/>
      <w:suff w:val="nothing"/>
      <w:lvlText w:val="（%1）"/>
      <w:lvlJc w:val="left"/>
      <w:pPr>
        <w:ind w:left="-40"/>
      </w:pPr>
      <w:rPr>
        <w:rFonts w:hint="default" w:ascii="Times New Roman" w:hAnsi="Times New Roman" w:cs="Times New Roman"/>
      </w:rPr>
    </w:lvl>
  </w:abstractNum>
  <w:abstractNum w:abstractNumId="1">
    <w:nsid w:val="AC1F65FB"/>
    <w:multiLevelType w:val="singleLevel"/>
    <w:tmpl w:val="AC1F65FB"/>
    <w:lvl w:ilvl="0" w:tentative="0">
      <w:start w:val="2"/>
      <w:numFmt w:val="decimal"/>
      <w:suff w:val="nothing"/>
      <w:lvlText w:val="（%1）"/>
      <w:lvlJc w:val="left"/>
    </w:lvl>
  </w:abstractNum>
  <w:abstractNum w:abstractNumId="2">
    <w:nsid w:val="EDAC79B3"/>
    <w:multiLevelType w:val="singleLevel"/>
    <w:tmpl w:val="EDAC79B3"/>
    <w:lvl w:ilvl="0" w:tentative="0">
      <w:start w:val="1"/>
      <w:numFmt w:val="bullet"/>
      <w:pStyle w:val="11"/>
      <w:lvlText w:val=""/>
      <w:lvlJc w:val="left"/>
      <w:pPr>
        <w:tabs>
          <w:tab w:val="left" w:pos="2040"/>
        </w:tabs>
        <w:ind w:left="2040" w:hanging="360"/>
      </w:pPr>
      <w:rPr>
        <w:rFonts w:hint="default" w:ascii="Wingdings" w:hAnsi="Wingdings"/>
      </w:rPr>
    </w:lvl>
  </w:abstractNum>
  <w:abstractNum w:abstractNumId="3">
    <w:nsid w:val="3C861B83"/>
    <w:multiLevelType w:val="singleLevel"/>
    <w:tmpl w:val="3C861B83"/>
    <w:lvl w:ilvl="0" w:tentative="0">
      <w:start w:val="1"/>
      <w:numFmt w:val="decimal"/>
      <w:suff w:val="nothing"/>
      <w:lvlText w:val="%1、"/>
      <w:lvlJc w:val="left"/>
    </w:lvl>
  </w:abstractNum>
  <w:abstractNum w:abstractNumId="4">
    <w:nsid w:val="4807C325"/>
    <w:multiLevelType w:val="singleLevel"/>
    <w:tmpl w:val="4807C325"/>
    <w:lvl w:ilvl="0" w:tentative="0">
      <w:start w:val="2"/>
      <w:numFmt w:val="decimal"/>
      <w:suff w:val="nothing"/>
      <w:lvlText w:val="%1、"/>
      <w:lvlJc w:val="left"/>
    </w:lvl>
  </w:abstractNum>
  <w:num w:numId="1">
    <w:abstractNumId w:val="2"/>
  </w:num>
  <w:num w:numId="2">
    <w:abstractNumId w:val="1"/>
  </w:num>
  <w:num w:numId="3">
    <w:abstractNumId w:val="4"/>
  </w:num>
  <w:num w:numId="4">
    <w:abstractNumId w:val="3"/>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言寺way">
    <w15:presenceInfo w15:providerId="WPS Office" w15:userId="2091587489"/>
  </w15:person>
  <w15:person w15:author="姚运">
    <w15:presenceInfo w15:providerId="WPS Office" w15:userId="16838059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ODdhNmMwMWJkNjcxYTYzYTYwYjE0ODc3M2IyOWEifQ=="/>
  </w:docVars>
  <w:rsids>
    <w:rsidRoot w:val="00172A27"/>
    <w:rsid w:val="01BD17FD"/>
    <w:rsid w:val="08A51A9B"/>
    <w:rsid w:val="0A0E5A92"/>
    <w:rsid w:val="0DDC2F25"/>
    <w:rsid w:val="0F9067A2"/>
    <w:rsid w:val="10E76995"/>
    <w:rsid w:val="16701433"/>
    <w:rsid w:val="191A70DD"/>
    <w:rsid w:val="2790055B"/>
    <w:rsid w:val="28601C52"/>
    <w:rsid w:val="2B58207E"/>
    <w:rsid w:val="2BA413EE"/>
    <w:rsid w:val="2BE23218"/>
    <w:rsid w:val="2CE91757"/>
    <w:rsid w:val="3349228A"/>
    <w:rsid w:val="35BB165E"/>
    <w:rsid w:val="374455F9"/>
    <w:rsid w:val="3AE35AAD"/>
    <w:rsid w:val="3BD06CA5"/>
    <w:rsid w:val="4AF11A50"/>
    <w:rsid w:val="580968FD"/>
    <w:rsid w:val="59F23044"/>
    <w:rsid w:val="5F7B1196"/>
    <w:rsid w:val="62C81D6E"/>
    <w:rsid w:val="635F42CD"/>
    <w:rsid w:val="64354398"/>
    <w:rsid w:val="6CEE6622"/>
    <w:rsid w:val="6F396C98"/>
    <w:rsid w:val="7028737C"/>
    <w:rsid w:val="70357BF9"/>
    <w:rsid w:val="760C2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5">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4"/>
    <w:basedOn w:val="1"/>
    <w:next w:val="1"/>
    <w:unhideWhenUsed/>
    <w:qFormat/>
    <w:uiPriority w:val="9"/>
    <w:pPr>
      <w:keepNext/>
      <w:spacing w:line="440" w:lineRule="exact"/>
      <w:jc w:val="center"/>
      <w:outlineLvl w:val="3"/>
    </w:pPr>
    <w:rPr>
      <w:rFonts w:ascii="宋体" w:hAnsi="宋体"/>
      <w:b/>
      <w:szCs w:val="20"/>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0"/>
    <w:pPr>
      <w:spacing w:after="120"/>
      <w:ind w:left="420" w:leftChars="200"/>
    </w:pPr>
    <w:rPr>
      <w:kern w:val="0"/>
      <w:sz w:val="24"/>
      <w:szCs w:val="20"/>
    </w:rPr>
  </w:style>
  <w:style w:type="paragraph" w:styleId="4">
    <w:name w:val="Body Text Indent 2"/>
    <w:basedOn w:val="1"/>
    <w:next w:val="2"/>
    <w:qFormat/>
    <w:uiPriority w:val="0"/>
    <w:pPr>
      <w:spacing w:after="120" w:line="480" w:lineRule="auto"/>
      <w:ind w:left="420" w:leftChars="200"/>
    </w:pPr>
    <w:rPr>
      <w:rFonts w:ascii="Times New Roman" w:hAnsi="Times New Roman" w:eastAsia="宋体" w:cs="Times New Roman"/>
      <w:kern w:val="0"/>
      <w:sz w:val="20"/>
    </w:rPr>
  </w:style>
  <w:style w:type="paragraph" w:styleId="7">
    <w:name w:val="List 3"/>
    <w:basedOn w:val="1"/>
    <w:qFormat/>
    <w:uiPriority w:val="0"/>
    <w:pPr>
      <w:adjustRightInd/>
      <w:spacing w:line="240" w:lineRule="auto"/>
      <w:ind w:left="0" w:leftChars="0" w:firstLine="0" w:firstLineChars="0"/>
      <w:textAlignment w:val="auto"/>
    </w:pPr>
    <w:rPr>
      <w:sz w:val="21"/>
    </w:rPr>
  </w:style>
  <w:style w:type="paragraph" w:styleId="8">
    <w:name w:val="Normal Indent"/>
    <w:basedOn w:val="1"/>
    <w:next w:val="6"/>
    <w:unhideWhenUsed/>
    <w:qFormat/>
    <w:uiPriority w:val="99"/>
    <w:pPr>
      <w:adjustRightInd w:val="0"/>
      <w:spacing w:line="360" w:lineRule="auto"/>
      <w:ind w:firstLine="600" w:firstLineChars="200"/>
      <w:jc w:val="left"/>
    </w:pPr>
    <w:rPr>
      <w:rFonts w:ascii="Times New Roman" w:hAnsi="Times New Roman" w:eastAsia="宋体"/>
      <w:sz w:val="24"/>
    </w:rPr>
  </w:style>
  <w:style w:type="paragraph" w:styleId="9">
    <w:name w:val="annotation text"/>
    <w:basedOn w:val="1"/>
    <w:qFormat/>
    <w:uiPriority w:val="0"/>
    <w:pPr>
      <w:jc w:val="left"/>
    </w:pPr>
  </w:style>
  <w:style w:type="paragraph" w:styleId="10">
    <w:name w:val="Body Text"/>
    <w:basedOn w:val="1"/>
    <w:next w:val="1"/>
    <w:qFormat/>
    <w:uiPriority w:val="0"/>
    <w:pPr>
      <w:widowControl w:val="0"/>
      <w:adjustRightInd/>
      <w:snapToGrid/>
      <w:spacing w:after="0"/>
      <w:ind w:left="215"/>
      <w:jc w:val="both"/>
    </w:pPr>
    <w:rPr>
      <w:rFonts w:ascii="宋体" w:hAnsi="宋体" w:eastAsia="宋体" w:cs="宋体"/>
      <w:kern w:val="2"/>
      <w:sz w:val="24"/>
      <w:szCs w:val="24"/>
    </w:rPr>
  </w:style>
  <w:style w:type="paragraph" w:styleId="11">
    <w:name w:val="List Bullet 5"/>
    <w:basedOn w:val="1"/>
    <w:qFormat/>
    <w:uiPriority w:val="0"/>
    <w:pPr>
      <w:numPr>
        <w:ilvl w:val="0"/>
        <w:numId w:val="1"/>
      </w:numPr>
    </w:pPr>
  </w:style>
  <w:style w:type="paragraph" w:styleId="12">
    <w:name w:val="footer"/>
    <w:basedOn w:val="1"/>
    <w:unhideWhenUsed/>
    <w:qFormat/>
    <w:uiPriority w:val="99"/>
    <w:pPr>
      <w:tabs>
        <w:tab w:val="center" w:pos="4153"/>
        <w:tab w:val="right" w:pos="8306"/>
      </w:tabs>
    </w:pPr>
    <w:rPr>
      <w:sz w:val="18"/>
      <w:szCs w:val="18"/>
    </w:rPr>
  </w:style>
  <w:style w:type="paragraph" w:styleId="13">
    <w:name w:val="Body Text 2"/>
    <w:basedOn w:val="1"/>
    <w:qFormat/>
    <w:uiPriority w:val="0"/>
    <w:pPr>
      <w:spacing w:after="120" w:line="480" w:lineRule="auto"/>
    </w:pPr>
    <w:rPr>
      <w:kern w:val="0"/>
      <w:sz w:val="20"/>
    </w:rPr>
  </w:style>
  <w:style w:type="paragraph" w:styleId="14">
    <w:name w:val="Normal (Web)"/>
    <w:basedOn w:val="1"/>
    <w:qFormat/>
    <w:uiPriority w:val="0"/>
    <w:pPr>
      <w:adjustRightInd/>
      <w:snapToGrid/>
      <w:spacing w:before="100" w:beforeAutospacing="1" w:after="100" w:afterAutospacing="1"/>
    </w:pPr>
    <w:rPr>
      <w:rFonts w:ascii="宋体" w:hAnsi="宋体" w:eastAsia="宋体" w:cs="Times New Roman"/>
      <w:color w:val="000000"/>
      <w:sz w:val="24"/>
      <w:szCs w:val="24"/>
    </w:rPr>
  </w:style>
  <w:style w:type="table" w:styleId="16">
    <w:name w:val="Table Grid"/>
    <w:basedOn w:val="15"/>
    <w:qFormat/>
    <w:uiPriority w:val="9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报告表正文"/>
    <w:basedOn w:val="1"/>
    <w:qFormat/>
    <w:uiPriority w:val="99"/>
    <w:pPr>
      <w:spacing w:line="360" w:lineRule="auto"/>
      <w:ind w:firstLine="200"/>
    </w:pPr>
    <w:rPr>
      <w:rFonts w:ascii="Calibri" w:hAnsi="Calibri"/>
      <w:kern w:val="0"/>
      <w:sz w:val="20"/>
      <w:szCs w:val="20"/>
      <w:lang w:val="zh-CN"/>
    </w:rPr>
  </w:style>
  <w:style w:type="paragraph" w:customStyle="1" w:styleId="19">
    <w:name w:val="样式 样式 Arial 四号1 + 首行缩进:  2 字符"/>
    <w:qFormat/>
    <w:uiPriority w:val="99"/>
    <w:pPr>
      <w:spacing w:after="0" w:line="240" w:lineRule="auto"/>
      <w:ind w:firstLine="566" w:firstLineChars="236"/>
    </w:pPr>
    <w:rPr>
      <w:rFonts w:ascii="宋体" w:hAnsi="宋体" w:eastAsia="宋体" w:cs="Times New Roman"/>
      <w:sz w:val="20"/>
      <w:szCs w:val="20"/>
      <w:lang w:val="en-US" w:eastAsia="zh-CN" w:bidi="ar-SA"/>
    </w:rPr>
  </w:style>
  <w:style w:type="paragraph" w:customStyle="1" w:styleId="20">
    <w:name w:val="xl29"/>
    <w:basedOn w:val="1"/>
    <w:qFormat/>
    <w:uiPriority w:val="0"/>
    <w:pPr>
      <w:pBdr>
        <w:left w:val="single" w:color="auto" w:sz="8" w:space="0"/>
      </w:pBdr>
      <w:adjustRightInd/>
      <w:snapToGrid/>
      <w:spacing w:before="100" w:beforeAutospacing="1" w:after="100" w:afterAutospacing="1"/>
      <w:jc w:val="center"/>
    </w:pPr>
    <w:rPr>
      <w:rFonts w:hint="eastAsia" w:ascii="楷体_GB2312" w:hAnsi="宋体" w:eastAsia="楷体_GB2312" w:cs="Times New Roman"/>
      <w:sz w:val="24"/>
      <w:szCs w:val="24"/>
    </w:rPr>
  </w:style>
  <w:style w:type="paragraph" w:customStyle="1" w:styleId="21">
    <w:name w:val="表"/>
    <w:basedOn w:val="1"/>
    <w:qFormat/>
    <w:uiPriority w:val="0"/>
    <w:pPr>
      <w:widowControl w:val="0"/>
      <w:adjustRightInd/>
      <w:spacing w:after="0"/>
      <w:jc w:val="center"/>
    </w:pPr>
    <w:rPr>
      <w:rFonts w:ascii="Times New Roman" w:hAnsi="Times New Roman" w:eastAsia="宋体" w:cs="Times New Roman"/>
      <w:spacing w:val="2"/>
      <w:kern w:val="2"/>
      <w:sz w:val="21"/>
      <w:szCs w:val="20"/>
    </w:rPr>
  </w:style>
  <w:style w:type="paragraph" w:customStyle="1" w:styleId="22">
    <w:name w:val="正文 + 仿宋_GB2312"/>
    <w:basedOn w:val="1"/>
    <w:qFormat/>
    <w:uiPriority w:val="0"/>
    <w:pPr>
      <w:widowControl w:val="0"/>
      <w:adjustRightInd/>
      <w:snapToGrid/>
      <w:spacing w:after="0"/>
      <w:ind w:firstLine="480" w:firstLineChars="200"/>
      <w:jc w:val="both"/>
    </w:pPr>
    <w:rPr>
      <w:rFonts w:ascii="仿宋_GB2312" w:hAnsi="Times New Roman" w:eastAsia="仿宋_GB2312" w:cs="Times New Roman"/>
      <w:kern w:val="2"/>
      <w:sz w:val="24"/>
      <w:szCs w:val="20"/>
    </w:rPr>
  </w:style>
  <w:style w:type="paragraph" w:customStyle="1" w:styleId="23">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4">
    <w:name w:val="Table Paragraph"/>
    <w:basedOn w:val="1"/>
    <w:next w:val="1"/>
    <w:qFormat/>
    <w:uiPriority w:val="1"/>
    <w:pPr>
      <w:jc w:val="center"/>
    </w:pPr>
    <w:rPr>
      <w:rFonts w:ascii="宋体" w:hAnsi="宋体" w:eastAsia="宋体" w:cs="宋体"/>
    </w:rPr>
  </w:style>
  <w:style w:type="paragraph" w:customStyle="1" w:styleId="25">
    <w:name w:val="Default"/>
    <w:basedOn w:val="26"/>
    <w:next w:val="27"/>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6">
    <w:name w:val="标题2"/>
    <w:basedOn w:val="1"/>
    <w:qFormat/>
    <w:uiPriority w:val="99"/>
    <w:pPr>
      <w:spacing w:line="360" w:lineRule="auto"/>
      <w:jc w:val="left"/>
    </w:pPr>
    <w:rPr>
      <w:b/>
      <w:sz w:val="28"/>
    </w:rPr>
  </w:style>
  <w:style w:type="paragraph" w:customStyle="1" w:styleId="27">
    <w:name w:val="样式35"/>
    <w:basedOn w:val="1"/>
    <w:qFormat/>
    <w:uiPriority w:val="0"/>
    <w:pPr>
      <w:adjustRightInd w:val="0"/>
      <w:spacing w:line="312" w:lineRule="auto"/>
      <w:ind w:firstLine="567"/>
    </w:pPr>
    <w:rPr>
      <w:rFonts w:ascii="宋体"/>
      <w:kern w:val="0"/>
      <w:sz w:val="28"/>
      <w:szCs w:val="20"/>
    </w:rPr>
  </w:style>
  <w:style w:type="paragraph" w:customStyle="1" w:styleId="28">
    <w:name w:val="文本"/>
    <w:basedOn w:val="1"/>
    <w:next w:val="1"/>
    <w:qFormat/>
    <w:uiPriority w:val="0"/>
    <w:pPr>
      <w:autoSpaceDE w:val="0"/>
      <w:autoSpaceDN w:val="0"/>
      <w:ind w:firstLine="480"/>
    </w:pPr>
    <w:rPr>
      <w:szCs w:val="24"/>
      <w:lang w:val="zh-CN"/>
    </w:rPr>
  </w:style>
  <w:style w:type="paragraph" w:customStyle="1" w:styleId="29">
    <w:name w:val="表文"/>
    <w:basedOn w:val="10"/>
    <w:next w:val="8"/>
    <w:qFormat/>
    <w:uiPriority w:val="0"/>
    <w:pPr>
      <w:spacing w:line="360" w:lineRule="auto"/>
      <w:ind w:left="0"/>
      <w:jc w:val="center"/>
    </w:pPr>
    <w:rPr>
      <w:rFonts w:ascii="Times New Roman" w:hAnsi="Times New Roman" w:eastAsia="仿宋_GB2312" w:cs="Times New Roman"/>
      <w:szCs w:val="20"/>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样式38"/>
    <w:basedOn w:val="1"/>
    <w:qFormat/>
    <w:uiPriority w:val="0"/>
    <w:pPr>
      <w:widowControl/>
      <w:spacing w:line="360" w:lineRule="auto"/>
      <w:jc w:val="center"/>
      <w:outlineLvl w:val="0"/>
    </w:pPr>
    <w:rPr>
      <w:color w:val="000000"/>
      <w:kern w:val="0"/>
      <w:sz w:val="28"/>
      <w:szCs w:val="28"/>
    </w:rPr>
  </w:style>
  <w:style w:type="paragraph" w:customStyle="1" w:styleId="32">
    <w:name w:val="样式3"/>
    <w:basedOn w:val="1"/>
    <w:qFormat/>
    <w:uiPriority w:val="99"/>
    <w:pPr>
      <w:widowControl/>
      <w:spacing w:line="360" w:lineRule="auto"/>
      <w:ind w:firstLine="480" w:firstLineChars="200"/>
      <w:jc w:val="left"/>
    </w:pPr>
    <w:rPr>
      <w:rFonts w:ascii="Calibri" w:hAnsi="Calibri"/>
      <w:kern w:val="0"/>
      <w:sz w:val="24"/>
      <w:szCs w:val="22"/>
    </w:rPr>
  </w:style>
  <w:style w:type="paragraph" w:customStyle="1" w:styleId="33">
    <w:name w:val="表格内容"/>
    <w:basedOn w:val="1"/>
    <w:next w:val="1"/>
    <w:qFormat/>
    <w:uiPriority w:val="0"/>
    <w:pPr>
      <w:spacing w:after="0"/>
      <w:jc w:val="center"/>
    </w:pPr>
    <w:rPr>
      <w:rFonts w:hint="eastAsia" w:ascii="宋体" w:hAnsi="宋体" w:eastAsia="宋体" w:cs="宋体"/>
      <w:bCs/>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pn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14196</Words>
  <Characters>16581</Characters>
  <Lines>0</Lines>
  <Paragraphs>0</Paragraphs>
  <TotalTime>3</TotalTime>
  <ScaleCrop>false</ScaleCrop>
  <LinksUpToDate>false</LinksUpToDate>
  <CharactersWithSpaces>16769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2023-03-02T05:06:00Z</dcterms:created>
  <dc:creator>WPS_1569838599</dc:creator>
  <cp:lastModifiedBy>WPS_1569838599</cp:lastModifiedBy>
  <dcterms:modified xsi:type="dcterms:W3CDTF">2023-04-14T09:21:38Z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DF1EFC3D6208498FB0B1233FA31D3A4F_13</vt:lpwstr>
  </property>
</Properties>
</file>