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rPr>
          <w:rFonts w:hint="default" w:ascii="Times New Roman" w:hAnsi="Times New Roman" w:eastAsia="仿宋" w:cs="Times New Roman"/>
          <w:b/>
          <w:bCs/>
          <w:sz w:val="32"/>
          <w:szCs w:val="32"/>
        </w:rPr>
      </w:pPr>
    </w:p>
    <w:p>
      <w:pPr>
        <w:pStyle w:val="2"/>
        <w:rPr>
          <w:rFonts w:hint="default" w:ascii="Times New Roman" w:hAnsi="Times New Roman" w:eastAsia="仿宋" w:cs="Times New Roman"/>
          <w:b/>
          <w:bCs/>
          <w:sz w:val="32"/>
          <w:szCs w:val="32"/>
        </w:rPr>
      </w:pPr>
    </w:p>
    <w:p>
      <w:pPr>
        <w:rPr>
          <w:rFonts w:hint="default" w:ascii="Times New Roman" w:hAnsi="Times New Roman" w:cs="Times New Roman"/>
        </w:rPr>
      </w:pPr>
    </w:p>
    <w:p>
      <w:pPr>
        <w:jc w:val="center"/>
        <w:rPr>
          <w:rFonts w:hint="default" w:ascii="Times New Roman" w:hAnsi="Times New Roman" w:eastAsia="仿宋" w:cs="Times New Roman"/>
          <w:b/>
          <w:bCs/>
          <w:sz w:val="32"/>
          <w:szCs w:val="32"/>
        </w:rPr>
      </w:pPr>
    </w:p>
    <w:p>
      <w:pPr>
        <w:jc w:val="center"/>
        <w:rPr>
          <w:rFonts w:hint="default" w:ascii="Times New Roman" w:hAnsi="Times New Roman" w:eastAsia="仿宋" w:cs="Times New Roman"/>
          <w:b/>
          <w:bCs/>
          <w:sz w:val="36"/>
          <w:szCs w:val="36"/>
        </w:rPr>
      </w:pPr>
      <w:r>
        <w:rPr>
          <w:rFonts w:hint="eastAsia" w:eastAsia="仿宋" w:cs="Times New Roman"/>
          <w:b/>
          <w:bCs/>
          <w:sz w:val="36"/>
          <w:szCs w:val="36"/>
          <w:lang w:eastAsia="zh-CN"/>
        </w:rPr>
        <w:t>中国石化销售股份有限公司安徽六安石油分公司金寨东环线加油站新建项目</w:t>
      </w:r>
    </w:p>
    <w:p>
      <w:pPr>
        <w:pStyle w:val="22"/>
        <w:rPr>
          <w:rFonts w:hint="default" w:ascii="Times New Roman" w:hAnsi="Times New Roman" w:cs="Times New Roman"/>
        </w:rPr>
      </w:pPr>
    </w:p>
    <w:p>
      <w:pPr>
        <w:jc w:val="center"/>
        <w:rPr>
          <w:rFonts w:hint="default" w:ascii="Times New Roman" w:hAnsi="Times New Roman" w:eastAsia="黑体" w:cs="Times New Roman"/>
          <w:b/>
          <w:sz w:val="52"/>
          <w:szCs w:val="52"/>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pStyle w:val="22"/>
        <w:rPr>
          <w:rFonts w:hint="default" w:ascii="Times New Roman" w:hAnsi="Times New Roman" w:cs="Times New Roman"/>
          <w:b/>
          <w:sz w:val="28"/>
          <w:szCs w:val="28"/>
        </w:rPr>
      </w:pPr>
    </w:p>
    <w:p>
      <w:pPr>
        <w:pStyle w:val="22"/>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22"/>
        <w:rPr>
          <w:rFonts w:hint="default" w:ascii="Times New Roman" w:hAnsi="Times New Roman" w:cs="Times New Roman"/>
          <w:b/>
          <w:sz w:val="28"/>
          <w:szCs w:val="28"/>
        </w:rPr>
      </w:pPr>
    </w:p>
    <w:p>
      <w:pPr>
        <w:pStyle w:val="22"/>
        <w:rPr>
          <w:rFonts w:hint="default" w:ascii="Times New Roman" w:hAnsi="Times New Roman" w:cs="Times New Roman"/>
          <w:b/>
          <w:sz w:val="28"/>
          <w:szCs w:val="28"/>
        </w:rPr>
      </w:pPr>
    </w:p>
    <w:p>
      <w:pPr>
        <w:pStyle w:val="22"/>
        <w:rPr>
          <w:rFonts w:hint="default" w:ascii="Times New Roman" w:hAnsi="Times New Roman" w:cs="Times New Roman"/>
          <w:b/>
          <w:sz w:val="28"/>
          <w:szCs w:val="28"/>
        </w:rPr>
      </w:pPr>
    </w:p>
    <w:p>
      <w:pPr>
        <w:spacing w:line="360" w:lineRule="auto"/>
        <w:rPr>
          <w:rFonts w:hint="default" w:ascii="Times New Roman" w:hAnsi="Times New Roman" w:eastAsia="仿宋" w:cs="Times New Roman"/>
          <w:b/>
          <w:color w:val="FF0000"/>
          <w:sz w:val="36"/>
          <w:szCs w:val="36"/>
        </w:rPr>
      </w:pPr>
    </w:p>
    <w:p>
      <w:pPr>
        <w:pStyle w:val="10"/>
        <w:rPr>
          <w:rFonts w:hint="default" w:ascii="Times New Roman" w:hAnsi="Times New Roman" w:cs="Times New Roman"/>
        </w:rPr>
      </w:pPr>
    </w:p>
    <w:p>
      <w:pPr>
        <w:spacing w:line="360" w:lineRule="auto"/>
        <w:jc w:val="center"/>
        <w:rPr>
          <w:rFonts w:hint="default" w:ascii="Times New Roman" w:hAnsi="Times New Roman" w:eastAsia="仿宋" w:cs="Times New Roman"/>
          <w:b/>
          <w:sz w:val="32"/>
          <w:szCs w:val="32"/>
          <w:lang w:val="en-US" w:eastAsia="zh-CN"/>
        </w:rPr>
      </w:pPr>
      <w:r>
        <w:rPr>
          <w:rFonts w:hint="eastAsia" w:eastAsia="仿宋" w:cs="Times New Roman"/>
          <w:b/>
          <w:bCs/>
          <w:sz w:val="32"/>
          <w:szCs w:val="32"/>
          <w:lang w:val="en-US" w:eastAsia="zh-CN"/>
        </w:rPr>
        <w:t>中国石化销售股份有限公司安徽六安石油分公司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w:t>
      </w:r>
      <w:r>
        <w:rPr>
          <w:rFonts w:hint="default" w:ascii="Times New Roman" w:hAnsi="Times New Roman" w:eastAsia="仿宋" w:cs="Times New Roman"/>
          <w:b/>
          <w:sz w:val="32"/>
          <w:szCs w:val="32"/>
          <w:lang w:val="en-US" w:eastAsia="zh-CN"/>
        </w:rPr>
        <w:t>2</w:t>
      </w:r>
      <w:r>
        <w:rPr>
          <w:rFonts w:hint="eastAsia" w:eastAsia="仿宋" w:cs="Times New Roman"/>
          <w:b/>
          <w:sz w:val="32"/>
          <w:szCs w:val="32"/>
          <w:lang w:val="en-US" w:eastAsia="zh-CN"/>
        </w:rPr>
        <w:t>3</w:t>
      </w:r>
      <w:r>
        <w:rPr>
          <w:rFonts w:hint="default" w:ascii="Times New Roman" w:hAnsi="Times New Roman" w:eastAsia="仿宋" w:cs="Times New Roman"/>
          <w:b/>
          <w:sz w:val="32"/>
          <w:szCs w:val="32"/>
        </w:rPr>
        <w:t>年</w:t>
      </w:r>
      <w:r>
        <w:rPr>
          <w:rFonts w:hint="eastAsia" w:eastAsia="仿宋" w:cs="Times New Roman"/>
          <w:b/>
          <w:sz w:val="32"/>
          <w:szCs w:val="32"/>
          <w:lang w:val="en-US" w:eastAsia="zh-CN"/>
        </w:rPr>
        <w:t>7</w:t>
      </w:r>
      <w:bookmarkStart w:id="72" w:name="_GoBack"/>
      <w:bookmarkEnd w:id="72"/>
      <w:r>
        <w:rPr>
          <w:rFonts w:hint="default" w:ascii="Times New Roman" w:hAnsi="Times New Roman" w:eastAsia="仿宋" w:cs="Times New Roman"/>
          <w:b/>
          <w:sz w:val="32"/>
          <w:szCs w:val="32"/>
        </w:rPr>
        <w:t>月</w:t>
      </w:r>
    </w:p>
    <w:p>
      <w:pPr>
        <w:jc w:val="center"/>
        <w:rPr>
          <w:rFonts w:hint="default" w:ascii="Times New Roman" w:hAnsi="Times New Roman" w:cs="Times New Roman"/>
          <w:b/>
          <w:sz w:val="32"/>
          <w:szCs w:val="32"/>
        </w:rPr>
        <w:sectPr>
          <w:pgSz w:w="11906" w:h="16838"/>
          <w:pgMar w:top="1440" w:right="1417" w:bottom="1440" w:left="124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编制单位法人代表：           （签字）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pStyle w:val="2"/>
        <w:ind w:firstLine="0"/>
        <w:rPr>
          <w:rFonts w:hint="default" w:ascii="Times New Roman" w:hAnsi="Times New Roman" w:cs="Times New Roman"/>
        </w:rPr>
      </w:pPr>
      <w:r>
        <w:rPr>
          <w:rFonts w:hint="default" w:ascii="Times New Roman" w:hAnsi="Times New Roman" w:cs="Times New Roman"/>
          <w:b/>
          <w:szCs w:val="28"/>
        </w:rPr>
        <w:t>填表人：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pStyle w:val="22"/>
        <w:rPr>
          <w:rFonts w:hint="default" w:ascii="Times New Roman" w:hAnsi="Times New Roman" w:cs="Times New Roman"/>
          <w:b/>
          <w:color w:val="auto"/>
          <w:sz w:val="28"/>
          <w:szCs w:val="28"/>
        </w:rPr>
      </w:pPr>
    </w:p>
    <w:p>
      <w:pPr>
        <w:pStyle w:val="22"/>
        <w:rPr>
          <w:rFonts w:hint="default" w:ascii="Times New Roman" w:hAnsi="Times New Roman" w:cs="Times New Roman"/>
          <w:b/>
          <w:color w:val="auto"/>
          <w:sz w:val="28"/>
          <w:szCs w:val="28"/>
        </w:rPr>
      </w:pPr>
    </w:p>
    <w:p>
      <w:pPr>
        <w:pStyle w:val="22"/>
        <w:rPr>
          <w:rFonts w:hint="default" w:ascii="Times New Roman" w:hAnsi="Times New Roman" w:cs="Times New Roman"/>
          <w:b/>
          <w:color w:val="auto"/>
          <w:sz w:val="28"/>
          <w:szCs w:val="28"/>
        </w:rPr>
      </w:pPr>
    </w:p>
    <w:p>
      <w:pPr>
        <w:pStyle w:val="22"/>
        <w:rPr>
          <w:rFonts w:hint="default" w:ascii="Times New Roman" w:hAnsi="Times New Roman" w:cs="Times New Roman"/>
          <w:b/>
          <w:color w:val="auto"/>
          <w:sz w:val="28"/>
          <w:szCs w:val="28"/>
        </w:rPr>
      </w:pPr>
    </w:p>
    <w:p>
      <w:pPr>
        <w:pStyle w:val="22"/>
        <w:rPr>
          <w:rFonts w:hint="default" w:ascii="Times New Roman" w:hAnsi="Times New Roman" w:cs="Times New Roman"/>
          <w:b/>
          <w:color w:val="auto"/>
          <w:sz w:val="28"/>
          <w:szCs w:val="28"/>
        </w:rPr>
      </w:pPr>
    </w:p>
    <w:p>
      <w:pPr>
        <w:pStyle w:val="22"/>
        <w:rPr>
          <w:rFonts w:hint="default" w:ascii="Times New Roman" w:hAnsi="Times New Roman" w:cs="Times New Roman"/>
          <w:b/>
          <w:color w:val="auto"/>
          <w:sz w:val="28"/>
          <w:szCs w:val="28"/>
        </w:rPr>
      </w:pPr>
    </w:p>
    <w:p>
      <w:pPr>
        <w:pStyle w:val="29"/>
        <w:rPr>
          <w:rFonts w:hint="default" w:ascii="Times New Roman" w:hAnsi="Times New Roman" w:cs="Times New Roman"/>
          <w:b/>
          <w:color w:val="auto"/>
          <w:sz w:val="28"/>
          <w:szCs w:val="28"/>
        </w:rPr>
      </w:pPr>
    </w:p>
    <w:p>
      <w:pPr>
        <w:pStyle w:val="29"/>
        <w:ind w:left="0" w:leftChars="0" w:firstLine="0" w:firstLineChars="0"/>
        <w:rPr>
          <w:rFonts w:hint="default" w:ascii="Times New Roman" w:hAnsi="Times New Roman" w:cs="Times New Roman"/>
          <w:b/>
          <w:color w:val="auto"/>
          <w:sz w:val="28"/>
          <w:szCs w:val="28"/>
        </w:rPr>
      </w:pPr>
    </w:p>
    <w:tbl>
      <w:tblPr>
        <w:tblStyle w:val="18"/>
        <w:tblpPr w:leftFromText="180" w:rightFromText="180" w:vertAnchor="text" w:horzAnchor="page" w:tblpX="1413" w:tblpY="257"/>
        <w:tblOverlap w:val="never"/>
        <w:tblW w:w="9288" w:type="dxa"/>
        <w:tblInd w:w="0" w:type="dxa"/>
        <w:tblLayout w:type="fixed"/>
        <w:tblCellMar>
          <w:top w:w="0" w:type="dxa"/>
          <w:left w:w="108" w:type="dxa"/>
          <w:bottom w:w="0" w:type="dxa"/>
          <w:right w:w="108" w:type="dxa"/>
        </w:tblCellMar>
      </w:tblPr>
      <w:tblGrid>
        <w:gridCol w:w="9288"/>
      </w:tblGrid>
      <w:tr>
        <w:trPr>
          <w:trHeight w:val="90" w:hRule="atLeast"/>
        </w:trPr>
        <w:tc>
          <w:tcPr>
            <w:tcW w:w="9288"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lang w:val="en-US" w:eastAsia="zh-CN"/>
              </w:rPr>
              <w:t>中国石化销售股份有限公司安徽六安石油分公司</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rPr>
              <w:t>18098740557</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90" w:hRule="atLeast"/>
        </w:trPr>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安徽省六安市</w:t>
            </w:r>
            <w:r>
              <w:rPr>
                <w:rFonts w:hint="default" w:ascii="Times New Roman" w:hAnsi="Times New Roman" w:cs="Times New Roman"/>
                <w:b w:val="0"/>
                <w:bCs/>
                <w:sz w:val="28"/>
                <w:szCs w:val="28"/>
                <w:lang w:val="en-US" w:eastAsia="zh-CN"/>
              </w:rPr>
              <w:t>金寨县新城区东环线东侧</w:t>
            </w:r>
          </w:p>
        </w:tc>
      </w:tr>
    </w:tbl>
    <w:p>
      <w:pPr>
        <w:widowControl/>
        <w:jc w:val="left"/>
        <w:rPr>
          <w:rFonts w:hint="default" w:ascii="Times New Roman" w:hAnsi="Times New Roman" w:cs="Times New Roman"/>
          <w:b/>
          <w:sz w:val="28"/>
          <w:szCs w:val="28"/>
        </w:rPr>
        <w:sectPr>
          <w:pgSz w:w="11906" w:h="16838"/>
          <w:pgMar w:top="1440" w:right="1417" w:bottom="1440" w:left="141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18"/>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4"/>
        <w:gridCol w:w="2096"/>
        <w:gridCol w:w="2158"/>
        <w:gridCol w:w="1088"/>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中国石化销售股份有限公司安徽六安石油分公司金寨东环线加油站新建项目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中国石化销售股份有限公司安徽六安石油分公司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2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w:t>
            </w:r>
            <w:r>
              <w:rPr>
                <w:rFonts w:hint="default" w:ascii="Times New Roman" w:hAnsi="Times New Roman" w:cs="Times New Roman"/>
                <w:sz w:val="24"/>
                <w:lang w:eastAsia="zh-CN"/>
              </w:rPr>
              <w:t>（</w:t>
            </w:r>
            <w:r>
              <w:rPr>
                <w:rFonts w:hint="default" w:ascii="Times New Roman" w:hAnsi="Times New Roman" w:cs="Times New Roman"/>
                <w:sz w:val="24"/>
              </w:rPr>
              <w:t>迁建</w:t>
            </w:r>
            <w:r>
              <w:rPr>
                <w:rFonts w:hint="default" w:ascii="Times New Roman" w:hAnsi="Times New Roman" w:cs="Times New Roman"/>
                <w:sz w:val="24"/>
                <w:lang w:eastAsia="zh-CN"/>
              </w:rPr>
              <w:t>）</w:t>
            </w:r>
            <w:r>
              <w:rPr>
                <w:rFonts w:hint="default" w:ascii="Times New Roman" w:hAnsi="Times New Roman" w:cs="Times New Roman"/>
                <w:sz w:val="24"/>
              </w:rPr>
              <w:t xml:space="preserve">  改</w:t>
            </w:r>
            <w:r>
              <w:rPr>
                <w:rFonts w:hint="default" w:ascii="Times New Roman" w:hAnsi="Times New Roman" w:cs="Times New Roman"/>
                <w:sz w:val="24"/>
                <w:lang w:eastAsia="zh-CN"/>
              </w:rPr>
              <w:t>、</w:t>
            </w:r>
            <w:r>
              <w:rPr>
                <w:rFonts w:hint="default" w:ascii="Times New Roman" w:hAnsi="Times New Roman" w:cs="Times New Roman"/>
                <w:sz w:val="24"/>
              </w:rPr>
              <w:t xml:space="preserve">扩建 </w:t>
            </w:r>
            <w:r>
              <w:rPr>
                <w:rFonts w:hint="default" w:ascii="Times New Roman" w:hAnsi="Times New Roman" w:cs="Times New Roman"/>
                <w:sz w:val="24"/>
                <w:lang w:val="en-US" w:eastAsia="zh-CN"/>
              </w:rPr>
              <w:t xml:space="preserve"> </w:t>
            </w:r>
            <w:r>
              <w:rPr>
                <w:rFonts w:hint="default" w:ascii="Times New Roman" w:hAnsi="Times New Roman" w:cs="Times New Roman"/>
                <w:sz w:val="24"/>
              </w:rPr>
              <w:t xml:space="preserve"> </w:t>
            </w:r>
            <w:r>
              <w:rPr>
                <w:rFonts w:hint="default" w:ascii="Times New Roman" w:hAnsi="Times New Roman" w:cs="Times New Roman"/>
                <w:sz w:val="24"/>
                <w:lang w:eastAsia="zh-CN"/>
              </w:rPr>
              <w:t>技术改造</w:t>
            </w: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安徽省六安市金寨县新城区东环线东侧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汽油、柴油</w:t>
            </w:r>
            <w:r>
              <w:rPr>
                <w:rFonts w:hint="eastAsia" w:eastAsia="宋体" w:cs="Times New Roman"/>
                <w:sz w:val="24"/>
                <w:lang w:eastAsia="zh-CN"/>
              </w:rPr>
              <w:t>、</w:t>
            </w:r>
            <w:r>
              <w:rPr>
                <w:rFonts w:hint="eastAsia" w:eastAsia="宋体" w:cs="Times New Roman"/>
                <w:sz w:val="24"/>
                <w:lang w:val="en-US" w:eastAsia="zh-CN"/>
              </w:rPr>
              <w:t>LNG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年销售油品5200t（汽柴比8：5），LNG1200t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231" w:type="dxa"/>
            <w:gridSpan w:val="4"/>
            <w:vAlign w:val="center"/>
          </w:tcPr>
          <w:p>
            <w:pPr>
              <w:widowControl/>
              <w:spacing w:line="360" w:lineRule="auto"/>
              <w:jc w:val="center"/>
              <w:rPr>
                <w:rFonts w:hint="default" w:ascii="Times New Roman" w:hAnsi="Times New Roman" w:cs="Times New Roman"/>
                <w:color w:val="FF0000"/>
                <w:sz w:val="24"/>
              </w:rPr>
            </w:pPr>
            <w:r>
              <w:rPr>
                <w:rFonts w:hint="eastAsia" w:cs="Times New Roman"/>
                <w:b w:val="0"/>
                <w:bCs/>
                <w:spacing w:val="0"/>
                <w:sz w:val="24"/>
                <w:szCs w:val="24"/>
                <w:lang w:val="en-US" w:eastAsia="zh-CN"/>
              </w:rPr>
              <w:t>年销售</w:t>
            </w:r>
            <w:r>
              <w:rPr>
                <w:rFonts w:hint="default" w:ascii="Times New Roman" w:hAnsi="Times New Roman" w:eastAsia="宋体" w:cs="Times New Roman"/>
                <w:b w:val="0"/>
                <w:bCs/>
                <w:spacing w:val="0"/>
                <w:sz w:val="24"/>
                <w:szCs w:val="24"/>
                <w:lang w:val="en-US" w:eastAsia="zh-CN"/>
              </w:rPr>
              <w:t>油品</w:t>
            </w:r>
            <w:r>
              <w:rPr>
                <w:rFonts w:hint="eastAsia" w:cs="Times New Roman"/>
                <w:b w:val="0"/>
                <w:bCs/>
                <w:spacing w:val="0"/>
                <w:sz w:val="24"/>
                <w:szCs w:val="24"/>
                <w:lang w:val="en-US" w:eastAsia="zh-CN"/>
              </w:rPr>
              <w:t>5200</w:t>
            </w:r>
            <w:r>
              <w:rPr>
                <w:rFonts w:hint="default" w:ascii="Times New Roman" w:hAnsi="Times New Roman" w:eastAsia="宋体" w:cs="Times New Roman"/>
                <w:b w:val="0"/>
                <w:bCs/>
                <w:spacing w:val="0"/>
                <w:sz w:val="24"/>
                <w:szCs w:val="24"/>
                <w:lang w:val="en-US" w:eastAsia="zh-CN"/>
              </w:rPr>
              <w:t>t（汽柴比</w:t>
            </w:r>
            <w:r>
              <w:rPr>
                <w:rFonts w:hint="eastAsia" w:cs="Times New Roman"/>
                <w:b w:val="0"/>
                <w:bCs/>
                <w:spacing w:val="0"/>
                <w:sz w:val="24"/>
                <w:szCs w:val="24"/>
                <w:lang w:val="en-US" w:eastAsia="zh-CN"/>
              </w:rPr>
              <w:t>8</w:t>
            </w:r>
            <w:r>
              <w:rPr>
                <w:rFonts w:hint="eastAsia" w:ascii="Times New Roman" w:hAnsi="Times New Roman" w:cs="Times New Roman"/>
                <w:b w:val="0"/>
                <w:bCs/>
                <w:spacing w:val="0"/>
                <w:sz w:val="24"/>
                <w:szCs w:val="24"/>
                <w:lang w:val="en-US" w:eastAsia="zh-CN"/>
              </w:rPr>
              <w:t>：</w:t>
            </w:r>
            <w:r>
              <w:rPr>
                <w:rFonts w:hint="eastAsia" w:cs="Times New Roman"/>
                <w:b w:val="0"/>
                <w:bCs/>
                <w:spacing w:val="0"/>
                <w:sz w:val="24"/>
                <w:szCs w:val="24"/>
                <w:lang w:val="en-US" w:eastAsia="zh-CN"/>
              </w:rPr>
              <w:t>5</w:t>
            </w:r>
            <w:r>
              <w:rPr>
                <w:rFonts w:hint="default" w:ascii="Times New Roman" w:hAnsi="Times New Roman" w:eastAsia="宋体" w:cs="Times New Roman"/>
                <w:b w:val="0"/>
                <w:bCs/>
                <w:spacing w:val="0"/>
                <w:sz w:val="24"/>
                <w:szCs w:val="24"/>
                <w:lang w:val="en-US" w:eastAsia="zh-CN"/>
              </w:rPr>
              <w:t>）</w:t>
            </w:r>
            <w:r>
              <w:rPr>
                <w:rFonts w:hint="eastAsia" w:cs="Times New Roman"/>
                <w:b w:val="0"/>
                <w:bCs/>
                <w:spacing w:val="0"/>
                <w:sz w:val="24"/>
                <w:szCs w:val="24"/>
                <w:lang w:val="en-US" w:eastAsia="zh-CN"/>
              </w:rPr>
              <w:t>，LNG1200t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096"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Fonts w:hint="eastAsia" w:cs="Times New Roman"/>
                <w:color w:val="000000" w:themeColor="text1"/>
                <w:sz w:val="24"/>
                <w:lang w:val="en-US" w:eastAsia="zh-CN"/>
              </w:rPr>
              <w:t>2022年7月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开工建设时间</w:t>
            </w:r>
          </w:p>
        </w:tc>
        <w:tc>
          <w:tcPr>
            <w:tcW w:w="2977" w:type="dxa"/>
            <w:gridSpan w:val="2"/>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20</w:t>
            </w:r>
            <w:r>
              <w:rPr>
                <w:rFonts w:hint="eastAsia" w:cs="Times New Roman"/>
                <w:color w:val="000000" w:themeColor="text1"/>
                <w:sz w:val="24"/>
                <w:highlight w:val="none"/>
                <w:lang w:val="en-US" w:eastAsia="zh-CN"/>
              </w:rPr>
              <w:t>22</w:t>
            </w:r>
            <w:r>
              <w:rPr>
                <w:rFonts w:hint="default" w:ascii="Times New Roman" w:hAnsi="Times New Roman" w:cs="Times New Roman"/>
                <w:color w:val="000000" w:themeColor="text1"/>
                <w:sz w:val="24"/>
                <w:highlight w:val="none"/>
              </w:rPr>
              <w:t>年</w:t>
            </w:r>
            <w:r>
              <w:rPr>
                <w:rFonts w:hint="eastAsia" w:cs="Times New Roman"/>
                <w:color w:val="000000" w:themeColor="text1"/>
                <w:sz w:val="24"/>
                <w:highlight w:val="none"/>
                <w:lang w:val="en-US" w:eastAsia="zh-CN"/>
              </w:rPr>
              <w:t>8</w:t>
            </w:r>
            <w:r>
              <w:rPr>
                <w:rFonts w:hint="default" w:ascii="Times New Roman" w:hAnsi="Times New Roman" w:cs="Times New Roman"/>
                <w:color w:val="000000" w:themeColor="text1"/>
                <w:sz w:val="24"/>
                <w:highlight w:val="none"/>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trPr>
        <w:tc>
          <w:tcPr>
            <w:tcW w:w="2234" w:type="dxa"/>
            <w:vAlign w:val="center"/>
          </w:tcPr>
          <w:p>
            <w:pPr>
              <w:widowControl/>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调试时间</w:t>
            </w:r>
          </w:p>
        </w:tc>
        <w:tc>
          <w:tcPr>
            <w:tcW w:w="2096" w:type="dxa"/>
            <w:vAlign w:val="center"/>
          </w:tcPr>
          <w:p>
            <w:pPr>
              <w:widowControl/>
              <w:spacing w:line="360" w:lineRule="auto"/>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color w:val="auto"/>
                <w:sz w:val="24"/>
                <w:highlight w:val="none"/>
              </w:rPr>
              <w:t>20</w:t>
            </w:r>
            <w:r>
              <w:rPr>
                <w:rFonts w:hint="default" w:ascii="Times New Roman" w:hAnsi="Times New Roman" w:cs="Times New Roman"/>
                <w:color w:val="auto"/>
                <w:sz w:val="24"/>
                <w:highlight w:val="none"/>
                <w:lang w:val="en-US" w:eastAsia="zh-CN"/>
              </w:rPr>
              <w:t>2</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rPr>
              <w:t>年</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验收现场监测时间</w:t>
            </w:r>
          </w:p>
        </w:tc>
        <w:tc>
          <w:tcPr>
            <w:tcW w:w="2977" w:type="dxa"/>
            <w:gridSpan w:val="2"/>
            <w:vAlign w:val="center"/>
          </w:tcPr>
          <w:p>
            <w:pPr>
              <w:widowControl/>
              <w:spacing w:line="360" w:lineRule="auto"/>
              <w:jc w:val="center"/>
              <w:rPr>
                <w:rFonts w:hint="default" w:ascii="Times New Roman" w:hAnsi="Times New Roman" w:cs="Times New Roman" w:eastAsiaTheme="minorEastAsia"/>
                <w:color w:val="000000" w:themeColor="text1"/>
                <w:sz w:val="24"/>
                <w:highlight w:val="none"/>
                <w:lang w:val="en-US" w:eastAsia="zh-CN"/>
              </w:rPr>
            </w:pPr>
            <w:r>
              <w:rPr>
                <w:rFonts w:hint="default" w:ascii="Times New Roman" w:hAnsi="Times New Roman" w:cs="Times New Roman"/>
                <w:color w:val="000000" w:themeColor="text1"/>
                <w:sz w:val="24"/>
                <w:highlight w:val="none"/>
              </w:rPr>
              <w:t>20</w:t>
            </w:r>
            <w:r>
              <w:rPr>
                <w:rFonts w:hint="default" w:ascii="Times New Roman" w:hAnsi="Times New Roman" w:cs="Times New Roman"/>
                <w:color w:val="000000" w:themeColor="text1"/>
                <w:sz w:val="24"/>
                <w:highlight w:val="none"/>
                <w:lang w:val="en-US" w:eastAsia="zh-CN"/>
              </w:rPr>
              <w:t>2</w:t>
            </w:r>
            <w:r>
              <w:rPr>
                <w:rFonts w:hint="eastAsia" w:cs="Times New Roman"/>
                <w:color w:val="000000" w:themeColor="text1"/>
                <w:sz w:val="24"/>
                <w:highlight w:val="none"/>
                <w:lang w:val="en-US" w:eastAsia="zh-CN"/>
              </w:rPr>
              <w:t>3</w:t>
            </w:r>
            <w:r>
              <w:rPr>
                <w:rFonts w:hint="default" w:ascii="Times New Roman" w:hAnsi="Times New Roman" w:cs="Times New Roman"/>
                <w:color w:val="000000" w:themeColor="text1"/>
                <w:sz w:val="24"/>
                <w:highlight w:val="none"/>
              </w:rPr>
              <w:t>年</w:t>
            </w:r>
            <w:r>
              <w:rPr>
                <w:rFonts w:hint="eastAsia" w:cs="Times New Roman"/>
                <w:color w:val="000000" w:themeColor="text1"/>
                <w:sz w:val="24"/>
                <w:highlight w:val="none"/>
                <w:lang w:val="en-US" w:eastAsia="zh-CN"/>
              </w:rPr>
              <w:t>6</w:t>
            </w:r>
            <w:r>
              <w:rPr>
                <w:rFonts w:hint="default" w:ascii="Times New Roman" w:hAnsi="Times New Roman" w:cs="Times New Roman"/>
                <w:color w:val="000000" w:themeColor="text1"/>
                <w:sz w:val="24"/>
                <w:highlight w:val="none"/>
              </w:rPr>
              <w:t>月</w:t>
            </w:r>
            <w:r>
              <w:rPr>
                <w:rFonts w:hint="eastAsia" w:cs="Times New Roman"/>
                <w:color w:val="000000" w:themeColor="text1"/>
                <w:sz w:val="24"/>
                <w:highlight w:val="none"/>
                <w:lang w:val="en-US" w:eastAsia="zh-CN"/>
              </w:rPr>
              <w:t>27</w:t>
            </w:r>
            <w:r>
              <w:rPr>
                <w:rFonts w:hint="default" w:ascii="Times New Roman" w:hAnsi="Times New Roman" w:cs="Times New Roman"/>
                <w:color w:val="000000" w:themeColor="text1"/>
                <w:sz w:val="24"/>
                <w:highlight w:val="none"/>
                <w:lang w:val="en-US" w:eastAsia="zh-CN"/>
              </w:rPr>
              <w:t>日~</w:t>
            </w:r>
            <w:r>
              <w:rPr>
                <w:rFonts w:hint="eastAsia" w:cs="Times New Roman"/>
                <w:color w:val="000000" w:themeColor="text1"/>
                <w:sz w:val="24"/>
                <w:highlight w:val="none"/>
                <w:lang w:val="en-US" w:eastAsia="zh-CN"/>
              </w:rPr>
              <w:t>28</w:t>
            </w:r>
            <w:r>
              <w:rPr>
                <w:rFonts w:hint="default" w:ascii="Times New Roman" w:hAnsi="Times New Roman" w:cs="Times New Roman"/>
                <w:color w:val="000000" w:themeColor="text1"/>
                <w:sz w:val="24"/>
                <w:highlight w:val="none"/>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096"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w:t>
            </w:r>
          </w:p>
        </w:tc>
        <w:tc>
          <w:tcPr>
            <w:tcW w:w="2158" w:type="dxa"/>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rPr>
              <w:t>环评</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2977" w:type="dxa"/>
            <w:gridSpan w:val="2"/>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0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2977"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2096"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1030</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088"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370</w:t>
            </w:r>
          </w:p>
        </w:tc>
        <w:tc>
          <w:tcPr>
            <w:tcW w:w="1889" w:type="dxa"/>
            <w:vAlign w:val="center"/>
          </w:tcPr>
          <w:p>
            <w:pPr>
              <w:widowControl/>
              <w:spacing w:line="360" w:lineRule="auto"/>
              <w:jc w:val="center"/>
              <w:rPr>
                <w:rFonts w:hint="default" w:ascii="Times New Roman" w:hAnsi="Times New Roman" w:cs="Times New Roman"/>
                <w:sz w:val="24"/>
              </w:rPr>
            </w:pPr>
            <w:r>
              <w:rPr>
                <w:rFonts w:hint="eastAsia" w:cs="Times New Roman"/>
                <w:sz w:val="24"/>
                <w:lang w:val="en-US" w:eastAsia="zh-CN"/>
              </w:rPr>
              <w:t>35.92</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096" w:type="dxa"/>
            <w:vAlign w:val="center"/>
          </w:tcPr>
          <w:p>
            <w:pPr>
              <w:widowControl/>
              <w:spacing w:line="360" w:lineRule="auto"/>
              <w:jc w:val="center"/>
              <w:rPr>
                <w:rFonts w:hint="default" w:ascii="Times New Roman" w:hAnsi="Times New Roman" w:cs="Times New Roman" w:eastAsiaTheme="minorEastAsia"/>
                <w:color w:val="0C0C0C" w:themeColor="text1" w:themeTint="F2"/>
                <w:sz w:val="24"/>
                <w:lang w:val="en-US" w:eastAsia="zh-CN"/>
              </w:rPr>
            </w:pPr>
            <w:r>
              <w:rPr>
                <w:rFonts w:hint="eastAsia" w:cs="Times New Roman"/>
                <w:color w:val="0C0C0C" w:themeColor="text1" w:themeTint="F2"/>
                <w:sz w:val="24"/>
                <w:lang w:val="en-US" w:eastAsia="zh-CN"/>
              </w:rPr>
              <w:t>1030</w:t>
            </w:r>
          </w:p>
        </w:tc>
        <w:tc>
          <w:tcPr>
            <w:tcW w:w="2158" w:type="dxa"/>
            <w:vAlign w:val="center"/>
          </w:tcPr>
          <w:p>
            <w:pPr>
              <w:widowControl/>
              <w:spacing w:line="360" w:lineRule="auto"/>
              <w:jc w:val="center"/>
              <w:rPr>
                <w:rFonts w:hint="default" w:ascii="Times New Roman" w:hAnsi="Times New Roman" w:cs="Times New Roman"/>
                <w:color w:val="0C0C0C" w:themeColor="text1" w:themeTint="F2"/>
                <w:sz w:val="24"/>
              </w:rPr>
            </w:pPr>
            <w:r>
              <w:rPr>
                <w:rFonts w:hint="default" w:ascii="Times New Roman" w:hAnsi="Times New Roman" w:cs="Times New Roman"/>
                <w:color w:val="0C0C0C" w:themeColor="text1" w:themeTint="F2"/>
                <w:sz w:val="24"/>
              </w:rPr>
              <w:t>环保投资</w:t>
            </w:r>
          </w:p>
        </w:tc>
        <w:tc>
          <w:tcPr>
            <w:tcW w:w="1088" w:type="dxa"/>
            <w:vAlign w:val="center"/>
          </w:tcPr>
          <w:p>
            <w:pPr>
              <w:widowControl/>
              <w:spacing w:line="360" w:lineRule="auto"/>
              <w:jc w:val="center"/>
              <w:rPr>
                <w:rFonts w:hint="default" w:ascii="Times New Roman" w:hAnsi="Times New Roman" w:cs="Times New Roman" w:eastAsiaTheme="minorEastAsia"/>
                <w:color w:val="0000FF"/>
                <w:sz w:val="24"/>
                <w:lang w:val="en-US" w:eastAsia="zh-CN"/>
              </w:rPr>
            </w:pPr>
            <w:r>
              <w:rPr>
                <w:rFonts w:hint="eastAsia" w:eastAsia="宋体" w:cs="Times New Roman"/>
                <w:sz w:val="24"/>
                <w:lang w:val="en-US" w:eastAsia="zh-CN"/>
              </w:rPr>
              <w:t>370</w:t>
            </w:r>
          </w:p>
        </w:tc>
        <w:tc>
          <w:tcPr>
            <w:tcW w:w="1889" w:type="dxa"/>
            <w:vAlign w:val="center"/>
          </w:tcPr>
          <w:p>
            <w:pPr>
              <w:widowControl/>
              <w:spacing w:line="360" w:lineRule="auto"/>
              <w:jc w:val="center"/>
              <w:rPr>
                <w:rFonts w:hint="default" w:ascii="Times New Roman" w:hAnsi="Times New Roman" w:cs="Times New Roman"/>
                <w:color w:val="0000FF"/>
                <w:sz w:val="24"/>
              </w:rPr>
            </w:pPr>
            <w:r>
              <w:rPr>
                <w:rFonts w:hint="eastAsia" w:cs="Times New Roman"/>
                <w:sz w:val="24"/>
                <w:lang w:val="en-US" w:eastAsia="zh-CN"/>
              </w:rPr>
              <w:t>35.92</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231" w:type="dxa"/>
            <w:gridSpan w:val="4"/>
            <w:vAlign w:val="center"/>
          </w:tcPr>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sz w:val="24"/>
              </w:rPr>
              <w:t>（3）《建设项目竣工环境保护验收技术部指南污染影响类》（生态环境部）。</w:t>
            </w:r>
          </w:p>
          <w:p>
            <w:pPr>
              <w:widowControl/>
              <w:spacing w:line="360" w:lineRule="auto"/>
              <w:jc w:val="left"/>
              <w:rPr>
                <w:rFonts w:hint="default" w:ascii="Times New Roman" w:hAnsi="Times New Roman" w:cs="Times New Roman"/>
                <w:sz w:val="24"/>
              </w:rPr>
            </w:pPr>
            <w:r>
              <w:rPr>
                <w:rFonts w:hint="default" w:ascii="Times New Roman" w:hAnsi="Times New Roman" w:cs="Times New Roman"/>
                <w:b/>
                <w:bCs/>
                <w:sz w:val="24"/>
              </w:rPr>
              <w:t>3、开展验收工作相关文件</w:t>
            </w:r>
          </w:p>
          <w:p>
            <w:pPr>
              <w:widowControl/>
              <w:spacing w:line="360" w:lineRule="auto"/>
              <w:jc w:val="both"/>
              <w:rPr>
                <w:sz w:val="24"/>
              </w:rPr>
            </w:pPr>
            <w:r>
              <w:rPr>
                <w:rFonts w:hint="eastAsia"/>
                <w:sz w:val="24"/>
              </w:rPr>
              <w:t>（</w:t>
            </w:r>
            <w:r>
              <w:rPr>
                <w:rFonts w:hint="eastAsia"/>
                <w:sz w:val="24"/>
                <w:lang w:val="en-US" w:eastAsia="zh-CN"/>
              </w:rPr>
              <w:t>1</w:t>
            </w:r>
            <w:r>
              <w:rPr>
                <w:rFonts w:hint="eastAsia"/>
                <w:sz w:val="24"/>
              </w:rPr>
              <w:t>）</w:t>
            </w:r>
            <w:r>
              <w:rPr>
                <w:rFonts w:hint="eastAsia"/>
                <w:sz w:val="24"/>
                <w:lang w:eastAsia="zh-CN"/>
              </w:rPr>
              <w:t>安徽锦环环境科技有限公司</w:t>
            </w:r>
            <w:r>
              <w:rPr>
                <w:rFonts w:hint="eastAsia"/>
                <w:sz w:val="24"/>
              </w:rPr>
              <w:t>编制的《</w:t>
            </w:r>
            <w:r>
              <w:rPr>
                <w:rFonts w:hint="eastAsia" w:cs="Times New Roman"/>
                <w:sz w:val="24"/>
                <w:lang w:eastAsia="zh-CN"/>
              </w:rPr>
              <w:t>中国石化销售股份有限公司安徽六安石油分公司金寨东环线加油站新建项目</w:t>
            </w:r>
            <w:r>
              <w:rPr>
                <w:rFonts w:hint="eastAsia"/>
                <w:sz w:val="24"/>
              </w:rPr>
              <w:t>环境影响报告表》；</w:t>
            </w:r>
          </w:p>
          <w:p>
            <w:pPr>
              <w:keepNext w:val="0"/>
              <w:keepLines w:val="0"/>
              <w:pageBreakBefore w:val="0"/>
              <w:widowControl/>
              <w:kinsoku/>
              <w:wordWrap/>
              <w:overflowPunct/>
              <w:topLinePunct w:val="0"/>
              <w:bidi w:val="0"/>
              <w:snapToGrid/>
              <w:spacing w:line="360" w:lineRule="auto"/>
              <w:jc w:val="both"/>
              <w:textAlignment w:val="auto"/>
              <w:rPr>
                <w:rFonts w:hint="default" w:ascii="Times New Roman" w:hAnsi="Times New Roman" w:cs="Times New Roman" w:eastAsiaTheme="minorEastAsia"/>
                <w:sz w:val="24"/>
                <w:lang w:eastAsia="zh-CN"/>
              </w:rPr>
            </w:pPr>
            <w:r>
              <w:rPr>
                <w:rFonts w:hint="eastAsia"/>
                <w:sz w:val="24"/>
                <w:lang w:eastAsia="zh-CN"/>
              </w:rPr>
              <w:t>（</w:t>
            </w:r>
            <w:r>
              <w:rPr>
                <w:rFonts w:hint="eastAsia"/>
                <w:sz w:val="24"/>
                <w:lang w:val="en-US" w:eastAsia="zh-CN"/>
              </w:rPr>
              <w:t>2</w:t>
            </w:r>
            <w:r>
              <w:rPr>
                <w:rFonts w:hint="eastAsia"/>
                <w:sz w:val="24"/>
              </w:rPr>
              <w:t>）</w:t>
            </w:r>
            <w:r>
              <w:rPr>
                <w:rFonts w:hint="eastAsia"/>
                <w:sz w:val="24"/>
                <w:lang w:eastAsia="zh-CN"/>
              </w:rPr>
              <w:t>六安市金寨县生态环境分局关于金寨东环线加油站新建项目环境影响报告表的批复</w:t>
            </w:r>
            <w:r>
              <w:rPr>
                <w:rFonts w:hint="eastAsia"/>
                <w:color w:val="auto"/>
                <w:sz w:val="24"/>
              </w:rPr>
              <w:t>（</w:t>
            </w:r>
            <w:r>
              <w:rPr>
                <w:rFonts w:hint="eastAsia"/>
                <w:color w:val="auto"/>
                <w:sz w:val="24"/>
                <w:lang w:val="en-US" w:eastAsia="zh-CN"/>
              </w:rPr>
              <w:t>金</w:t>
            </w:r>
            <w:r>
              <w:rPr>
                <w:rFonts w:hint="eastAsia"/>
                <w:color w:val="auto"/>
                <w:sz w:val="24"/>
                <w:lang w:eastAsia="zh-CN"/>
              </w:rPr>
              <w:t>环审</w:t>
            </w:r>
            <w:r>
              <w:rPr>
                <w:rFonts w:hint="eastAsia"/>
                <w:color w:val="auto"/>
                <w:sz w:val="24"/>
              </w:rPr>
              <w:t>[20</w:t>
            </w:r>
            <w:r>
              <w:rPr>
                <w:rFonts w:hint="eastAsia"/>
                <w:color w:val="auto"/>
                <w:sz w:val="24"/>
                <w:lang w:val="en-US" w:eastAsia="zh-CN"/>
              </w:rPr>
              <w:t>22</w:t>
            </w:r>
            <w:r>
              <w:rPr>
                <w:rFonts w:hint="eastAsia"/>
                <w:color w:val="auto"/>
                <w:sz w:val="24"/>
              </w:rPr>
              <w:t>]</w:t>
            </w:r>
            <w:r>
              <w:rPr>
                <w:rFonts w:hint="eastAsia"/>
                <w:color w:val="auto"/>
                <w:sz w:val="24"/>
                <w:lang w:val="en-US" w:eastAsia="zh-CN"/>
              </w:rPr>
              <w:t>47</w:t>
            </w:r>
            <w:r>
              <w:rPr>
                <w:rFonts w:hint="eastAsia"/>
                <w:color w:val="auto"/>
                <w:sz w:val="24"/>
              </w:rPr>
              <w:t>号）</w:t>
            </w:r>
            <w:r>
              <w:rPr>
                <w:rFonts w:hint="default" w:ascii="Times New Roman" w:hAnsi="Times New Roman" w:cs="Times New Roman"/>
                <w:sz w:val="24"/>
                <w:lang w:eastAsia="zh-CN"/>
              </w:rPr>
              <w:t>；</w:t>
            </w:r>
          </w:p>
          <w:p>
            <w:pPr>
              <w:keepNext w:val="0"/>
              <w:keepLines w:val="0"/>
              <w:pageBreakBefore w:val="0"/>
              <w:widowControl/>
              <w:kinsoku/>
              <w:wordWrap/>
              <w:overflowPunct/>
              <w:topLinePunct w:val="0"/>
              <w:bidi w:val="0"/>
              <w:snapToGrid/>
              <w:spacing w:line="360" w:lineRule="auto"/>
              <w:jc w:val="both"/>
              <w:textAlignment w:val="auto"/>
              <w:rPr>
                <w:rFonts w:hint="default" w:ascii="Times New Roman" w:hAnsi="Times New Roman" w:cs="Times New Roman"/>
                <w:sz w:val="24"/>
              </w:rPr>
            </w:pPr>
            <w:r>
              <w:rPr>
                <w:rFonts w:hint="default" w:ascii="Times New Roman" w:hAnsi="Times New Roman" w:cs="Times New Roman"/>
                <w:sz w:val="24"/>
              </w:rPr>
              <w:t>（</w:t>
            </w:r>
            <w:r>
              <w:rPr>
                <w:rFonts w:hint="eastAsia" w:cs="Times New Roman"/>
                <w:sz w:val="24"/>
                <w:lang w:val="en-US" w:eastAsia="zh-CN"/>
              </w:rPr>
              <w:t>3</w:t>
            </w:r>
            <w:r>
              <w:rPr>
                <w:rFonts w:hint="default" w:ascii="Times New Roman" w:hAnsi="Times New Roman" w:cs="Times New Roman"/>
                <w:sz w:val="24"/>
              </w:rPr>
              <w:t>）验收监测方案；</w:t>
            </w:r>
          </w:p>
          <w:p>
            <w:pPr>
              <w:pStyle w:val="22"/>
              <w:keepNext w:val="0"/>
              <w:keepLines w:val="0"/>
              <w:pageBreakBefore w:val="0"/>
              <w:kinsoku/>
              <w:wordWrap/>
              <w:overflowPunct/>
              <w:topLinePunct w:val="0"/>
              <w:bidi w:val="0"/>
              <w:snapToGrid/>
              <w:spacing w:line="360" w:lineRule="auto"/>
              <w:ind w:left="0" w:leftChars="0" w:firstLine="0" w:firstLineChars="0"/>
              <w:jc w:val="both"/>
              <w:textAlignment w:val="auto"/>
              <w:rPr>
                <w:rFonts w:hint="default" w:ascii="Times New Roman" w:hAnsi="Times New Roman" w:cs="Times New Roman"/>
              </w:rPr>
            </w:pPr>
            <w:r>
              <w:rPr>
                <w:rFonts w:hint="default" w:ascii="Times New Roman" w:hAnsi="Times New Roman" w:cs="Times New Roman"/>
                <w:b w:val="0"/>
                <w:bCs/>
              </w:rPr>
              <w:t>（</w:t>
            </w:r>
            <w:r>
              <w:rPr>
                <w:rFonts w:hint="eastAsia" w:ascii="Times New Roman" w:cs="Times New Roman"/>
                <w:b w:val="0"/>
                <w:bCs/>
                <w:lang w:val="en-US" w:eastAsia="zh-CN"/>
              </w:rPr>
              <w:t>4</w:t>
            </w:r>
            <w:r>
              <w:rPr>
                <w:rFonts w:hint="default" w:ascii="Times New Roman" w:hAnsi="Times New Roman" w:cs="Times New Roman"/>
                <w:b w:val="0"/>
                <w:bCs/>
              </w:rPr>
              <w:t>）验收检测报告—废气</w:t>
            </w:r>
            <w:r>
              <w:rPr>
                <w:rFonts w:hint="default" w:ascii="Times New Roman" w:hAnsi="Times New Roman" w:cs="Times New Roman"/>
                <w:b w:val="0"/>
                <w:bCs/>
                <w:lang w:eastAsia="zh-CN"/>
              </w:rPr>
              <w:t>、</w:t>
            </w:r>
            <w:r>
              <w:rPr>
                <w:rFonts w:hint="default" w:ascii="Times New Roman" w:hAnsi="Times New Roman" w:cs="Times New Roman"/>
                <w:b w:val="0"/>
                <w:bCs/>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7231" w:type="dxa"/>
            <w:gridSpan w:val="4"/>
          </w:tcPr>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4、环境质量标准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（1）大气环境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项目所在地环境空气质量执行《环境空气质量标准》（GB3095-2012）及2018年修改单中的二级标准，各污染物具体标准值浓度限值见表1.1。</w:t>
            </w:r>
          </w:p>
          <w:p>
            <w:pPr>
              <w:wordWrap w:val="0"/>
              <w:jc w:val="right"/>
              <w:rPr>
                <w:rFonts w:hint="default" w:ascii="Times New Roman" w:hAnsi="Times New Roman" w:eastAsia="宋体" w:cs="Times New Roman"/>
                <w:bCs/>
                <w:sz w:val="24"/>
              </w:rPr>
            </w:pPr>
            <w:r>
              <w:rPr>
                <w:rFonts w:hint="default" w:ascii="Times New Roman" w:hAnsi="Times New Roman" w:eastAsia="宋体" w:cs="Times New Roman"/>
                <w:b/>
                <w:sz w:val="24"/>
              </w:rPr>
              <w:t xml:space="preserve">表1.1   环境空气质量标准     </w:t>
            </w:r>
            <w:r>
              <w:rPr>
                <w:rFonts w:hint="default" w:ascii="Times New Roman" w:hAnsi="Times New Roman" w:eastAsia="宋体" w:cs="Times New Roman"/>
                <w:bCs/>
                <w:sz w:val="24"/>
              </w:rPr>
              <w:t xml:space="preserve"> 单位：μg/m</w:t>
            </w:r>
            <w:r>
              <w:rPr>
                <w:rFonts w:hint="default" w:ascii="Times New Roman" w:hAnsi="Times New Roman" w:eastAsia="宋体" w:cs="Times New Roman"/>
                <w:bCs/>
                <w:sz w:val="24"/>
                <w:vertAlign w:val="superscript"/>
              </w:rPr>
              <w:t>3</w:t>
            </w:r>
          </w:p>
          <w:tbl>
            <w:tblPr>
              <w:tblStyle w:val="43"/>
              <w:tblW w:w="4992" w:type="pct"/>
              <w:tblInd w:w="0"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1118"/>
              <w:gridCol w:w="1757"/>
              <w:gridCol w:w="2007"/>
              <w:gridCol w:w="2117"/>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污染物名称</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取值时间</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浓度限值（</w:t>
                  </w:r>
                  <w:r>
                    <w:rPr>
                      <w:rFonts w:hint="default" w:ascii="Times New Roman" w:hAnsi="Times New Roman" w:eastAsia="Times New Roman" w:cs="Times New Roman"/>
                      <w:b/>
                      <w:bCs/>
                      <w:color w:val="auto"/>
                      <w:spacing w:val="-1"/>
                      <w:sz w:val="21"/>
                      <w:szCs w:val="21"/>
                    </w:rPr>
                    <w:t>μg/m</w:t>
                  </w:r>
                  <w:r>
                    <w:rPr>
                      <w:rFonts w:hint="default" w:ascii="Times New Roman" w:hAnsi="Times New Roman" w:eastAsia="Times New Roman" w:cs="Times New Roman"/>
                      <w:b/>
                      <w:bCs/>
                      <w:color w:val="auto"/>
                      <w:spacing w:val="-1"/>
                      <w:position w:val="6"/>
                      <w:sz w:val="14"/>
                      <w:szCs w:val="14"/>
                    </w:rPr>
                    <w:t>3</w:t>
                  </w:r>
                  <w:r>
                    <w:rPr>
                      <w:rFonts w:hint="default" w:ascii="Times New Roman" w:hAnsi="Times New Roman" w:eastAsia="宋体" w:cs="Times New Roman"/>
                      <w:color w:val="auto"/>
                      <w:spacing w:val="-1"/>
                      <w:sz w:val="21"/>
                      <w:szCs w:val="21"/>
                    </w:rPr>
                    <w:t>）</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标准来源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SO</w:t>
                  </w:r>
                  <w:r>
                    <w:rPr>
                      <w:rFonts w:hint="default" w:ascii="Times New Roman" w:hAnsi="Times New Roman" w:eastAsia="Times New Roman" w:cs="Times New Roman"/>
                      <w:color w:val="auto"/>
                      <w:spacing w:val="-5"/>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《环境空气质量标准》</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2"/>
                      <w:sz w:val="21"/>
                      <w:szCs w:val="21"/>
                    </w:rPr>
                    <w:t>（</w:t>
                  </w:r>
                  <w:r>
                    <w:rPr>
                      <w:rFonts w:hint="default" w:ascii="Times New Roman" w:hAnsi="Times New Roman" w:eastAsia="Times New Roman" w:cs="Times New Roman"/>
                      <w:color w:val="auto"/>
                      <w:spacing w:val="-2"/>
                      <w:sz w:val="21"/>
                      <w:szCs w:val="21"/>
                    </w:rPr>
                    <w:t>GB3095-2012</w:t>
                  </w:r>
                  <w:r>
                    <w:rPr>
                      <w:rFonts w:hint="default" w:ascii="Times New Roman" w:hAnsi="Times New Roman" w:eastAsia="宋体" w:cs="Times New Roman"/>
                      <w:color w:val="auto"/>
                      <w:spacing w:val="-2"/>
                      <w:sz w:val="21"/>
                      <w:szCs w:val="21"/>
                    </w:rPr>
                    <w:t>）及</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2"/>
                      <w:sz w:val="21"/>
                      <w:szCs w:val="21"/>
                    </w:rPr>
                    <w:t>2018</w:t>
                  </w:r>
                  <w:r>
                    <w:rPr>
                      <w:rFonts w:hint="default" w:ascii="Times New Roman" w:hAnsi="Times New Roman" w:eastAsia="宋体" w:cs="Times New Roman"/>
                      <w:color w:val="auto"/>
                      <w:spacing w:val="-2"/>
                      <w:sz w:val="21"/>
                      <w:szCs w:val="21"/>
                    </w:rPr>
                    <w:t>年修改单中二级标准</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500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NO</w:t>
                  </w:r>
                  <w:r>
                    <w:rPr>
                      <w:rFonts w:hint="default" w:ascii="Times New Roman" w:hAnsi="Times New Roman" w:eastAsia="Times New Roman" w:cs="Times New Roman"/>
                      <w:color w:val="auto"/>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7"/>
                      <w:sz w:val="21"/>
                      <w:szCs w:val="21"/>
                    </w:rPr>
                    <w:t>80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TSP</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300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2"/>
                      <w:sz w:val="21"/>
                      <w:szCs w:val="21"/>
                    </w:rPr>
                    <w:t>PM</w:t>
                  </w:r>
                  <w:r>
                    <w:rPr>
                      <w:rFonts w:hint="default" w:ascii="Times New Roman" w:hAnsi="Times New Roman" w:eastAsia="Times New Roman" w:cs="Times New Roman"/>
                      <w:color w:val="auto"/>
                      <w:spacing w:val="-2"/>
                      <w:position w:val="-1"/>
                      <w:sz w:val="14"/>
                      <w:szCs w:val="14"/>
                    </w:rPr>
                    <w:t>10</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PM</w:t>
                  </w:r>
                  <w:r>
                    <w:rPr>
                      <w:rFonts w:hint="default" w:ascii="Times New Roman" w:hAnsi="Times New Roman" w:eastAsia="Times New Roman" w:cs="Times New Roman"/>
                      <w:color w:val="auto"/>
                      <w:position w:val="-1"/>
                      <w:sz w:val="14"/>
                      <w:szCs w:val="14"/>
                    </w:rPr>
                    <w:t>2.5</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35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CO</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10000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O</w:t>
                  </w:r>
                  <w:r>
                    <w:rPr>
                      <w:rFonts w:hint="default" w:ascii="Times New Roman" w:hAnsi="Times New Roman" w:eastAsia="Times New Roman" w:cs="Times New Roman"/>
                      <w:color w:val="auto"/>
                      <w:spacing w:val="-5"/>
                      <w:position w:val="-1"/>
                      <w:sz w:val="14"/>
                      <w:szCs w:val="14"/>
                    </w:rPr>
                    <w:t>3</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0"/>
                      <w:sz w:val="21"/>
                      <w:szCs w:val="21"/>
                    </w:rPr>
                    <w:t>日最大</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10"/>
                      <w:sz w:val="21"/>
                      <w:szCs w:val="21"/>
                    </w:rPr>
                    <w:t>8</w:t>
                  </w:r>
                  <w:r>
                    <w:rPr>
                      <w:rFonts w:hint="default" w:ascii="Times New Roman" w:hAnsi="Times New Roman" w:eastAsia="Times New Roman" w:cs="Times New Roman"/>
                      <w:color w:val="auto"/>
                      <w:spacing w:val="15"/>
                      <w:sz w:val="21"/>
                      <w:szCs w:val="21"/>
                    </w:rPr>
                    <w:t xml:space="preserve"> </w:t>
                  </w:r>
                  <w:r>
                    <w:rPr>
                      <w:rFonts w:hint="default" w:ascii="Times New Roman" w:hAnsi="Times New Roman" w:eastAsia="宋体" w:cs="Times New Roman"/>
                      <w:color w:val="auto"/>
                      <w:spacing w:val="-10"/>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160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8"/>
                      <w:sz w:val="21"/>
                      <w:szCs w:val="21"/>
                    </w:rPr>
                    <w:t>1</w:t>
                  </w:r>
                  <w:r>
                    <w:rPr>
                      <w:rFonts w:hint="default" w:ascii="Times New Roman" w:hAnsi="Times New Roman" w:eastAsia="Times New Roman" w:cs="Times New Roman"/>
                      <w:color w:val="auto"/>
                      <w:spacing w:val="13"/>
                      <w:sz w:val="21"/>
                      <w:szCs w:val="21"/>
                    </w:rPr>
                    <w:t xml:space="preserve"> </w:t>
                  </w:r>
                  <w:r>
                    <w:rPr>
                      <w:rFonts w:hint="default" w:ascii="Times New Roman" w:hAnsi="Times New Roman" w:eastAsia="宋体" w:cs="Times New Roman"/>
                      <w:color w:val="auto"/>
                      <w:spacing w:val="-8"/>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TVOC</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8</w:t>
                  </w:r>
                  <w:r>
                    <w:rPr>
                      <w:rFonts w:hint="default" w:ascii="Times New Roman" w:hAnsi="Times New Roman" w:eastAsia="Times New Roman" w:cs="Times New Roman"/>
                      <w:color w:val="auto"/>
                      <w:spacing w:val="17"/>
                      <w:sz w:val="21"/>
                      <w:szCs w:val="21"/>
                    </w:rPr>
                    <w:t xml:space="preserve"> </w:t>
                  </w:r>
                  <w:r>
                    <w:rPr>
                      <w:rFonts w:hint="default" w:ascii="Times New Roman" w:hAnsi="Times New Roman" w:eastAsia="宋体" w:cs="Times New Roman"/>
                      <w:color w:val="auto"/>
                      <w:spacing w:val="-6"/>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600</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pacing w:val="-2"/>
                      <w:sz w:val="21"/>
                      <w:szCs w:val="21"/>
                    </w:rPr>
                    <w:t>《环境影响评价技术导则</w:t>
                  </w:r>
                  <w:r>
                    <w:rPr>
                      <w:rFonts w:hint="default" w:ascii="Times New Roman" w:hAnsi="Times New Roman" w:eastAsia="宋体" w:cs="Times New Roman"/>
                      <w:color w:val="auto"/>
                      <w:spacing w:val="14"/>
                      <w:sz w:val="21"/>
                      <w:szCs w:val="21"/>
                    </w:rPr>
                    <w:t xml:space="preserve"> </w:t>
                  </w:r>
                  <w:r>
                    <w:rPr>
                      <w:rFonts w:hint="default" w:ascii="Times New Roman" w:hAnsi="Times New Roman" w:eastAsia="宋体" w:cs="Times New Roman"/>
                      <w:color w:val="auto"/>
                      <w:spacing w:val="-2"/>
                      <w:sz w:val="21"/>
                      <w:szCs w:val="21"/>
                    </w:rPr>
                    <w:t>大气</w:t>
                  </w:r>
                  <w:r>
                    <w:rPr>
                      <w:rFonts w:hint="default" w:ascii="Times New Roman" w:hAnsi="Times New Roman" w:eastAsia="宋体" w:cs="Times New Roman"/>
                      <w:color w:val="auto"/>
                      <w:spacing w:val="-7"/>
                      <w:sz w:val="21"/>
                      <w:szCs w:val="21"/>
                    </w:rPr>
                    <w:t>环境》</w:t>
                  </w:r>
                  <w:r>
                    <w:rPr>
                      <w:rFonts w:hint="default" w:ascii="Times New Roman" w:hAnsi="Times New Roman" w:eastAsia="宋体" w:cs="Times New Roman"/>
                      <w:color w:val="auto"/>
                      <w:spacing w:val="10"/>
                      <w:sz w:val="21"/>
                      <w:szCs w:val="21"/>
                    </w:rPr>
                    <w:t xml:space="preserve"> </w:t>
                  </w:r>
                  <w:r>
                    <w:rPr>
                      <w:rFonts w:hint="default" w:ascii="Times New Roman" w:hAnsi="Times New Roman" w:eastAsia="宋体" w:cs="Times New Roman"/>
                      <w:color w:val="auto"/>
                      <w:spacing w:val="-7"/>
                      <w:sz w:val="21"/>
                      <w:szCs w:val="21"/>
                    </w:rPr>
                    <w:t>（</w:t>
                  </w:r>
                  <w:r>
                    <w:rPr>
                      <w:rFonts w:hint="default" w:ascii="Times New Roman" w:hAnsi="Times New Roman" w:eastAsia="Times New Roman" w:cs="Times New Roman"/>
                      <w:color w:val="auto"/>
                      <w:spacing w:val="-7"/>
                      <w:sz w:val="21"/>
                      <w:szCs w:val="21"/>
                    </w:rPr>
                    <w:t>HJ2.2-2018</w:t>
                  </w:r>
                  <w:r>
                    <w:rPr>
                      <w:rFonts w:hint="default" w:ascii="Times New Roman" w:hAnsi="Times New Roman" w:eastAsia="宋体" w:cs="Times New Roman"/>
                      <w:color w:val="auto"/>
                      <w:spacing w:val="-7"/>
                      <w:sz w:val="21"/>
                      <w:szCs w:val="21"/>
                    </w:rPr>
                    <w:t>）附录</w:t>
                  </w:r>
                  <w:r>
                    <w:rPr>
                      <w:rFonts w:hint="default" w:ascii="Times New Roman" w:hAnsi="Times New Roman" w:eastAsia="宋体" w:cs="Times New Roman"/>
                      <w:color w:val="auto"/>
                      <w:spacing w:val="-47"/>
                      <w:sz w:val="21"/>
                      <w:szCs w:val="21"/>
                    </w:rPr>
                    <w:t xml:space="preserve"> </w:t>
                  </w:r>
                  <w:r>
                    <w:rPr>
                      <w:rFonts w:hint="default" w:ascii="Times New Roman" w:hAnsi="Times New Roman" w:eastAsia="Times New Roman" w:cs="Times New Roman"/>
                      <w:color w:val="auto"/>
                      <w:spacing w:val="-7"/>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1098" w:hRule="atLeast"/>
              </w:trPr>
              <w:tc>
                <w:tcPr>
                  <w:tcW w:w="500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5"/>
                      <w:sz w:val="21"/>
                      <w:szCs w:val="21"/>
                    </w:rPr>
                    <w:t>GB3095-2012</w:t>
                  </w:r>
                  <w:r>
                    <w:rPr>
                      <w:rFonts w:hint="default" w:ascii="Times New Roman" w:hAnsi="Times New Roman" w:eastAsia="宋体" w:cs="Times New Roman"/>
                      <w:color w:val="auto"/>
                      <w:spacing w:val="-5"/>
                      <w:sz w:val="21"/>
                      <w:szCs w:val="21"/>
                    </w:rPr>
                    <w:t>标准</w:t>
                  </w:r>
                  <w:r>
                    <w:rPr>
                      <w:rFonts w:hint="default" w:ascii="Times New Roman" w:hAnsi="Times New Roman" w:eastAsia="Times New Roman" w:cs="Times New Roman"/>
                      <w:color w:val="auto"/>
                      <w:spacing w:val="-5"/>
                      <w:sz w:val="21"/>
                      <w:szCs w:val="21"/>
                    </w:rPr>
                    <w:t>2018</w:t>
                  </w:r>
                  <w:r>
                    <w:rPr>
                      <w:rFonts w:hint="default" w:ascii="Times New Roman" w:hAnsi="Times New Roman" w:eastAsia="宋体" w:cs="Times New Roman"/>
                      <w:color w:val="auto"/>
                      <w:spacing w:val="-5"/>
                      <w:sz w:val="21"/>
                      <w:szCs w:val="21"/>
                    </w:rPr>
                    <w:t>年修改单内容：标准中的二氧化硫、二氧化氮、一氧化碳、臭氧、</w:t>
                  </w:r>
                  <w:r>
                    <w:rPr>
                      <w:rFonts w:hint="default" w:ascii="Times New Roman" w:hAnsi="Times New Roman" w:eastAsia="宋体" w:cs="Times New Roman"/>
                      <w:color w:val="auto"/>
                      <w:spacing w:val="-3"/>
                      <w:sz w:val="21"/>
                      <w:szCs w:val="21"/>
                    </w:rPr>
                    <w:t>氮氧化物等气态污染物浓度为参比状态下的浓度。颗粒物（粒径小于等于</w:t>
                  </w:r>
                  <w:r>
                    <w:rPr>
                      <w:rFonts w:hint="default" w:ascii="Times New Roman" w:hAnsi="Times New Roman" w:eastAsia="Times New Roman" w:cs="Times New Roman"/>
                      <w:color w:val="auto"/>
                      <w:spacing w:val="-3"/>
                      <w:sz w:val="21"/>
                      <w:szCs w:val="21"/>
                    </w:rPr>
                    <w:t>10μm</w:t>
                  </w:r>
                  <w:r>
                    <w:rPr>
                      <w:rFonts w:hint="default" w:ascii="Times New Roman" w:hAnsi="Times New Roman" w:eastAsia="宋体" w:cs="Times New Roman"/>
                      <w:color w:val="auto"/>
                      <w:spacing w:val="-3"/>
                      <w:sz w:val="21"/>
                      <w:szCs w:val="21"/>
                    </w:rPr>
                    <w:t>）、颗粒物</w:t>
                  </w:r>
                  <w:r>
                    <w:rPr>
                      <w:rFonts w:hint="default" w:ascii="Times New Roman" w:hAnsi="Times New Roman" w:eastAsia="宋体" w:cs="Times New Roman"/>
                      <w:color w:val="auto"/>
                      <w:spacing w:val="-1"/>
                      <w:sz w:val="21"/>
                      <w:szCs w:val="21"/>
                    </w:rPr>
                    <w:t>（粒径小于等于</w:t>
                  </w:r>
                  <w:r>
                    <w:rPr>
                      <w:rFonts w:hint="default" w:ascii="Times New Roman" w:hAnsi="Times New Roman" w:eastAsia="Times New Roman" w:cs="Times New Roman"/>
                      <w:color w:val="auto"/>
                      <w:spacing w:val="-1"/>
                      <w:sz w:val="21"/>
                      <w:szCs w:val="21"/>
                    </w:rPr>
                    <w:t>2.5μm</w:t>
                  </w:r>
                  <w:r>
                    <w:rPr>
                      <w:rFonts w:hint="default" w:ascii="Times New Roman" w:hAnsi="Times New Roman" w:eastAsia="宋体" w:cs="Times New Roman"/>
                      <w:color w:val="auto"/>
                      <w:spacing w:val="-1"/>
                      <w:sz w:val="21"/>
                      <w:szCs w:val="21"/>
                    </w:rPr>
                    <w:t>）、总悬浮颗粒物及其组分铅、苯并</w:t>
                  </w:r>
                  <w:r>
                    <w:rPr>
                      <w:rFonts w:hint="default" w:ascii="Times New Roman" w:hAnsi="Times New Roman" w:eastAsia="Times New Roman" w:cs="Times New Roman"/>
                      <w:color w:val="auto"/>
                      <w:spacing w:val="-1"/>
                      <w:sz w:val="21"/>
                      <w:szCs w:val="21"/>
                    </w:rPr>
                    <w:t>[α]</w:t>
                  </w:r>
                  <w:r>
                    <w:rPr>
                      <w:rFonts w:hint="default" w:ascii="Times New Roman" w:hAnsi="Times New Roman" w:eastAsia="宋体" w:cs="Times New Roman"/>
                      <w:color w:val="auto"/>
                      <w:spacing w:val="-1"/>
                      <w:sz w:val="21"/>
                      <w:szCs w:val="21"/>
                    </w:rPr>
                    <w:t>芘等浓度为监测时大气温度</w:t>
                  </w:r>
                  <w:r>
                    <w:rPr>
                      <w:rFonts w:hint="default" w:ascii="Times New Roman" w:hAnsi="Times New Roman" w:eastAsia="宋体" w:cs="Times New Roman"/>
                      <w:color w:val="auto"/>
                      <w:spacing w:val="-2"/>
                      <w:sz w:val="21"/>
                      <w:szCs w:val="21"/>
                    </w:rPr>
                    <w:t>和压力下的浓度。</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地表</w:t>
            </w:r>
            <w:r>
              <w:rPr>
                <w:rFonts w:hint="default" w:ascii="Times New Roman" w:hAnsi="Times New Roman" w:eastAsia="宋体" w:cs="Times New Roman"/>
                <w:color w:val="000000" w:themeColor="text1"/>
                <w:sz w:val="24"/>
              </w:rPr>
              <w:t>水</w:t>
            </w:r>
            <w:r>
              <w:rPr>
                <w:rFonts w:hint="eastAsia" w:eastAsia="宋体" w:cs="Times New Roman"/>
                <w:color w:val="000000" w:themeColor="text1"/>
                <w:sz w:val="24"/>
                <w:lang w:val="en-US" w:eastAsia="zh-CN"/>
              </w:rPr>
              <w:t>史</w:t>
            </w:r>
            <w:r>
              <w:rPr>
                <w:rFonts w:hint="default" w:ascii="Times New Roman" w:hAnsi="Times New Roman" w:cs="Times New Roman"/>
                <w:color w:val="000000" w:themeColor="text1"/>
                <w:sz w:val="24"/>
                <w:szCs w:val="24"/>
                <w:lang w:eastAsia="zh-CN"/>
              </w:rPr>
              <w:t>河</w:t>
            </w:r>
            <w:r>
              <w:rPr>
                <w:rFonts w:hint="default" w:ascii="Times New Roman" w:hAnsi="Times New Roman" w:eastAsia="宋体" w:cs="Times New Roman"/>
                <w:color w:val="000000" w:themeColor="text1"/>
                <w:sz w:val="24"/>
              </w:rPr>
              <w:t>水质</w:t>
            </w:r>
            <w:r>
              <w:rPr>
                <w:rFonts w:hint="default" w:ascii="Times New Roman" w:hAnsi="Times New Roman" w:eastAsia="宋体" w:cs="Times New Roman"/>
                <w:sz w:val="24"/>
              </w:rPr>
              <w:t>执行《地表水环境质量标准》（GB3838-2002）中</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 3 \* ROMAN \* MERGEFORMAT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III</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类标准。</w:t>
            </w:r>
          </w:p>
          <w:p>
            <w:pPr>
              <w:spacing w:line="24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单位：mg/L</w:t>
            </w:r>
          </w:p>
          <w:tbl>
            <w:tblPr>
              <w:tblStyle w:val="18"/>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8"/>
              <w:gridCol w:w="2853"/>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458"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序号</w:t>
                  </w:r>
                </w:p>
              </w:tc>
              <w:tc>
                <w:tcPr>
                  <w:tcW w:w="2853"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污染因子</w:t>
                  </w:r>
                </w:p>
              </w:tc>
              <w:tc>
                <w:tcPr>
                  <w:tcW w:w="2694"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III类标准限值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pH（无量纲）</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BOD</w:t>
                  </w:r>
                  <w:r>
                    <w:rPr>
                      <w:rFonts w:hint="default" w:ascii="Times New Roman" w:hAnsi="Times New Roman" w:eastAsia="宋体" w:cs="Times New Roman"/>
                      <w:szCs w:val="21"/>
                      <w:vertAlign w:val="subscript"/>
                    </w:rPr>
                    <w:t>5</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TP</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w:t>
                  </w:r>
                </w:p>
              </w:tc>
            </w:tr>
          </w:tbl>
          <w:p>
            <w:pPr>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（3）声环境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声环境执行《声环境质量标准》（GB3096-2008）中2类区标准</w:t>
            </w:r>
            <w:r>
              <w:rPr>
                <w:rFonts w:hint="default" w:ascii="Times New Roman" w:hAnsi="Times New Roman" w:cs="Times New Roman"/>
                <w:sz w:val="24"/>
                <w:szCs w:val="32"/>
              </w:rPr>
              <w:t>（其中靠主干道路侧35±5m范围执行4a类区标准）</w:t>
            </w:r>
            <w:r>
              <w:rPr>
                <w:rFonts w:hint="default" w:ascii="Times New Roman" w:hAnsi="Times New Roman" w:eastAsia="宋体" w:cs="Times New Roman"/>
                <w:sz w:val="24"/>
              </w:rPr>
              <w:t>。</w:t>
            </w:r>
          </w:p>
          <w:p>
            <w:pPr>
              <w:keepNext w:val="0"/>
              <w:keepLines w:val="0"/>
              <w:pageBreakBefore w:val="0"/>
              <w:widowControl w:val="0"/>
              <w:kinsoku/>
              <w:wordWrap w:val="0"/>
              <w:overflowPunct/>
              <w:topLinePunct w:val="0"/>
              <w:autoSpaceDE/>
              <w:autoSpaceDN/>
              <w:bidi w:val="0"/>
              <w:adjustRightInd/>
              <w:snapToGrid/>
              <w:spacing w:line="240" w:lineRule="auto"/>
              <w:ind w:firstLine="198"/>
              <w:jc w:val="right"/>
              <w:textAlignment w:val="auto"/>
              <w:rPr>
                <w:rFonts w:hint="default" w:ascii="Times New Roman" w:hAnsi="Times New Roman" w:eastAsia="宋体" w:cs="Times New Roman"/>
                <w:b/>
                <w:sz w:val="24"/>
              </w:rPr>
            </w:pPr>
            <w:r>
              <w:rPr>
                <w:rFonts w:hint="default" w:ascii="Times New Roman" w:hAnsi="Times New Roman" w:eastAsia="宋体" w:cs="Times New Roman"/>
                <w:b/>
              </w:rPr>
              <w:t xml:space="preserve">  </w:t>
            </w:r>
            <w:r>
              <w:rPr>
                <w:rFonts w:hint="default" w:ascii="Times New Roman" w:hAnsi="Times New Roman" w:eastAsia="宋体" w:cs="Times New Roman"/>
                <w:b/>
                <w:sz w:val="24"/>
              </w:rPr>
              <w:t xml:space="preserve"> 表1.3  声环境评价执行标准        </w:t>
            </w:r>
            <w:r>
              <w:rPr>
                <w:rFonts w:hint="default" w:ascii="Times New Roman" w:hAnsi="Times New Roman" w:eastAsia="宋体" w:cs="Times New Roman"/>
                <w:bCs/>
                <w:sz w:val="24"/>
              </w:rPr>
              <w:t>单位：dB(A)</w:t>
            </w:r>
          </w:p>
          <w:tbl>
            <w:tblPr>
              <w:tblStyle w:val="18"/>
              <w:tblW w:w="7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5"/>
              <w:gridCol w:w="1139"/>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标准类别</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昼间</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GB3096-2008《声环境质量标准》中2类标准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GB3096-2008《声环境质量标准》中4a类标准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pStyle w:val="40"/>
              <w:ind w:firstLine="480"/>
              <w:rPr>
                <w:rFonts w:ascii="Times New Roman" w:hAnsi="Times New Roman"/>
                <w:sz w:val="24"/>
                <w:szCs w:val="24"/>
              </w:rPr>
            </w:pPr>
            <w:r>
              <w:rPr>
                <w:rFonts w:hint="default" w:ascii="Times New Roman" w:hAnsi="Times New Roman" w:cs="Times New Roman"/>
                <w:sz w:val="24"/>
                <w:szCs w:val="24"/>
              </w:rPr>
              <w:t>（1）废水：</w:t>
            </w:r>
            <w:bookmarkStart w:id="0" w:name="_Toc500753968"/>
            <w:bookmarkStart w:id="1" w:name="_Toc500597992"/>
            <w:r>
              <w:rPr>
                <w:rFonts w:ascii="Times New Roman" w:hAnsi="Times New Roman"/>
                <w:color w:val="000000" w:themeColor="text1"/>
                <w:sz w:val="24"/>
                <w:szCs w:val="24"/>
              </w:rPr>
              <w:t>洗车废水经</w:t>
            </w:r>
            <w:r>
              <w:rPr>
                <w:rFonts w:hint="eastAsia" w:ascii="Times New Roman" w:hAnsi="Times New Roman"/>
                <w:color w:val="000000" w:themeColor="text1"/>
                <w:sz w:val="24"/>
                <w:szCs w:val="24"/>
              </w:rPr>
              <w:t>“油水分离</w:t>
            </w:r>
            <w:r>
              <w:rPr>
                <w:rFonts w:hint="eastAsia" w:ascii="Times New Roman" w:hAnsi="Times New Roman"/>
                <w:color w:val="000000" w:themeColor="text1"/>
                <w:sz w:val="24"/>
                <w:szCs w:val="24"/>
                <w:lang w:val="en-US"/>
              </w:rPr>
              <w:t>+生物降解+MBR膜过滤</w:t>
            </w:r>
            <w:r>
              <w:rPr>
                <w:rFonts w:hint="eastAsia" w:ascii="Times New Roman" w:hAnsi="Times New Roman"/>
                <w:color w:val="000000" w:themeColor="text1"/>
                <w:sz w:val="24"/>
                <w:szCs w:val="24"/>
              </w:rPr>
              <w:t>”处理</w:t>
            </w:r>
            <w:r>
              <w:rPr>
                <w:rFonts w:ascii="Times New Roman" w:hAnsi="Times New Roman"/>
                <w:color w:val="000000" w:themeColor="text1"/>
                <w:sz w:val="24"/>
                <w:szCs w:val="24"/>
              </w:rPr>
              <w:t>后回用于洗车用水</w:t>
            </w:r>
            <w:r>
              <w:rPr>
                <w:rFonts w:hint="eastAsia" w:ascii="Times New Roman" w:hAnsi="Times New Roman"/>
                <w:color w:val="000000" w:themeColor="text1"/>
                <w:sz w:val="24"/>
                <w:szCs w:val="24"/>
              </w:rPr>
              <w:t>，循环用水执行</w:t>
            </w:r>
            <w:r>
              <w:rPr>
                <w:rFonts w:hint="eastAsia" w:ascii="Times New Roman" w:hAnsi="Times New Roman"/>
                <w:color w:val="000000" w:themeColor="text1"/>
                <w:kern w:val="2"/>
                <w:sz w:val="24"/>
                <w:szCs w:val="24"/>
                <w:lang w:val="en-US"/>
              </w:rPr>
              <w:t>《城市污水再生利用 城市杂用水水质》（GB/T 19923-2005）表1中冲厕、车辆冲洗标准</w:t>
            </w:r>
            <w:r>
              <w:rPr>
                <w:rFonts w:hint="eastAsia" w:ascii="Times New Roman" w:hAnsi="Times New Roman"/>
                <w:color w:val="000000" w:themeColor="text1"/>
                <w:sz w:val="24"/>
                <w:szCs w:val="24"/>
              </w:rPr>
              <w:t>；</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、初期雨水经隔油池处理后汇同经化粪池预处理后的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政污水管网，执行《</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4中的三级标准，其中氨氮参考《污水排入城镇下水道水质标准》（GB/T 31962-2015）中B级标准</w:t>
            </w:r>
            <w:r>
              <w:rPr>
                <w:rFonts w:hint="eastAsia"/>
                <w:sz w:val="24"/>
                <w:szCs w:val="24"/>
                <w:lang w:val="en-US"/>
              </w:rPr>
              <w:t>。</w:t>
            </w:r>
          </w:p>
          <w:p>
            <w:pPr>
              <w:wordWrap w:val="0"/>
              <w:ind w:firstLine="482"/>
              <w:jc w:val="right"/>
              <w:rPr>
                <w:b/>
                <w:bCs/>
              </w:rPr>
            </w:pPr>
            <w:r>
              <w:rPr>
                <w:b/>
                <w:sz w:val="24"/>
                <w:szCs w:val="32"/>
              </w:rPr>
              <w:t>表</w:t>
            </w:r>
            <w:r>
              <w:rPr>
                <w:rFonts w:hint="eastAsia"/>
                <w:b/>
                <w:sz w:val="24"/>
                <w:szCs w:val="32"/>
                <w:lang w:val="en-US" w:eastAsia="zh-CN"/>
              </w:rPr>
              <w:t>1.4</w:t>
            </w:r>
            <w:r>
              <w:rPr>
                <w:b/>
                <w:sz w:val="24"/>
                <w:szCs w:val="32"/>
              </w:rPr>
              <w:t xml:space="preserve">  污水排放标准 </w:t>
            </w:r>
            <w:r>
              <w:rPr>
                <w:rFonts w:hint="eastAsia"/>
                <w:b/>
                <w:sz w:val="24"/>
                <w:szCs w:val="32"/>
              </w:rPr>
              <w:t xml:space="preserve">   </w:t>
            </w:r>
            <w:r>
              <w:rPr>
                <w:b/>
                <w:sz w:val="24"/>
                <w:szCs w:val="32"/>
              </w:rPr>
              <w:t xml:space="preserve">  </w:t>
            </w:r>
            <w:r>
              <w:rPr>
                <w:b/>
                <w:bCs/>
                <w:sz w:val="24"/>
                <w:szCs w:val="32"/>
              </w:rPr>
              <w:t>单位：mg/L（除pH外）</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780"/>
              <w:gridCol w:w="661"/>
              <w:gridCol w:w="940"/>
              <w:gridCol w:w="943"/>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exact"/>
                <w:jc w:val="center"/>
              </w:trPr>
              <w:tc>
                <w:tcPr>
                  <w:tcW w:w="2037" w:type="pct"/>
                  <w:vAlign w:val="center"/>
                </w:tcPr>
                <w:p>
                  <w:pPr>
                    <w:spacing w:line="240" w:lineRule="auto"/>
                    <w:ind w:firstLine="0" w:firstLineChars="0"/>
                    <w:jc w:val="center"/>
                    <w:rPr>
                      <w:sz w:val="21"/>
                      <w:szCs w:val="21"/>
                    </w:rPr>
                  </w:pPr>
                  <w:r>
                    <w:rPr>
                      <w:sz w:val="21"/>
                      <w:szCs w:val="21"/>
                    </w:rPr>
                    <w:t>项目</w:t>
                  </w:r>
                  <w:r>
                    <w:rPr>
                      <w:rFonts w:hint="eastAsia"/>
                      <w:sz w:val="21"/>
                      <w:szCs w:val="21"/>
                    </w:rPr>
                    <w:t>标准</w:t>
                  </w:r>
                </w:p>
              </w:tc>
              <w:tc>
                <w:tcPr>
                  <w:tcW w:w="557" w:type="pct"/>
                  <w:vAlign w:val="center"/>
                </w:tcPr>
                <w:p>
                  <w:pPr>
                    <w:spacing w:line="240" w:lineRule="auto"/>
                    <w:ind w:firstLine="0" w:firstLineChars="0"/>
                    <w:jc w:val="center"/>
                    <w:rPr>
                      <w:sz w:val="21"/>
                      <w:szCs w:val="21"/>
                    </w:rPr>
                  </w:pPr>
                  <w:r>
                    <w:rPr>
                      <w:sz w:val="21"/>
                      <w:szCs w:val="21"/>
                    </w:rPr>
                    <w:t>pH</w:t>
                  </w:r>
                </w:p>
              </w:tc>
              <w:tc>
                <w:tcPr>
                  <w:tcW w:w="472" w:type="pct"/>
                  <w:vAlign w:val="center"/>
                </w:tcPr>
                <w:p>
                  <w:pPr>
                    <w:spacing w:line="240" w:lineRule="auto"/>
                    <w:ind w:firstLine="0" w:firstLineChars="0"/>
                    <w:jc w:val="center"/>
                    <w:rPr>
                      <w:sz w:val="21"/>
                      <w:szCs w:val="21"/>
                    </w:rPr>
                  </w:pPr>
                  <w:r>
                    <w:rPr>
                      <w:sz w:val="21"/>
                      <w:szCs w:val="21"/>
                    </w:rPr>
                    <w:t>COD</w:t>
                  </w:r>
                </w:p>
              </w:tc>
              <w:tc>
                <w:tcPr>
                  <w:tcW w:w="671" w:type="pct"/>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673" w:type="pct"/>
                  <w:vAlign w:val="center"/>
                </w:tcPr>
                <w:p>
                  <w:pPr>
                    <w:spacing w:line="240" w:lineRule="auto"/>
                    <w:ind w:firstLine="0" w:firstLineChars="0"/>
                    <w:jc w:val="center"/>
                    <w:rPr>
                      <w:sz w:val="21"/>
                      <w:szCs w:val="21"/>
                    </w:rPr>
                  </w:pPr>
                  <w:r>
                    <w:rPr>
                      <w:sz w:val="21"/>
                      <w:szCs w:val="21"/>
                    </w:rPr>
                    <w:t>氨氮</w:t>
                  </w:r>
                </w:p>
              </w:tc>
              <w:tc>
                <w:tcPr>
                  <w:tcW w:w="588" w:type="pct"/>
                  <w:vAlign w:val="center"/>
                </w:tcPr>
                <w:p>
                  <w:pPr>
                    <w:spacing w:line="240" w:lineRule="auto"/>
                    <w:ind w:firstLine="0" w:firstLineChars="0"/>
                    <w:jc w:val="center"/>
                    <w:rPr>
                      <w:sz w:val="21"/>
                      <w:szCs w:val="21"/>
                    </w:rPr>
                  </w:pPr>
                  <w:r>
                    <w:rPr>
                      <w:sz w:val="21"/>
                      <w:szCs w:val="21"/>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exact"/>
                <w:jc w:val="center"/>
              </w:trPr>
              <w:tc>
                <w:tcPr>
                  <w:tcW w:w="2037" w:type="pct"/>
                  <w:vAlign w:val="center"/>
                </w:tcPr>
                <w:p>
                  <w:pPr>
                    <w:spacing w:line="240" w:lineRule="auto"/>
                    <w:ind w:firstLine="0" w:firstLineChars="0"/>
                    <w:jc w:val="center"/>
                    <w:rPr>
                      <w:sz w:val="21"/>
                      <w:szCs w:val="21"/>
                    </w:rPr>
                  </w:pPr>
                  <w:r>
                    <w:rPr>
                      <w:sz w:val="21"/>
                      <w:szCs w:val="21"/>
                    </w:rPr>
                    <w:t>GB8978-1996中三级标准</w:t>
                  </w:r>
                </w:p>
              </w:tc>
              <w:tc>
                <w:tcPr>
                  <w:tcW w:w="557" w:type="pct"/>
                  <w:vAlign w:val="center"/>
                </w:tcPr>
                <w:p>
                  <w:pPr>
                    <w:spacing w:line="240" w:lineRule="auto"/>
                    <w:ind w:firstLine="0" w:firstLineChars="0"/>
                    <w:jc w:val="center"/>
                    <w:rPr>
                      <w:sz w:val="21"/>
                      <w:szCs w:val="21"/>
                    </w:rPr>
                  </w:pPr>
                  <w:r>
                    <w:rPr>
                      <w:sz w:val="21"/>
                      <w:szCs w:val="21"/>
                    </w:rPr>
                    <w:t>6~9</w:t>
                  </w:r>
                </w:p>
              </w:tc>
              <w:tc>
                <w:tcPr>
                  <w:tcW w:w="472" w:type="pct"/>
                  <w:vAlign w:val="center"/>
                </w:tcPr>
                <w:p>
                  <w:pPr>
                    <w:spacing w:line="240" w:lineRule="auto"/>
                    <w:ind w:firstLine="0" w:firstLineChars="0"/>
                    <w:jc w:val="center"/>
                    <w:rPr>
                      <w:sz w:val="21"/>
                      <w:szCs w:val="21"/>
                    </w:rPr>
                  </w:pPr>
                  <w:r>
                    <w:rPr>
                      <w:sz w:val="21"/>
                      <w:szCs w:val="21"/>
                    </w:rPr>
                    <w:t>500</w:t>
                  </w:r>
                </w:p>
              </w:tc>
              <w:tc>
                <w:tcPr>
                  <w:tcW w:w="671" w:type="pct"/>
                  <w:vAlign w:val="center"/>
                </w:tcPr>
                <w:p>
                  <w:pPr>
                    <w:spacing w:line="240" w:lineRule="auto"/>
                    <w:ind w:firstLine="0" w:firstLineChars="0"/>
                    <w:jc w:val="center"/>
                    <w:rPr>
                      <w:sz w:val="21"/>
                      <w:szCs w:val="21"/>
                    </w:rPr>
                  </w:pPr>
                  <w:r>
                    <w:rPr>
                      <w:sz w:val="21"/>
                      <w:szCs w:val="21"/>
                    </w:rPr>
                    <w:t>300</w:t>
                  </w:r>
                </w:p>
              </w:tc>
              <w:tc>
                <w:tcPr>
                  <w:tcW w:w="673" w:type="pct"/>
                  <w:vAlign w:val="center"/>
                </w:tcPr>
                <w:p>
                  <w:pPr>
                    <w:spacing w:line="240" w:lineRule="auto"/>
                    <w:ind w:firstLine="0" w:firstLineChars="0"/>
                    <w:jc w:val="center"/>
                    <w:rPr>
                      <w:sz w:val="21"/>
                      <w:szCs w:val="21"/>
                    </w:rPr>
                  </w:pPr>
                  <w:r>
                    <w:rPr>
                      <w:rFonts w:hint="eastAsia"/>
                      <w:sz w:val="21"/>
                      <w:szCs w:val="21"/>
                    </w:rPr>
                    <w:t>-</w:t>
                  </w:r>
                </w:p>
              </w:tc>
              <w:tc>
                <w:tcPr>
                  <w:tcW w:w="588" w:type="pct"/>
                  <w:vAlign w:val="center"/>
                </w:tcPr>
                <w:p>
                  <w:pPr>
                    <w:spacing w:line="240" w:lineRule="auto"/>
                    <w:ind w:firstLine="0" w:firstLineChars="0"/>
                    <w:jc w:val="center"/>
                    <w:rPr>
                      <w:sz w:val="21"/>
                      <w:szCs w:val="21"/>
                    </w:rPr>
                  </w:pPr>
                  <w:r>
                    <w:rPr>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2037" w:type="pct"/>
                  <w:vAlign w:val="center"/>
                </w:tcPr>
                <w:p>
                  <w:pPr>
                    <w:spacing w:line="240" w:lineRule="auto"/>
                    <w:ind w:firstLine="0" w:firstLineChars="0"/>
                    <w:jc w:val="center"/>
                    <w:rPr>
                      <w:sz w:val="21"/>
                      <w:szCs w:val="21"/>
                    </w:rPr>
                  </w:pPr>
                  <w:r>
                    <w:rPr>
                      <w:sz w:val="21"/>
                      <w:szCs w:val="21"/>
                    </w:rPr>
                    <w:t>GB/T 31962-2015中B级标准</w:t>
                  </w:r>
                </w:p>
              </w:tc>
              <w:tc>
                <w:tcPr>
                  <w:tcW w:w="557" w:type="pct"/>
                  <w:vAlign w:val="center"/>
                </w:tcPr>
                <w:p>
                  <w:pPr>
                    <w:spacing w:line="240" w:lineRule="auto"/>
                    <w:ind w:firstLine="0" w:firstLineChars="0"/>
                    <w:jc w:val="center"/>
                    <w:rPr>
                      <w:sz w:val="21"/>
                      <w:szCs w:val="21"/>
                    </w:rPr>
                  </w:pPr>
                  <w:r>
                    <w:rPr>
                      <w:rFonts w:hint="eastAsia"/>
                      <w:sz w:val="21"/>
                      <w:szCs w:val="21"/>
                    </w:rPr>
                    <w:t>-</w:t>
                  </w:r>
                </w:p>
              </w:tc>
              <w:tc>
                <w:tcPr>
                  <w:tcW w:w="472" w:type="pct"/>
                  <w:vAlign w:val="center"/>
                </w:tcPr>
                <w:p>
                  <w:pPr>
                    <w:spacing w:line="240" w:lineRule="auto"/>
                    <w:ind w:firstLine="0" w:firstLineChars="0"/>
                    <w:jc w:val="center"/>
                    <w:rPr>
                      <w:sz w:val="21"/>
                      <w:szCs w:val="21"/>
                    </w:rPr>
                  </w:pPr>
                  <w:r>
                    <w:rPr>
                      <w:rFonts w:hint="eastAsia"/>
                      <w:sz w:val="21"/>
                      <w:szCs w:val="21"/>
                    </w:rPr>
                    <w:t>-</w:t>
                  </w:r>
                </w:p>
              </w:tc>
              <w:tc>
                <w:tcPr>
                  <w:tcW w:w="671" w:type="pct"/>
                  <w:vAlign w:val="center"/>
                </w:tcPr>
                <w:p>
                  <w:pPr>
                    <w:spacing w:line="240" w:lineRule="auto"/>
                    <w:ind w:firstLine="0" w:firstLineChars="0"/>
                    <w:jc w:val="center"/>
                    <w:rPr>
                      <w:sz w:val="21"/>
                      <w:szCs w:val="21"/>
                    </w:rPr>
                  </w:pPr>
                  <w:r>
                    <w:rPr>
                      <w:rFonts w:hint="eastAsia"/>
                      <w:sz w:val="21"/>
                      <w:szCs w:val="21"/>
                    </w:rPr>
                    <w:t>-</w:t>
                  </w:r>
                </w:p>
              </w:tc>
              <w:tc>
                <w:tcPr>
                  <w:tcW w:w="673" w:type="pct"/>
                  <w:vAlign w:val="center"/>
                </w:tcPr>
                <w:p>
                  <w:pPr>
                    <w:spacing w:line="240" w:lineRule="auto"/>
                    <w:ind w:firstLine="0" w:firstLineChars="0"/>
                    <w:jc w:val="center"/>
                    <w:rPr>
                      <w:sz w:val="21"/>
                      <w:szCs w:val="21"/>
                    </w:rPr>
                  </w:pPr>
                  <w:r>
                    <w:rPr>
                      <w:rFonts w:hint="eastAsia"/>
                      <w:sz w:val="21"/>
                      <w:szCs w:val="21"/>
                    </w:rPr>
                    <w:t>45</w:t>
                  </w:r>
                </w:p>
              </w:tc>
              <w:tc>
                <w:tcPr>
                  <w:tcW w:w="588" w:type="pct"/>
                  <w:vAlign w:val="center"/>
                </w:tcPr>
                <w:p>
                  <w:pPr>
                    <w:spacing w:line="240" w:lineRule="auto"/>
                    <w:ind w:firstLine="0" w:firstLineChars="0"/>
                    <w:jc w:val="center"/>
                    <w:rPr>
                      <w:sz w:val="21"/>
                      <w:szCs w:val="21"/>
                    </w:rPr>
                  </w:pPr>
                  <w:r>
                    <w:rPr>
                      <w:rFonts w:hint="eastAsia"/>
                      <w:sz w:val="21"/>
                      <w:szCs w:val="21"/>
                    </w:rPr>
                    <w:t>-</w:t>
                  </w:r>
                </w:p>
              </w:tc>
            </w:tr>
          </w:tbl>
          <w:p>
            <w:pPr>
              <w:pStyle w:val="40"/>
              <w:ind w:firstLine="482"/>
              <w:jc w:val="center"/>
              <w:rPr>
                <w:rFonts w:ascii="Times New Roman" w:hAnsi="Times New Roman"/>
                <w:b/>
                <w:bCs/>
                <w:kern w:val="2"/>
                <w:sz w:val="24"/>
                <w:szCs w:val="24"/>
                <w:lang w:val="en-US"/>
              </w:rPr>
            </w:pPr>
            <w:r>
              <w:rPr>
                <w:rFonts w:hint="eastAsia" w:ascii="Times New Roman" w:hAnsi="Times New Roman"/>
                <w:b/>
                <w:bCs/>
                <w:kern w:val="2"/>
                <w:sz w:val="24"/>
                <w:szCs w:val="24"/>
                <w:lang w:val="en-US"/>
              </w:rPr>
              <w:t>表</w:t>
            </w:r>
            <w:r>
              <w:rPr>
                <w:rFonts w:hint="eastAsia" w:ascii="Times New Roman" w:hAnsi="Times New Roman"/>
                <w:b/>
                <w:bCs/>
                <w:kern w:val="2"/>
                <w:sz w:val="24"/>
                <w:szCs w:val="24"/>
                <w:lang w:val="en-US" w:eastAsia="zh-CN"/>
              </w:rPr>
              <w:t>1.5</w:t>
            </w:r>
            <w:r>
              <w:rPr>
                <w:rFonts w:hint="eastAsia" w:ascii="Times New Roman" w:hAnsi="Times New Roman"/>
                <w:b/>
                <w:bCs/>
                <w:kern w:val="2"/>
                <w:sz w:val="24"/>
                <w:szCs w:val="24"/>
                <w:lang w:val="en-US"/>
              </w:rPr>
              <w:t xml:space="preserve"> 城市污水再生利用 城市杂用水水质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5"/>
              <w:gridCol w:w="2335"/>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序号</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污染物项目</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1</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pH值</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6.0-9.0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2</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SS（mg/L）</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3</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BOD</w:t>
                  </w:r>
                  <w:r>
                    <w:rPr>
                      <w:rFonts w:hint="eastAsia" w:ascii="Times New Roman" w:hAnsi="Times New Roman"/>
                      <w:kern w:val="2"/>
                      <w:sz w:val="21"/>
                      <w:szCs w:val="21"/>
                      <w:vertAlign w:val="subscript"/>
                      <w:lang w:val="en-US"/>
                    </w:rPr>
                    <w:t>5</w:t>
                  </w:r>
                  <w:r>
                    <w:rPr>
                      <w:rFonts w:hint="eastAsia" w:ascii="Times New Roman" w:hAnsi="Times New Roman"/>
                      <w:kern w:val="2"/>
                      <w:sz w:val="21"/>
                      <w:szCs w:val="21"/>
                      <w:lang w:val="en-US"/>
                    </w:rPr>
                    <w:t>（mg/L）</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4</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氨氮</w:t>
                  </w:r>
                </w:p>
              </w:tc>
              <w:tc>
                <w:tcPr>
                  <w:tcW w:w="1666" w:type="pct"/>
                </w:tcPr>
                <w:p>
                  <w:pPr>
                    <w:pStyle w:val="40"/>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5</w:t>
                  </w:r>
                </w:p>
              </w:tc>
            </w:tr>
            <w:bookmarkEnd w:id="0"/>
            <w:bookmarkEnd w:id="1"/>
          </w:tbl>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sz w:val="24"/>
              </w:rPr>
              <w:t>（2）废气排放：</w:t>
            </w:r>
            <w:r>
              <w:rPr>
                <w:rFonts w:hint="default" w:ascii="Times New Roman" w:hAnsi="Times New Roman" w:cs="Times New Roman"/>
                <w:color w:val="auto"/>
                <w:sz w:val="24"/>
              </w:rPr>
              <w:t>废气排放执行《加油站大气污染物排放标准》（GB20952-20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限值要求</w:t>
            </w:r>
            <w:r>
              <w:rPr>
                <w:rFonts w:hint="default" w:ascii="Times New Roman" w:hAnsi="Times New Roman" w:cs="Times New Roman"/>
                <w:color w:val="auto"/>
                <w:sz w:val="24"/>
              </w:rPr>
              <w:t>。</w:t>
            </w:r>
          </w:p>
          <w:p>
            <w:pPr>
              <w:keepNext w:val="0"/>
              <w:keepLines w:val="0"/>
              <w:pageBreakBefore w:val="0"/>
              <w:widowControl w:val="0"/>
              <w:kinsoku/>
              <w:wordWrap w:val="0"/>
              <w:overflowPunct/>
              <w:topLinePunct/>
              <w:autoSpaceDE/>
              <w:autoSpaceDN/>
              <w:bidi w:val="0"/>
              <w:adjustRightInd/>
              <w:snapToGrid/>
              <w:spacing w:line="360" w:lineRule="auto"/>
              <w:ind w:firstLine="482"/>
              <w:contextualSpacing/>
              <w:jc w:val="center"/>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default" w:ascii="Times New Roman" w:hAnsi="Times New Roman" w:cs="Times New Roman"/>
                <w:b/>
                <w:color w:val="auto"/>
                <w:sz w:val="24"/>
                <w:lang w:val="en-US" w:eastAsia="zh-CN"/>
              </w:rPr>
              <w:t>1.</w:t>
            </w:r>
            <w:r>
              <w:rPr>
                <w:rFonts w:hint="eastAsia" w:cs="Times New Roman"/>
                <w:b/>
                <w:color w:val="auto"/>
                <w:sz w:val="24"/>
                <w:lang w:val="en-US" w:eastAsia="zh-CN"/>
              </w:rPr>
              <w:t>6</w:t>
            </w:r>
            <w:r>
              <w:rPr>
                <w:rFonts w:hint="default" w:ascii="Times New Roman" w:hAnsi="Times New Roman" w:cs="Times New Roman"/>
                <w:b/>
                <w:color w:val="auto"/>
                <w:sz w:val="24"/>
              </w:rPr>
              <w:t xml:space="preserve"> 加油站大气污染物排放标准 </w:t>
            </w:r>
          </w:p>
          <w:tbl>
            <w:tblPr>
              <w:tblStyle w:val="18"/>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05"/>
              <w:gridCol w:w="1564"/>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排放限值</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监控点处1小时平均浓度值</w:t>
                  </w:r>
                </w:p>
              </w:tc>
            </w:tr>
          </w:tbl>
          <w:p>
            <w:pPr>
              <w:keepNext w:val="0"/>
              <w:keepLines w:val="0"/>
              <w:suppressLineNumbers w:val="0"/>
              <w:wordWrap w:val="0"/>
              <w:topLinePunct/>
              <w:spacing w:before="0" w:beforeAutospacing="0" w:after="0" w:afterAutospacing="0" w:line="240" w:lineRule="auto"/>
              <w:ind w:left="0" w:right="0" w:firstLine="482"/>
              <w:contextualSpacing/>
              <w:jc w:val="center"/>
              <w:textAlignment w:val="center"/>
              <w:rPr>
                <w:rFonts w:hint="eastAsia"/>
                <w:b/>
                <w:sz w:val="24"/>
                <w:szCs w:val="24"/>
                <w:lang w:val="en-US" w:eastAsia="zh-CN"/>
              </w:rPr>
            </w:pPr>
            <w:r>
              <w:rPr>
                <w:rFonts w:hint="eastAsia"/>
                <w:b/>
                <w:sz w:val="24"/>
                <w:szCs w:val="24"/>
                <w:lang w:eastAsia="zh-CN"/>
              </w:rPr>
              <w:t>表</w:t>
            </w:r>
            <w:r>
              <w:rPr>
                <w:rFonts w:hint="eastAsia"/>
                <w:b/>
                <w:sz w:val="24"/>
                <w:szCs w:val="24"/>
                <w:lang w:val="en-US" w:eastAsia="zh-CN"/>
              </w:rPr>
              <w:t>1.7 油气回收装置限值要求</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1541"/>
              <w:gridCol w:w="1364"/>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项目标准</w:t>
                  </w:r>
                </w:p>
              </w:tc>
              <w:tc>
                <w:tcPr>
                  <w:tcW w:w="1100"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限值项目</w:t>
                  </w:r>
                </w:p>
              </w:tc>
              <w:tc>
                <w:tcPr>
                  <w:tcW w:w="974"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限值要求</w:t>
                  </w:r>
                </w:p>
              </w:tc>
              <w:tc>
                <w:tcPr>
                  <w:tcW w:w="1831" w:type="pct"/>
                  <w:vAlign w:val="center"/>
                </w:tcPr>
                <w:p>
                  <w:pPr>
                    <w:pStyle w:val="22"/>
                    <w:keepNext w:val="0"/>
                    <w:keepLines w:val="0"/>
                    <w:suppressLineNumbers w:val="0"/>
                    <w:spacing w:before="0" w:beforeAutospacing="0" w:after="0" w:afterAutospacing="0" w:line="240" w:lineRule="auto"/>
                    <w:ind w:left="0" w:right="0"/>
                    <w:jc w:val="center"/>
                    <w:rPr>
                      <w:rFonts w:hint="default"/>
                      <w:b w:val="0"/>
                      <w:bCs/>
                      <w:sz w:val="21"/>
                      <w:szCs w:val="21"/>
                      <w:vertAlign w:val="baseline"/>
                      <w:lang w:val="en-US" w:eastAsia="zh-CN"/>
                    </w:rPr>
                  </w:pPr>
                  <w:r>
                    <w:rPr>
                      <w:rFonts w:hint="eastAsia"/>
                      <w:b w:val="0"/>
                      <w:bCs/>
                      <w:sz w:val="21"/>
                      <w:szCs w:val="21"/>
                      <w:vertAlign w:val="baseline"/>
                      <w:lang w:val="en-US" w:eastAsia="zh-CN"/>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094" w:type="pct"/>
                  <w:vMerge w:val="restar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default"/>
                      <w:b w:val="0"/>
                      <w:bCs/>
                      <w:sz w:val="21"/>
                      <w:szCs w:val="21"/>
                    </w:rPr>
                    <w:t>GB20952-</w:t>
                  </w:r>
                  <w:r>
                    <w:rPr>
                      <w:rFonts w:hint="eastAsia"/>
                      <w:b w:val="0"/>
                      <w:bCs/>
                      <w:sz w:val="21"/>
                      <w:szCs w:val="21"/>
                      <w:lang w:val="en-US" w:eastAsia="zh-CN"/>
                    </w:rPr>
                    <w:t>2020</w:t>
                  </w:r>
                </w:p>
              </w:tc>
              <w:tc>
                <w:tcPr>
                  <w:tcW w:w="1100"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油气浓度</w:t>
                  </w:r>
                </w:p>
              </w:tc>
              <w:tc>
                <w:tcPr>
                  <w:tcW w:w="974"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25g/m</w:t>
                  </w:r>
                  <w:r>
                    <w:rPr>
                      <w:rFonts w:hint="eastAsia"/>
                      <w:b w:val="0"/>
                      <w:bCs/>
                      <w:sz w:val="21"/>
                      <w:szCs w:val="21"/>
                      <w:vertAlign w:val="superscript"/>
                      <w:lang w:val="en-US" w:eastAsia="zh-CN"/>
                    </w:rPr>
                    <w:t>3</w:t>
                  </w:r>
                </w:p>
              </w:tc>
              <w:tc>
                <w:tcPr>
                  <w:tcW w:w="1831" w:type="pct"/>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ascii="Times New Roman" w:hAnsi="Times New Roman" w:eastAsia="宋体" w:cs="Times New Roman"/>
                      <w:b w:val="0"/>
                      <w:bCs/>
                      <w:kern w:val="2"/>
                      <w:sz w:val="21"/>
                      <w:szCs w:val="21"/>
                      <w:vertAlign w:val="baseline"/>
                      <w:lang w:val="en-US" w:eastAsia="zh-CN" w:bidi="ar-SA"/>
                    </w:rPr>
                    <w:t xml:space="preserve">油气排放浓度 1 小时平均浓度值应小于等于 </w:t>
                  </w:r>
                  <w:r>
                    <w:rPr>
                      <w:rFonts w:hint="default" w:ascii="Times New Roman" w:hAnsi="Times New Roman" w:eastAsia="宋体" w:cs="Times New Roman"/>
                      <w:b w:val="0"/>
                      <w:bCs/>
                      <w:kern w:val="2"/>
                      <w:sz w:val="21"/>
                      <w:szCs w:val="21"/>
                      <w:vertAlign w:val="baseline"/>
                      <w:lang w:val="en-US" w:eastAsia="zh-CN" w:bidi="ar-SA"/>
                    </w:rPr>
                    <w:t>25g/m</w:t>
                  </w:r>
                  <w:r>
                    <w:rPr>
                      <w:rFonts w:hint="eastAsia" w:ascii="Times New Roman" w:hAnsi="Times New Roman" w:eastAsia="宋体"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pct"/>
                  <w:vMerge w:val="continue"/>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rPr>
                  </w:pPr>
                </w:p>
              </w:tc>
              <w:tc>
                <w:tcPr>
                  <w:tcW w:w="1100"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排气口距地高度</w:t>
                  </w:r>
                </w:p>
              </w:tc>
              <w:tc>
                <w:tcPr>
                  <w:tcW w:w="974" w:type="pct"/>
                  <w:vAlign w:val="center"/>
                </w:tcPr>
                <w:p>
                  <w:pPr>
                    <w:pStyle w:val="22"/>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4m</w:t>
                  </w:r>
                </w:p>
              </w:tc>
              <w:tc>
                <w:tcPr>
                  <w:tcW w:w="1831" w:type="pct"/>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ascii="宋体" w:hAnsi="宋体" w:eastAsia="宋体" w:cs="宋体"/>
                      <w:color w:val="000000"/>
                      <w:kern w:val="0"/>
                      <w:sz w:val="21"/>
                      <w:szCs w:val="21"/>
                      <w:lang w:val="en-US" w:eastAsia="zh-CN" w:bidi="ar"/>
                    </w:rPr>
                    <w:t>油气</w:t>
                  </w:r>
                  <w:r>
                    <w:rPr>
                      <w:rFonts w:hint="eastAsia" w:ascii="宋体" w:hAnsi="宋体" w:cs="宋体"/>
                      <w:color w:val="000000"/>
                      <w:kern w:val="0"/>
                      <w:sz w:val="21"/>
                      <w:szCs w:val="21"/>
                      <w:lang w:val="en-US" w:eastAsia="zh-CN" w:bidi="ar"/>
                    </w:rPr>
                    <w:t>回收</w:t>
                  </w:r>
                  <w:r>
                    <w:rPr>
                      <w:rFonts w:hint="eastAsia" w:ascii="宋体" w:hAnsi="宋体" w:eastAsia="宋体" w:cs="宋体"/>
                      <w:color w:val="000000"/>
                      <w:kern w:val="0"/>
                      <w:sz w:val="21"/>
                      <w:szCs w:val="21"/>
                      <w:lang w:val="en-US" w:eastAsia="zh-CN" w:bidi="ar"/>
                    </w:rPr>
                    <w:t xml:space="preserve">装置排气口距地平面高度不应小于 </w:t>
                  </w:r>
                  <w:r>
                    <w:rPr>
                      <w:rFonts w:hint="default" w:ascii="Times New Roman" w:hAnsi="Times New Roman" w:eastAsia="宋体" w:cs="Times New Roman"/>
                      <w:color w:val="000000"/>
                      <w:kern w:val="0"/>
                      <w:sz w:val="21"/>
                      <w:szCs w:val="21"/>
                      <w:lang w:val="en-US" w:eastAsia="zh-CN" w:bidi="ar"/>
                    </w:rPr>
                    <w:t>4 m</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（3）噪声排放：项目运营期</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侧噪声排放执行《工业企业厂界环境噪声排放标准》（GB12348-2008）中4类标准限值要求，其余厂界噪声排放执行《工业企业厂界环境噪声排放标准》（GB12348-2008）中2类标准限值要求。</w:t>
            </w:r>
          </w:p>
          <w:p>
            <w:pPr>
              <w:widowControl/>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表1.</w:t>
            </w:r>
            <w:r>
              <w:rPr>
                <w:rFonts w:hint="eastAsia" w:cs="Times New Roman"/>
                <w:b/>
                <w:bCs/>
                <w:sz w:val="24"/>
                <w:lang w:val="en-US" w:eastAsia="zh-CN"/>
              </w:rPr>
              <w:t>8</w:t>
            </w:r>
            <w:r>
              <w:rPr>
                <w:rFonts w:hint="default" w:ascii="Times New Roman" w:hAnsi="Times New Roman" w:cs="Times New Roman"/>
                <w:b/>
                <w:bCs/>
                <w:sz w:val="24"/>
              </w:rPr>
              <w:t xml:space="preserve"> 工业企业厂界环境噪声排放标准 </w:t>
            </w:r>
          </w:p>
          <w:tbl>
            <w:tblPr>
              <w:tblStyle w:val="18"/>
              <w:tblW w:w="699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184"/>
              <w:gridCol w:w="2089"/>
              <w:gridCol w:w="17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声环境功能区类别</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昼间</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夜间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2类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60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9"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4类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70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55</w:t>
                  </w:r>
                </w:p>
              </w:tc>
            </w:tr>
          </w:tbl>
          <w:p>
            <w:pPr>
              <w:pStyle w:val="16"/>
              <w:spacing w:after="0" w:line="360" w:lineRule="auto"/>
              <w:ind w:firstLine="480" w:firstLineChars="200"/>
              <w:rPr>
                <w:rFonts w:hint="default" w:ascii="Times New Roman" w:hAnsi="Times New Roman" w:cs="Times New Roman"/>
                <w:b/>
                <w:bCs/>
                <w:color w:val="000000" w:themeColor="text1"/>
                <w:sz w:val="24"/>
              </w:rPr>
            </w:pPr>
            <w:r>
              <w:rPr>
                <w:rFonts w:hint="eastAsia" w:cs="Times New Roman"/>
                <w:sz w:val="24"/>
                <w:lang w:eastAsia="zh-CN"/>
              </w:rPr>
              <w:t>（</w:t>
            </w:r>
            <w:r>
              <w:rPr>
                <w:rFonts w:hint="eastAsia" w:cs="Times New Roman"/>
                <w:sz w:val="24"/>
                <w:lang w:val="en-US" w:eastAsia="zh-CN"/>
              </w:rPr>
              <w:t>4</w:t>
            </w:r>
            <w:r>
              <w:rPr>
                <w:rFonts w:hint="eastAsia" w:cs="Times New Roman"/>
                <w:sz w:val="24"/>
                <w:lang w:eastAsia="zh-CN"/>
              </w:rPr>
              <w:t>）</w:t>
            </w:r>
            <w:r>
              <w:rPr>
                <w:rFonts w:hint="default" w:ascii="Times New Roman" w:hAnsi="Times New Roman" w:cs="Times New Roman"/>
                <w:sz w:val="24"/>
              </w:rPr>
              <w:t>固废：</w:t>
            </w:r>
            <w:r>
              <w:rPr>
                <w:rFonts w:hint="default" w:ascii="Times New Roman" w:hAnsi="Times New Roman" w:cs="Times New Roman"/>
                <w:bCs/>
                <w:sz w:val="24"/>
                <w:szCs w:val="32"/>
              </w:rPr>
              <w:t>一般固废执行</w:t>
            </w:r>
            <w:r>
              <w:rPr>
                <w:rFonts w:hint="default" w:ascii="Times New Roman" w:hAnsi="Times New Roman" w:eastAsia="宋体" w:cs="Times New Roman"/>
                <w:kern w:val="2"/>
                <w:sz w:val="24"/>
                <w:szCs w:val="24"/>
                <w:lang w:val="en-US" w:bidi="ar-SA"/>
              </w:rPr>
              <w:t>《</w:t>
            </w:r>
            <w:r>
              <w:rPr>
                <w:rFonts w:hint="default" w:ascii="Times New Roman" w:hAnsi="Times New Roman" w:eastAsia="宋体" w:cs="Times New Roman"/>
                <w:kern w:val="2"/>
                <w:sz w:val="24"/>
                <w:szCs w:val="24"/>
                <w:lang w:val="en-US" w:bidi="ar-SA"/>
              </w:rPr>
              <w:fldChar w:fldCharType="begin"/>
            </w:r>
            <w:r>
              <w:rPr>
                <w:rFonts w:hint="default" w:ascii="Times New Roman" w:hAnsi="Times New Roman" w:eastAsia="宋体" w:cs="Times New Roman"/>
                <w:kern w:val="2"/>
                <w:sz w:val="24"/>
                <w:szCs w:val="24"/>
                <w:lang w:val="en-US" w:bidi="ar-SA"/>
              </w:rPr>
              <w:instrText xml:space="preserve"> HYPERLINK "https://www.eiacloud.com/hpyzs/lawsRegulations/searchDetail?id=aa2796ebd34247bfb15db7bdfa5bf721&amp;modelName=%E9%A6%96%E9%A1%B5" \t "https://www.eiacloud.com/hpyzs/lawsRegulations/_blank" </w:instrText>
            </w:r>
            <w:r>
              <w:rPr>
                <w:rFonts w:hint="default" w:ascii="Times New Roman" w:hAnsi="Times New Roman" w:eastAsia="宋体" w:cs="Times New Roman"/>
                <w:kern w:val="2"/>
                <w:sz w:val="24"/>
                <w:szCs w:val="24"/>
                <w:lang w:val="en-US" w:bidi="ar-SA"/>
              </w:rPr>
              <w:fldChar w:fldCharType="separate"/>
            </w:r>
            <w:r>
              <w:rPr>
                <w:rFonts w:hint="default" w:ascii="Times New Roman" w:hAnsi="Times New Roman" w:eastAsia="宋体" w:cs="Times New Roman"/>
                <w:kern w:val="2"/>
                <w:sz w:val="24"/>
                <w:szCs w:val="24"/>
                <w:lang w:val="en-US" w:bidi="ar-SA"/>
              </w:rPr>
              <w:t>一般工业固体废物贮存和填埋污染控制标准</w:t>
            </w:r>
            <w:r>
              <w:rPr>
                <w:rFonts w:hint="default" w:ascii="Times New Roman" w:hAnsi="Times New Roman" w:eastAsia="宋体" w:cs="Times New Roman"/>
                <w:kern w:val="2"/>
                <w:sz w:val="24"/>
                <w:szCs w:val="24"/>
                <w:lang w:val="en-US" w:bidi="ar-SA"/>
              </w:rPr>
              <w:fldChar w:fldCharType="end"/>
            </w:r>
            <w:r>
              <w:rPr>
                <w:rFonts w:hint="default" w:ascii="Times New Roman" w:hAnsi="Times New Roman" w:eastAsia="宋体" w:cs="Times New Roman"/>
                <w:kern w:val="2"/>
                <w:sz w:val="24"/>
                <w:szCs w:val="24"/>
                <w:lang w:val="en-US" w:bidi="ar-SA"/>
              </w:rPr>
              <w:t>》（GB18599-20</w:t>
            </w:r>
            <w:r>
              <w:rPr>
                <w:rFonts w:hint="default" w:ascii="Times New Roman" w:hAnsi="Times New Roman" w:eastAsia="宋体" w:cs="Times New Roman"/>
                <w:kern w:val="2"/>
                <w:sz w:val="24"/>
                <w:szCs w:val="24"/>
                <w:lang w:val="en-US" w:eastAsia="zh-CN" w:bidi="ar-SA"/>
              </w:rPr>
              <w:t>20</w:t>
            </w:r>
            <w:r>
              <w:rPr>
                <w:rFonts w:hint="default" w:ascii="Times New Roman" w:hAnsi="Times New Roman" w:eastAsia="宋体" w:cs="Times New Roman"/>
                <w:kern w:val="2"/>
                <w:sz w:val="24"/>
                <w:szCs w:val="24"/>
                <w:lang w:val="en-US" w:bidi="ar-SA"/>
              </w:rPr>
              <w:t>）中相关规定</w:t>
            </w:r>
            <w:r>
              <w:rPr>
                <w:rFonts w:hint="default" w:ascii="Times New Roman" w:hAnsi="Times New Roman" w:cs="Times New Roman"/>
                <w:spacing w:val="8"/>
                <w:sz w:val="24"/>
              </w:rPr>
              <w:t>，危险废物贮存执行《危险废物贮存污染控制标准》（GB18597-20</w:t>
            </w:r>
            <w:r>
              <w:rPr>
                <w:rFonts w:hint="default" w:ascii="Times New Roman" w:hAnsi="Times New Roman" w:cs="Times New Roman"/>
                <w:spacing w:val="8"/>
                <w:sz w:val="24"/>
                <w:lang w:val="en-US" w:eastAsia="zh-CN"/>
              </w:rPr>
              <w:t>23</w:t>
            </w:r>
            <w:r>
              <w:rPr>
                <w:rFonts w:hint="default" w:ascii="Times New Roman" w:hAnsi="Times New Roman" w:cs="Times New Roman"/>
                <w:spacing w:val="8"/>
                <w:sz w:val="24"/>
              </w:rPr>
              <w:t>）的有关规定执行。</w:t>
            </w:r>
          </w:p>
          <w:p>
            <w:pPr>
              <w:numPr>
                <w:ilvl w:val="0"/>
                <w:numId w:val="0"/>
              </w:numPr>
              <w:spacing w:line="360" w:lineRule="auto"/>
              <w:ind w:left="420" w:leftChars="0"/>
              <w:rPr>
                <w:rFonts w:hint="default" w:ascii="Times New Roman" w:hAnsi="Times New Roman" w:cs="Times New Roman"/>
                <w:sz w:val="24"/>
                <w:lang w:eastAsia="zh-CN"/>
              </w:rPr>
            </w:pPr>
          </w:p>
          <w:p>
            <w:pPr>
              <w:numPr>
                <w:ilvl w:val="0"/>
                <w:numId w:val="0"/>
              </w:numPr>
              <w:spacing w:line="360" w:lineRule="auto"/>
              <w:rPr>
                <w:rFonts w:hint="default" w:ascii="Times New Roman" w:hAnsi="Times New Roman" w:eastAsia="宋体" w:cs="Times New Roman"/>
                <w:lang w:val="en-US" w:eastAsia="zh-CN"/>
              </w:rPr>
            </w:pPr>
          </w:p>
          <w:p>
            <w:pPr>
              <w:numPr>
                <w:ilvl w:val="0"/>
                <w:numId w:val="0"/>
              </w:numPr>
              <w:spacing w:line="360" w:lineRule="auto"/>
              <w:rPr>
                <w:rFonts w:hint="default" w:ascii="Times New Roman" w:hAnsi="Times New Roman" w:eastAsia="宋体" w:cs="Times New Roman"/>
                <w:lang w:val="en-US" w:eastAsia="zh-CN"/>
              </w:rPr>
            </w:pPr>
          </w:p>
          <w:p>
            <w:pPr>
              <w:numPr>
                <w:ilvl w:val="0"/>
                <w:numId w:val="0"/>
              </w:numPr>
              <w:spacing w:line="360" w:lineRule="auto"/>
              <w:rPr>
                <w:rFonts w:hint="default" w:ascii="Times New Roman" w:hAnsi="Times New Roman" w:eastAsia="宋体" w:cs="Times New Roman"/>
                <w:lang w:val="en-US" w:eastAsia="zh-CN"/>
              </w:rPr>
            </w:pPr>
          </w:p>
          <w:p>
            <w:pPr>
              <w:numPr>
                <w:ilvl w:val="0"/>
                <w:numId w:val="0"/>
              </w:numPr>
              <w:spacing w:line="360" w:lineRule="auto"/>
              <w:rPr>
                <w:rFonts w:hint="default" w:ascii="Times New Roman" w:hAnsi="Times New Roman" w:eastAsia="宋体" w:cs="Times New Roman"/>
                <w:lang w:val="en-US" w:eastAsia="zh-CN"/>
              </w:rPr>
            </w:pPr>
          </w:p>
          <w:p>
            <w:pPr>
              <w:numPr>
                <w:ilvl w:val="0"/>
                <w:numId w:val="0"/>
              </w:numPr>
              <w:spacing w:line="360" w:lineRule="auto"/>
              <w:rPr>
                <w:rFonts w:hint="eastAsia" w:cs="Times New Roman"/>
                <w:sz w:val="24"/>
                <w:lang w:val="en-US" w:eastAsia="zh-CN"/>
              </w:rPr>
            </w:pPr>
          </w:p>
          <w:p>
            <w:pPr>
              <w:numPr>
                <w:ilvl w:val="0"/>
                <w:numId w:val="0"/>
              </w:numPr>
              <w:spacing w:line="360" w:lineRule="auto"/>
              <w:rPr>
                <w:rFonts w:hint="eastAsia" w:cs="Times New Roman"/>
                <w:sz w:val="24"/>
                <w:lang w:val="en-US" w:eastAsia="zh-CN"/>
              </w:rPr>
            </w:pPr>
          </w:p>
          <w:p>
            <w:pPr>
              <w:numPr>
                <w:ilvl w:val="0"/>
                <w:numId w:val="0"/>
              </w:numPr>
              <w:spacing w:line="360" w:lineRule="auto"/>
              <w:rPr>
                <w:rFonts w:hint="eastAsia" w:cs="Times New Roman"/>
                <w:sz w:val="24"/>
                <w:lang w:val="en-US" w:eastAsia="zh-CN"/>
              </w:rPr>
            </w:pPr>
          </w:p>
          <w:p>
            <w:pPr>
              <w:numPr>
                <w:ilvl w:val="0"/>
                <w:numId w:val="0"/>
              </w:numPr>
              <w:spacing w:line="360" w:lineRule="auto"/>
              <w:rPr>
                <w:rFonts w:hint="default" w:ascii="Times New Roman" w:hAnsi="Times New Roman" w:eastAsia="宋体" w:cs="Times New Roman"/>
                <w:lang w:val="en-US"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w:t>
      </w:r>
    </w:p>
    <w:tbl>
      <w:tblPr>
        <w:tblStyle w:val="18"/>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3" w:hRule="atLeast"/>
        </w:trPr>
        <w:tc>
          <w:tcPr>
            <w:tcW w:w="9288" w:type="dxa"/>
          </w:tcPr>
          <w:p>
            <w:pPr>
              <w:widowControl/>
              <w:numPr>
                <w:ilvl w:val="0"/>
                <w:numId w:val="0"/>
              </w:numPr>
              <w:spacing w:line="360" w:lineRule="auto"/>
              <w:jc w:val="left"/>
              <w:rPr>
                <w:rFonts w:hint="default" w:ascii="Times New Roman" w:hAnsi="Times New Roman" w:cs="Times New Roman"/>
                <w:b/>
                <w:bCs/>
                <w:sz w:val="24"/>
              </w:rPr>
            </w:pPr>
            <w:r>
              <w:rPr>
                <w:rFonts w:hint="default" w:ascii="Times New Roman" w:hAnsi="Times New Roman" w:cs="Times New Roman"/>
                <w:b/>
                <w:bCs/>
                <w:sz w:val="24"/>
                <w:lang w:val="en-US" w:eastAsia="zh-CN"/>
              </w:rPr>
              <w:t>1、</w:t>
            </w:r>
            <w:r>
              <w:rPr>
                <w:rFonts w:hint="default" w:ascii="Times New Roman" w:hAnsi="Times New Roman" w:cs="Times New Roman"/>
                <w:b/>
                <w:bCs/>
                <w:sz w:val="24"/>
              </w:rPr>
              <w:t>背景及由来</w:t>
            </w:r>
          </w:p>
          <w:p>
            <w:pPr>
              <w:pStyle w:val="45"/>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2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FF0000"/>
                <w:sz w:val="24"/>
                <w:highlight w:val="none"/>
                <w:lang w:val="en-US" w:eastAsia="zh-CN"/>
              </w:rPr>
            </w:pPr>
            <w:r>
              <w:rPr>
                <w:rFonts w:hint="default" w:ascii="Times New Roman" w:hAnsi="Times New Roman" w:eastAsia="宋体" w:cs="Times New Roman"/>
                <w:sz w:val="24"/>
                <w:szCs w:val="24"/>
                <w:lang w:val="en-US" w:eastAsia="zh-CN"/>
              </w:rPr>
              <w:t>中国石化销售股份有限公司安徽六安</w:t>
            </w:r>
            <w:r>
              <w:rPr>
                <w:rFonts w:hint="eastAsia" w:ascii="Times New Roman" w:cs="Times New Roman"/>
                <w:sz w:val="24"/>
                <w:szCs w:val="24"/>
                <w:lang w:val="en-US" w:eastAsia="zh-CN"/>
              </w:rPr>
              <w:t>金寨东环线</w:t>
            </w:r>
            <w:r>
              <w:rPr>
                <w:rFonts w:hint="default" w:ascii="Times New Roman" w:hAnsi="Times New Roman" w:eastAsia="宋体" w:cs="Times New Roman"/>
                <w:sz w:val="24"/>
                <w:szCs w:val="24"/>
                <w:lang w:val="en-US" w:eastAsia="zh-CN"/>
              </w:rPr>
              <w:t>加油站</w:t>
            </w:r>
            <w:r>
              <w:rPr>
                <w:rFonts w:hint="default" w:ascii="Times New Roman" w:hAnsi="Times New Roman" w:eastAsia="宋体" w:cs="Times New Roman"/>
                <w:sz w:val="24"/>
                <w:szCs w:val="24"/>
              </w:rPr>
              <w:t>位于</w:t>
            </w:r>
            <w:r>
              <w:rPr>
                <w:rFonts w:hint="default" w:ascii="Times New Roman" w:hAnsi="Times New Roman" w:eastAsia="宋体" w:cs="Times New Roman"/>
                <w:sz w:val="24"/>
                <w:szCs w:val="24"/>
                <w:lang w:val="en-US" w:eastAsia="zh-CN"/>
              </w:rPr>
              <w:t>金寨县新城区东环线东侧</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sz w:val="24"/>
                <w:szCs w:val="24"/>
              </w:rPr>
              <w:t>20</w:t>
            </w:r>
            <w:r>
              <w:rPr>
                <w:rFonts w:hint="eastAsia" w:ascii="Times New Roman" w:cs="Times New Roman"/>
                <w:sz w:val="24"/>
                <w:szCs w:val="24"/>
                <w:lang w:val="en-US" w:eastAsia="zh-CN"/>
              </w:rPr>
              <w:t>22</w:t>
            </w:r>
            <w:r>
              <w:rPr>
                <w:rFonts w:hint="default" w:ascii="Times New Roman" w:hAnsi="Times New Roman" w:eastAsia="宋体" w:cs="Times New Roman"/>
                <w:sz w:val="24"/>
                <w:szCs w:val="24"/>
              </w:rPr>
              <w:t>年</w:t>
            </w:r>
            <w:r>
              <w:rPr>
                <w:rFonts w:hint="eastAsia" w:ascii="Times New Roman" w:cs="Times New Roman"/>
                <w:sz w:val="24"/>
                <w:szCs w:val="24"/>
                <w:lang w:val="en-US" w:eastAsia="zh-CN"/>
              </w:rPr>
              <w:t>7</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eastAsia="zh-CN"/>
              </w:rPr>
              <w:t>中国石化销售股份有限公司</w:t>
            </w:r>
            <w:r>
              <w:rPr>
                <w:rFonts w:hint="default" w:ascii="Times New Roman" w:hAnsi="Times New Roman" w:eastAsia="宋体" w:cs="Times New Roman"/>
                <w:sz w:val="24"/>
                <w:szCs w:val="24"/>
              </w:rPr>
              <w:t>安徽六安销售分公司委托</w:t>
            </w:r>
            <w:r>
              <w:rPr>
                <w:rFonts w:hint="default" w:ascii="Times New Roman" w:hAnsi="Times New Roman" w:eastAsia="宋体" w:cs="Times New Roman"/>
                <w:b w:val="0"/>
                <w:bCs w:val="0"/>
                <w:color w:val="000000"/>
                <w:kern w:val="0"/>
                <w:sz w:val="24"/>
                <w:szCs w:val="24"/>
                <w:lang w:val="en-US" w:eastAsia="zh-CN" w:bidi="ar"/>
              </w:rPr>
              <w:t>安徽</w:t>
            </w:r>
            <w:r>
              <w:rPr>
                <w:rFonts w:hint="eastAsia" w:ascii="Times New Roman" w:cs="Times New Roman"/>
                <w:b w:val="0"/>
                <w:bCs w:val="0"/>
                <w:color w:val="000000"/>
                <w:kern w:val="0"/>
                <w:sz w:val="24"/>
                <w:szCs w:val="24"/>
                <w:lang w:val="en-US" w:eastAsia="zh-CN" w:bidi="ar"/>
              </w:rPr>
              <w:t>锦环环境科技</w:t>
            </w:r>
            <w:r>
              <w:rPr>
                <w:rFonts w:hint="default" w:ascii="Times New Roman" w:hAnsi="Times New Roman" w:eastAsia="宋体" w:cs="Times New Roman"/>
                <w:b w:val="0"/>
                <w:bCs w:val="0"/>
                <w:color w:val="000000"/>
                <w:kern w:val="0"/>
                <w:sz w:val="24"/>
                <w:szCs w:val="24"/>
                <w:lang w:val="en-US" w:eastAsia="zh-CN" w:bidi="ar"/>
              </w:rPr>
              <w:t>有限公司</w:t>
            </w:r>
            <w:r>
              <w:rPr>
                <w:rFonts w:hint="default" w:ascii="Times New Roman" w:hAnsi="Times New Roman" w:eastAsia="宋体" w:cs="Times New Roman"/>
                <w:sz w:val="24"/>
                <w:szCs w:val="24"/>
              </w:rPr>
              <w:t>进行环境影响评价工作</w:t>
            </w:r>
            <w:r>
              <w:rPr>
                <w:rFonts w:hint="eastAsia" w:ascii="Times New Roman" w:cs="Times New Roman"/>
                <w:sz w:val="24"/>
                <w:szCs w:val="24"/>
                <w:lang w:eastAsia="zh-CN"/>
              </w:rPr>
              <w:t>，</w:t>
            </w:r>
            <w:r>
              <w:rPr>
                <w:rFonts w:hint="default" w:ascii="Times New Roman" w:hAnsi="Times New Roman" w:eastAsia="宋体" w:cs="Times New Roman"/>
                <w:b w:val="0"/>
                <w:bCs/>
                <w:sz w:val="24"/>
                <w:szCs w:val="24"/>
                <w:lang w:val="zh-CN"/>
              </w:rPr>
              <w:t>并于</w:t>
            </w:r>
            <w:r>
              <w:rPr>
                <w:rFonts w:hint="default" w:ascii="Times New Roman" w:hAnsi="Times New Roman" w:eastAsia="宋体" w:cs="Times New Roman"/>
                <w:b w:val="0"/>
                <w:bCs/>
                <w:sz w:val="24"/>
                <w:szCs w:val="24"/>
              </w:rPr>
              <w:t>20</w:t>
            </w:r>
            <w:r>
              <w:rPr>
                <w:rFonts w:hint="eastAsia" w:ascii="Times New Roman" w:cs="Times New Roman"/>
                <w:b w:val="0"/>
                <w:bCs/>
                <w:sz w:val="24"/>
                <w:szCs w:val="24"/>
                <w:lang w:val="en-US" w:eastAsia="zh-CN"/>
              </w:rPr>
              <w:t>22</w:t>
            </w:r>
            <w:r>
              <w:rPr>
                <w:rFonts w:hint="default" w:ascii="Times New Roman" w:hAnsi="Times New Roman" w:eastAsia="宋体" w:cs="Times New Roman"/>
                <w:b w:val="0"/>
                <w:bCs/>
                <w:sz w:val="24"/>
                <w:szCs w:val="24"/>
              </w:rPr>
              <w:t>年7月</w:t>
            </w:r>
            <w:r>
              <w:rPr>
                <w:rFonts w:hint="eastAsia" w:ascii="Times New Roman" w:cs="Times New Roman"/>
                <w:b w:val="0"/>
                <w:bCs/>
                <w:sz w:val="24"/>
                <w:szCs w:val="24"/>
                <w:lang w:val="en-US" w:eastAsia="zh-CN"/>
              </w:rPr>
              <w:t>25</w:t>
            </w:r>
            <w:r>
              <w:rPr>
                <w:rFonts w:hint="default" w:ascii="Times New Roman" w:hAnsi="Times New Roman" w:eastAsia="宋体" w:cs="Times New Roman"/>
                <w:b w:val="0"/>
                <w:bCs/>
                <w:sz w:val="24"/>
                <w:szCs w:val="24"/>
              </w:rPr>
              <w:t>日取得原六安市</w:t>
            </w:r>
            <w:r>
              <w:rPr>
                <w:rFonts w:hint="eastAsia" w:ascii="Times New Roman" w:cs="Times New Roman"/>
                <w:b w:val="0"/>
                <w:bCs/>
                <w:sz w:val="24"/>
                <w:szCs w:val="24"/>
                <w:lang w:val="en-US" w:eastAsia="zh-CN"/>
              </w:rPr>
              <w:t>金寨县</w:t>
            </w:r>
            <w:r>
              <w:rPr>
                <w:rFonts w:hint="default" w:ascii="Times New Roman" w:hAnsi="Times New Roman" w:eastAsia="宋体" w:cs="Times New Roman"/>
                <w:b w:val="0"/>
                <w:bCs/>
                <w:sz w:val="24"/>
                <w:szCs w:val="24"/>
              </w:rPr>
              <w:t>环境保护局</w:t>
            </w:r>
            <w:r>
              <w:rPr>
                <w:rFonts w:hint="default" w:ascii="Times New Roman" w:hAnsi="Times New Roman" w:eastAsia="宋体" w:cs="Times New Roman"/>
                <w:b w:val="0"/>
                <w:bCs/>
                <w:sz w:val="24"/>
                <w:szCs w:val="24"/>
                <w:lang w:val="zh-CN"/>
              </w:rPr>
              <w:t>《关于中国石化销售股份有限公司安徽六安</w:t>
            </w:r>
            <w:r>
              <w:rPr>
                <w:rFonts w:hint="eastAsia" w:ascii="Times New Roman" w:cs="Times New Roman"/>
                <w:b w:val="0"/>
                <w:bCs/>
                <w:sz w:val="24"/>
                <w:szCs w:val="24"/>
                <w:lang w:val="en-US" w:eastAsia="zh-CN"/>
              </w:rPr>
              <w:t>金寨东环线</w:t>
            </w:r>
            <w:r>
              <w:rPr>
                <w:rFonts w:hint="default" w:ascii="Times New Roman" w:hAnsi="Times New Roman" w:eastAsia="宋体" w:cs="Times New Roman"/>
                <w:b w:val="0"/>
                <w:bCs/>
                <w:sz w:val="24"/>
                <w:szCs w:val="24"/>
                <w:lang w:val="zh-CN"/>
              </w:rPr>
              <w:t>加油站</w:t>
            </w:r>
            <w:r>
              <w:rPr>
                <w:rFonts w:hint="eastAsia" w:ascii="Times New Roman" w:cs="Times New Roman"/>
                <w:b w:val="0"/>
                <w:bCs/>
                <w:sz w:val="24"/>
                <w:szCs w:val="24"/>
                <w:lang w:val="en-US" w:eastAsia="zh-CN"/>
              </w:rPr>
              <w:t>新</w:t>
            </w:r>
            <w:r>
              <w:rPr>
                <w:rFonts w:hint="default" w:ascii="Times New Roman" w:hAnsi="Times New Roman" w:eastAsia="宋体" w:cs="Times New Roman"/>
                <w:b w:val="0"/>
                <w:bCs/>
                <w:sz w:val="24"/>
                <w:szCs w:val="24"/>
                <w:lang w:val="zh-CN"/>
              </w:rPr>
              <w:t>建项目环境影响报告表的批复》</w:t>
            </w:r>
            <w:r>
              <w:rPr>
                <w:rFonts w:hint="default" w:ascii="Times New Roman" w:hAnsi="Times New Roman" w:eastAsia="宋体" w:cs="Times New Roman"/>
                <w:b w:val="0"/>
                <w:bCs/>
                <w:sz w:val="24"/>
                <w:szCs w:val="24"/>
              </w:rPr>
              <w:t>（金环管〔20</w:t>
            </w:r>
            <w:r>
              <w:rPr>
                <w:rFonts w:hint="eastAsia" w:ascii="Times New Roman" w:cs="Times New Roman"/>
                <w:b w:val="0"/>
                <w:bCs/>
                <w:sz w:val="24"/>
                <w:szCs w:val="24"/>
                <w:lang w:val="en-US" w:eastAsia="zh-CN"/>
              </w:rPr>
              <w:t>22</w:t>
            </w:r>
            <w:r>
              <w:rPr>
                <w:rFonts w:hint="default" w:ascii="Times New Roman" w:hAnsi="Times New Roman" w:eastAsia="宋体" w:cs="Times New Roman"/>
                <w:b w:val="0"/>
                <w:bCs/>
                <w:sz w:val="24"/>
                <w:szCs w:val="24"/>
              </w:rPr>
              <w:t>〕</w:t>
            </w:r>
            <w:r>
              <w:rPr>
                <w:rFonts w:hint="eastAsia" w:ascii="Times New Roman" w:cs="Times New Roman"/>
                <w:b w:val="0"/>
                <w:bCs/>
                <w:sz w:val="24"/>
                <w:szCs w:val="24"/>
                <w:lang w:val="en-US" w:eastAsia="zh-CN"/>
              </w:rPr>
              <w:t>47</w:t>
            </w:r>
            <w:r>
              <w:rPr>
                <w:rFonts w:hint="default" w:ascii="Times New Roman" w:hAnsi="Times New Roman" w:eastAsia="宋体" w:cs="Times New Roman"/>
                <w:b w:val="0"/>
                <w:bCs/>
                <w:sz w:val="24"/>
                <w:szCs w:val="24"/>
              </w:rPr>
              <w:t>号）</w:t>
            </w:r>
            <w:r>
              <w:rPr>
                <w:rFonts w:hint="default" w:ascii="Times New Roman" w:hAnsi="Times New Roman" w:eastAsia="宋体" w:cs="Times New Roman"/>
                <w:b w:val="0"/>
                <w:sz w:val="24"/>
                <w:szCs w:val="24"/>
              </w:rPr>
              <w:t>；20</w:t>
            </w:r>
            <w:r>
              <w:rPr>
                <w:rFonts w:hint="eastAsia" w:ascii="Times New Roman" w:cs="Times New Roman"/>
                <w:b w:val="0"/>
                <w:sz w:val="24"/>
                <w:szCs w:val="24"/>
                <w:lang w:val="en-US" w:eastAsia="zh-CN"/>
              </w:rPr>
              <w:t>22</w:t>
            </w:r>
            <w:r>
              <w:rPr>
                <w:rFonts w:hint="default" w:ascii="Times New Roman" w:hAnsi="Times New Roman" w:eastAsia="宋体" w:cs="Times New Roman"/>
                <w:b w:val="0"/>
                <w:sz w:val="24"/>
                <w:szCs w:val="24"/>
              </w:rPr>
              <w:t>年</w:t>
            </w:r>
            <w:r>
              <w:rPr>
                <w:rFonts w:hint="eastAsia" w:ascii="Times New Roman" w:cs="Times New Roman"/>
                <w:b w:val="0"/>
                <w:sz w:val="24"/>
                <w:szCs w:val="24"/>
                <w:lang w:val="en-US" w:eastAsia="zh-CN"/>
              </w:rPr>
              <w:t>9</w:t>
            </w:r>
            <w:r>
              <w:rPr>
                <w:rFonts w:hint="default" w:ascii="Times New Roman" w:hAnsi="Times New Roman" w:eastAsia="宋体" w:cs="Times New Roman"/>
                <w:b w:val="0"/>
                <w:sz w:val="24"/>
                <w:szCs w:val="24"/>
              </w:rPr>
              <w:t>月2日取得六安市</w:t>
            </w:r>
            <w:r>
              <w:rPr>
                <w:rFonts w:hint="eastAsia" w:ascii="Times New Roman" w:cs="Times New Roman"/>
                <w:b w:val="0"/>
                <w:sz w:val="24"/>
                <w:szCs w:val="24"/>
                <w:lang w:val="en-US" w:eastAsia="zh-CN"/>
              </w:rPr>
              <w:t>金寨县</w:t>
            </w:r>
            <w:r>
              <w:rPr>
                <w:rFonts w:hint="default" w:ascii="Times New Roman" w:hAnsi="Times New Roman" w:eastAsia="宋体" w:cs="Times New Roman"/>
                <w:b w:val="0"/>
                <w:sz w:val="24"/>
                <w:szCs w:val="24"/>
              </w:rPr>
              <w:t>生态环境分局关于《中国石化销售股份有限公司安徽六安</w:t>
            </w:r>
            <w:r>
              <w:rPr>
                <w:rFonts w:hint="eastAsia" w:ascii="Times New Roman" w:cs="Times New Roman"/>
                <w:b w:val="0"/>
                <w:sz w:val="24"/>
                <w:szCs w:val="24"/>
                <w:lang w:val="en-US" w:eastAsia="zh-CN"/>
              </w:rPr>
              <w:t>金寨东环线</w:t>
            </w:r>
            <w:r>
              <w:rPr>
                <w:rFonts w:hint="default" w:ascii="Times New Roman" w:hAnsi="Times New Roman" w:eastAsia="宋体" w:cs="Times New Roman"/>
                <w:b w:val="0"/>
                <w:sz w:val="24"/>
                <w:szCs w:val="24"/>
              </w:rPr>
              <w:t>加油站应急预案》的备案（备案编号：34</w:t>
            </w:r>
            <w:r>
              <w:rPr>
                <w:rFonts w:hint="eastAsia" w:ascii="Times New Roman" w:cs="Times New Roman"/>
                <w:b w:val="0"/>
                <w:sz w:val="24"/>
                <w:szCs w:val="24"/>
                <w:lang w:val="en-US" w:eastAsia="zh-CN"/>
              </w:rPr>
              <w:t>2426</w:t>
            </w:r>
            <w:r>
              <w:rPr>
                <w:rFonts w:hint="default" w:ascii="Times New Roman" w:hAnsi="Times New Roman" w:eastAsia="宋体" w:cs="Times New Roman"/>
                <w:b w:val="0"/>
                <w:sz w:val="24"/>
                <w:szCs w:val="24"/>
              </w:rPr>
              <w:t>-20</w:t>
            </w:r>
            <w:r>
              <w:rPr>
                <w:rFonts w:hint="eastAsia" w:ascii="Times New Roman" w:cs="Times New Roman"/>
                <w:b w:val="0"/>
                <w:sz w:val="24"/>
                <w:szCs w:val="24"/>
                <w:lang w:val="en-US" w:eastAsia="zh-CN"/>
              </w:rPr>
              <w:t>22</w:t>
            </w:r>
            <w:r>
              <w:rPr>
                <w:rFonts w:hint="default" w:ascii="Times New Roman" w:hAnsi="Times New Roman" w:eastAsia="宋体" w:cs="Times New Roman"/>
                <w:b w:val="0"/>
                <w:sz w:val="24"/>
                <w:szCs w:val="24"/>
              </w:rPr>
              <w:t>-</w:t>
            </w:r>
            <w:r>
              <w:rPr>
                <w:rFonts w:hint="eastAsia" w:ascii="Times New Roman" w:cs="Times New Roman"/>
                <w:b w:val="0"/>
                <w:sz w:val="24"/>
                <w:szCs w:val="24"/>
                <w:lang w:val="en-US" w:eastAsia="zh-CN"/>
              </w:rPr>
              <w:t>163</w:t>
            </w:r>
            <w:r>
              <w:rPr>
                <w:rFonts w:hint="default" w:ascii="Times New Roman" w:hAnsi="Times New Roman" w:eastAsia="宋体" w:cs="Times New Roman"/>
                <w:b w:val="0"/>
                <w:sz w:val="24"/>
                <w:szCs w:val="24"/>
              </w:rPr>
              <w:t>-L）；202</w:t>
            </w:r>
            <w:r>
              <w:rPr>
                <w:rFonts w:hint="eastAsia" w:ascii="Times New Roman" w:cs="Times New Roman"/>
                <w:b w:val="0"/>
                <w:sz w:val="24"/>
                <w:szCs w:val="24"/>
                <w:lang w:val="en-US" w:eastAsia="zh-CN"/>
              </w:rPr>
              <w:t>3</w:t>
            </w:r>
            <w:r>
              <w:rPr>
                <w:rFonts w:hint="default" w:ascii="Times New Roman" w:hAnsi="Times New Roman" w:eastAsia="宋体" w:cs="Times New Roman"/>
                <w:b w:val="0"/>
                <w:sz w:val="24"/>
                <w:szCs w:val="24"/>
              </w:rPr>
              <w:t>年</w:t>
            </w:r>
            <w:r>
              <w:rPr>
                <w:rFonts w:hint="eastAsia" w:ascii="Times New Roman" w:cs="Times New Roman"/>
                <w:b w:val="0"/>
                <w:sz w:val="24"/>
                <w:szCs w:val="24"/>
                <w:lang w:val="en-US" w:eastAsia="zh-CN"/>
              </w:rPr>
              <w:t>6</w:t>
            </w:r>
            <w:r>
              <w:rPr>
                <w:rFonts w:hint="default" w:ascii="Times New Roman" w:hAnsi="Times New Roman" w:eastAsia="宋体" w:cs="Times New Roman"/>
                <w:b w:val="0"/>
                <w:sz w:val="24"/>
                <w:szCs w:val="24"/>
              </w:rPr>
              <w:t>月中石化六安分公司组织开展竣工环保验收工作</w:t>
            </w:r>
            <w:r>
              <w:rPr>
                <w:rFonts w:hint="eastAsia" w:ascii="Times New Roman" w:hAnsi="Times New Roman" w:cs="Times New Roman"/>
                <w:sz w:val="24"/>
                <w:lang w:val="en-US" w:eastAsia="zh-CN"/>
              </w:rPr>
              <w:t>。</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rPr>
              <w:t>。202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6</w:t>
            </w:r>
            <w:r>
              <w:rPr>
                <w:rFonts w:hint="default" w:ascii="Times New Roman" w:hAnsi="Times New Roman" w:cs="Times New Roman"/>
                <w:color w:val="auto"/>
                <w:sz w:val="24"/>
              </w:rPr>
              <w:t>月，</w:t>
            </w:r>
            <w:r>
              <w:rPr>
                <w:rFonts w:hint="eastAsia" w:eastAsia="宋体" w:cs="Times New Roman"/>
                <w:b w:val="0"/>
                <w:bCs w:val="0"/>
                <w:sz w:val="24"/>
                <w:szCs w:val="24"/>
                <w:lang w:val="en-US" w:eastAsia="zh-CN"/>
              </w:rPr>
              <w:t>中国石化销售股份有限公司安徽六安石油分公司</w:t>
            </w:r>
            <w:r>
              <w:rPr>
                <w:rFonts w:hint="default" w:ascii="Times New Roman" w:hAnsi="Times New Roman" w:cs="Times New Roman"/>
                <w:color w:val="auto"/>
                <w:sz w:val="24"/>
              </w:rPr>
              <w:t>组织开展“</w:t>
            </w:r>
            <w:r>
              <w:rPr>
                <w:rFonts w:hint="eastAsia" w:eastAsia="宋体" w:cs="Times New Roman"/>
                <w:b w:val="0"/>
                <w:bCs w:val="0"/>
                <w:sz w:val="24"/>
                <w:szCs w:val="24"/>
                <w:lang w:val="en-US" w:eastAsia="zh-CN"/>
              </w:rPr>
              <w:t>中国石化销售股份有限公司安徽六安石油分公司金寨东环线加油站新建项目</w:t>
            </w:r>
            <w:r>
              <w:rPr>
                <w:rFonts w:hint="default" w:ascii="Times New Roman" w:hAnsi="Times New Roman" w:cs="Times New Roman"/>
                <w:color w:val="auto"/>
                <w:sz w:val="24"/>
              </w:rPr>
              <w:t>”环保验收工作，于202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6</w:t>
            </w:r>
            <w:r>
              <w:rPr>
                <w:rFonts w:hint="default" w:ascii="Times New Roman" w:hAnsi="Times New Roman" w:cs="Times New Roman"/>
                <w:color w:val="auto"/>
                <w:sz w:val="24"/>
              </w:rPr>
              <w:t>月</w:t>
            </w:r>
            <w:r>
              <w:rPr>
                <w:rFonts w:hint="eastAsia" w:cs="Times New Roman"/>
                <w:color w:val="auto"/>
                <w:sz w:val="24"/>
                <w:lang w:val="en-US" w:eastAsia="zh-CN"/>
              </w:rPr>
              <w:t>1</w:t>
            </w:r>
            <w:r>
              <w:rPr>
                <w:rFonts w:hint="default" w:ascii="Times New Roman" w:hAnsi="Times New Roman" w:cs="Times New Roman"/>
                <w:color w:val="auto"/>
                <w:sz w:val="24"/>
              </w:rPr>
              <w:t>日制定项目污染物监测方</w:t>
            </w:r>
            <w:r>
              <w:rPr>
                <w:rFonts w:hint="default" w:ascii="Times New Roman" w:hAnsi="Times New Roman" w:cs="Times New Roman"/>
                <w:color w:val="000000" w:themeColor="text1"/>
                <w:sz w:val="24"/>
              </w:rPr>
              <w:t>案，委托</w:t>
            </w:r>
            <w:r>
              <w:rPr>
                <w:rFonts w:hint="eastAsia" w:cs="Times New Roman"/>
                <w:color w:val="000000" w:themeColor="text1"/>
                <w:sz w:val="24"/>
                <w:lang w:val="en-US" w:eastAsia="zh-CN"/>
              </w:rPr>
              <w:t>安徽国环检测技术有限公司</w:t>
            </w:r>
            <w:r>
              <w:rPr>
                <w:rFonts w:hint="default" w:ascii="Times New Roman" w:hAnsi="Times New Roman" w:cs="Times New Roman"/>
                <w:color w:val="000000" w:themeColor="text1"/>
                <w:sz w:val="24"/>
              </w:rPr>
              <w:t>于2</w:t>
            </w:r>
            <w:r>
              <w:rPr>
                <w:rFonts w:hint="default" w:ascii="Times New Roman" w:hAnsi="Times New Roman" w:cs="Times New Roman"/>
                <w:color w:val="auto"/>
                <w:sz w:val="24"/>
              </w:rPr>
              <w:t>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6</w:t>
            </w:r>
            <w:r>
              <w:rPr>
                <w:rFonts w:hint="default" w:ascii="Times New Roman" w:hAnsi="Times New Roman" w:cs="Times New Roman"/>
                <w:color w:val="auto"/>
                <w:sz w:val="24"/>
              </w:rPr>
              <w:t>月</w:t>
            </w:r>
            <w:r>
              <w:rPr>
                <w:rFonts w:hint="eastAsia" w:cs="Times New Roman"/>
                <w:color w:val="auto"/>
                <w:sz w:val="24"/>
                <w:lang w:val="en-US" w:eastAsia="zh-CN"/>
              </w:rPr>
              <w:t>27</w:t>
            </w:r>
            <w:r>
              <w:rPr>
                <w:rFonts w:hint="default" w:ascii="Times New Roman" w:hAnsi="Times New Roman" w:cs="Times New Roman"/>
                <w:color w:val="auto"/>
                <w:sz w:val="24"/>
              </w:rPr>
              <w:t>日</w:t>
            </w:r>
            <w:r>
              <w:rPr>
                <w:rFonts w:hint="default" w:ascii="Times New Roman" w:hAnsi="Times New Roman" w:cs="Times New Roman"/>
                <w:color w:val="auto"/>
                <w:sz w:val="24"/>
                <w:lang w:val="en-US" w:eastAsia="zh-CN"/>
              </w:rPr>
              <w:t>~</w:t>
            </w:r>
            <w:r>
              <w:rPr>
                <w:rFonts w:hint="eastAsia" w:cs="Times New Roman"/>
                <w:color w:val="auto"/>
                <w:sz w:val="24"/>
                <w:lang w:val="en-US" w:eastAsia="zh-CN"/>
              </w:rPr>
              <w:t>28</w:t>
            </w:r>
            <w:r>
              <w:rPr>
                <w:rFonts w:hint="default" w:ascii="Times New Roman" w:hAnsi="Times New Roman" w:cs="Times New Roman"/>
                <w:color w:val="auto"/>
                <w:sz w:val="24"/>
                <w:lang w:val="en-US" w:eastAsia="zh-CN"/>
              </w:rPr>
              <w:t>日进行</w:t>
            </w:r>
            <w:r>
              <w:rPr>
                <w:rFonts w:hint="default" w:ascii="Times New Roman" w:hAnsi="Times New Roman" w:cs="Times New Roman"/>
                <w:color w:val="auto"/>
                <w:sz w:val="24"/>
              </w:rPr>
              <w:t>监测，在此基础上于202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7</w:t>
            </w:r>
            <w:r>
              <w:rPr>
                <w:rFonts w:hint="default" w:ascii="Times New Roman" w:hAnsi="Times New Roman" w:cs="Times New Roman"/>
                <w:color w:val="auto"/>
                <w:sz w:val="24"/>
              </w:rPr>
              <w:t>月</w:t>
            </w:r>
            <w:r>
              <w:rPr>
                <w:rFonts w:hint="eastAsia" w:cs="Times New Roman"/>
                <w:color w:val="auto"/>
                <w:sz w:val="24"/>
                <w:lang w:val="en-US" w:eastAsia="zh-CN"/>
              </w:rPr>
              <w:t>19</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rPr>
              <w:t>完成监测报告。</w:t>
            </w: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6455"/>
              <w:gridCol w:w="1356"/>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3864" w:type="pct"/>
                  <w:gridSpan w:val="2"/>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b/>
                      <w:bCs/>
                      <w:szCs w:val="21"/>
                    </w:rPr>
                    <w:t>《关于印发&lt;污染影响类建设项目重大变动清单（试行）&gt;的通知》（环办环评函〔2020〕688号）</w:t>
                  </w:r>
                  <w:r>
                    <w:rPr>
                      <w:rFonts w:hint="eastAsia"/>
                      <w:b/>
                      <w:bCs/>
                      <w:szCs w:val="21"/>
                    </w:rPr>
                    <w:t>中属于重大变动的规定内容</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本项目实际情况</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一、性质</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1、建设项目开发、使用功能发生变化的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二、规模</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2、生产、处置或储存能力增大30%及以上的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3、生产、处置或储存能力增大，导致废水第一类污染物排放量增加的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生产、处置或储存能力未增加</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三、地点</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5、重新选址；在原厂址附近调整（包括总平面布置变化）导致环境防护距离范围变化且新增敏感点的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eastAsia="zh-CN"/>
                    </w:rPr>
                  </w:pPr>
                  <w:r>
                    <w:rPr>
                      <w:rFonts w:hint="eastAsia"/>
                      <w:szCs w:val="21"/>
                    </w:rPr>
                    <w:t>选址不变</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四、生产工艺</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6、新增产品品种或生产工艺（含主要生产装置、设备及配套设施）、主要原辅材料、燃料变化，导致以下情形之一：</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（1）新增排放污染物种类的（毒性、挥发性降低的除外）；</w:t>
                  </w: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szCs w:val="21"/>
                    </w:rPr>
                  </w:pPr>
                  <w:r>
                    <w:rPr>
                      <w:rFonts w:hint="eastAsia"/>
                      <w:szCs w:val="21"/>
                    </w:rPr>
                    <w:t>（2）位于环境质量不达标区的建设项目相应污染物排放量增加的；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（3）废水第一类污染物排放量增加的；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（4）其他污染物排放量增加10%及以上的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实际生产过程中，未新增污染物</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7、物料运输、装卸、贮存方式变化，导致大气污染物无组织排放量增加10%及以上的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物料运输、装卸、贮存方式不变</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五、环境保护措施</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8、废气、废水污染防治措施变化，导致第6条中所列情形之一（废气无组织排放改为有组织排放、污染防治措施强化或改进的除外）或大气污染物无组织排放量增加10%及以上的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val="en-US" w:eastAsia="zh-CN"/>
                    </w:rPr>
                  </w:pPr>
                  <w:r>
                    <w:rPr>
                      <w:rFonts w:hint="eastAsia" w:eastAsia="宋体"/>
                      <w:szCs w:val="21"/>
                      <w:lang w:val="en-US" w:eastAsia="zh-CN"/>
                    </w:rPr>
                    <w:t>废气、废水污染防治措施未发生改变，大气污染物无组织排放量未增加</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9、新增废水直接排放口；废水由间接排放改为直接排放；废水直接排放口位置变化，导致不利环境影响加重的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10、新增废气主要排放口（废气无组织排放改为有组织排放的除外）；主要排放口排气筒高度降低10%及以上的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不涉及主要排放口</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11、噪声、土壤或地下水污染防治措施变化，导致不利环境影响加重的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12、固体废物利用处置方式由委托外单位利用处置改为自行利用处置的（自行利用处置设施单独开展环境影响评价的除外）；固体废物自行处置方式变化，导致不利环境影响加重的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固体废物利用处置方式未发生变化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13、事故废水暂存能力或拦截设施变化，导致环境风险防范能力弱化或降低的</w:t>
                  </w:r>
                </w:p>
              </w:tc>
              <w:tc>
                <w:tcPr>
                  <w:tcW w:w="74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38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bl>
          <w:p>
            <w:pPr>
              <w:widowControl/>
              <w:spacing w:line="360" w:lineRule="auto"/>
              <w:rPr>
                <w:rFonts w:hint="default" w:ascii="Times New Roman" w:hAnsi="Times New Roman" w:cs="Times New Roman"/>
                <w:b/>
                <w:color w:val="000000" w:themeColor="text1"/>
                <w:sz w:val="24"/>
              </w:rPr>
            </w:pPr>
          </w:p>
          <w:p>
            <w:pPr>
              <w:pStyle w:val="44"/>
              <w:spacing w:line="360" w:lineRule="auto"/>
              <w:ind w:firstLine="480"/>
              <w:rPr>
                <w:rFonts w:hint="default" w:ascii="Times New Roman" w:hAnsi="Times New Roman" w:eastAsia="宋体" w:cs="Times New Roman"/>
                <w:b w:val="0"/>
                <w:bCs w:val="0"/>
                <w:sz w:val="24"/>
                <w:szCs w:val="24"/>
                <w:lang w:val="en-US" w:eastAsia="zh-CN"/>
              </w:rPr>
            </w:pPr>
          </w:p>
          <w:p>
            <w:pPr>
              <w:pStyle w:val="44"/>
              <w:spacing w:line="360" w:lineRule="auto"/>
              <w:ind w:firstLine="480"/>
              <w:rPr>
                <w:rFonts w:hint="default" w:ascii="Times New Roman" w:hAnsi="Times New Roman" w:eastAsia="宋体" w:cs="Times New Roman"/>
                <w:b w:val="0"/>
                <w:bCs w:val="0"/>
                <w:sz w:val="24"/>
                <w:szCs w:val="24"/>
                <w:lang w:val="en-US" w:eastAsia="zh-CN"/>
              </w:rPr>
            </w:pPr>
          </w:p>
          <w:p>
            <w:pPr>
              <w:pStyle w:val="44"/>
              <w:spacing w:line="360" w:lineRule="auto"/>
              <w:ind w:firstLine="480"/>
              <w:rPr>
                <w:rFonts w:hint="default" w:ascii="Times New Roman" w:hAnsi="Times New Roman" w:eastAsia="宋体" w:cs="Times New Roman"/>
                <w:b w:val="0"/>
                <w:bCs w:val="0"/>
                <w:sz w:val="24"/>
                <w:szCs w:val="24"/>
                <w:lang w:val="en-US" w:eastAsia="zh-CN"/>
              </w:rPr>
            </w:pPr>
          </w:p>
          <w:p>
            <w:pPr>
              <w:pStyle w:val="44"/>
              <w:spacing w:line="360" w:lineRule="auto"/>
              <w:ind w:firstLine="480"/>
              <w:rPr>
                <w:rFonts w:hint="default" w:ascii="Times New Roman" w:hAnsi="Times New Roman" w:eastAsia="宋体" w:cs="Times New Roman"/>
                <w:b w:val="0"/>
                <w:bCs w:val="0"/>
                <w:sz w:val="24"/>
                <w:szCs w:val="24"/>
                <w:lang w:val="en-US" w:eastAsia="zh-CN"/>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2、工程建设内容：</w:t>
            </w:r>
          </w:p>
          <w:p>
            <w:pPr>
              <w:keepNext w:val="0"/>
              <w:keepLines w:val="0"/>
              <w:numPr>
                <w:ilvl w:val="0"/>
                <w:numId w:val="0"/>
              </w:numPr>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站内设30</w:t>
            </w:r>
            <w:r>
              <w:rPr>
                <w:rFonts w:hint="eastAsia" w:cs="Times New Roman"/>
                <w:color w:val="auto"/>
                <w:sz w:val="24"/>
                <w:szCs w:val="24"/>
                <w:lang w:val="en-US" w:eastAsia="zh-CN"/>
              </w:rPr>
              <w:t>m</w:t>
            </w:r>
            <w:r>
              <w:rPr>
                <w:rFonts w:hint="eastAsia" w:cs="Times New Roman"/>
                <w:color w:val="auto"/>
                <w:sz w:val="24"/>
                <w:szCs w:val="24"/>
                <w:vertAlign w:val="superscript"/>
                <w:lang w:val="en-US" w:eastAsia="zh-CN"/>
              </w:rPr>
              <w:t>3</w:t>
            </w:r>
            <w:r>
              <w:rPr>
                <w:rFonts w:hint="eastAsia" w:cs="Times New Roman"/>
                <w:color w:val="auto"/>
                <w:sz w:val="24"/>
                <w:szCs w:val="24"/>
                <w:lang w:eastAsia="zh-CN"/>
              </w:rPr>
              <w:t>地埋式双层</w:t>
            </w:r>
            <w:r>
              <w:rPr>
                <w:rFonts w:hint="default" w:ascii="Times New Roman" w:hAnsi="Times New Roman" w:cs="Times New Roman"/>
                <w:color w:val="auto"/>
                <w:sz w:val="24"/>
                <w:szCs w:val="24"/>
                <w:lang w:eastAsia="zh-CN"/>
              </w:rPr>
              <w:t>汽油储罐2</w:t>
            </w:r>
            <w:r>
              <w:rPr>
                <w:rFonts w:hint="eastAsia" w:cs="Times New Roman"/>
                <w:color w:val="auto"/>
                <w:sz w:val="24"/>
                <w:szCs w:val="24"/>
                <w:lang w:eastAsia="zh-CN"/>
              </w:rPr>
              <w:t>座</w:t>
            </w:r>
            <w:r>
              <w:rPr>
                <w:rFonts w:hint="default" w:ascii="Times New Roman" w:hAnsi="Times New Roman" w:cs="Times New Roman"/>
                <w:color w:val="auto"/>
                <w:sz w:val="24"/>
                <w:szCs w:val="24"/>
                <w:lang w:eastAsia="zh-CN"/>
              </w:rPr>
              <w:t>，30</w:t>
            </w:r>
            <w:r>
              <w:rPr>
                <w:rFonts w:hint="eastAsia" w:cs="Times New Roman"/>
                <w:color w:val="auto"/>
                <w:sz w:val="24"/>
                <w:szCs w:val="24"/>
                <w:lang w:val="en-US" w:eastAsia="zh-CN"/>
              </w:rPr>
              <w:t>m</w:t>
            </w:r>
            <w:r>
              <w:rPr>
                <w:rFonts w:hint="eastAsia"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地埋式双层</w:t>
            </w:r>
            <w:r>
              <w:rPr>
                <w:rFonts w:hint="default" w:ascii="Times New Roman" w:hAnsi="Times New Roman" w:cs="Times New Roman"/>
                <w:color w:val="auto"/>
                <w:sz w:val="24"/>
                <w:szCs w:val="24"/>
                <w:lang w:eastAsia="zh-CN"/>
              </w:rPr>
              <w:t>柴油储罐2</w:t>
            </w:r>
            <w:r>
              <w:rPr>
                <w:rFonts w:hint="eastAsia" w:cs="Times New Roman"/>
                <w:color w:val="auto"/>
                <w:sz w:val="24"/>
                <w:szCs w:val="24"/>
                <w:lang w:eastAsia="zh-CN"/>
              </w:rPr>
              <w:t>座</w:t>
            </w:r>
            <w:r>
              <w:rPr>
                <w:rFonts w:hint="default" w:ascii="Times New Roman" w:hAnsi="Times New Roman" w:cs="Times New Roman"/>
                <w:color w:val="auto"/>
                <w:sz w:val="24"/>
                <w:szCs w:val="24"/>
                <w:lang w:eastAsia="zh-CN"/>
              </w:rPr>
              <w:t>，总罐容积120</w:t>
            </w:r>
            <w:r>
              <w:rPr>
                <w:rFonts w:hint="eastAsia" w:cs="Times New Roman"/>
                <w:color w:val="auto"/>
                <w:sz w:val="24"/>
                <w:szCs w:val="24"/>
                <w:lang w:val="en-US" w:eastAsia="zh-CN"/>
              </w:rPr>
              <w:t>m</w:t>
            </w:r>
            <w:r>
              <w:rPr>
                <w:rFonts w:hint="eastAsia" w:cs="Times New Roman"/>
                <w:color w:val="auto"/>
                <w:sz w:val="24"/>
                <w:szCs w:val="24"/>
                <w:vertAlign w:val="superscript"/>
                <w:lang w:val="en-US" w:eastAsia="zh-CN"/>
              </w:rPr>
              <w:t>3</w:t>
            </w:r>
            <w:r>
              <w:rPr>
                <w:rFonts w:hint="default" w:ascii="Times New Roman" w:hAnsi="Times New Roman" w:cs="Times New Roman"/>
                <w:color w:val="auto"/>
                <w:sz w:val="24"/>
                <w:szCs w:val="24"/>
                <w:lang w:eastAsia="zh-CN"/>
              </w:rPr>
              <w:t>，计算容积90</w:t>
            </w:r>
            <w:r>
              <w:rPr>
                <w:rFonts w:hint="eastAsia" w:cs="Times New Roman"/>
                <w:color w:val="auto"/>
                <w:sz w:val="24"/>
                <w:szCs w:val="24"/>
                <w:lang w:val="en-US" w:eastAsia="zh-CN"/>
              </w:rPr>
              <w:t>m</w:t>
            </w:r>
            <w:r>
              <w:rPr>
                <w:rFonts w:hint="eastAsia" w:cs="Times New Roman"/>
                <w:color w:val="auto"/>
                <w:sz w:val="24"/>
                <w:szCs w:val="24"/>
                <w:vertAlign w:val="superscript"/>
                <w:lang w:val="en-US" w:eastAsia="zh-CN"/>
              </w:rPr>
              <w:t>3</w:t>
            </w:r>
            <w:r>
              <w:rPr>
                <w:rFonts w:hint="default" w:ascii="Times New Roman" w:hAnsi="Times New Roman" w:cs="Times New Roman"/>
                <w:color w:val="auto"/>
                <w:sz w:val="24"/>
                <w:szCs w:val="24"/>
                <w:lang w:eastAsia="zh-CN"/>
              </w:rPr>
              <w:t>（柴油容积折半），设置6台四枪双油品潜油泵加油机，加气部分设60</w:t>
            </w:r>
            <w:r>
              <w:rPr>
                <w:rFonts w:hint="eastAsia" w:cs="Times New Roman"/>
                <w:color w:val="auto"/>
                <w:sz w:val="24"/>
                <w:szCs w:val="24"/>
                <w:lang w:val="en-US" w:eastAsia="zh-CN"/>
              </w:rPr>
              <w:t>m</w:t>
            </w:r>
            <w:r>
              <w:rPr>
                <w:rFonts w:hint="eastAsia" w:cs="Times New Roman"/>
                <w:color w:val="auto"/>
                <w:sz w:val="24"/>
                <w:szCs w:val="24"/>
                <w:vertAlign w:val="superscript"/>
                <w:lang w:val="en-US" w:eastAsia="zh-CN"/>
              </w:rPr>
              <w:t>3</w:t>
            </w:r>
            <w:r>
              <w:rPr>
                <w:rFonts w:hint="default" w:ascii="Times New Roman" w:hAnsi="Times New Roman" w:cs="Times New Roman"/>
                <w:color w:val="auto"/>
                <w:sz w:val="24"/>
                <w:szCs w:val="24"/>
                <w:lang w:eastAsia="zh-CN"/>
              </w:rPr>
              <w:t>箱式LNG地上橇装设备</w:t>
            </w:r>
            <w:r>
              <w:rPr>
                <w:rFonts w:hint="eastAsia" w:cs="Times New Roman"/>
                <w:color w:val="auto"/>
                <w:sz w:val="24"/>
                <w:szCs w:val="24"/>
                <w:lang w:eastAsia="zh-CN"/>
              </w:rPr>
              <w:t>，配套</w:t>
            </w:r>
            <w:r>
              <w:rPr>
                <w:rFonts w:hint="default" w:ascii="Times New Roman" w:hAnsi="Times New Roman" w:cs="Times New Roman"/>
                <w:color w:val="auto"/>
                <w:sz w:val="24"/>
                <w:szCs w:val="24"/>
                <w:lang w:eastAsia="zh-CN"/>
              </w:rPr>
              <w:t>1台双枪LNG加气机，</w:t>
            </w:r>
            <w:r>
              <w:rPr>
                <w:rFonts w:hint="eastAsia" w:cs="Times New Roman"/>
                <w:color w:val="auto"/>
                <w:sz w:val="24"/>
                <w:szCs w:val="24"/>
                <w:lang w:eastAsia="zh-CN"/>
              </w:rPr>
              <w:t>站区配套充电桩</w:t>
            </w:r>
            <w:r>
              <w:rPr>
                <w:rFonts w:hint="eastAsia" w:cs="Times New Roman"/>
                <w:color w:val="auto"/>
                <w:sz w:val="24"/>
                <w:szCs w:val="24"/>
                <w:lang w:val="en-US" w:eastAsia="zh-CN"/>
              </w:rPr>
              <w:t>18座，龙门式洗车机1台。</w:t>
            </w:r>
            <w:r>
              <w:rPr>
                <w:rFonts w:hint="default" w:ascii="Times New Roman" w:hAnsi="Times New Roman" w:cs="Times New Roman"/>
                <w:color w:val="auto"/>
                <w:sz w:val="24"/>
                <w:szCs w:val="24"/>
                <w:lang w:eastAsia="zh-CN"/>
              </w:rPr>
              <w:t>依据《汽车加油加气加氢站技术标准》（GB50156－2021）中相关规定，本站为二级加油与LNG加气合建站。</w:t>
            </w:r>
          </w:p>
          <w:p>
            <w:pPr>
              <w:spacing w:line="360" w:lineRule="auto"/>
              <w:ind w:firstLine="480" w:firstLineChars="200"/>
              <w:jc w:val="both"/>
              <w:rPr>
                <w:rFonts w:hint="default" w:ascii="Times New Roman" w:hAnsi="Times New Roman" w:cs="Times New Roman"/>
                <w:sz w:val="24"/>
              </w:rPr>
            </w:pPr>
            <w:r>
              <w:rPr>
                <w:rFonts w:hint="eastAsia" w:cs="Times New Roman"/>
                <w:b w:val="0"/>
                <w:bCs/>
                <w:spacing w:val="0"/>
                <w:sz w:val="24"/>
                <w:szCs w:val="24"/>
                <w:lang w:val="en-US" w:eastAsia="zh-CN"/>
              </w:rPr>
              <w:t>项目建成后可实现年销售</w:t>
            </w:r>
            <w:r>
              <w:rPr>
                <w:rFonts w:hint="default" w:ascii="Times New Roman" w:hAnsi="Times New Roman" w:eastAsia="宋体" w:cs="Times New Roman"/>
                <w:b w:val="0"/>
                <w:bCs/>
                <w:spacing w:val="0"/>
                <w:sz w:val="24"/>
                <w:szCs w:val="24"/>
                <w:lang w:val="en-US" w:eastAsia="zh-CN"/>
              </w:rPr>
              <w:t>油品</w:t>
            </w:r>
            <w:r>
              <w:rPr>
                <w:rFonts w:hint="eastAsia" w:cs="Times New Roman"/>
                <w:b w:val="0"/>
                <w:bCs/>
                <w:spacing w:val="0"/>
                <w:sz w:val="24"/>
                <w:szCs w:val="24"/>
                <w:lang w:val="en-US" w:eastAsia="zh-CN"/>
              </w:rPr>
              <w:t>5200</w:t>
            </w:r>
            <w:r>
              <w:rPr>
                <w:rFonts w:hint="default" w:ascii="Times New Roman" w:hAnsi="Times New Roman" w:eastAsia="宋体" w:cs="Times New Roman"/>
                <w:b w:val="0"/>
                <w:bCs/>
                <w:spacing w:val="0"/>
                <w:sz w:val="24"/>
                <w:szCs w:val="24"/>
                <w:lang w:val="en-US" w:eastAsia="zh-CN"/>
              </w:rPr>
              <w:t>t（汽柴比</w:t>
            </w:r>
            <w:r>
              <w:rPr>
                <w:rFonts w:hint="eastAsia" w:cs="Times New Roman"/>
                <w:b w:val="0"/>
                <w:bCs/>
                <w:spacing w:val="0"/>
                <w:sz w:val="24"/>
                <w:szCs w:val="24"/>
                <w:lang w:val="en-US" w:eastAsia="zh-CN"/>
              </w:rPr>
              <w:t>8</w:t>
            </w:r>
            <w:r>
              <w:rPr>
                <w:rFonts w:hint="eastAsia" w:ascii="Times New Roman" w:hAnsi="Times New Roman" w:cs="Times New Roman"/>
                <w:b w:val="0"/>
                <w:bCs/>
                <w:spacing w:val="0"/>
                <w:sz w:val="24"/>
                <w:szCs w:val="24"/>
                <w:lang w:val="en-US" w:eastAsia="zh-CN"/>
              </w:rPr>
              <w:t>：</w:t>
            </w:r>
            <w:r>
              <w:rPr>
                <w:rFonts w:hint="eastAsia" w:cs="Times New Roman"/>
                <w:b w:val="0"/>
                <w:bCs/>
                <w:spacing w:val="0"/>
                <w:sz w:val="24"/>
                <w:szCs w:val="24"/>
                <w:lang w:val="en-US" w:eastAsia="zh-CN"/>
              </w:rPr>
              <w:t>5</w:t>
            </w:r>
            <w:r>
              <w:rPr>
                <w:rFonts w:hint="default" w:ascii="Times New Roman" w:hAnsi="Times New Roman" w:eastAsia="宋体" w:cs="Times New Roman"/>
                <w:b w:val="0"/>
                <w:bCs/>
                <w:spacing w:val="0"/>
                <w:sz w:val="24"/>
                <w:szCs w:val="24"/>
                <w:lang w:val="en-US" w:eastAsia="zh-CN"/>
              </w:rPr>
              <w:t>）</w:t>
            </w:r>
            <w:r>
              <w:rPr>
                <w:rFonts w:hint="eastAsia" w:cs="Times New Roman"/>
                <w:b w:val="0"/>
                <w:bCs/>
                <w:spacing w:val="0"/>
                <w:sz w:val="24"/>
                <w:szCs w:val="24"/>
                <w:lang w:val="en-US" w:eastAsia="zh-CN"/>
              </w:rPr>
              <w:t>，LNG1200t</w:t>
            </w:r>
            <w:r>
              <w:rPr>
                <w:rFonts w:hint="eastAsia" w:cs="Times New Roman"/>
                <w:color w:val="auto"/>
                <w:spacing w:val="0"/>
                <w:sz w:val="24"/>
                <w:szCs w:val="24"/>
                <w:lang w:val="en-US" w:eastAsia="zh-CN"/>
              </w:rPr>
              <w:t>的能力</w:t>
            </w:r>
            <w:r>
              <w:rPr>
                <w:rFonts w:hint="default" w:ascii="Times New Roman" w:hAnsi="Times New Roman" w:eastAsia="宋体" w:cs="Times New Roman"/>
                <w:b w:val="0"/>
                <w:bCs/>
                <w:spacing w:val="0"/>
                <w:sz w:val="24"/>
                <w:szCs w:val="24"/>
                <w:lang w:val="en-US" w:eastAsia="zh-CN"/>
              </w:rPr>
              <w:t>。</w:t>
            </w:r>
          </w:p>
          <w:p>
            <w:pPr>
              <w:spacing w:line="360" w:lineRule="auto"/>
              <w:ind w:firstLine="482" w:firstLineChars="200"/>
              <w:jc w:val="center"/>
              <w:rPr>
                <w:rFonts w:hint="default" w:ascii="Times New Roman" w:hAnsi="Times New Roman" w:cs="Times New Roman"/>
                <w:b/>
                <w:bCs/>
                <w:sz w:val="24"/>
              </w:rPr>
            </w:pPr>
            <w:r>
              <w:rPr>
                <w:rFonts w:hint="default" w:ascii="Times New Roman" w:hAnsi="Times New Roman" w:cs="Times New Roman"/>
                <w:b/>
                <w:bCs/>
                <w:sz w:val="24"/>
              </w:rPr>
              <w:t>表2.</w:t>
            </w:r>
            <w:r>
              <w:rPr>
                <w:rFonts w:hint="eastAsia" w:cs="Times New Roman"/>
                <w:b/>
                <w:bCs/>
                <w:sz w:val="24"/>
                <w:lang w:val="en-US" w:eastAsia="zh-CN"/>
              </w:rPr>
              <w:t>2</w:t>
            </w:r>
            <w:r>
              <w:rPr>
                <w:rFonts w:hint="default" w:ascii="Times New Roman" w:hAnsi="Times New Roman" w:cs="Times New Roman"/>
                <w:b/>
                <w:bCs/>
                <w:sz w:val="24"/>
              </w:rPr>
              <w:t xml:space="preserve">  建设项目组成一览表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08"/>
              <w:gridCol w:w="1053"/>
              <w:gridCol w:w="4417"/>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31" w:hRule="atLeast"/>
                <w:jc w:val="center"/>
              </w:trPr>
              <w:tc>
                <w:tcPr>
                  <w:tcW w:w="446"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val="0"/>
                      <w:bCs w:val="0"/>
                      <w:sz w:val="21"/>
                      <w:szCs w:val="21"/>
                      <w:lang w:val="en-US" w:eastAsia="zh-CN"/>
                    </w:rPr>
                  </w:pPr>
                  <w:r>
                    <w:rPr>
                      <w:rFonts w:hint="default"/>
                      <w:b w:val="0"/>
                      <w:bCs w:val="0"/>
                      <w:sz w:val="21"/>
                      <w:szCs w:val="21"/>
                      <w:lang w:val="en-US" w:eastAsia="zh-CN"/>
                    </w:rPr>
                    <w:t>工程</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val="0"/>
                      <w:bCs w:val="0"/>
                      <w:sz w:val="21"/>
                      <w:szCs w:val="21"/>
                      <w:lang w:val="en-US" w:eastAsia="zh-CN"/>
                    </w:rPr>
                  </w:pPr>
                  <w:r>
                    <w:rPr>
                      <w:rFonts w:hint="default"/>
                      <w:b w:val="0"/>
                      <w:bCs w:val="0"/>
                      <w:sz w:val="21"/>
                      <w:szCs w:val="21"/>
                      <w:lang w:val="en-US" w:eastAsia="zh-CN"/>
                    </w:rPr>
                    <w:t>名称</w:t>
                  </w: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val="0"/>
                      <w:bCs w:val="0"/>
                      <w:sz w:val="21"/>
                      <w:szCs w:val="21"/>
                      <w:lang w:val="en-US" w:eastAsia="zh-CN"/>
                    </w:rPr>
                  </w:pPr>
                  <w:r>
                    <w:rPr>
                      <w:rFonts w:hint="default"/>
                      <w:b w:val="0"/>
                      <w:bCs w:val="0"/>
                      <w:sz w:val="21"/>
                      <w:szCs w:val="21"/>
                      <w:lang w:val="en-US" w:eastAsia="zh-CN"/>
                    </w:rPr>
                    <w:t>单项工程名称</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val="0"/>
                      <w:bCs w:val="0"/>
                      <w:sz w:val="21"/>
                      <w:szCs w:val="21"/>
                      <w:lang w:val="en-US" w:eastAsia="zh-CN"/>
                    </w:rPr>
                  </w:pPr>
                  <w:r>
                    <w:rPr>
                      <w:rFonts w:hint="eastAsia"/>
                      <w:b w:val="0"/>
                      <w:bCs w:val="0"/>
                      <w:sz w:val="21"/>
                      <w:szCs w:val="21"/>
                      <w:lang w:val="en-US" w:eastAsia="zh-CN"/>
                    </w:rPr>
                    <w:t>环评申报工程内容及规模</w:t>
                  </w:r>
                </w:p>
              </w:tc>
              <w:tc>
                <w:tcPr>
                  <w:tcW w:w="1534"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val="0"/>
                      <w:bCs w:val="0"/>
                      <w:sz w:val="21"/>
                      <w:szCs w:val="21"/>
                      <w:lang w:val="en-US" w:eastAsia="zh-CN"/>
                    </w:rPr>
                  </w:pPr>
                  <w:r>
                    <w:rPr>
                      <w:rFonts w:hint="eastAsia"/>
                      <w:b w:val="0"/>
                      <w:bCs w:val="0"/>
                      <w:sz w:val="21"/>
                      <w:szCs w:val="21"/>
                      <w:lang w:val="en-US" w:eastAsia="zh-CN"/>
                    </w:rPr>
                    <w:t>实际建成工程内容及规模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6"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主体工程</w:t>
                  </w: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加油岛</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sz w:val="21"/>
                      <w:szCs w:val="21"/>
                      <w:lang w:val="en-US" w:eastAsia="zh-CN"/>
                    </w:rPr>
                  </w:pPr>
                  <w:r>
                    <w:rPr>
                      <w:rFonts w:hint="eastAsia" w:eastAsia="宋体"/>
                      <w:bCs/>
                      <w:sz w:val="21"/>
                      <w:szCs w:val="21"/>
                      <w:lang w:val="en-US" w:eastAsia="zh-CN"/>
                    </w:rPr>
                    <w:t>6台四枪双油品潜油泵加油机</w:t>
                  </w:r>
                  <w:r>
                    <w:rPr>
                      <w:rFonts w:hint="eastAsia"/>
                      <w:bCs/>
                      <w:sz w:val="21"/>
                      <w:szCs w:val="21"/>
                      <w:lang w:val="en-US" w:eastAsia="zh-CN"/>
                    </w:rPr>
                    <w:t>，1台双枪LNG加气机</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sz w:val="21"/>
                      <w:szCs w:val="21"/>
                      <w:lang w:val="en-US"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6" w:type="pct"/>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辅助工程</w:t>
                  </w: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站房</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1F砖混结构站房，建筑面积559.36m</w:t>
                  </w:r>
                  <w:r>
                    <w:rPr>
                      <w:rFonts w:hint="default"/>
                      <w:bCs/>
                      <w:sz w:val="21"/>
                      <w:szCs w:val="21"/>
                      <w:vertAlign w:val="superscript"/>
                      <w:lang w:val="en-US" w:eastAsia="zh-CN"/>
                    </w:rPr>
                    <w:t>2</w:t>
                  </w:r>
                  <w:r>
                    <w:rPr>
                      <w:rFonts w:hint="default"/>
                      <w:bCs/>
                      <w:sz w:val="21"/>
                      <w:szCs w:val="21"/>
                      <w:lang w:val="en-US" w:eastAsia="zh-CN"/>
                    </w:rPr>
                    <w:t>，用于日常经营和办公使用</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cs="Times New Roman"/>
                      <w:bCs/>
                      <w:color w:val="auto"/>
                      <w:sz w:val="21"/>
                      <w:szCs w:val="21"/>
                      <w:lang w:val="en-US"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罩棚</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网架结构、建筑面积 374m</w:t>
                  </w:r>
                  <w:r>
                    <w:rPr>
                      <w:rFonts w:hint="default"/>
                      <w:bCs/>
                      <w:sz w:val="21"/>
                      <w:szCs w:val="21"/>
                      <w:vertAlign w:val="superscript"/>
                      <w:lang w:val="en-US" w:eastAsia="zh-CN"/>
                    </w:rPr>
                    <w:t>2</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92"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油气回收系统</w:t>
                  </w: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sz w:val="21"/>
                      <w:szCs w:val="21"/>
                      <w:lang w:eastAsia="zh-CN"/>
                    </w:rPr>
                  </w:pPr>
                  <w:r>
                    <w:rPr>
                      <w:rFonts w:hint="default"/>
                      <w:bCs/>
                      <w:sz w:val="21"/>
                      <w:szCs w:val="21"/>
                    </w:rPr>
                    <w:t>设置卸油油气回收系统</w:t>
                  </w:r>
                  <w:r>
                    <w:rPr>
                      <w:rFonts w:hint="eastAsia"/>
                      <w:bCs/>
                      <w:sz w:val="21"/>
                      <w:szCs w:val="21"/>
                      <w:lang w:val="en-US" w:eastAsia="zh-CN"/>
                    </w:rPr>
                    <w:t>1套</w:t>
                  </w:r>
                  <w:r>
                    <w:rPr>
                      <w:rFonts w:hint="default"/>
                      <w:bCs/>
                      <w:sz w:val="21"/>
                      <w:szCs w:val="21"/>
                    </w:rPr>
                    <w:t>和分散式加油油气回收系统</w:t>
                  </w:r>
                  <w:r>
                    <w:rPr>
                      <w:rFonts w:hint="eastAsia"/>
                      <w:bCs/>
                      <w:sz w:val="21"/>
                      <w:szCs w:val="21"/>
                      <w:lang w:val="en-US" w:eastAsia="zh-CN"/>
                    </w:rPr>
                    <w:t>1套</w:t>
                  </w:r>
                  <w:r>
                    <w:rPr>
                      <w:rFonts w:hint="default"/>
                      <w:bCs/>
                      <w:sz w:val="21"/>
                      <w:szCs w:val="21"/>
                    </w:rPr>
                    <w:t>，卸油点和加油岛均布设油气回收装置</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8"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Cs/>
                      <w:sz w:val="21"/>
                      <w:szCs w:val="21"/>
                      <w:lang w:val="en-US" w:eastAsia="zh-CN"/>
                    </w:rPr>
                  </w:pPr>
                  <w:r>
                    <w:rPr>
                      <w:rFonts w:hint="eastAsia"/>
                      <w:bCs/>
                      <w:sz w:val="21"/>
                      <w:szCs w:val="21"/>
                      <w:lang w:val="en-US" w:eastAsia="zh-CN"/>
                    </w:rPr>
                    <w:t>洗车设备</w:t>
                  </w: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lang w:val="en-US" w:eastAsia="zh-CN"/>
                    </w:rPr>
                  </w:pPr>
                  <w:r>
                    <w:rPr>
                      <w:rFonts w:hint="eastAsia"/>
                      <w:bCs/>
                      <w:sz w:val="21"/>
                      <w:szCs w:val="21"/>
                    </w:rPr>
                    <w:t>洗车及配套的废水处理回用装置1套</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6"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储运工程</w:t>
                  </w: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储罐区</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color w:val="auto"/>
                      <w:sz w:val="21"/>
                      <w:szCs w:val="21"/>
                      <w:lang w:val="en-US" w:eastAsia="zh-CN"/>
                    </w:rPr>
                  </w:pPr>
                  <w:r>
                    <w:rPr>
                      <w:rFonts w:hint="default"/>
                      <w:bCs/>
                      <w:color w:val="auto"/>
                      <w:sz w:val="21"/>
                      <w:szCs w:val="21"/>
                      <w:lang w:val="en-US" w:eastAsia="zh-CN"/>
                    </w:rPr>
                    <w:t>设</w:t>
                  </w:r>
                  <w:r>
                    <w:rPr>
                      <w:rFonts w:hint="eastAsia"/>
                      <w:bCs/>
                      <w:color w:val="auto"/>
                      <w:sz w:val="21"/>
                      <w:szCs w:val="21"/>
                      <w:lang w:val="en-US" w:eastAsia="zh-CN"/>
                    </w:rPr>
                    <w:t>4</w:t>
                  </w:r>
                  <w:r>
                    <w:rPr>
                      <w:rFonts w:hint="default"/>
                      <w:bCs/>
                      <w:color w:val="auto"/>
                      <w:sz w:val="21"/>
                      <w:szCs w:val="21"/>
                      <w:lang w:val="en-US" w:eastAsia="zh-CN"/>
                    </w:rPr>
                    <w:t>个30m</w:t>
                  </w:r>
                  <w:r>
                    <w:rPr>
                      <w:rFonts w:hint="default"/>
                      <w:bCs/>
                      <w:color w:val="auto"/>
                      <w:sz w:val="21"/>
                      <w:szCs w:val="21"/>
                      <w:vertAlign w:val="superscript"/>
                      <w:lang w:val="en-US" w:eastAsia="zh-CN"/>
                    </w:rPr>
                    <w:t>3</w:t>
                  </w:r>
                  <w:r>
                    <w:rPr>
                      <w:rFonts w:hint="default"/>
                      <w:bCs/>
                      <w:color w:val="auto"/>
                      <w:sz w:val="21"/>
                      <w:szCs w:val="21"/>
                      <w:lang w:val="en-US" w:eastAsia="zh-CN"/>
                    </w:rPr>
                    <w:t>的地埋式SF双层储油罐（</w:t>
                  </w:r>
                  <w:r>
                    <w:rPr>
                      <w:rFonts w:hint="eastAsia"/>
                      <w:bCs/>
                      <w:color w:val="auto"/>
                      <w:sz w:val="21"/>
                      <w:szCs w:val="21"/>
                      <w:lang w:val="en-US" w:eastAsia="zh-CN"/>
                    </w:rPr>
                    <w:t>2</w:t>
                  </w:r>
                  <w:r>
                    <w:rPr>
                      <w:rFonts w:hint="default"/>
                      <w:bCs/>
                      <w:color w:val="auto"/>
                      <w:sz w:val="21"/>
                      <w:szCs w:val="21"/>
                      <w:lang w:val="en-US" w:eastAsia="zh-CN"/>
                    </w:rPr>
                    <w:t>汽</w:t>
                  </w:r>
                  <w:r>
                    <w:rPr>
                      <w:rFonts w:hint="eastAsia"/>
                      <w:bCs/>
                      <w:color w:val="auto"/>
                      <w:sz w:val="21"/>
                      <w:szCs w:val="21"/>
                      <w:lang w:val="en-US" w:eastAsia="zh-CN"/>
                    </w:rPr>
                    <w:t>2</w:t>
                  </w:r>
                  <w:r>
                    <w:rPr>
                      <w:rFonts w:hint="default"/>
                      <w:bCs/>
                      <w:color w:val="auto"/>
                      <w:sz w:val="21"/>
                      <w:szCs w:val="21"/>
                      <w:lang w:val="en-US" w:eastAsia="zh-CN"/>
                    </w:rPr>
                    <w:t>柴）</w:t>
                  </w:r>
                  <w:r>
                    <w:rPr>
                      <w:rFonts w:hint="eastAsia"/>
                      <w:bCs/>
                      <w:color w:val="auto"/>
                      <w:sz w:val="21"/>
                      <w:szCs w:val="21"/>
                      <w:lang w:val="en-US" w:eastAsia="zh-CN"/>
                    </w:rPr>
                    <w:t>，1个60m</w:t>
                  </w:r>
                  <w:r>
                    <w:rPr>
                      <w:rFonts w:hint="eastAsia"/>
                      <w:bCs/>
                      <w:color w:val="auto"/>
                      <w:sz w:val="21"/>
                      <w:szCs w:val="21"/>
                      <w:vertAlign w:val="superscript"/>
                      <w:lang w:val="en-US" w:eastAsia="zh-CN"/>
                    </w:rPr>
                    <w:t>3</w:t>
                  </w:r>
                  <w:r>
                    <w:rPr>
                      <w:rFonts w:hint="eastAsia"/>
                      <w:bCs/>
                      <w:color w:val="auto"/>
                      <w:sz w:val="21"/>
                      <w:szCs w:val="21"/>
                      <w:lang w:val="en-US" w:eastAsia="zh-CN"/>
                    </w:rPr>
                    <w:t>的低温储气罐</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color w:val="auto"/>
                      <w:sz w:val="21"/>
                      <w:szCs w:val="21"/>
                      <w:lang w:val="en-US"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6" w:type="pct"/>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公用工程</w:t>
                  </w: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给水</w:t>
                  </w: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color w:val="auto"/>
                      <w:sz w:val="21"/>
                      <w:szCs w:val="21"/>
                      <w:lang w:eastAsia="zh-CN"/>
                    </w:rPr>
                  </w:pPr>
                  <w:r>
                    <w:rPr>
                      <w:rFonts w:hint="eastAsia" w:cs="Times New Roman"/>
                      <w:bCs/>
                      <w:color w:val="auto"/>
                      <w:sz w:val="21"/>
                      <w:szCs w:val="21"/>
                      <w:lang w:eastAsia="zh-CN"/>
                    </w:rPr>
                    <w:t>市政供水管网</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Cs/>
                      <w:color w:val="auto"/>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排水</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color w:val="000000" w:themeColor="text1"/>
                      <w:sz w:val="21"/>
                      <w:szCs w:val="21"/>
                      <w:lang w:val="en-US" w:eastAsia="zh-CN"/>
                    </w:rPr>
                  </w:pPr>
                  <w:r>
                    <w:rPr>
                      <w:rFonts w:hint="default"/>
                      <w:bCs/>
                      <w:color w:val="000000" w:themeColor="text1"/>
                      <w:sz w:val="21"/>
                      <w:szCs w:val="21"/>
                    </w:rPr>
                    <w:t>雨污分流，雨水经管网收集后外排，洗车废水</w:t>
                  </w:r>
                  <w:r>
                    <w:rPr>
                      <w:rFonts w:hint="eastAsia"/>
                      <w:bCs/>
                      <w:color w:val="000000" w:themeColor="text1"/>
                      <w:sz w:val="21"/>
                      <w:szCs w:val="21"/>
                    </w:rPr>
                    <w:t>经处理后回用于洗车，</w:t>
                  </w:r>
                  <w:r>
                    <w:rPr>
                      <w:rFonts w:hint="default"/>
                      <w:bCs/>
                      <w:color w:val="000000" w:themeColor="text1"/>
                      <w:sz w:val="21"/>
                      <w:szCs w:val="21"/>
                    </w:rPr>
                    <w:t>地坪冲洗废水</w:t>
                  </w:r>
                  <w:r>
                    <w:rPr>
                      <w:rFonts w:hint="eastAsia"/>
                      <w:bCs/>
                      <w:color w:val="000000" w:themeColor="text1"/>
                      <w:sz w:val="21"/>
                      <w:szCs w:val="21"/>
                      <w:lang w:eastAsia="zh-CN"/>
                    </w:rPr>
                    <w:t>、初期雨水、生活污水接入市政污水管网纳入金寨县污水处理厂处理</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color w:val="000000" w:themeColor="text1"/>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供电</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color w:val="000000" w:themeColor="text1"/>
                      <w:sz w:val="21"/>
                      <w:szCs w:val="21"/>
                      <w:lang w:val="en-US" w:eastAsia="zh-CN"/>
                    </w:rPr>
                  </w:pPr>
                  <w:r>
                    <w:rPr>
                      <w:rFonts w:hint="default" w:ascii="Times New Roman" w:hAnsi="Times New Roman" w:eastAsia="宋体" w:cs="Times New Roman"/>
                      <w:bCs/>
                      <w:color w:val="000000" w:themeColor="text1"/>
                      <w:sz w:val="21"/>
                      <w:szCs w:val="21"/>
                      <w:lang w:eastAsia="zh-CN"/>
                    </w:rPr>
                    <w:t>依托当地市政电网</w:t>
                  </w:r>
                  <w:r>
                    <w:rPr>
                      <w:rFonts w:hint="default" w:ascii="Times New Roman" w:hAnsi="Times New Roman" w:eastAsia="宋体" w:cs="Times New Roman"/>
                      <w:color w:val="000000" w:themeColor="text1"/>
                      <w:sz w:val="21"/>
                      <w:szCs w:val="21"/>
                    </w:rPr>
                    <w:t>供给</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000000" w:themeColor="text1"/>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消防</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color w:val="000000" w:themeColor="text1"/>
                      <w:sz w:val="21"/>
                      <w:szCs w:val="21"/>
                      <w:lang w:val="en-US" w:eastAsia="zh-CN"/>
                    </w:rPr>
                  </w:pPr>
                  <w:r>
                    <w:rPr>
                      <w:rFonts w:hint="default"/>
                      <w:bCs/>
                      <w:color w:val="000000" w:themeColor="text1"/>
                      <w:sz w:val="21"/>
                      <w:szCs w:val="21"/>
                    </w:rPr>
                    <w:t>按要求配置灭火器、灭火毯、消防沙、消防锹等</w:t>
                  </w:r>
                </w:p>
              </w:tc>
              <w:tc>
                <w:tcPr>
                  <w:tcW w:w="153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Cs/>
                      <w:color w:val="000000" w:themeColor="text1"/>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6" w:type="pct"/>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环保</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工程</w:t>
                  </w: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废水治理</w:t>
                  </w:r>
                </w:p>
              </w:tc>
              <w:tc>
                <w:tcPr>
                  <w:tcW w:w="2438"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洗车机洗车废水，经</w:t>
                  </w:r>
                  <w:r>
                    <w:rPr>
                      <w:rFonts w:hint="eastAsia"/>
                      <w:color w:val="000000" w:themeColor="text1"/>
                      <w:sz w:val="21"/>
                      <w:szCs w:val="21"/>
                    </w:rPr>
                    <w:t>“油水分离+生物降解+MBR膜过滤”</w:t>
                  </w:r>
                  <w:r>
                    <w:rPr>
                      <w:rFonts w:hint="eastAsia"/>
                      <w:color w:val="000000" w:themeColor="text1"/>
                      <w:sz w:val="21"/>
                      <w:szCs w:val="21"/>
                      <w:lang w:eastAsia="zh-CN"/>
                    </w:rPr>
                    <w:t>（</w:t>
                  </w:r>
                  <w:r>
                    <w:rPr>
                      <w:rFonts w:hint="eastAsia"/>
                      <w:color w:val="000000" w:themeColor="text1"/>
                      <w:sz w:val="21"/>
                      <w:szCs w:val="21"/>
                      <w:lang w:val="en-US" w:eastAsia="zh-CN"/>
                    </w:rPr>
                    <w:t>4t/d</w:t>
                  </w:r>
                  <w:r>
                    <w:rPr>
                      <w:rFonts w:hint="eastAsia"/>
                      <w:color w:val="000000" w:themeColor="text1"/>
                      <w:sz w:val="21"/>
                      <w:szCs w:val="21"/>
                      <w:lang w:eastAsia="zh-CN"/>
                    </w:rPr>
                    <w:t>）</w:t>
                  </w:r>
                  <w:r>
                    <w:rPr>
                      <w:rFonts w:hint="eastAsia" w:ascii="宋体" w:hAnsi="宋体" w:eastAsia="宋体" w:cs="宋体"/>
                      <w:color w:val="000000" w:themeColor="text1"/>
                      <w:sz w:val="21"/>
                      <w:szCs w:val="21"/>
                    </w:rPr>
                    <w:t>等工序后回用于洗车用水</w:t>
                  </w:r>
                  <w:r>
                    <w:rPr>
                      <w:rFonts w:hint="eastAsia" w:ascii="宋体" w:hAnsi="宋体" w:eastAsia="宋体" w:cs="宋体"/>
                      <w:color w:val="000000" w:themeColor="text1"/>
                      <w:sz w:val="21"/>
                      <w:szCs w:val="21"/>
                      <w:lang w:eastAsia="zh-CN"/>
                    </w:rPr>
                    <w:t>；</w:t>
                  </w:r>
                  <w:r>
                    <w:rPr>
                      <w:rFonts w:hint="eastAsia" w:ascii="宋体" w:hAnsi="宋体" w:eastAsia="宋体" w:cs="宋体"/>
                      <w:color w:val="000000" w:themeColor="text1"/>
                      <w:sz w:val="21"/>
                      <w:szCs w:val="21"/>
                    </w:rPr>
                    <w:t>地坪清洗</w:t>
                  </w:r>
                  <w:r>
                    <w:rPr>
                      <w:rFonts w:hint="eastAsia" w:ascii="宋体" w:hAnsi="宋体" w:eastAsia="宋体" w:cs="宋体"/>
                      <w:color w:val="000000" w:themeColor="text1"/>
                      <w:sz w:val="21"/>
                      <w:szCs w:val="21"/>
                      <w:lang w:eastAsia="zh-CN"/>
                    </w:rPr>
                    <w:t>废水、初期雨水经隔油池处理后汇同</w:t>
                  </w:r>
                  <w:r>
                    <w:rPr>
                      <w:rFonts w:hint="eastAsia" w:ascii="宋体" w:hAnsi="宋体" w:cs="宋体"/>
                      <w:color w:val="000000" w:themeColor="text1"/>
                      <w:sz w:val="21"/>
                      <w:szCs w:val="21"/>
                      <w:lang w:eastAsia="zh-CN"/>
                    </w:rPr>
                    <w:t>经</w:t>
                  </w:r>
                  <w:r>
                    <w:rPr>
                      <w:rFonts w:hint="eastAsia" w:ascii="宋体" w:hAnsi="宋体" w:eastAsia="宋体" w:cs="宋体"/>
                      <w:color w:val="000000" w:themeColor="text1"/>
                      <w:sz w:val="21"/>
                      <w:szCs w:val="21"/>
                      <w:lang w:eastAsia="zh-CN"/>
                    </w:rPr>
                    <w:t>化粪池处理后</w:t>
                  </w:r>
                  <w:r>
                    <w:rPr>
                      <w:rFonts w:hint="eastAsia" w:ascii="宋体" w:hAnsi="宋体" w:cs="宋体"/>
                      <w:color w:val="000000" w:themeColor="text1"/>
                      <w:sz w:val="21"/>
                      <w:szCs w:val="21"/>
                      <w:lang w:eastAsia="zh-CN"/>
                    </w:rPr>
                    <w:t>的生活污水接入市政污水管网纳入金寨县污水处理厂处理</w:t>
                  </w:r>
                </w:p>
              </w:tc>
              <w:tc>
                <w:tcPr>
                  <w:tcW w:w="2780"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rPr>
                    <w:t>洗车机洗车废水，经</w:t>
                  </w:r>
                  <w:r>
                    <w:rPr>
                      <w:rFonts w:hint="eastAsia"/>
                      <w:color w:val="000000" w:themeColor="text1"/>
                      <w:sz w:val="21"/>
                      <w:szCs w:val="21"/>
                    </w:rPr>
                    <w:t>“油水分离+生物降解+MBR膜过滤”</w:t>
                  </w:r>
                  <w:r>
                    <w:rPr>
                      <w:rFonts w:hint="eastAsia"/>
                      <w:color w:val="000000" w:themeColor="text1"/>
                      <w:sz w:val="21"/>
                      <w:szCs w:val="21"/>
                      <w:lang w:eastAsia="zh-CN"/>
                    </w:rPr>
                    <w:t>（</w:t>
                  </w:r>
                  <w:r>
                    <w:rPr>
                      <w:rFonts w:hint="eastAsia"/>
                      <w:color w:val="000000" w:themeColor="text1"/>
                      <w:sz w:val="21"/>
                      <w:szCs w:val="21"/>
                      <w:lang w:val="en-US" w:eastAsia="zh-CN"/>
                    </w:rPr>
                    <w:t>4t/d</w:t>
                  </w:r>
                  <w:r>
                    <w:rPr>
                      <w:rFonts w:hint="eastAsia"/>
                      <w:color w:val="000000" w:themeColor="text1"/>
                      <w:sz w:val="21"/>
                      <w:szCs w:val="21"/>
                      <w:lang w:eastAsia="zh-CN"/>
                    </w:rPr>
                    <w:t>）</w:t>
                  </w:r>
                  <w:r>
                    <w:rPr>
                      <w:rFonts w:hint="eastAsia" w:ascii="宋体" w:hAnsi="宋体" w:eastAsia="宋体" w:cs="宋体"/>
                      <w:color w:val="000000" w:themeColor="text1"/>
                      <w:sz w:val="21"/>
                      <w:szCs w:val="21"/>
                    </w:rPr>
                    <w:t>等工序后回用于洗车用水</w:t>
                  </w:r>
                  <w:r>
                    <w:rPr>
                      <w:rFonts w:hint="eastAsia" w:ascii="宋体" w:hAnsi="宋体" w:eastAsia="宋体" w:cs="宋体"/>
                      <w:color w:val="000000" w:themeColor="text1"/>
                      <w:sz w:val="21"/>
                      <w:szCs w:val="21"/>
                      <w:lang w:eastAsia="zh-CN"/>
                    </w:rPr>
                    <w:t>；</w:t>
                  </w:r>
                  <w:r>
                    <w:rPr>
                      <w:rFonts w:hint="eastAsia" w:ascii="宋体" w:hAnsi="宋体" w:eastAsia="宋体" w:cs="宋体"/>
                      <w:color w:val="000000" w:themeColor="text1"/>
                      <w:sz w:val="21"/>
                      <w:szCs w:val="21"/>
                    </w:rPr>
                    <w:t>地坪清洗</w:t>
                  </w:r>
                  <w:r>
                    <w:rPr>
                      <w:rFonts w:hint="eastAsia" w:ascii="宋体" w:hAnsi="宋体" w:eastAsia="宋体" w:cs="宋体"/>
                      <w:color w:val="000000" w:themeColor="text1"/>
                      <w:sz w:val="21"/>
                      <w:szCs w:val="21"/>
                      <w:lang w:eastAsia="zh-CN"/>
                    </w:rPr>
                    <w:t>废水、初期雨水经隔油池处理后汇同</w:t>
                  </w:r>
                  <w:r>
                    <w:rPr>
                      <w:rFonts w:hint="eastAsia" w:ascii="宋体" w:hAnsi="宋体" w:cs="宋体"/>
                      <w:color w:val="000000" w:themeColor="text1"/>
                      <w:sz w:val="21"/>
                      <w:szCs w:val="21"/>
                      <w:lang w:eastAsia="zh-CN"/>
                    </w:rPr>
                    <w:t>经</w:t>
                  </w:r>
                  <w:r>
                    <w:rPr>
                      <w:rFonts w:hint="eastAsia" w:ascii="宋体" w:hAnsi="宋体" w:eastAsia="宋体" w:cs="宋体"/>
                      <w:color w:val="000000" w:themeColor="text1"/>
                      <w:sz w:val="21"/>
                      <w:szCs w:val="21"/>
                      <w:lang w:eastAsia="zh-CN"/>
                    </w:rPr>
                    <w:t>化粪池处理后</w:t>
                  </w:r>
                  <w:r>
                    <w:rPr>
                      <w:rFonts w:hint="eastAsia" w:ascii="宋体" w:hAnsi="宋体" w:cs="宋体"/>
                      <w:color w:val="000000" w:themeColor="text1"/>
                      <w:sz w:val="21"/>
                      <w:szCs w:val="21"/>
                      <w:lang w:eastAsia="zh-CN"/>
                    </w:rPr>
                    <w:t>的生活污水接入市政污水管网纳入金寨县污水处理厂处理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废气治理</w:t>
                  </w: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sz w:val="21"/>
                      <w:szCs w:val="21"/>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rPr>
                    <w:t>套密闭卸油油气回收系统</w:t>
                  </w:r>
                  <w:r>
                    <w:rPr>
                      <w:rFonts w:hint="default" w:ascii="Times New Roman" w:hAnsi="Times New Roman" w:eastAsia="宋体" w:cs="Times New Roman"/>
                      <w:color w:val="auto"/>
                      <w:sz w:val="21"/>
                      <w:szCs w:val="21"/>
                      <w:lang w:eastAsia="zh-CN"/>
                    </w:rPr>
                    <w:t>供卸油使用；</w:t>
                  </w:r>
                  <w:r>
                    <w:rPr>
                      <w:rFonts w:hint="default" w:ascii="Times New Roman" w:hAnsi="Times New Roman" w:eastAsia="宋体" w:cs="Times New Roman"/>
                      <w:color w:val="auto"/>
                      <w:sz w:val="21"/>
                      <w:szCs w:val="21"/>
                    </w:rPr>
                    <w:t>采用自封式加油枪；汽油系统设置加油油气回收系统</w:t>
                  </w:r>
                </w:p>
              </w:tc>
              <w:tc>
                <w:tcPr>
                  <w:tcW w:w="2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sz w:val="21"/>
                      <w:szCs w:val="21"/>
                      <w:lang w:eastAsia="zh-CN"/>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rPr>
                    <w:t>套密闭卸油油气回收系统</w:t>
                  </w:r>
                  <w:r>
                    <w:rPr>
                      <w:rFonts w:hint="default" w:ascii="Times New Roman" w:hAnsi="Times New Roman" w:eastAsia="宋体" w:cs="Times New Roman"/>
                      <w:color w:val="auto"/>
                      <w:sz w:val="21"/>
                      <w:szCs w:val="21"/>
                      <w:lang w:eastAsia="zh-CN"/>
                    </w:rPr>
                    <w:t>供卸油使用；</w:t>
                  </w:r>
                  <w:r>
                    <w:rPr>
                      <w:rFonts w:hint="default" w:ascii="Times New Roman" w:hAnsi="Times New Roman" w:eastAsia="宋体" w:cs="Times New Roman"/>
                      <w:color w:val="auto"/>
                      <w:sz w:val="21"/>
                      <w:szCs w:val="21"/>
                    </w:rPr>
                    <w:t>采用自封式加油枪；汽油系统设置加油油气回收系统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sz w:val="21"/>
                      <w:lang w:eastAsia="zh-CN"/>
                    </w:rPr>
                  </w:pPr>
                  <w:r>
                    <w:rPr>
                      <w:rFonts w:hint="default"/>
                      <w:sz w:val="21"/>
                    </w:rPr>
                    <w:t>放散天然气</w:t>
                  </w:r>
                  <w:r>
                    <w:rPr>
                      <w:rFonts w:hint="eastAsia"/>
                      <w:sz w:val="21"/>
                      <w:lang w:eastAsia="zh-CN"/>
                    </w:rPr>
                    <w:t>：</w:t>
                  </w:r>
                  <w:r>
                    <w:rPr>
                      <w:rFonts w:hint="default"/>
                      <w:sz w:val="21"/>
                    </w:rPr>
                    <w:t>设置</w:t>
                  </w:r>
                  <w:r>
                    <w:rPr>
                      <w:rFonts w:hint="default" w:ascii="Times New Roman" w:eastAsia="Times New Roman"/>
                      <w:sz w:val="21"/>
                    </w:rPr>
                    <w:t>EAG</w:t>
                  </w:r>
                  <w:r>
                    <w:rPr>
                      <w:rFonts w:hint="default"/>
                      <w:sz w:val="21"/>
                    </w:rPr>
                    <w:t>加热系统对放散气加热后放散</w:t>
                  </w:r>
                  <w:r>
                    <w:rPr>
                      <w:rFonts w:hint="eastAsia"/>
                      <w:sz w:val="21"/>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sz w:val="21"/>
                      <w:szCs w:val="21"/>
                      <w:lang w:eastAsia="zh-CN"/>
                    </w:rPr>
                  </w:pPr>
                  <w:r>
                    <w:rPr>
                      <w:rFonts w:hint="default"/>
                      <w:sz w:val="21"/>
                    </w:rPr>
                    <w:t>逸出天然气</w:t>
                  </w:r>
                  <w:r>
                    <w:rPr>
                      <w:rFonts w:hint="eastAsia"/>
                      <w:sz w:val="21"/>
                      <w:lang w:eastAsia="zh-CN"/>
                    </w:rPr>
                    <w:t>：设置BOG回收系统对储罐蒸发的BOG和槽车卸车的BOG进行回收</w:t>
                  </w:r>
                </w:p>
              </w:tc>
              <w:tc>
                <w:tcPr>
                  <w:tcW w:w="2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sz w:val="21"/>
                      <w:lang w:eastAsia="zh-CN"/>
                    </w:rPr>
                  </w:pPr>
                  <w:r>
                    <w:rPr>
                      <w:rFonts w:hint="default"/>
                      <w:sz w:val="21"/>
                    </w:rPr>
                    <w:t>放散天然气</w:t>
                  </w:r>
                  <w:r>
                    <w:rPr>
                      <w:rFonts w:hint="eastAsia"/>
                      <w:sz w:val="21"/>
                      <w:lang w:eastAsia="zh-CN"/>
                    </w:rPr>
                    <w:t>：</w:t>
                  </w:r>
                  <w:r>
                    <w:rPr>
                      <w:rFonts w:hint="default"/>
                      <w:sz w:val="21"/>
                    </w:rPr>
                    <w:t>设置</w:t>
                  </w:r>
                  <w:r>
                    <w:rPr>
                      <w:rFonts w:hint="default" w:ascii="Times New Roman" w:eastAsia="Times New Roman"/>
                      <w:sz w:val="21"/>
                    </w:rPr>
                    <w:t>EAG</w:t>
                  </w:r>
                  <w:r>
                    <w:rPr>
                      <w:rFonts w:hint="default"/>
                      <w:sz w:val="21"/>
                    </w:rPr>
                    <w:t>加热系统对放散气加热后放散</w:t>
                  </w:r>
                  <w:r>
                    <w:rPr>
                      <w:rFonts w:hint="eastAsia"/>
                      <w:sz w:val="21"/>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sz w:val="21"/>
                      <w:szCs w:val="21"/>
                      <w:lang w:eastAsia="zh-CN"/>
                    </w:rPr>
                  </w:pPr>
                  <w:r>
                    <w:rPr>
                      <w:rFonts w:hint="default"/>
                      <w:sz w:val="21"/>
                    </w:rPr>
                    <w:t>逸出天然气</w:t>
                  </w:r>
                  <w:r>
                    <w:rPr>
                      <w:rFonts w:hint="eastAsia"/>
                      <w:sz w:val="21"/>
                      <w:lang w:eastAsia="zh-CN"/>
                    </w:rPr>
                    <w:t>：设置BOG回收系统对储罐蒸发的BOG和槽车卸车的BOG进行回收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15"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噪声治理</w:t>
                  </w: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sz w:val="21"/>
                      <w:szCs w:val="21"/>
                    </w:rPr>
                  </w:pPr>
                  <w:r>
                    <w:rPr>
                      <w:rFonts w:hint="default"/>
                      <w:sz w:val="21"/>
                      <w:szCs w:val="21"/>
                    </w:rPr>
                    <w:t>安装减震垫；加强管理，设置缓冲带和减速带</w:t>
                  </w:r>
                </w:p>
              </w:tc>
              <w:tc>
                <w:tcPr>
                  <w:tcW w:w="2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sz w:val="21"/>
                      <w:szCs w:val="21"/>
                      <w:lang w:eastAsia="zh-CN"/>
                    </w:rPr>
                  </w:pPr>
                  <w:r>
                    <w:rPr>
                      <w:rFonts w:hint="default"/>
                      <w:sz w:val="21"/>
                      <w:szCs w:val="21"/>
                    </w:rPr>
                    <w:t>安装减震垫；加强管理，设置缓冲带和减速带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52"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bCs/>
                      <w:sz w:val="21"/>
                      <w:szCs w:val="21"/>
                      <w:lang w:val="en-US" w:eastAsia="zh-CN"/>
                    </w:rPr>
                    <w:t>固废治理</w:t>
                  </w:r>
                </w:p>
              </w:tc>
              <w:tc>
                <w:tcPr>
                  <w:tcW w:w="2438"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sz w:val="21"/>
                      <w:szCs w:val="21"/>
                      <w:lang w:eastAsia="zh-CN"/>
                    </w:rPr>
                  </w:pPr>
                  <w:r>
                    <w:rPr>
                      <w:rFonts w:hint="eastAsia"/>
                      <w:sz w:val="21"/>
                      <w:szCs w:val="21"/>
                      <w:lang w:eastAsia="zh-CN"/>
                    </w:rPr>
                    <w:t>危废：</w:t>
                  </w:r>
                  <w:r>
                    <w:rPr>
                      <w:rFonts w:hint="default"/>
                      <w:sz w:val="21"/>
                      <w:szCs w:val="21"/>
                    </w:rPr>
                    <w:t>检修及油水分离池废油、油罐清洗废油渣由专业清洗资质的单位带走处理</w:t>
                  </w:r>
                  <w:r>
                    <w:rPr>
                      <w:rFonts w:hint="default"/>
                      <w:color w:val="000000"/>
                      <w:sz w:val="21"/>
                      <w:szCs w:val="21"/>
                    </w:rPr>
                    <w:t>；</w:t>
                  </w:r>
                  <w:r>
                    <w:rPr>
                      <w:rFonts w:hint="eastAsia"/>
                      <w:color w:val="000000"/>
                      <w:sz w:val="21"/>
                      <w:szCs w:val="21"/>
                      <w:lang w:eastAsia="zh-CN"/>
                    </w:rPr>
                    <w:t>废</w:t>
                  </w:r>
                  <w:r>
                    <w:rPr>
                      <w:rFonts w:hint="eastAsia"/>
                      <w:color w:val="000000"/>
                      <w:sz w:val="21"/>
                      <w:szCs w:val="21"/>
                      <w:lang w:val="en-US" w:eastAsia="zh-CN"/>
                    </w:rPr>
                    <w:t>MBR膜属于一般工业固废，</w:t>
                  </w:r>
                  <w:r>
                    <w:rPr>
                      <w:rFonts w:hint="eastAsia"/>
                      <w:sz w:val="21"/>
                      <w:szCs w:val="21"/>
                      <w:lang w:val="en-US" w:eastAsia="zh-CN"/>
                    </w:rPr>
                    <w:t>经一般固废暂存间贮存，</w:t>
                  </w:r>
                  <w:r>
                    <w:rPr>
                      <w:rFonts w:hint="eastAsia"/>
                      <w:color w:val="000000"/>
                      <w:sz w:val="21"/>
                      <w:szCs w:val="21"/>
                      <w:lang w:val="en-US" w:eastAsia="zh-CN"/>
                    </w:rPr>
                    <w:t>定期资源外售</w:t>
                  </w:r>
                  <w:r>
                    <w:rPr>
                      <w:rFonts w:hint="eastAsia"/>
                      <w:color w:val="000000"/>
                      <w:sz w:val="21"/>
                      <w:szCs w:val="21"/>
                      <w:lang w:eastAsia="zh-CN"/>
                    </w:rPr>
                    <w:t>；</w:t>
                  </w:r>
                  <w:r>
                    <w:rPr>
                      <w:rFonts w:hint="default"/>
                      <w:sz w:val="21"/>
                      <w:szCs w:val="21"/>
                    </w:rPr>
                    <w:t>生活垃圾由当地环卫部门定期清运处</w:t>
                  </w:r>
                  <w:r>
                    <w:rPr>
                      <w:rFonts w:hint="default" w:ascii="Times New Roman" w:hAnsi="Times New Roman" w:eastAsia="宋体" w:cs="Times New Roman"/>
                      <w:kern w:val="0"/>
                      <w:sz w:val="21"/>
                      <w:szCs w:val="21"/>
                      <w:lang w:val="en-US" w:eastAsia="zh-CN" w:bidi="ar-SA"/>
                    </w:rPr>
                    <w:t>理</w:t>
                  </w:r>
                  <w:r>
                    <w:rPr>
                      <w:rFonts w:hint="eastAsia" w:ascii="Times New Roman" w:hAnsi="Times New Roman" w:eastAsia="宋体" w:cs="Times New Roman"/>
                      <w:kern w:val="0"/>
                      <w:sz w:val="21"/>
                      <w:szCs w:val="21"/>
                      <w:lang w:val="en-US" w:eastAsia="zh-CN" w:bidi="ar-SA"/>
                    </w:rPr>
                    <w:t>；洗车废水处理回用装置污泥定期交由环卫部门处理</w:t>
                  </w:r>
                </w:p>
              </w:tc>
              <w:tc>
                <w:tcPr>
                  <w:tcW w:w="2780" w:type="dxa"/>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z w:val="21"/>
                      <w:szCs w:val="21"/>
                      <w:lang w:val="en-US" w:eastAsia="zh-CN"/>
                    </w:rPr>
                  </w:pPr>
                  <w:r>
                    <w:rPr>
                      <w:rFonts w:hint="eastAsia"/>
                      <w:sz w:val="21"/>
                      <w:szCs w:val="21"/>
                      <w:lang w:eastAsia="zh-CN"/>
                    </w:rPr>
                    <w:t>危废：</w:t>
                  </w:r>
                  <w:r>
                    <w:rPr>
                      <w:rFonts w:hint="default"/>
                      <w:sz w:val="21"/>
                      <w:szCs w:val="21"/>
                    </w:rPr>
                    <w:t>检修及油水分离池废油、油罐清洗废油渣由专业清洗资质的单位带走处理</w:t>
                  </w:r>
                  <w:r>
                    <w:rPr>
                      <w:rFonts w:hint="default"/>
                      <w:color w:val="000000"/>
                      <w:sz w:val="21"/>
                      <w:szCs w:val="21"/>
                    </w:rPr>
                    <w:t>；</w:t>
                  </w:r>
                  <w:r>
                    <w:rPr>
                      <w:rFonts w:hint="eastAsia"/>
                      <w:color w:val="000000"/>
                      <w:sz w:val="21"/>
                      <w:szCs w:val="21"/>
                      <w:lang w:eastAsia="zh-CN"/>
                    </w:rPr>
                    <w:t>废</w:t>
                  </w:r>
                  <w:r>
                    <w:rPr>
                      <w:rFonts w:hint="eastAsia"/>
                      <w:color w:val="000000"/>
                      <w:sz w:val="21"/>
                      <w:szCs w:val="21"/>
                      <w:lang w:val="en-US" w:eastAsia="zh-CN"/>
                    </w:rPr>
                    <w:t>MBR膜属于一般工业固废，</w:t>
                  </w:r>
                  <w:r>
                    <w:rPr>
                      <w:rFonts w:hint="eastAsia"/>
                      <w:sz w:val="21"/>
                      <w:szCs w:val="21"/>
                      <w:lang w:val="en-US" w:eastAsia="zh-CN"/>
                    </w:rPr>
                    <w:t>经一般固废暂存间贮存，</w:t>
                  </w:r>
                  <w:r>
                    <w:rPr>
                      <w:rFonts w:hint="eastAsia"/>
                      <w:color w:val="000000"/>
                      <w:sz w:val="21"/>
                      <w:szCs w:val="21"/>
                      <w:lang w:val="en-US" w:eastAsia="zh-CN"/>
                    </w:rPr>
                    <w:t>定期资源外售</w:t>
                  </w:r>
                  <w:r>
                    <w:rPr>
                      <w:rFonts w:hint="eastAsia"/>
                      <w:color w:val="000000"/>
                      <w:sz w:val="21"/>
                      <w:szCs w:val="21"/>
                      <w:lang w:eastAsia="zh-CN"/>
                    </w:rPr>
                    <w:t>；</w:t>
                  </w:r>
                  <w:r>
                    <w:rPr>
                      <w:rFonts w:hint="default"/>
                      <w:sz w:val="21"/>
                      <w:szCs w:val="21"/>
                    </w:rPr>
                    <w:t>生活垃圾由当地环卫部门定期清运处</w:t>
                  </w:r>
                  <w:r>
                    <w:rPr>
                      <w:rFonts w:hint="default" w:ascii="Times New Roman" w:hAnsi="Times New Roman" w:eastAsia="宋体" w:cs="Times New Roman"/>
                      <w:kern w:val="0"/>
                      <w:sz w:val="21"/>
                      <w:szCs w:val="21"/>
                      <w:lang w:val="en-US" w:eastAsia="zh-CN" w:bidi="ar-SA"/>
                    </w:rPr>
                    <w:t>理</w:t>
                  </w:r>
                  <w:r>
                    <w:rPr>
                      <w:rFonts w:hint="eastAsia" w:ascii="Times New Roman" w:hAnsi="Times New Roman" w:eastAsia="宋体" w:cs="Times New Roman"/>
                      <w:kern w:val="0"/>
                      <w:sz w:val="21"/>
                      <w:szCs w:val="21"/>
                      <w:lang w:val="en-US" w:eastAsia="zh-CN" w:bidi="ar-SA"/>
                    </w:rPr>
                    <w:t>；洗车废水处理回用装置污泥定期交由环卫部门处理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sz w:val="21"/>
                      <w:szCs w:val="21"/>
                      <w:lang w:val="en-US" w:eastAsia="zh-CN"/>
                    </w:rPr>
                    <w:t>风险防范</w:t>
                  </w:r>
                </w:p>
              </w:tc>
              <w:tc>
                <w:tcPr>
                  <w:tcW w:w="2438"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rPr>
                  </w:pPr>
                  <w:r>
                    <w:rPr>
                      <w:rFonts w:hint="default"/>
                      <w:bCs/>
                      <w:sz w:val="21"/>
                      <w:szCs w:val="21"/>
                    </w:rPr>
                    <w:t>根据设计规范合理进行总平面布局；按标准配备灭火器、消防沙池、灭火毯等消防器材；储罐区配备防雷接地；设置消防及火灾报警系统；加强加油站管理，设立严禁烟火标示牌</w:t>
                  </w:r>
                  <w:r>
                    <w:rPr>
                      <w:rFonts w:hint="eastAsia"/>
                      <w:bCs/>
                      <w:sz w:val="21"/>
                      <w:szCs w:val="21"/>
                      <w:lang w:eastAsia="zh-CN"/>
                    </w:rPr>
                    <w:t>；承诺在正式营业前</w:t>
                  </w:r>
                  <w:r>
                    <w:rPr>
                      <w:rFonts w:hint="default" w:ascii="Times New Roman" w:hAnsi="Times New Roman" w:eastAsia="宋体" w:cs="Times New Roman"/>
                      <w:sz w:val="21"/>
                      <w:szCs w:val="21"/>
                    </w:rPr>
                    <w:t>编制企业突发环境事件应急预案</w:t>
                  </w:r>
                  <w:r>
                    <w:rPr>
                      <w:rFonts w:hint="eastAsia"/>
                      <w:sz w:val="21"/>
                      <w:szCs w:val="21"/>
                      <w:lang w:eastAsia="zh-CN"/>
                    </w:rPr>
                    <w:t>，并</w:t>
                  </w:r>
                  <w:r>
                    <w:rPr>
                      <w:rFonts w:hint="eastAsia"/>
                      <w:sz w:val="21"/>
                      <w:szCs w:val="21"/>
                      <w:lang w:val="en-US" w:eastAsia="zh-CN"/>
                    </w:rPr>
                    <w:t>定期开展应急培训、演练，配备应急物资</w:t>
                  </w:r>
                </w:p>
              </w:tc>
              <w:tc>
                <w:tcPr>
                  <w:tcW w:w="2780" w:type="dxa"/>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bCs/>
                      <w:sz w:val="21"/>
                      <w:szCs w:val="21"/>
                      <w:lang w:val="en-US" w:eastAsia="zh-CN"/>
                    </w:rPr>
                  </w:pPr>
                  <w:r>
                    <w:rPr>
                      <w:rFonts w:hint="default"/>
                      <w:bCs/>
                      <w:sz w:val="21"/>
                      <w:szCs w:val="21"/>
                    </w:rPr>
                    <w:t>根据设计规范合理进行总平面布局；按标准配备灭火器、消防沙池、灭火毯等消防器材；储罐区配备防雷接地；设置消防及火灾报警系统；加强加油站管理，设立严禁烟火标示牌</w:t>
                  </w:r>
                  <w:r>
                    <w:rPr>
                      <w:rFonts w:hint="eastAsia"/>
                      <w:bCs/>
                      <w:sz w:val="21"/>
                      <w:szCs w:val="21"/>
                      <w:lang w:eastAsia="zh-CN"/>
                    </w:rPr>
                    <w:t>；承诺在正式营业前</w:t>
                  </w:r>
                  <w:r>
                    <w:rPr>
                      <w:rFonts w:hint="default" w:ascii="Times New Roman" w:hAnsi="Times New Roman" w:eastAsia="宋体" w:cs="Times New Roman"/>
                      <w:sz w:val="21"/>
                      <w:szCs w:val="21"/>
                    </w:rPr>
                    <w:t>编制企业突发环境事件应急预案</w:t>
                  </w:r>
                  <w:r>
                    <w:rPr>
                      <w:rFonts w:hint="eastAsia"/>
                      <w:sz w:val="21"/>
                      <w:szCs w:val="21"/>
                      <w:lang w:eastAsia="zh-CN"/>
                    </w:rPr>
                    <w:t>，并</w:t>
                  </w:r>
                  <w:r>
                    <w:rPr>
                      <w:rFonts w:hint="eastAsia"/>
                      <w:sz w:val="21"/>
                      <w:szCs w:val="21"/>
                      <w:lang w:val="en-US" w:eastAsia="zh-CN"/>
                    </w:rPr>
                    <w:t>定期开展应急培训、演练，配备应急物资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9" w:hRule="atLeast"/>
                <w:jc w:val="center"/>
              </w:trPr>
              <w:tc>
                <w:tcPr>
                  <w:tcW w:w="446" w:type="pct"/>
                  <w:vMerge w:val="continue"/>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p>
              </w:tc>
              <w:tc>
                <w:tcPr>
                  <w:tcW w:w="581"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lang w:val="en-US" w:eastAsia="zh-CN"/>
                    </w:rPr>
                  </w:pPr>
                  <w:r>
                    <w:rPr>
                      <w:rFonts w:hint="default"/>
                      <w:sz w:val="21"/>
                      <w:szCs w:val="21"/>
                      <w:lang w:val="en-US" w:eastAsia="zh-CN"/>
                    </w:rPr>
                    <w:t>地下水及土壤防治</w:t>
                  </w:r>
                </w:p>
              </w:tc>
              <w:tc>
                <w:tcPr>
                  <w:tcW w:w="243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Cs/>
                      <w:sz w:val="21"/>
                      <w:szCs w:val="21"/>
                    </w:rPr>
                  </w:pPr>
                  <w:r>
                    <w:rPr>
                      <w:rFonts w:hint="default" w:ascii="Times New Roman" w:hAnsi="Times New Roman" w:eastAsia="宋体" w:cs="Times New Roman"/>
                      <w:bCs/>
                      <w:kern w:val="0"/>
                      <w:sz w:val="21"/>
                      <w:szCs w:val="21"/>
                      <w:lang w:val="en-US" w:eastAsia="zh-CN" w:bidi="ar-SA"/>
                    </w:rPr>
                    <w:t>储油罐内外表面防渗防腐处理，储罐采用双层罐结构；地下储油罐周围设计防渗漏检查孔；储油罐周围修建防油堤；加油站场地硬化；储罐区配地下水监测井1处</w:t>
                  </w:r>
                </w:p>
              </w:tc>
              <w:tc>
                <w:tcPr>
                  <w:tcW w:w="2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bCs/>
                      <w:kern w:val="0"/>
                      <w:sz w:val="21"/>
                      <w:szCs w:val="21"/>
                      <w:lang w:val="en-US" w:eastAsia="zh-CN" w:bidi="ar-SA"/>
                    </w:rPr>
                    <w:t>储油罐内外表面防渗防腐处理，储罐采用双层罐结构；地下储油罐周围设计防渗漏检查孔；储油罐周围修建防油堤；加油站场地硬化；储罐区配地下水监测井1处</w:t>
                  </w:r>
                </w:p>
              </w:tc>
            </w:tr>
          </w:tbl>
          <w:p>
            <w:pPr>
              <w:spacing w:line="360" w:lineRule="auto"/>
              <w:ind w:firstLine="482" w:firstLineChars="200"/>
              <w:jc w:val="center"/>
              <w:rPr>
                <w:rFonts w:hint="default" w:ascii="Times New Roman" w:hAnsi="Times New Roman" w:cs="Times New Roman"/>
                <w:b/>
                <w:bCs/>
                <w:sz w:val="24"/>
              </w:rPr>
            </w:pPr>
          </w:p>
          <w:p>
            <w:pPr>
              <w:pStyle w:val="22"/>
              <w:rPr>
                <w:rFonts w:hint="default" w:ascii="Times New Roman" w:hAnsi="Times New Roman" w:cs="Times New Roman"/>
                <w:b/>
                <w:bCs/>
                <w:sz w:val="24"/>
              </w:rPr>
            </w:pPr>
          </w:p>
          <w:p>
            <w:pPr>
              <w:pStyle w:val="14"/>
              <w:rPr>
                <w:rFonts w:hint="default"/>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3</w:t>
            </w:r>
            <w:r>
              <w:rPr>
                <w:rFonts w:hint="default" w:ascii="Times New Roman" w:hAnsi="Times New Roman" w:cs="Times New Roman"/>
                <w:b/>
                <w:bCs/>
                <w:sz w:val="24"/>
                <w:lang w:eastAsia="zh-CN"/>
              </w:rPr>
              <w:t>）油品销售</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eastAsia" w:cs="Times New Roman"/>
                <w:b/>
                <w:bCs/>
                <w:sz w:val="24"/>
                <w:lang w:val="en-US" w:eastAsia="zh-CN"/>
              </w:rPr>
              <w:t>3</w:t>
            </w:r>
            <w:r>
              <w:rPr>
                <w:rFonts w:hint="default" w:ascii="Times New Roman" w:hAnsi="Times New Roman" w:cs="Times New Roman"/>
                <w:b/>
                <w:bCs/>
                <w:sz w:val="24"/>
                <w:lang w:eastAsia="zh-CN"/>
              </w:rPr>
              <w:t>油品销售</w:t>
            </w:r>
            <w:r>
              <w:rPr>
                <w:rFonts w:hint="default" w:ascii="Times New Roman" w:hAnsi="Times New Roman" w:cs="Times New Roman"/>
                <w:b/>
                <w:bCs/>
                <w:sz w:val="24"/>
              </w:rPr>
              <w:t>方案一览表</w:t>
            </w:r>
          </w:p>
          <w:tbl>
            <w:tblPr>
              <w:tblStyle w:val="19"/>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6"/>
              <w:gridCol w:w="2266"/>
              <w:gridCol w:w="2267"/>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产品名称</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环评申报销售能力</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实际销售能力</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汽油</w:t>
                  </w:r>
                </w:p>
              </w:tc>
              <w:tc>
                <w:tcPr>
                  <w:tcW w:w="2266" w:type="dxa"/>
                  <w:vAlign w:val="center"/>
                </w:tcPr>
                <w:p>
                  <w:pPr>
                    <w:spacing w:line="240" w:lineRule="auto"/>
                    <w:jc w:val="center"/>
                    <w:rPr>
                      <w:rFonts w:hint="default" w:ascii="Times New Roman" w:hAnsi="Times New Roman" w:cs="Times New Roman"/>
                    </w:rPr>
                  </w:pPr>
                  <w:r>
                    <w:rPr>
                      <w:rFonts w:hint="eastAsia" w:cs="Times New Roman"/>
                      <w:lang w:val="en-US" w:eastAsia="zh-CN"/>
                    </w:rPr>
                    <w:t>32</w:t>
                  </w:r>
                  <w:r>
                    <w:rPr>
                      <w:rFonts w:hint="default" w:ascii="Times New Roman" w:hAnsi="Times New Roman" w:cs="Times New Roman"/>
                      <w:lang w:val="en-US" w:eastAsia="zh-CN"/>
                    </w:rPr>
                    <w:t>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eastAsia" w:cs="Times New Roman"/>
                      <w:lang w:val="en-US" w:eastAsia="zh-CN"/>
                    </w:rPr>
                    <w:t>32</w:t>
                  </w:r>
                  <w:r>
                    <w:rPr>
                      <w:rFonts w:hint="default" w:ascii="Times New Roman" w:hAnsi="Times New Roman" w:cs="Times New Roman"/>
                      <w:lang w:val="en-US" w:eastAsia="zh-CN"/>
                    </w:rPr>
                    <w:t>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92#、95#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柴油</w:t>
                  </w:r>
                </w:p>
              </w:tc>
              <w:tc>
                <w:tcPr>
                  <w:tcW w:w="2266" w:type="dxa"/>
                  <w:vAlign w:val="center"/>
                </w:tcPr>
                <w:p>
                  <w:pPr>
                    <w:spacing w:line="240" w:lineRule="auto"/>
                    <w:jc w:val="center"/>
                    <w:rPr>
                      <w:rFonts w:hint="default" w:ascii="Times New Roman" w:hAnsi="Times New Roman" w:cs="Times New Roman"/>
                    </w:rPr>
                  </w:pPr>
                  <w:r>
                    <w:rPr>
                      <w:rFonts w:hint="eastAsia" w:cs="Times New Roman"/>
                      <w:lang w:val="en-US" w:eastAsia="zh-CN"/>
                    </w:rPr>
                    <w:t>20</w:t>
                  </w:r>
                  <w:r>
                    <w:rPr>
                      <w:rFonts w:hint="default" w:ascii="Times New Roman" w:hAnsi="Times New Roman" w:cs="Times New Roman"/>
                      <w:lang w:val="en-US" w:eastAsia="zh-CN"/>
                    </w:rPr>
                    <w:t>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eastAsia" w:cs="Times New Roman"/>
                      <w:lang w:val="en-US" w:eastAsia="zh-CN"/>
                    </w:rPr>
                    <w:t>20</w:t>
                  </w:r>
                  <w:r>
                    <w:rPr>
                      <w:rFonts w:hint="default" w:ascii="Times New Roman" w:hAnsi="Times New Roman" w:cs="Times New Roman"/>
                      <w:lang w:val="en-US" w:eastAsia="zh-CN"/>
                    </w:rPr>
                    <w:t>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eastAsia" w:ascii="Times New Roman" w:hAnsi="Times New Roman" w:cs="Times New Roman" w:eastAsiaTheme="minorEastAsia"/>
                      <w:lang w:val="en-US" w:eastAsia="zh-CN"/>
                    </w:rPr>
                  </w:pPr>
                  <w:r>
                    <w:rPr>
                      <w:rFonts w:hint="eastAsia" w:cs="Times New Roman"/>
                      <w:lang w:val="en-US" w:eastAsia="zh-CN"/>
                    </w:rPr>
                    <w:t>LNG</w:t>
                  </w:r>
                </w:p>
              </w:tc>
              <w:tc>
                <w:tcPr>
                  <w:tcW w:w="2266" w:type="dxa"/>
                  <w:vAlign w:val="center"/>
                </w:tcPr>
                <w:p>
                  <w:pPr>
                    <w:spacing w:line="240" w:lineRule="auto"/>
                    <w:jc w:val="center"/>
                    <w:rPr>
                      <w:rFonts w:hint="default" w:cs="Times New Roman"/>
                      <w:lang w:val="en-US" w:eastAsia="zh-CN"/>
                    </w:rPr>
                  </w:pPr>
                  <w:r>
                    <w:rPr>
                      <w:rFonts w:hint="eastAsia" w:cs="Times New Roman"/>
                      <w:lang w:val="en-US" w:eastAsia="zh-CN"/>
                    </w:rPr>
                    <w:t>1200t/a</w:t>
                  </w:r>
                </w:p>
              </w:tc>
              <w:tc>
                <w:tcPr>
                  <w:tcW w:w="2267" w:type="dxa"/>
                  <w:vAlign w:val="center"/>
                </w:tcPr>
                <w:p>
                  <w:pPr>
                    <w:spacing w:line="240" w:lineRule="auto"/>
                    <w:jc w:val="center"/>
                    <w:rPr>
                      <w:rFonts w:hint="default" w:cs="Times New Roman"/>
                      <w:lang w:val="en-US" w:eastAsia="zh-CN"/>
                    </w:rPr>
                  </w:pPr>
                  <w:r>
                    <w:rPr>
                      <w:rFonts w:hint="eastAsia" w:cs="Times New Roman"/>
                      <w:lang w:val="en-US" w:eastAsia="zh-CN"/>
                    </w:rPr>
                    <w:t>1200t/a</w:t>
                  </w:r>
                </w:p>
              </w:tc>
              <w:tc>
                <w:tcPr>
                  <w:tcW w:w="2263" w:type="dxa"/>
                  <w:vAlign w:val="center"/>
                </w:tcPr>
                <w:p>
                  <w:pPr>
                    <w:spacing w:line="240" w:lineRule="auto"/>
                    <w:jc w:val="center"/>
                    <w:rPr>
                      <w:rFonts w:hint="default" w:ascii="Times New Roman" w:hAnsi="Times New Roman" w:cs="Times New Roman"/>
                      <w:lang w:val="en-US" w:eastAsia="zh-CN"/>
                    </w:rPr>
                  </w:pPr>
                  <w:r>
                    <w:rPr>
                      <w:rFonts w:hint="eastAsia" w:cs="Times New Roman"/>
                      <w:lang w:val="en-US" w:eastAsia="zh-CN"/>
                    </w:rPr>
                    <w:t>天然气</w:t>
                  </w:r>
                </w:p>
              </w:tc>
            </w:tr>
          </w:tbl>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4</w:t>
            </w:r>
            <w:r>
              <w:rPr>
                <w:rFonts w:hint="default" w:ascii="Times New Roman" w:hAnsi="Times New Roman" w:cs="Times New Roman"/>
                <w:b/>
                <w:bCs/>
                <w:sz w:val="24"/>
                <w:lang w:eastAsia="zh-CN"/>
              </w:rPr>
              <w:t>）</w:t>
            </w:r>
            <w:r>
              <w:rPr>
                <w:rFonts w:hint="default" w:ascii="Times New Roman" w:hAnsi="Times New Roman" w:cs="Times New Roman"/>
                <w:b/>
                <w:bCs/>
                <w:sz w:val="24"/>
              </w:rPr>
              <w:t>生产设备</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default" w:ascii="Times New Roman" w:hAnsi="Times New Roman" w:cs="Times New Roman"/>
                <w:b/>
                <w:bCs/>
                <w:sz w:val="24"/>
                <w:lang w:val="en-US" w:eastAsia="zh-CN"/>
              </w:rPr>
              <w:t>.</w:t>
            </w:r>
            <w:r>
              <w:rPr>
                <w:rFonts w:hint="eastAsia" w:cs="Times New Roman"/>
                <w:b/>
                <w:bCs/>
                <w:sz w:val="24"/>
                <w:lang w:val="en-US" w:eastAsia="zh-CN"/>
              </w:rPr>
              <w:t>4</w:t>
            </w:r>
            <w:r>
              <w:rPr>
                <w:rFonts w:hint="default" w:ascii="Times New Roman" w:hAnsi="Times New Roman" w:cs="Times New Roman"/>
                <w:b/>
                <w:bCs/>
                <w:sz w:val="24"/>
              </w:rPr>
              <w:t>项目生产设备一览表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1" w:type="dxa"/>
                <w:bottom w:w="0" w:type="dxa"/>
                <w:right w:w="51" w:type="dxa"/>
              </w:tblCellMar>
            </w:tblPr>
            <w:tblGrid>
              <w:gridCol w:w="436"/>
              <w:gridCol w:w="1686"/>
              <w:gridCol w:w="1530"/>
              <w:gridCol w:w="2286"/>
              <w:gridCol w:w="31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序号</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名称</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环评申报数量</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实际投产数量</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1</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汽油储罐</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2</w:t>
                  </w:r>
                  <w:r>
                    <w:rPr>
                      <w:rFonts w:hint="default"/>
                      <w:b w:val="0"/>
                      <w:bCs/>
                      <w:color w:val="000000"/>
                      <w:sz w:val="21"/>
                      <w:szCs w:val="21"/>
                      <w:lang w:val="en-US" w:eastAsia="zh-CN"/>
                    </w:rPr>
                    <w:t>座</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 w:val="0"/>
                      <w:bCs/>
                      <w:color w:val="000000"/>
                      <w:sz w:val="21"/>
                      <w:szCs w:val="21"/>
                      <w:lang w:val="en-US" w:eastAsia="zh-CN"/>
                    </w:rPr>
                  </w:pPr>
                  <w:r>
                    <w:rPr>
                      <w:rFonts w:hint="eastAsia"/>
                      <w:b w:val="0"/>
                      <w:bCs/>
                      <w:color w:val="000000"/>
                      <w:sz w:val="21"/>
                      <w:szCs w:val="21"/>
                      <w:lang w:val="en-US" w:eastAsia="zh-CN"/>
                    </w:rPr>
                    <w:t>2</w:t>
                  </w:r>
                  <w:r>
                    <w:rPr>
                      <w:rFonts w:hint="default"/>
                      <w:b w:val="0"/>
                      <w:bCs/>
                      <w:color w:val="000000"/>
                      <w:sz w:val="21"/>
                      <w:szCs w:val="21"/>
                      <w:lang w:val="en-US" w:eastAsia="zh-CN"/>
                    </w:rPr>
                    <w:t>座</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单个容积均为30 m</w:t>
                  </w:r>
                  <w:r>
                    <w:rPr>
                      <w:rFonts w:hint="default"/>
                      <w:b w:val="0"/>
                      <w:bCs/>
                      <w:color w:val="000000"/>
                      <w:sz w:val="21"/>
                      <w:szCs w:val="21"/>
                      <w:vertAlign w:val="superscript"/>
                      <w:lang w:val="en-US" w:eastAsia="zh-CN"/>
                    </w:rPr>
                    <w:t>3</w:t>
                  </w:r>
                  <w:r>
                    <w:rPr>
                      <w:rFonts w:hint="default"/>
                      <w:b w:val="0"/>
                      <w:bCs/>
                      <w:color w:val="000000"/>
                      <w:sz w:val="21"/>
                      <w:szCs w:val="21"/>
                      <w:lang w:val="en-US" w:eastAsia="zh-CN"/>
                    </w:rPr>
                    <w:t>，卧式埋地双层罐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2</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default"/>
                      <w:b w:val="0"/>
                      <w:bCs/>
                      <w:color w:val="000000"/>
                      <w:sz w:val="21"/>
                      <w:szCs w:val="21"/>
                      <w:lang w:val="en-US" w:eastAsia="zh-CN"/>
                    </w:rPr>
                    <w:t>柴油储罐</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2</w:t>
                  </w:r>
                  <w:r>
                    <w:rPr>
                      <w:rFonts w:hint="default"/>
                      <w:b w:val="0"/>
                      <w:bCs/>
                      <w:color w:val="000000"/>
                      <w:sz w:val="21"/>
                      <w:szCs w:val="21"/>
                      <w:lang w:val="en-US" w:eastAsia="zh-CN"/>
                    </w:rPr>
                    <w:t>座</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 w:val="0"/>
                      <w:bCs/>
                      <w:color w:val="000000"/>
                      <w:sz w:val="21"/>
                      <w:szCs w:val="21"/>
                      <w:lang w:val="en-US" w:eastAsia="zh-CN"/>
                    </w:rPr>
                  </w:pPr>
                  <w:r>
                    <w:rPr>
                      <w:rFonts w:hint="eastAsia"/>
                      <w:b w:val="0"/>
                      <w:bCs/>
                      <w:color w:val="000000"/>
                      <w:sz w:val="21"/>
                      <w:szCs w:val="21"/>
                      <w:lang w:val="en-US" w:eastAsia="zh-CN"/>
                    </w:rPr>
                    <w:t>2</w:t>
                  </w:r>
                  <w:r>
                    <w:rPr>
                      <w:rFonts w:hint="default"/>
                      <w:b w:val="0"/>
                      <w:bCs/>
                      <w:color w:val="000000"/>
                      <w:sz w:val="21"/>
                      <w:szCs w:val="21"/>
                      <w:lang w:val="en-US" w:eastAsia="zh-CN"/>
                    </w:rPr>
                    <w:t>座</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单个容积均</w:t>
                  </w:r>
                  <w:r>
                    <w:rPr>
                      <w:rFonts w:hint="default"/>
                      <w:b w:val="0"/>
                      <w:bCs/>
                      <w:color w:val="000000"/>
                      <w:sz w:val="21"/>
                      <w:szCs w:val="21"/>
                      <w:lang w:val="en-US" w:eastAsia="zh-CN"/>
                    </w:rPr>
                    <w:t>30 m</w:t>
                  </w:r>
                  <w:r>
                    <w:rPr>
                      <w:rFonts w:hint="default"/>
                      <w:b w:val="0"/>
                      <w:bCs/>
                      <w:color w:val="000000"/>
                      <w:sz w:val="21"/>
                      <w:szCs w:val="21"/>
                      <w:vertAlign w:val="superscript"/>
                      <w:lang w:val="en-US" w:eastAsia="zh-CN"/>
                    </w:rPr>
                    <w:t>3</w:t>
                  </w:r>
                  <w:r>
                    <w:rPr>
                      <w:rFonts w:hint="default"/>
                      <w:b w:val="0"/>
                      <w:bCs/>
                      <w:color w:val="000000"/>
                      <w:sz w:val="21"/>
                      <w:szCs w:val="21"/>
                      <w:lang w:val="en-US" w:eastAsia="zh-CN"/>
                    </w:rPr>
                    <w:t>，卧式埋地双层罐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95"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kern w:val="0"/>
                      <w:sz w:val="21"/>
                      <w:szCs w:val="21"/>
                      <w:lang w:val="en-US" w:eastAsia="zh-CN" w:bidi="ar-SA"/>
                    </w:rPr>
                  </w:pPr>
                  <w:r>
                    <w:rPr>
                      <w:rFonts w:hint="default"/>
                      <w:b w:val="0"/>
                      <w:bCs/>
                      <w:color w:val="000000"/>
                      <w:sz w:val="21"/>
                      <w:szCs w:val="21"/>
                      <w:lang w:val="en-US" w:eastAsia="zh-CN"/>
                    </w:rPr>
                    <w:t>3</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LNG储罐</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eastAsia"/>
                      <w:b w:val="0"/>
                      <w:bCs/>
                      <w:color w:val="000000"/>
                      <w:sz w:val="21"/>
                      <w:szCs w:val="21"/>
                      <w:lang w:val="en-US" w:eastAsia="zh-CN"/>
                    </w:rPr>
                    <w:t>1座</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 w:val="0"/>
                      <w:bCs/>
                      <w:color w:val="000000"/>
                      <w:sz w:val="21"/>
                      <w:szCs w:val="21"/>
                      <w:lang w:val="en-US" w:eastAsia="zh-CN"/>
                    </w:rPr>
                  </w:pPr>
                  <w:r>
                    <w:rPr>
                      <w:rFonts w:hint="eastAsia"/>
                      <w:b w:val="0"/>
                      <w:bCs/>
                      <w:color w:val="000000"/>
                      <w:sz w:val="21"/>
                      <w:szCs w:val="21"/>
                      <w:lang w:val="en-US" w:eastAsia="zh-CN"/>
                    </w:rPr>
                    <w:t>1座</w:t>
                  </w:r>
                </w:p>
              </w:tc>
              <w:tc>
                <w:tcPr>
                  <w:tcW w:w="1718" w:type="pct"/>
                  <w:noWrap w:val="0"/>
                  <w:vAlign w:val="center"/>
                </w:tcPr>
                <w:p>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val="0"/>
                      <w:bCs/>
                      <w:color w:val="000000"/>
                      <w:sz w:val="21"/>
                      <w:szCs w:val="21"/>
                      <w:lang w:val="en-US" w:eastAsia="zh-CN"/>
                    </w:rPr>
                  </w:pPr>
                  <w:r>
                    <w:rPr>
                      <w:rFonts w:hint="default"/>
                      <w:sz w:val="21"/>
                    </w:rPr>
                    <w:t>全容积</w:t>
                  </w:r>
                  <w:r>
                    <w:rPr>
                      <w:rFonts w:hint="default" w:ascii="Times New Roman" w:eastAsia="Times New Roman"/>
                      <w:sz w:val="21"/>
                    </w:rPr>
                    <w:t>60m</w:t>
                  </w:r>
                  <w:r>
                    <w:rPr>
                      <w:rFonts w:hint="default" w:ascii="Times New Roman" w:eastAsia="Times New Roman"/>
                      <w:position w:val="7"/>
                      <w:sz w:val="13"/>
                    </w:rPr>
                    <w:t>3</w:t>
                  </w:r>
                  <w:r>
                    <w:rPr>
                      <w:rFonts w:hint="default"/>
                      <w:sz w:val="21"/>
                    </w:rPr>
                    <w:t>，充装系数</w:t>
                  </w:r>
                  <w:r>
                    <w:rPr>
                      <w:rFonts w:hint="default" w:ascii="Times New Roman" w:eastAsia="Times New Roman"/>
                      <w:sz w:val="21"/>
                    </w:rPr>
                    <w:t>0.90</w:t>
                  </w:r>
                  <w:r>
                    <w:rPr>
                      <w:rFonts w:hint="default"/>
                      <w:sz w:val="21"/>
                    </w:rPr>
                    <w:t>，工作温度</w:t>
                  </w:r>
                  <w:r>
                    <w:rPr>
                      <w:rFonts w:hint="default" w:ascii="Times New Roman" w:hAnsi="Times New Roman" w:eastAsia="Times New Roman"/>
                      <w:sz w:val="21"/>
                    </w:rPr>
                    <w:t>-162</w:t>
                  </w:r>
                  <w:r>
                    <w:rPr>
                      <w:rFonts w:hint="default"/>
                      <w:sz w:val="21"/>
                    </w:rPr>
                    <w:t>℃，工作压力</w:t>
                  </w:r>
                  <w:r>
                    <w:rPr>
                      <w:rFonts w:hint="default" w:ascii="Times New Roman" w:hAnsi="Times New Roman" w:eastAsia="Times New Roman"/>
                      <w:sz w:val="21"/>
                    </w:rPr>
                    <w:t>1.2MPa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8" w:hRule="atLeast"/>
                <w:jc w:val="center"/>
              </w:trPr>
              <w:tc>
                <w:tcPr>
                  <w:tcW w:w="240" w:type="pct"/>
                  <w:vMerge w:val="restar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kern w:val="0"/>
                      <w:sz w:val="21"/>
                      <w:szCs w:val="21"/>
                      <w:lang w:val="en-US" w:eastAsia="zh-CN" w:bidi="ar-SA"/>
                    </w:rPr>
                  </w:pPr>
                </w:p>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bCs/>
                      <w:color w:val="000000"/>
                      <w:sz w:val="21"/>
                      <w:szCs w:val="21"/>
                      <w:lang w:val="en-US" w:eastAsia="zh-CN"/>
                    </w:rPr>
                    <w:t>4</w:t>
                  </w:r>
                </w:p>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000000"/>
                      <w:sz w:val="21"/>
                      <w:szCs w:val="21"/>
                      <w:lang w:val="en-US" w:eastAsia="zh-CN"/>
                    </w:rPr>
                  </w:pPr>
                </w:p>
              </w:tc>
              <w:tc>
                <w:tcPr>
                  <w:tcW w:w="931" w:type="pct"/>
                  <w:vMerge w:val="restar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eastAsia"/>
                      <w:b w:val="0"/>
                      <w:bCs/>
                      <w:color w:val="000000"/>
                      <w:sz w:val="21"/>
                      <w:szCs w:val="21"/>
                      <w:lang w:val="en-US" w:eastAsia="zh-CN"/>
                    </w:rPr>
                  </w:pPr>
                  <w:r>
                    <w:rPr>
                      <w:rFonts w:hint="default" w:ascii="Times New Roman" w:eastAsia="Times New Roman"/>
                      <w:sz w:val="21"/>
                    </w:rPr>
                    <w:t xml:space="preserve">LNG </w:t>
                  </w:r>
                  <w:r>
                    <w:rPr>
                      <w:rFonts w:hint="default"/>
                      <w:sz w:val="21"/>
                    </w:rPr>
                    <w:t>低温潜液泵撬</w:t>
                  </w:r>
                </w:p>
              </w:tc>
              <w:tc>
                <w:tcPr>
                  <w:tcW w:w="845" w:type="pct"/>
                  <w:noWrap w:val="0"/>
                  <w:vAlign w:val="center"/>
                </w:tcPr>
                <w:p>
                  <w:pPr>
                    <w:pStyle w:val="48"/>
                    <w:keepNext w:val="0"/>
                    <w:keepLines w:val="0"/>
                    <w:suppressLineNumbers w:val="0"/>
                    <w:spacing w:before="7" w:beforeAutospacing="0" w:after="0" w:afterAutospacing="0" w:line="220" w:lineRule="auto"/>
                    <w:ind w:left="0" w:leftChars="0" w:right="18" w:firstLine="0" w:firstLineChars="0"/>
                    <w:jc w:val="center"/>
                    <w:rPr>
                      <w:rFonts w:hint="eastAsia"/>
                      <w:b w:val="0"/>
                      <w:bCs/>
                      <w:color w:val="000000"/>
                      <w:sz w:val="21"/>
                      <w:szCs w:val="21"/>
                      <w:lang w:val="en-US" w:eastAsia="zh-CN"/>
                    </w:rPr>
                  </w:pPr>
                  <w:r>
                    <w:rPr>
                      <w:rFonts w:hint="default" w:ascii="Times New Roman" w:eastAsia="Times New Roman"/>
                      <w:sz w:val="21"/>
                    </w:rPr>
                    <w:t>2</w:t>
                  </w:r>
                  <w:r>
                    <w:rPr>
                      <w:rFonts w:hint="default"/>
                      <w:sz w:val="21"/>
                    </w:rPr>
                    <w:t>台</w:t>
                  </w:r>
                  <w:r>
                    <w:rPr>
                      <w:rFonts w:hint="default" w:ascii="Times New Roman" w:eastAsia="Times New Roman"/>
                      <w:sz w:val="21"/>
                    </w:rPr>
                    <w:t>LNG</w:t>
                  </w:r>
                  <w:r>
                    <w:rPr>
                      <w:rFonts w:hint="default"/>
                      <w:sz w:val="21"/>
                    </w:rPr>
                    <w:t>潜液泵</w:t>
                  </w:r>
                </w:p>
              </w:tc>
              <w:tc>
                <w:tcPr>
                  <w:tcW w:w="1263" w:type="pct"/>
                  <w:noWrap w:val="0"/>
                  <w:vAlign w:val="center"/>
                </w:tcPr>
                <w:p>
                  <w:pPr>
                    <w:pStyle w:val="48"/>
                    <w:keepNext w:val="0"/>
                    <w:keepLines w:val="0"/>
                    <w:suppressLineNumbers w:val="0"/>
                    <w:spacing w:before="7" w:beforeAutospacing="0" w:after="0" w:afterAutospacing="0" w:line="220" w:lineRule="auto"/>
                    <w:ind w:left="0" w:leftChars="0" w:right="18" w:rightChars="0" w:firstLine="0" w:firstLineChars="0"/>
                    <w:jc w:val="center"/>
                    <w:rPr>
                      <w:rFonts w:hint="default" w:ascii="Times New Roman" w:eastAsia="Times New Roman"/>
                      <w:sz w:val="21"/>
                    </w:rPr>
                  </w:pPr>
                  <w:r>
                    <w:rPr>
                      <w:rFonts w:hint="default" w:ascii="Times New Roman" w:eastAsia="Times New Roman"/>
                      <w:sz w:val="21"/>
                    </w:rPr>
                    <w:t>2</w:t>
                  </w:r>
                  <w:r>
                    <w:rPr>
                      <w:rFonts w:hint="default"/>
                      <w:sz w:val="21"/>
                    </w:rPr>
                    <w:t>台</w:t>
                  </w:r>
                  <w:r>
                    <w:rPr>
                      <w:rFonts w:hint="default" w:ascii="Times New Roman" w:eastAsia="Times New Roman"/>
                      <w:sz w:val="21"/>
                    </w:rPr>
                    <w:t>LNG</w:t>
                  </w:r>
                  <w:r>
                    <w:rPr>
                      <w:rFonts w:hint="default"/>
                      <w:sz w:val="21"/>
                    </w:rPr>
                    <w:t>潜液泵</w:t>
                  </w:r>
                </w:p>
              </w:tc>
              <w:tc>
                <w:tcPr>
                  <w:tcW w:w="1718" w:type="pct"/>
                  <w:noWrap w:val="0"/>
                  <w:vAlign w:val="center"/>
                </w:tcPr>
                <w:p>
                  <w:pPr>
                    <w:pStyle w:val="4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rPr>
                  </w:pPr>
                  <w:r>
                    <w:rPr>
                      <w:rFonts w:hint="default"/>
                      <w:sz w:val="21"/>
                    </w:rPr>
                    <w:t>设计压力</w:t>
                  </w:r>
                  <w:r>
                    <w:rPr>
                      <w:rFonts w:hint="default" w:ascii="Times New Roman" w:eastAsia="Times New Roman"/>
                      <w:sz w:val="21"/>
                    </w:rPr>
                    <w:t>1.92MPa</w:t>
                  </w:r>
                  <w:r>
                    <w:rPr>
                      <w:rFonts w:hint="default"/>
                      <w:sz w:val="21"/>
                    </w:rPr>
                    <w:t>，额定流</w:t>
                  </w:r>
                  <w:r>
                    <w:rPr>
                      <w:rFonts w:hint="default" w:ascii="Times New Roman" w:eastAsia="Times New Roman"/>
                      <w:sz w:val="21"/>
                    </w:rPr>
                    <w:t>180L/min</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98" w:hRule="atLeast"/>
                <w:jc w:val="center"/>
              </w:trPr>
              <w:tc>
                <w:tcPr>
                  <w:tcW w:w="240" w:type="pct"/>
                  <w:vMerge w:val="continue"/>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rPr>
                  </w:pPr>
                </w:p>
              </w:tc>
              <w:tc>
                <w:tcPr>
                  <w:tcW w:w="931" w:type="pct"/>
                  <w:vMerge w:val="continue"/>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rPr>
                  </w:pPr>
                </w:p>
              </w:tc>
              <w:tc>
                <w:tcPr>
                  <w:tcW w:w="845" w:type="pct"/>
                  <w:noWrap w:val="0"/>
                  <w:vAlign w:val="center"/>
                </w:tcPr>
                <w:p>
                  <w:pPr>
                    <w:pStyle w:val="48"/>
                    <w:keepNext w:val="0"/>
                    <w:keepLines w:val="0"/>
                    <w:suppressLineNumbers w:val="0"/>
                    <w:spacing w:before="0" w:beforeAutospacing="0" w:after="0" w:afterAutospacing="0" w:line="223" w:lineRule="auto"/>
                    <w:ind w:left="0" w:leftChars="0" w:right="24" w:firstLine="0" w:firstLineChars="0"/>
                    <w:jc w:val="center"/>
                    <w:rPr>
                      <w:rFonts w:hint="default"/>
                      <w:sz w:val="21"/>
                    </w:rPr>
                  </w:pPr>
                  <w:r>
                    <w:rPr>
                      <w:rFonts w:hint="default" w:ascii="Times New Roman" w:hAnsi="Times New Roman" w:eastAsia="Times New Roman"/>
                      <w:sz w:val="21"/>
                    </w:rPr>
                    <w:t>1</w:t>
                  </w:r>
                  <w:r>
                    <w:rPr>
                      <w:rFonts w:hint="default"/>
                      <w:sz w:val="21"/>
                    </w:rPr>
                    <w:t>台卸车</w:t>
                  </w:r>
                  <w:r>
                    <w:rPr>
                      <w:rFonts w:hint="default" w:ascii="Times New Roman" w:hAnsi="Times New Roman" w:eastAsia="Times New Roman"/>
                      <w:sz w:val="21"/>
                    </w:rPr>
                    <w:t>/</w:t>
                  </w:r>
                  <w:r>
                    <w:rPr>
                      <w:rFonts w:hint="default"/>
                      <w:sz w:val="21"/>
                    </w:rPr>
                    <w:t>储罐增压器</w:t>
                  </w:r>
                </w:p>
              </w:tc>
              <w:tc>
                <w:tcPr>
                  <w:tcW w:w="1263" w:type="pct"/>
                  <w:noWrap w:val="0"/>
                  <w:vAlign w:val="center"/>
                </w:tcPr>
                <w:p>
                  <w:pPr>
                    <w:pStyle w:val="48"/>
                    <w:keepNext w:val="0"/>
                    <w:keepLines w:val="0"/>
                    <w:suppressLineNumbers w:val="0"/>
                    <w:spacing w:before="0" w:beforeAutospacing="0" w:after="0" w:afterAutospacing="0" w:line="223" w:lineRule="auto"/>
                    <w:ind w:left="0" w:leftChars="0" w:right="24" w:rightChars="0" w:firstLine="0" w:firstLineChars="0"/>
                    <w:jc w:val="center"/>
                    <w:rPr>
                      <w:rFonts w:hint="default" w:ascii="Times New Roman" w:hAnsi="Times New Roman" w:eastAsia="Times New Roman"/>
                      <w:sz w:val="21"/>
                    </w:rPr>
                  </w:pPr>
                  <w:r>
                    <w:rPr>
                      <w:rFonts w:hint="default" w:ascii="Times New Roman" w:hAnsi="Times New Roman" w:eastAsia="Times New Roman"/>
                      <w:sz w:val="21"/>
                    </w:rPr>
                    <w:t>1</w:t>
                  </w:r>
                  <w:r>
                    <w:rPr>
                      <w:rFonts w:hint="default"/>
                      <w:sz w:val="21"/>
                    </w:rPr>
                    <w:t>台卸车</w:t>
                  </w:r>
                  <w:r>
                    <w:rPr>
                      <w:rFonts w:hint="default" w:ascii="Times New Roman" w:hAnsi="Times New Roman" w:eastAsia="Times New Roman"/>
                      <w:sz w:val="21"/>
                    </w:rPr>
                    <w:t>/</w:t>
                  </w:r>
                  <w:r>
                    <w:rPr>
                      <w:rFonts w:hint="default"/>
                      <w:sz w:val="21"/>
                    </w:rPr>
                    <w:t>储罐增压器</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sz w:val="21"/>
                    </w:rPr>
                  </w:pPr>
                  <w:r>
                    <w:rPr>
                      <w:rFonts w:hint="default"/>
                      <w:sz w:val="21"/>
                    </w:rPr>
                    <w:t>气化率</w:t>
                  </w:r>
                  <w:r>
                    <w:rPr>
                      <w:rFonts w:hint="eastAsia" w:eastAsia="宋体"/>
                      <w:sz w:val="21"/>
                      <w:lang w:val="en-US" w:eastAsia="zh-CN"/>
                    </w:rPr>
                    <w:t>300</w:t>
                  </w:r>
                  <w:r>
                    <w:rPr>
                      <w:rFonts w:hint="default" w:ascii="Times New Roman" w:hAnsi="Times New Roman" w:eastAsia="Times New Roman"/>
                      <w:sz w:val="21"/>
                    </w:rPr>
                    <w:t>m³/h</w:t>
                  </w:r>
                  <w:r>
                    <w:rPr>
                      <w:rFonts w:hint="default"/>
                      <w:sz w:val="21"/>
                    </w:rPr>
                    <w:t>，最大工作压力</w:t>
                  </w:r>
                  <w:r>
                    <w:rPr>
                      <w:rFonts w:hint="default" w:ascii="Times New Roman" w:hAnsi="Times New Roman" w:eastAsia="Times New Roman"/>
                      <w:sz w:val="21"/>
                    </w:rPr>
                    <w:t>1.6MPa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40" w:hRule="atLeast"/>
                <w:jc w:val="center"/>
              </w:trPr>
              <w:tc>
                <w:tcPr>
                  <w:tcW w:w="240" w:type="pct"/>
                  <w:vMerge w:val="continue"/>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p>
              </w:tc>
              <w:tc>
                <w:tcPr>
                  <w:tcW w:w="931" w:type="pct"/>
                  <w:vMerge w:val="continue"/>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sz w:val="21"/>
                    </w:rPr>
                  </w:pP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sz w:val="21"/>
                    </w:rPr>
                  </w:pPr>
                  <w:r>
                    <w:rPr>
                      <w:rFonts w:hint="default" w:ascii="Times New Roman" w:hAnsi="Times New Roman" w:eastAsia="Times New Roman"/>
                      <w:sz w:val="21"/>
                    </w:rPr>
                    <w:t>1</w:t>
                  </w:r>
                  <w:r>
                    <w:rPr>
                      <w:rFonts w:hint="default"/>
                      <w:sz w:val="21"/>
                    </w:rPr>
                    <w:t>台</w:t>
                  </w:r>
                  <w:r>
                    <w:rPr>
                      <w:rFonts w:hint="default" w:ascii="Times New Roman" w:hAnsi="Times New Roman" w:eastAsia="Times New Roman"/>
                      <w:sz w:val="21"/>
                    </w:rPr>
                    <w:t>EAG</w:t>
                  </w:r>
                  <w:r>
                    <w:rPr>
                      <w:rFonts w:hint="default"/>
                      <w:sz w:val="21"/>
                    </w:rPr>
                    <w:t>加热器</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imes New Roman"/>
                      <w:sz w:val="21"/>
                    </w:rPr>
                  </w:pPr>
                  <w:r>
                    <w:rPr>
                      <w:rFonts w:hint="default" w:ascii="Times New Roman" w:hAnsi="Times New Roman" w:eastAsia="Times New Roman"/>
                      <w:sz w:val="21"/>
                    </w:rPr>
                    <w:t>1</w:t>
                  </w:r>
                  <w:r>
                    <w:rPr>
                      <w:rFonts w:hint="default"/>
                      <w:sz w:val="21"/>
                    </w:rPr>
                    <w:t>台</w:t>
                  </w:r>
                  <w:r>
                    <w:rPr>
                      <w:rFonts w:hint="default" w:ascii="Times New Roman" w:hAnsi="Times New Roman" w:eastAsia="Times New Roman"/>
                      <w:sz w:val="21"/>
                    </w:rPr>
                    <w:t>EAG</w:t>
                  </w:r>
                  <w:r>
                    <w:rPr>
                      <w:rFonts w:hint="default"/>
                      <w:sz w:val="21"/>
                    </w:rPr>
                    <w:t>加热器</w:t>
                  </w:r>
                </w:p>
              </w:tc>
              <w:tc>
                <w:tcPr>
                  <w:tcW w:w="1718" w:type="pct"/>
                  <w:noWrap w:val="0"/>
                  <w:vAlign w:val="center"/>
                </w:tcPr>
                <w:p>
                  <w:pPr>
                    <w:pStyle w:val="48"/>
                    <w:keepNext w:val="0"/>
                    <w:keepLines w:val="0"/>
                    <w:suppressLineNumbers w:val="0"/>
                    <w:spacing w:before="0" w:beforeAutospacing="0" w:after="0" w:afterAutospacing="0" w:line="242" w:lineRule="exact"/>
                    <w:ind w:left="0" w:leftChars="0" w:right="0" w:firstLine="0" w:firstLineChars="0"/>
                    <w:jc w:val="left"/>
                    <w:rPr>
                      <w:rFonts w:hint="default"/>
                      <w:sz w:val="21"/>
                    </w:rPr>
                  </w:pPr>
                  <w:r>
                    <w:rPr>
                      <w:rFonts w:hint="default"/>
                      <w:sz w:val="21"/>
                    </w:rPr>
                    <w:t>气化率</w:t>
                  </w:r>
                  <w:r>
                    <w:rPr>
                      <w:rFonts w:hint="default" w:ascii="Times New Roman" w:hAnsi="Times New Roman" w:eastAsia="Times New Roman"/>
                      <w:sz w:val="21"/>
                    </w:rPr>
                    <w:t>300m³/h</w:t>
                  </w:r>
                  <w:r>
                    <w:rPr>
                      <w:rFonts w:hint="default"/>
                      <w:sz w:val="21"/>
                    </w:rPr>
                    <w:t>，最大工作压力</w:t>
                  </w:r>
                  <w:r>
                    <w:rPr>
                      <w:rFonts w:hint="default" w:ascii="Times New Roman" w:eastAsia="Times New Roman"/>
                      <w:sz w:val="21"/>
                    </w:rPr>
                    <w:t>1.6MPa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75"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bCs/>
                      <w:color w:val="000000"/>
                      <w:sz w:val="21"/>
                      <w:szCs w:val="21"/>
                      <w:lang w:val="en-US" w:eastAsia="zh-CN"/>
                    </w:rPr>
                    <w:t>5</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auto"/>
                      <w:sz w:val="21"/>
                      <w:szCs w:val="21"/>
                      <w:lang w:val="en-US" w:eastAsia="zh-CN"/>
                    </w:rPr>
                  </w:pPr>
                  <w:r>
                    <w:rPr>
                      <w:rFonts w:hint="default"/>
                      <w:b w:val="0"/>
                      <w:bCs/>
                      <w:color w:val="auto"/>
                      <w:sz w:val="21"/>
                      <w:szCs w:val="21"/>
                      <w:lang w:val="en-US" w:eastAsia="zh-CN"/>
                    </w:rPr>
                    <w:t>加油机</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 w:val="0"/>
                      <w:bCs/>
                      <w:color w:val="000000"/>
                      <w:sz w:val="21"/>
                      <w:szCs w:val="21"/>
                      <w:lang w:val="en-US" w:eastAsia="zh-CN"/>
                    </w:rPr>
                  </w:pPr>
                  <w:r>
                    <w:rPr>
                      <w:rFonts w:hint="eastAsia" w:eastAsia="宋体"/>
                      <w:bCs/>
                      <w:sz w:val="21"/>
                      <w:szCs w:val="21"/>
                      <w:lang w:val="en-US" w:eastAsia="zh-CN"/>
                    </w:rPr>
                    <w:t>6台</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bCs/>
                      <w:sz w:val="21"/>
                      <w:szCs w:val="21"/>
                      <w:lang w:val="en-US" w:eastAsia="zh-CN"/>
                    </w:rPr>
                  </w:pPr>
                  <w:r>
                    <w:rPr>
                      <w:rFonts w:hint="eastAsia" w:eastAsia="宋体"/>
                      <w:bCs/>
                      <w:sz w:val="21"/>
                      <w:szCs w:val="21"/>
                      <w:lang w:val="en-US" w:eastAsia="zh-CN"/>
                    </w:rPr>
                    <w:t>6台</w:t>
                  </w:r>
                </w:p>
              </w:tc>
              <w:tc>
                <w:tcPr>
                  <w:tcW w:w="1718" w:type="pct"/>
                  <w:noWrap w:val="0"/>
                  <w:vAlign w:val="center"/>
                </w:tcPr>
                <w:p>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eastAsia"/>
                      <w:bCs/>
                      <w:sz w:val="21"/>
                      <w:szCs w:val="21"/>
                      <w:lang w:val="en-US" w:eastAsia="zh-CN"/>
                    </w:rPr>
                  </w:pPr>
                  <w:r>
                    <w:rPr>
                      <w:rFonts w:hint="eastAsia" w:eastAsia="宋体"/>
                      <w:bCs/>
                      <w:sz w:val="21"/>
                      <w:szCs w:val="21"/>
                      <w:lang w:val="en-US" w:eastAsia="zh-CN"/>
                    </w:rPr>
                    <w:t>四枪双油品潜油泵加油机</w:t>
                  </w:r>
                  <w:r>
                    <w:rPr>
                      <w:rFonts w:hint="eastAsia"/>
                      <w:bCs/>
                      <w:sz w:val="21"/>
                      <w:szCs w:val="21"/>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eastAsia="Times New Roman"/>
                    </w:rPr>
                  </w:pPr>
                  <w:r>
                    <w:rPr>
                      <w:rFonts w:hint="default"/>
                    </w:rPr>
                    <w:t>计量准确度：±</w:t>
                  </w:r>
                  <w:r>
                    <w:rPr>
                      <w:rFonts w:hint="default" w:ascii="Times New Roman" w:hAnsi="Times New Roman" w:eastAsia="Times New Roman"/>
                    </w:rPr>
                    <w:t>0.5%</w:t>
                  </w:r>
                </w:p>
                <w:p>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eastAsia="Times New Roman"/>
                      <w:spacing w:val="-4"/>
                    </w:rPr>
                  </w:pPr>
                  <w:r>
                    <w:rPr>
                      <w:rFonts w:hint="default"/>
                      <w:spacing w:val="-3"/>
                    </w:rPr>
                    <w:t>质量流量计准确度：±</w:t>
                  </w:r>
                  <w:r>
                    <w:rPr>
                      <w:rFonts w:hint="default" w:ascii="Times New Roman" w:hAnsi="Times New Roman" w:eastAsia="Times New Roman"/>
                      <w:spacing w:val="-4"/>
                    </w:rPr>
                    <w:t xml:space="preserve">0.2% </w:t>
                  </w:r>
                </w:p>
                <w:p>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rPr>
                  </w:pPr>
                  <w:r>
                    <w:rPr>
                      <w:rFonts w:hint="default"/>
                    </w:rPr>
                    <w:t>流量范围：</w:t>
                  </w:r>
                  <w:r>
                    <w:rPr>
                      <w:rFonts w:hint="default" w:ascii="Times New Roman" w:hAnsi="Times New Roman" w:eastAsia="Times New Roman"/>
                    </w:rPr>
                    <w:t>5</w:t>
                  </w:r>
                  <w:r>
                    <w:rPr>
                      <w:rFonts w:hint="default"/>
                    </w:rPr>
                    <w:t>～</w:t>
                  </w:r>
                  <w:r>
                    <w:rPr>
                      <w:rFonts w:hint="default" w:ascii="Times New Roman" w:hAnsi="Times New Roman" w:eastAsia="Times New Roman"/>
                    </w:rPr>
                    <w:t>50L/min/</w:t>
                  </w:r>
                  <w:r>
                    <w:rPr>
                      <w:rFonts w:hint="default"/>
                    </w:rPr>
                    <w:t>枪</w:t>
                  </w:r>
                </w:p>
                <w:p>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rPr>
                  </w:pPr>
                  <w:r>
                    <w:rPr>
                      <w:rFonts w:hint="default"/>
                      <w:spacing w:val="-1"/>
                    </w:rPr>
                    <w:t>设计温度：常温</w:t>
                  </w:r>
                </w:p>
                <w:p>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b w:val="0"/>
                      <w:bCs/>
                      <w:color w:val="000000"/>
                      <w:sz w:val="21"/>
                      <w:szCs w:val="21"/>
                      <w:lang w:val="en-US" w:eastAsia="zh-CN"/>
                    </w:rPr>
                  </w:pPr>
                  <w:r>
                    <w:rPr>
                      <w:rFonts w:hint="default"/>
                      <w:spacing w:val="-1"/>
                    </w:rPr>
                    <w:t>设计压力：常压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91"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bCs/>
                      <w:color w:val="000000"/>
                      <w:sz w:val="21"/>
                      <w:szCs w:val="21"/>
                      <w:lang w:val="en-US" w:eastAsia="zh-CN"/>
                    </w:rPr>
                    <w:t>6</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 w:val="0"/>
                      <w:bCs/>
                      <w:color w:val="auto"/>
                      <w:sz w:val="21"/>
                      <w:szCs w:val="21"/>
                      <w:lang w:val="en-US" w:eastAsia="zh-CN"/>
                    </w:rPr>
                  </w:pPr>
                  <w:r>
                    <w:rPr>
                      <w:rFonts w:hint="eastAsia"/>
                      <w:b w:val="0"/>
                      <w:bCs/>
                      <w:color w:val="auto"/>
                      <w:sz w:val="21"/>
                      <w:szCs w:val="21"/>
                      <w:lang w:val="en-US" w:eastAsia="zh-CN"/>
                    </w:rPr>
                    <w:t>加气机</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bCs/>
                      <w:sz w:val="21"/>
                      <w:szCs w:val="21"/>
                      <w:lang w:val="en-US" w:eastAsia="zh-CN"/>
                    </w:rPr>
                  </w:pPr>
                  <w:r>
                    <w:rPr>
                      <w:rFonts w:hint="eastAsia" w:eastAsia="宋体"/>
                      <w:bCs/>
                      <w:sz w:val="21"/>
                      <w:szCs w:val="21"/>
                      <w:lang w:val="en-US" w:eastAsia="zh-CN"/>
                    </w:rPr>
                    <w:t>1台</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bCs/>
                      <w:sz w:val="21"/>
                      <w:szCs w:val="21"/>
                      <w:lang w:val="en-US" w:eastAsia="zh-CN"/>
                    </w:rPr>
                  </w:pPr>
                  <w:r>
                    <w:rPr>
                      <w:rFonts w:hint="eastAsia" w:eastAsia="宋体"/>
                      <w:bCs/>
                      <w:sz w:val="21"/>
                      <w:szCs w:val="21"/>
                      <w:lang w:val="en-US" w:eastAsia="zh-CN"/>
                    </w:rPr>
                    <w:t>1台</w:t>
                  </w:r>
                </w:p>
              </w:tc>
              <w:tc>
                <w:tcPr>
                  <w:tcW w:w="1718"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eastAsia"/>
                      <w:b w:val="0"/>
                      <w:bCs/>
                      <w:color w:val="000000"/>
                      <w:sz w:val="21"/>
                      <w:szCs w:val="21"/>
                      <w:lang w:val="en-US" w:eastAsia="zh-CN"/>
                    </w:rPr>
                  </w:pPr>
                  <w:r>
                    <w:rPr>
                      <w:rFonts w:hint="eastAsia" w:eastAsia="宋体"/>
                      <w:bCs/>
                      <w:sz w:val="21"/>
                      <w:szCs w:val="21"/>
                      <w:lang w:val="en-US" w:eastAsia="zh-CN"/>
                    </w:rPr>
                    <w:t>双枪LNG加气机</w:t>
                  </w:r>
                  <w:r>
                    <w:rPr>
                      <w:rFonts w:hint="eastAsia"/>
                      <w:bCs/>
                      <w:sz w:val="21"/>
                      <w:szCs w:val="21"/>
                      <w:lang w:val="en-US" w:eastAsia="zh-CN"/>
                    </w:rPr>
                    <w:t>，额定工作压力：2.5MPa；准确度不低于1级（1%）；流量：3~80kg/min</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63"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bCs/>
                      <w:color w:val="000000"/>
                      <w:sz w:val="21"/>
                      <w:szCs w:val="21"/>
                      <w:lang w:val="en-US" w:eastAsia="zh-CN"/>
                    </w:rPr>
                    <w:t>7</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default"/>
                      <w:bCs/>
                      <w:color w:val="000000"/>
                      <w:sz w:val="21"/>
                      <w:szCs w:val="21"/>
                      <w:lang w:val="en-US" w:eastAsia="zh-CN"/>
                    </w:rPr>
                    <w:t>油气回收系统</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2套</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lang w:val="en-US" w:eastAsia="zh-CN"/>
                    </w:rPr>
                  </w:pPr>
                  <w:r>
                    <w:rPr>
                      <w:rFonts w:hint="eastAsia"/>
                      <w:bCs/>
                      <w:color w:val="000000"/>
                      <w:sz w:val="21"/>
                      <w:szCs w:val="21"/>
                      <w:lang w:val="en-US" w:eastAsia="zh-CN"/>
                    </w:rPr>
                    <w:t>2套</w:t>
                  </w:r>
                </w:p>
              </w:tc>
              <w:tc>
                <w:tcPr>
                  <w:tcW w:w="1718"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加油油气回收系统和卸油油气回收系统各1</w:t>
                  </w:r>
                  <w:r>
                    <w:rPr>
                      <w:rFonts w:hint="default"/>
                      <w:bCs/>
                      <w:color w:val="000000"/>
                      <w:sz w:val="21"/>
                      <w:szCs w:val="21"/>
                      <w:lang w:val="en-US" w:eastAsia="zh-CN"/>
                    </w:rPr>
                    <w:t>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258"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eastAsia"/>
                      <w:bCs/>
                      <w:color w:val="000000"/>
                      <w:sz w:val="21"/>
                      <w:szCs w:val="21"/>
                      <w:lang w:val="en-US" w:eastAsia="zh-CN"/>
                    </w:rPr>
                    <w:t>8</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eastAsia"/>
                      <w:bCs/>
                      <w:color w:val="000000"/>
                      <w:sz w:val="21"/>
                      <w:szCs w:val="21"/>
                      <w:lang w:val="en-US" w:eastAsia="zh-CN"/>
                    </w:rPr>
                  </w:pPr>
                  <w:r>
                    <w:rPr>
                      <w:rFonts w:hint="eastAsia"/>
                      <w:bCs/>
                      <w:color w:val="000000"/>
                      <w:sz w:val="21"/>
                      <w:szCs w:val="21"/>
                      <w:lang w:val="en-US" w:eastAsia="zh-CN"/>
                    </w:rPr>
                    <w:t>LNG回收系统</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ascii="Times New Roman" w:eastAsia="Times New Roman"/>
                      <w:sz w:val="21"/>
                      <w:lang w:val="en-US"/>
                    </w:rPr>
                  </w:pPr>
                  <w:r>
                    <w:rPr>
                      <w:rFonts w:hint="eastAsia"/>
                      <w:sz w:val="21"/>
                      <w:lang w:val="en-US" w:eastAsia="zh-CN"/>
                    </w:rPr>
                    <w:t>1套</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sz w:val="21"/>
                      <w:lang w:val="en-US" w:eastAsia="zh-CN"/>
                    </w:rPr>
                  </w:pPr>
                  <w:r>
                    <w:rPr>
                      <w:rFonts w:hint="eastAsia"/>
                      <w:sz w:val="21"/>
                      <w:lang w:val="en-US" w:eastAsia="zh-CN"/>
                    </w:rPr>
                    <w:t>1套</w:t>
                  </w:r>
                </w:p>
              </w:tc>
              <w:tc>
                <w:tcPr>
                  <w:tcW w:w="1718"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eastAsia"/>
                      <w:sz w:val="21"/>
                      <w:szCs w:val="21"/>
                      <w:lang w:val="en-US" w:eastAsia="zh-CN"/>
                    </w:rPr>
                  </w:pPr>
                  <w:r>
                    <w:rPr>
                      <w:rFonts w:hint="eastAsia"/>
                      <w:sz w:val="21"/>
                      <w:lang w:eastAsia="zh-CN"/>
                    </w:rPr>
                    <w:t>BOG回收系统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88"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eastAsia"/>
                      <w:bCs/>
                      <w:color w:val="000000"/>
                      <w:sz w:val="21"/>
                      <w:szCs w:val="21"/>
                      <w:lang w:val="en-US" w:eastAsia="zh-CN"/>
                    </w:rPr>
                    <w:t>9</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default"/>
                      <w:bCs/>
                      <w:color w:val="000000"/>
                      <w:sz w:val="21"/>
                      <w:szCs w:val="21"/>
                      <w:lang w:val="en-US" w:eastAsia="zh-CN"/>
                    </w:rPr>
                    <w:t>液位计/液位监控系统</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1套</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lang w:val="en-US" w:eastAsia="zh-CN"/>
                    </w:rPr>
                  </w:pPr>
                  <w:r>
                    <w:rPr>
                      <w:rFonts w:hint="eastAsia"/>
                      <w:bCs/>
                      <w:color w:val="000000"/>
                      <w:sz w:val="21"/>
                      <w:szCs w:val="21"/>
                      <w:lang w:val="en-US" w:eastAsia="zh-CN"/>
                    </w:rPr>
                    <w:t>1套</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eastAsia"/>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514"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eastAsia"/>
                      <w:bCs/>
                      <w:color w:val="000000"/>
                      <w:sz w:val="21"/>
                      <w:szCs w:val="21"/>
                      <w:lang w:val="en-US" w:eastAsia="zh-CN"/>
                    </w:rPr>
                    <w:t>10</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default"/>
                      <w:bCs/>
                      <w:color w:val="000000"/>
                      <w:sz w:val="21"/>
                      <w:szCs w:val="21"/>
                      <w:lang w:val="en-US" w:eastAsia="zh-CN"/>
                    </w:rPr>
                    <w:t>手提式干</w:t>
                  </w:r>
                  <w:r>
                    <w:rPr>
                      <w:rFonts w:hint="eastAsia"/>
                      <w:bCs/>
                      <w:color w:val="000000"/>
                      <w:sz w:val="21"/>
                      <w:szCs w:val="21"/>
                      <w:lang w:val="en-US" w:eastAsia="zh-CN"/>
                    </w:rPr>
                    <w:t>磷酸铵盐</w:t>
                  </w:r>
                  <w:r>
                    <w:rPr>
                      <w:rFonts w:hint="default"/>
                      <w:bCs/>
                      <w:color w:val="000000"/>
                      <w:sz w:val="21"/>
                      <w:szCs w:val="21"/>
                      <w:lang w:val="en-US" w:eastAsia="zh-CN"/>
                    </w:rPr>
                    <w:t>粉灭火器（</w:t>
                  </w:r>
                  <w:r>
                    <w:rPr>
                      <w:rFonts w:hint="eastAsia"/>
                      <w:bCs/>
                      <w:color w:val="000000"/>
                      <w:sz w:val="21"/>
                      <w:szCs w:val="21"/>
                      <w:lang w:val="en-US" w:eastAsia="zh-CN"/>
                    </w:rPr>
                    <w:t>5</w:t>
                  </w:r>
                  <w:r>
                    <w:rPr>
                      <w:rFonts w:hint="default"/>
                      <w:bCs/>
                      <w:color w:val="000000"/>
                      <w:sz w:val="21"/>
                      <w:szCs w:val="21"/>
                      <w:lang w:val="en-US" w:eastAsia="zh-CN"/>
                    </w:rPr>
                    <w:t>kg）</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eastAsia"/>
                      <w:bCs/>
                      <w:color w:val="000000"/>
                      <w:sz w:val="21"/>
                      <w:szCs w:val="21"/>
                      <w:lang w:val="en-US" w:eastAsia="zh-CN"/>
                    </w:rPr>
                    <w:t>10</w:t>
                  </w:r>
                  <w:r>
                    <w:rPr>
                      <w:rFonts w:hint="default"/>
                      <w:bCs/>
                      <w:color w:val="000000"/>
                      <w:sz w:val="21"/>
                      <w:szCs w:val="21"/>
                      <w:lang w:val="en-US" w:eastAsia="zh-CN"/>
                    </w:rPr>
                    <w:t>只</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lang w:val="en-US" w:eastAsia="zh-CN"/>
                    </w:rPr>
                  </w:pPr>
                  <w:r>
                    <w:rPr>
                      <w:rFonts w:hint="eastAsia"/>
                      <w:bCs/>
                      <w:color w:val="000000"/>
                      <w:sz w:val="21"/>
                      <w:szCs w:val="21"/>
                      <w:lang w:val="en-US" w:eastAsia="zh-CN"/>
                    </w:rPr>
                    <w:t>10</w:t>
                  </w:r>
                  <w:r>
                    <w:rPr>
                      <w:rFonts w:hint="default"/>
                      <w:bCs/>
                      <w:color w:val="000000"/>
                      <w:sz w:val="21"/>
                      <w:szCs w:val="21"/>
                      <w:lang w:val="en-US" w:eastAsia="zh-CN"/>
                    </w:rPr>
                    <w:t>只</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11</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default"/>
                      <w:bCs/>
                      <w:color w:val="000000"/>
                      <w:sz w:val="21"/>
                      <w:szCs w:val="21"/>
                      <w:lang w:val="en-US" w:eastAsia="zh-CN"/>
                    </w:rPr>
                    <w:t>推车式干粉灭火器（35kg）</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eastAsia"/>
                      <w:bCs/>
                      <w:color w:val="000000"/>
                      <w:sz w:val="21"/>
                      <w:szCs w:val="21"/>
                      <w:lang w:val="en-US" w:eastAsia="zh-CN"/>
                    </w:rPr>
                    <w:t>3</w:t>
                  </w:r>
                  <w:r>
                    <w:rPr>
                      <w:rFonts w:hint="default"/>
                      <w:bCs/>
                      <w:color w:val="000000"/>
                      <w:sz w:val="21"/>
                      <w:szCs w:val="21"/>
                      <w:lang w:val="en-US" w:eastAsia="zh-CN"/>
                    </w:rPr>
                    <w:t>个</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lang w:val="en-US" w:eastAsia="zh-CN"/>
                    </w:rPr>
                  </w:pPr>
                  <w:r>
                    <w:rPr>
                      <w:rFonts w:hint="eastAsia"/>
                      <w:bCs/>
                      <w:color w:val="000000"/>
                      <w:sz w:val="21"/>
                      <w:szCs w:val="21"/>
                      <w:lang w:val="en-US" w:eastAsia="zh-CN"/>
                    </w:rPr>
                    <w:t>3</w:t>
                  </w:r>
                  <w:r>
                    <w:rPr>
                      <w:rFonts w:hint="default"/>
                      <w:bCs/>
                      <w:color w:val="000000"/>
                      <w:sz w:val="21"/>
                      <w:szCs w:val="21"/>
                      <w:lang w:val="en-US" w:eastAsia="zh-CN"/>
                    </w:rPr>
                    <w:t>个</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43"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12</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default"/>
                      <w:color w:val="000000"/>
                      <w:sz w:val="21"/>
                      <w:szCs w:val="21"/>
                      <w:lang w:val="en-US" w:eastAsia="zh-CN"/>
                    </w:rPr>
                    <w:t>灭火毯</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default"/>
                      <w:bCs/>
                      <w:color w:val="000000"/>
                      <w:sz w:val="21"/>
                      <w:szCs w:val="21"/>
                      <w:lang w:val="en-US" w:eastAsia="zh-CN"/>
                    </w:rPr>
                    <w:t>5块</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default"/>
                      <w:bCs/>
                      <w:color w:val="000000"/>
                      <w:sz w:val="21"/>
                      <w:szCs w:val="21"/>
                      <w:lang w:val="en-US" w:eastAsia="zh-CN"/>
                    </w:rPr>
                    <w:t>5块</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77"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13</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default"/>
                      <w:color w:val="000000"/>
                      <w:sz w:val="21"/>
                      <w:szCs w:val="21"/>
                      <w:lang w:val="en-US" w:eastAsia="zh-CN"/>
                    </w:rPr>
                    <w:t>灭火沙池</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eastAsia"/>
                      <w:bCs/>
                      <w:color w:val="000000"/>
                      <w:sz w:val="21"/>
                      <w:szCs w:val="21"/>
                      <w:lang w:val="en-US" w:eastAsia="zh-CN"/>
                    </w:rPr>
                    <w:t>1个</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lang w:val="en-US" w:eastAsia="zh-CN"/>
                    </w:rPr>
                  </w:pPr>
                  <w:r>
                    <w:rPr>
                      <w:rFonts w:hint="eastAsia"/>
                      <w:bCs/>
                      <w:color w:val="000000"/>
                      <w:sz w:val="21"/>
                      <w:szCs w:val="21"/>
                      <w:lang w:val="en-US" w:eastAsia="zh-CN"/>
                    </w:rPr>
                    <w:t>1个</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eastAsia="宋体"/>
                      <w:bCs/>
                      <w:color w:val="000000"/>
                      <w:sz w:val="21"/>
                      <w:szCs w:val="21"/>
                      <w:lang w:val="en-US" w:eastAsia="zh-CN"/>
                    </w:rPr>
                  </w:pPr>
                  <w:r>
                    <w:rPr>
                      <w:rFonts w:hint="default"/>
                      <w:bCs/>
                      <w:color w:val="000000"/>
                      <w:sz w:val="21"/>
                      <w:szCs w:val="21"/>
                      <w:lang w:val="en-US" w:eastAsia="zh-CN"/>
                    </w:rPr>
                    <w:t>2m</w:t>
                  </w:r>
                  <w:r>
                    <w:rPr>
                      <w:rFonts w:hint="default"/>
                      <w:bCs/>
                      <w:color w:val="000000"/>
                      <w:sz w:val="21"/>
                      <w:szCs w:val="21"/>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209" w:hRule="atLeast"/>
                <w:jc w:val="center"/>
              </w:trPr>
              <w:tc>
                <w:tcPr>
                  <w:tcW w:w="240"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color w:val="000000"/>
                      <w:sz w:val="21"/>
                      <w:szCs w:val="21"/>
                      <w:lang w:val="en-US" w:eastAsia="zh-CN"/>
                    </w:rPr>
                  </w:pPr>
                  <w:r>
                    <w:rPr>
                      <w:rFonts w:hint="eastAsia"/>
                      <w:bCs/>
                      <w:color w:val="000000"/>
                      <w:sz w:val="21"/>
                      <w:szCs w:val="21"/>
                      <w:lang w:val="en-US" w:eastAsia="zh-CN"/>
                    </w:rPr>
                    <w:t>14</w:t>
                  </w:r>
                </w:p>
              </w:tc>
              <w:tc>
                <w:tcPr>
                  <w:tcW w:w="931"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eastAsia" w:eastAsia="宋体"/>
                      <w:color w:val="000000"/>
                      <w:sz w:val="21"/>
                      <w:szCs w:val="21"/>
                      <w:lang w:val="en-US" w:eastAsia="zh-CN"/>
                    </w:rPr>
                  </w:pPr>
                  <w:r>
                    <w:rPr>
                      <w:rFonts w:hint="eastAsia"/>
                      <w:color w:val="000000"/>
                      <w:sz w:val="21"/>
                      <w:szCs w:val="21"/>
                      <w:lang w:val="en-US" w:eastAsia="zh-CN"/>
                    </w:rPr>
                    <w:t>洗车设备</w:t>
                  </w:r>
                </w:p>
              </w:tc>
              <w:tc>
                <w:tcPr>
                  <w:tcW w:w="845"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bCs/>
                      <w:color w:val="000000"/>
                      <w:sz w:val="21"/>
                      <w:szCs w:val="21"/>
                      <w:lang w:val="en-US" w:eastAsia="zh-CN"/>
                    </w:rPr>
                  </w:pPr>
                  <w:r>
                    <w:rPr>
                      <w:rFonts w:hint="eastAsia"/>
                      <w:bCs/>
                      <w:color w:val="000000"/>
                      <w:sz w:val="21"/>
                      <w:szCs w:val="21"/>
                      <w:lang w:val="en-US" w:eastAsia="zh-CN"/>
                    </w:rPr>
                    <w:t>1套</w:t>
                  </w:r>
                </w:p>
              </w:tc>
              <w:tc>
                <w:tcPr>
                  <w:tcW w:w="1263"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lang w:val="en-US" w:eastAsia="zh-CN"/>
                    </w:rPr>
                  </w:pPr>
                  <w:r>
                    <w:rPr>
                      <w:rFonts w:hint="eastAsia"/>
                      <w:bCs/>
                      <w:color w:val="000000"/>
                      <w:sz w:val="21"/>
                      <w:szCs w:val="21"/>
                      <w:lang w:val="en-US" w:eastAsia="zh-CN"/>
                    </w:rPr>
                    <w:t>1套</w:t>
                  </w:r>
                </w:p>
              </w:tc>
              <w:tc>
                <w:tcPr>
                  <w:tcW w:w="1718" w:type="pct"/>
                  <w:noWrap w:val="0"/>
                  <w:vAlign w:val="center"/>
                </w:tcPr>
                <w:p>
                  <w:pPr>
                    <w:pStyle w:val="3"/>
                    <w:keepNext w:val="0"/>
                    <w:keepLines w:val="0"/>
                    <w:suppressLineNumbers w:val="0"/>
                    <w:spacing w:before="0" w:beforeAutospacing="0" w:after="0" w:afterAutospacing="0" w:line="240" w:lineRule="auto"/>
                    <w:ind w:left="0" w:leftChars="0" w:right="0" w:firstLine="0" w:firstLineChars="0"/>
                    <w:jc w:val="center"/>
                    <w:rPr>
                      <w:rFonts w:hint="default"/>
                      <w:bCs/>
                      <w:sz w:val="21"/>
                      <w:szCs w:val="21"/>
                      <w:lang w:val="en-US" w:eastAsia="zh-CN"/>
                    </w:rPr>
                  </w:pPr>
                  <w:r>
                    <w:rPr>
                      <w:rFonts w:hint="eastAsia"/>
                      <w:bCs/>
                      <w:sz w:val="21"/>
                      <w:szCs w:val="21"/>
                      <w:lang w:val="en-US" w:eastAsia="zh-CN"/>
                    </w:rPr>
                    <w:t>/</w:t>
                  </w:r>
                </w:p>
              </w:tc>
            </w:tr>
          </w:tbl>
          <w:p>
            <w:pPr>
              <w:pStyle w:val="22"/>
              <w:ind w:left="0" w:leftChars="0" w:firstLine="0" w:firstLineChars="0"/>
              <w:rPr>
                <w:rFonts w:hint="default"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74" w:hRule="atLeast"/>
        </w:trPr>
        <w:tc>
          <w:tcPr>
            <w:tcW w:w="9288" w:type="dxa"/>
          </w:tcPr>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w:t>
            </w:r>
            <w:r>
              <w:rPr>
                <w:rFonts w:hint="default" w:ascii="Times New Roman" w:hAnsi="Times New Roman" w:cs="Times New Roman"/>
                <w:b/>
                <w:sz w:val="24"/>
                <w:lang w:eastAsia="zh-CN"/>
              </w:rPr>
              <w:t>油品供应量</w:t>
            </w:r>
            <w:r>
              <w:rPr>
                <w:rFonts w:hint="default" w:ascii="Times New Roman" w:hAnsi="Times New Roman" w:cs="Times New Roman"/>
                <w:b/>
                <w:sz w:val="24"/>
              </w:rPr>
              <w:t>及水平衡：</w:t>
            </w:r>
          </w:p>
          <w:p>
            <w:pPr>
              <w:widowControl/>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w:t>
            </w:r>
            <w:r>
              <w:rPr>
                <w:rFonts w:hint="default" w:ascii="Times New Roman" w:hAnsi="Times New Roman" w:cs="Times New Roman"/>
                <w:b/>
                <w:sz w:val="24"/>
                <w:lang w:eastAsia="zh-CN"/>
              </w:rPr>
              <w:t>油品供应量</w:t>
            </w:r>
            <w:r>
              <w:rPr>
                <w:rFonts w:hint="default" w:ascii="Times New Roman" w:hAnsi="Times New Roman" w:cs="Times New Roman"/>
                <w:b/>
                <w:bCs/>
                <w:sz w:val="24"/>
              </w:rPr>
              <w:t>情况</w:t>
            </w:r>
          </w:p>
          <w:p>
            <w:pPr>
              <w:widowControl/>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eastAsia" w:cs="Times New Roman"/>
                <w:b/>
                <w:bCs/>
                <w:sz w:val="24"/>
                <w:lang w:val="en-US" w:eastAsia="zh-CN"/>
              </w:rPr>
              <w:t>5</w:t>
            </w:r>
            <w:r>
              <w:rPr>
                <w:rFonts w:hint="default" w:ascii="Times New Roman" w:hAnsi="Times New Roman" w:cs="Times New Roman"/>
                <w:b/>
                <w:bCs/>
                <w:sz w:val="24"/>
              </w:rPr>
              <w:t xml:space="preserve">  </w:t>
            </w:r>
            <w:r>
              <w:rPr>
                <w:rFonts w:hint="default" w:ascii="Times New Roman" w:hAnsi="Times New Roman" w:cs="Times New Roman"/>
                <w:b/>
                <w:sz w:val="24"/>
                <w:lang w:eastAsia="zh-CN"/>
              </w:rPr>
              <w:t>油品供应量情况</w:t>
            </w:r>
            <w:r>
              <w:rPr>
                <w:rFonts w:hint="default" w:ascii="Times New Roman" w:hAnsi="Times New Roman" w:cs="Times New Roman"/>
                <w:b/>
                <w:bCs/>
                <w:sz w:val="24"/>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783"/>
              <w:gridCol w:w="1187"/>
              <w:gridCol w:w="2360"/>
              <w:gridCol w:w="2191"/>
              <w:gridCol w:w="109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1087" w:type="pct"/>
                  <w:gridSpan w:val="2"/>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原料名称</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环评申报</w:t>
                  </w:r>
                  <w:r>
                    <w:rPr>
                      <w:rFonts w:hint="default" w:ascii="Times New Roman" w:hAnsi="Times New Roman" w:cs="Times New Roman"/>
                      <w:color w:val="auto"/>
                      <w:szCs w:val="21"/>
                    </w:rPr>
                    <w:t>年</w:t>
                  </w:r>
                  <w:r>
                    <w:rPr>
                      <w:rFonts w:hint="default" w:ascii="Times New Roman" w:hAnsi="Times New Roman" w:cs="Times New Roman"/>
                      <w:color w:val="auto"/>
                      <w:szCs w:val="21"/>
                      <w:lang w:eastAsia="zh-CN"/>
                    </w:rPr>
                    <w:t>供应</w:t>
                  </w:r>
                  <w:r>
                    <w:rPr>
                      <w:rFonts w:hint="default" w:ascii="Times New Roman" w:hAnsi="Times New Roman" w:cs="Times New Roman"/>
                      <w:color w:val="auto"/>
                      <w:szCs w:val="21"/>
                    </w:rPr>
                    <w:t>量</w:t>
                  </w:r>
                  <w:r>
                    <w:rPr>
                      <w:rFonts w:hint="default" w:ascii="Times New Roman" w:hAnsi="Times New Roman" w:cs="Times New Roman"/>
                      <w:color w:val="auto"/>
                      <w:szCs w:val="21"/>
                      <w:lang w:val="en-US" w:eastAsia="zh-CN"/>
                    </w:rPr>
                    <w:t>t/a</w:t>
                  </w:r>
                </w:p>
              </w:tc>
              <w:tc>
                <w:tcPr>
                  <w:tcW w:w="1209" w:type="pct"/>
                  <w:noWrap w:val="0"/>
                  <w:vAlign w:val="center"/>
                </w:tcPr>
                <w:p>
                  <w:pPr>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lang w:eastAsia="zh-CN"/>
                    </w:rPr>
                    <w:t>实际年供应量</w:t>
                  </w:r>
                  <w:r>
                    <w:rPr>
                      <w:rFonts w:hint="default" w:ascii="Times New Roman" w:hAnsi="Times New Roman" w:cs="Times New Roman"/>
                      <w:color w:val="auto"/>
                      <w:szCs w:val="21"/>
                      <w:lang w:val="en-US" w:eastAsia="zh-CN"/>
                    </w:rPr>
                    <w:t>t/a</w:t>
                  </w:r>
                </w:p>
              </w:tc>
              <w:tc>
                <w:tcPr>
                  <w:tcW w:w="604"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来源</w:t>
                  </w:r>
                </w:p>
              </w:tc>
              <w:tc>
                <w:tcPr>
                  <w:tcW w:w="470"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32"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汽油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92#</w:t>
                  </w:r>
                </w:p>
              </w:tc>
              <w:tc>
                <w:tcPr>
                  <w:tcW w:w="1302" w:type="pct"/>
                  <w:noWrap w:val="0"/>
                  <w:vAlign w:val="center"/>
                </w:tcPr>
                <w:p>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sz w:val="21"/>
                      <w:szCs w:val="21"/>
                    </w:rPr>
                    <w:t>2000</w:t>
                  </w:r>
                </w:p>
              </w:tc>
              <w:tc>
                <w:tcPr>
                  <w:tcW w:w="1209" w:type="pct"/>
                  <w:noWrap w:val="0"/>
                  <w:vAlign w:val="center"/>
                </w:tcPr>
                <w:p>
                  <w:pPr>
                    <w:spacing w:line="240" w:lineRule="auto"/>
                    <w:ind w:firstLine="0" w:firstLineChars="0"/>
                    <w:jc w:val="center"/>
                    <w:rPr>
                      <w:rFonts w:hint="default" w:ascii="Times New Roman" w:hAnsi="Times New Roman" w:cs="Times New Roman"/>
                      <w:color w:val="auto"/>
                      <w:szCs w:val="21"/>
                    </w:rPr>
                  </w:pPr>
                  <w:r>
                    <w:rPr>
                      <w:rFonts w:hint="eastAsia"/>
                      <w:color w:val="000000"/>
                      <w:sz w:val="21"/>
                      <w:szCs w:val="21"/>
                    </w:rPr>
                    <w:t>2000</w:t>
                  </w:r>
                </w:p>
              </w:tc>
              <w:tc>
                <w:tcPr>
                  <w:tcW w:w="604"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罐车运输</w:t>
                  </w:r>
                </w:p>
              </w:tc>
              <w:tc>
                <w:tcPr>
                  <w:tcW w:w="470"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机动车加油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32" w:type="pct"/>
                  <w:vMerge w:val="continue"/>
                  <w:noWrap w:val="0"/>
                  <w:vAlign w:val="center"/>
                </w:tcPr>
                <w:p>
                  <w:pPr>
                    <w:jc w:val="center"/>
                    <w:rPr>
                      <w:rFonts w:hint="default" w:ascii="Times New Roman" w:hAnsi="Times New Roman" w:cs="Times New Roman"/>
                      <w:color w:val="auto"/>
                      <w:szCs w:val="21"/>
                    </w:rPr>
                  </w:pP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95#</w:t>
                  </w:r>
                </w:p>
              </w:tc>
              <w:tc>
                <w:tcPr>
                  <w:tcW w:w="1302" w:type="pct"/>
                  <w:noWrap w:val="0"/>
                  <w:vAlign w:val="center"/>
                </w:tcPr>
                <w:p>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sz w:val="21"/>
                      <w:szCs w:val="21"/>
                      <w:lang w:val="en-US" w:eastAsia="zh-CN"/>
                    </w:rPr>
                    <w:t>12</w:t>
                  </w:r>
                  <w:r>
                    <w:rPr>
                      <w:rFonts w:hint="eastAsia"/>
                      <w:color w:val="000000"/>
                      <w:sz w:val="21"/>
                      <w:szCs w:val="21"/>
                    </w:rPr>
                    <w:t>00</w:t>
                  </w:r>
                </w:p>
              </w:tc>
              <w:tc>
                <w:tcPr>
                  <w:tcW w:w="1209" w:type="pct"/>
                  <w:noWrap w:val="0"/>
                  <w:vAlign w:val="center"/>
                </w:tcPr>
                <w:p>
                  <w:pPr>
                    <w:spacing w:line="240" w:lineRule="auto"/>
                    <w:ind w:firstLine="0" w:firstLineChars="0"/>
                    <w:jc w:val="center"/>
                    <w:rPr>
                      <w:rFonts w:hint="default" w:ascii="Times New Roman" w:hAnsi="Times New Roman" w:cs="Times New Roman"/>
                      <w:color w:val="auto"/>
                      <w:szCs w:val="21"/>
                    </w:rPr>
                  </w:pPr>
                  <w:r>
                    <w:rPr>
                      <w:rFonts w:hint="eastAsia"/>
                      <w:color w:val="000000"/>
                      <w:sz w:val="21"/>
                      <w:szCs w:val="21"/>
                      <w:lang w:val="en-US" w:eastAsia="zh-CN"/>
                    </w:rPr>
                    <w:t>12</w:t>
                  </w:r>
                  <w:r>
                    <w:rPr>
                      <w:rFonts w:hint="eastAsia"/>
                      <w:color w:val="000000"/>
                      <w:sz w:val="21"/>
                      <w:szCs w:val="21"/>
                    </w:rPr>
                    <w:t>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3</w:t>
                  </w:r>
                </w:p>
              </w:tc>
              <w:tc>
                <w:tcPr>
                  <w:tcW w:w="432"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柴油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w:t>
                  </w:r>
                  <w:r>
                    <w:rPr>
                      <w:rFonts w:hint="default" w:ascii="Times New Roman" w:hAnsi="Times New Roman" w:cs="Times New Roman"/>
                      <w:color w:val="auto"/>
                      <w:szCs w:val="21"/>
                      <w:lang w:val="en-US" w:eastAsia="zh-CN"/>
                    </w:rPr>
                    <w:t>00</w:t>
                  </w:r>
                </w:p>
              </w:tc>
              <w:tc>
                <w:tcPr>
                  <w:tcW w:w="1209" w:type="pct"/>
                  <w:noWrap w:val="0"/>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20</w:t>
                  </w:r>
                  <w:r>
                    <w:rPr>
                      <w:rFonts w:hint="default" w:ascii="Times New Roman" w:hAnsi="Times New Roman" w:cs="Times New Roman"/>
                      <w:color w:val="auto"/>
                      <w:szCs w:val="21"/>
                      <w:lang w:val="en-US" w:eastAsia="zh-CN"/>
                    </w:rPr>
                    <w:t>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cs="Times New Roman"/>
                      <w:color w:val="auto"/>
                      <w:szCs w:val="21"/>
                      <w:lang w:val="en-US" w:eastAsia="zh-CN"/>
                    </w:rPr>
                  </w:pPr>
                  <w:r>
                    <w:rPr>
                      <w:rFonts w:hint="eastAsia" w:cs="Times New Roman"/>
                      <w:color w:val="auto"/>
                      <w:szCs w:val="21"/>
                      <w:lang w:val="en-US" w:eastAsia="zh-CN"/>
                    </w:rPr>
                    <w:t>4</w:t>
                  </w:r>
                </w:p>
              </w:tc>
              <w:tc>
                <w:tcPr>
                  <w:tcW w:w="1087" w:type="pct"/>
                  <w:gridSpan w:val="2"/>
                  <w:noWrap w:val="0"/>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LNG</w:t>
                  </w:r>
                </w:p>
              </w:tc>
              <w:tc>
                <w:tcPr>
                  <w:tcW w:w="1302" w:type="pct"/>
                  <w:noWrap w:val="0"/>
                  <w:vAlign w:val="center"/>
                </w:tcPr>
                <w:p>
                  <w:pPr>
                    <w:jc w:val="center"/>
                    <w:rPr>
                      <w:rFonts w:hint="eastAsia" w:cs="Times New Roman"/>
                      <w:color w:val="auto"/>
                      <w:szCs w:val="21"/>
                      <w:lang w:val="en-US" w:eastAsia="zh-CN"/>
                    </w:rPr>
                  </w:pPr>
                  <w:r>
                    <w:rPr>
                      <w:rFonts w:hint="eastAsia"/>
                      <w:b w:val="0"/>
                      <w:bCs w:val="0"/>
                      <w:color w:val="000000"/>
                      <w:sz w:val="21"/>
                      <w:szCs w:val="21"/>
                      <w:highlight w:val="none"/>
                      <w:lang w:val="en-US" w:eastAsia="zh-CN"/>
                    </w:rPr>
                    <w:t>200万Nm</w:t>
                  </w:r>
                  <w:r>
                    <w:rPr>
                      <w:rFonts w:hint="eastAsia"/>
                      <w:b w:val="0"/>
                      <w:bCs w:val="0"/>
                      <w:color w:val="000000"/>
                      <w:sz w:val="21"/>
                      <w:szCs w:val="21"/>
                      <w:highlight w:val="none"/>
                      <w:vertAlign w:val="superscript"/>
                      <w:lang w:val="en-US" w:eastAsia="zh-CN"/>
                    </w:rPr>
                    <w:t>3</w:t>
                  </w:r>
                  <w:r>
                    <w:rPr>
                      <w:rFonts w:hint="eastAsia"/>
                      <w:b w:val="0"/>
                      <w:bCs w:val="0"/>
                      <w:color w:val="000000"/>
                      <w:sz w:val="21"/>
                      <w:szCs w:val="21"/>
                      <w:highlight w:val="none"/>
                      <w:lang w:val="en-US" w:eastAsia="zh-CN"/>
                    </w:rPr>
                    <w:t>（折重1200t）</w:t>
                  </w:r>
                </w:p>
              </w:tc>
              <w:tc>
                <w:tcPr>
                  <w:tcW w:w="1209" w:type="pct"/>
                  <w:noWrap w:val="0"/>
                  <w:vAlign w:val="center"/>
                </w:tcPr>
                <w:p>
                  <w:pPr>
                    <w:jc w:val="center"/>
                    <w:rPr>
                      <w:rFonts w:hint="eastAsia" w:cs="Times New Roman"/>
                      <w:color w:val="auto"/>
                      <w:szCs w:val="21"/>
                      <w:lang w:val="en-US" w:eastAsia="zh-CN"/>
                    </w:rPr>
                  </w:pPr>
                  <w:r>
                    <w:rPr>
                      <w:rFonts w:hint="eastAsia"/>
                      <w:b w:val="0"/>
                      <w:bCs w:val="0"/>
                      <w:color w:val="000000"/>
                      <w:sz w:val="21"/>
                      <w:szCs w:val="21"/>
                      <w:highlight w:val="none"/>
                      <w:lang w:val="en-US" w:eastAsia="zh-CN"/>
                    </w:rPr>
                    <w:t>200万Nm</w:t>
                  </w:r>
                  <w:r>
                    <w:rPr>
                      <w:rFonts w:hint="eastAsia"/>
                      <w:b w:val="0"/>
                      <w:bCs w:val="0"/>
                      <w:color w:val="000000"/>
                      <w:sz w:val="21"/>
                      <w:szCs w:val="21"/>
                      <w:highlight w:val="none"/>
                      <w:vertAlign w:val="superscript"/>
                      <w:lang w:val="en-US" w:eastAsia="zh-CN"/>
                    </w:rPr>
                    <w:t>3</w:t>
                  </w:r>
                  <w:r>
                    <w:rPr>
                      <w:rFonts w:hint="eastAsia"/>
                      <w:b w:val="0"/>
                      <w:bCs w:val="0"/>
                      <w:color w:val="000000"/>
                      <w:sz w:val="21"/>
                      <w:szCs w:val="21"/>
                      <w:highlight w:val="none"/>
                      <w:lang w:val="en-US" w:eastAsia="zh-CN"/>
                    </w:rPr>
                    <w:t>（折重1200t）</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noWrap w:val="0"/>
                  <w:vAlign w:val="center"/>
                </w:tcPr>
                <w:p>
                  <w:pPr>
                    <w:jc w:val="center"/>
                    <w:rPr>
                      <w:rFonts w:hint="eastAsia"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机动车加</w:t>
                  </w:r>
                  <w:r>
                    <w:rPr>
                      <w:rFonts w:hint="eastAsia" w:ascii="Times New Roman" w:hAnsi="Times New Roman" w:cs="Times New Roman"/>
                      <w:color w:val="auto"/>
                      <w:szCs w:val="21"/>
                      <w:lang w:val="en-US" w:eastAsia="zh-CN"/>
                    </w:rPr>
                    <w:t>气</w:t>
                  </w:r>
                </w:p>
              </w:tc>
            </w:tr>
          </w:tbl>
          <w:p>
            <w:pPr>
              <w:keepNext w:val="0"/>
              <w:keepLines w:val="0"/>
              <w:numPr>
                <w:ilvl w:val="0"/>
                <w:numId w:val="0"/>
              </w:numPr>
              <w:suppressLineNumbers w:val="0"/>
              <w:bidi w:val="0"/>
              <w:spacing w:before="0" w:beforeAutospacing="0" w:after="0" w:afterAutospacing="0"/>
              <w:ind w:right="0" w:rightChars="0" w:firstLine="482" w:firstLineChars="200"/>
              <w:jc w:val="both"/>
              <w:rPr>
                <w:rFonts w:hint="default" w:ascii="Times New Roman" w:hAnsi="Times New Roman" w:cs="Times New Roman"/>
                <w:b/>
                <w:sz w:val="24"/>
              </w:rPr>
            </w:pPr>
            <w:r>
              <w:rPr>
                <w:rFonts w:hint="eastAsia" w:cs="Times New Roman"/>
                <w:b/>
                <w:sz w:val="24"/>
                <w:lang w:eastAsia="zh-CN"/>
              </w:rPr>
              <w:t>（</w:t>
            </w:r>
            <w:r>
              <w:rPr>
                <w:rFonts w:hint="eastAsia" w:cs="Times New Roman"/>
                <w:b/>
                <w:sz w:val="24"/>
                <w:lang w:val="en-US" w:eastAsia="zh-CN"/>
              </w:rPr>
              <w:t>2）</w:t>
            </w:r>
            <w:r>
              <w:rPr>
                <w:rFonts w:hint="default" w:ascii="Times New Roman" w:hAnsi="Times New Roman" w:cs="Times New Roman"/>
                <w:b/>
                <w:sz w:val="24"/>
              </w:rPr>
              <w:t>水平衡一览表</w:t>
            </w:r>
          </w:p>
          <w:p>
            <w:pPr>
              <w:keepNext w:val="0"/>
              <w:keepLines w:val="0"/>
              <w:numPr>
                <w:ilvl w:val="0"/>
                <w:numId w:val="0"/>
              </w:numPr>
              <w:suppressLineNumbers w:val="0"/>
              <w:bidi w:val="0"/>
              <w:spacing w:before="0" w:beforeAutospacing="0" w:after="0" w:afterAutospacing="0"/>
              <w:ind w:right="0" w:rightChars="0"/>
              <w:jc w:val="center"/>
            </w:pPr>
            <w:r>
              <w:drawing>
                <wp:inline distT="0" distB="0" distL="114300" distR="114300">
                  <wp:extent cx="4619625" cy="5573395"/>
                  <wp:effectExtent l="0" t="0" r="9525" b="825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4619625" cy="5573395"/>
                          </a:xfrm>
                          <a:prstGeom prst="rect">
                            <a:avLst/>
                          </a:prstGeom>
                          <a:noFill/>
                          <a:ln>
                            <a:noFill/>
                          </a:ln>
                        </pic:spPr>
                      </pic:pic>
                    </a:graphicData>
                  </a:graphic>
                </wp:inline>
              </w:drawing>
            </w:r>
          </w:p>
          <w:p>
            <w:pPr>
              <w:keepNext w:val="0"/>
              <w:keepLines w:val="0"/>
              <w:numPr>
                <w:ilvl w:val="0"/>
                <w:numId w:val="0"/>
              </w:numPr>
              <w:suppressLineNumbers w:val="0"/>
              <w:bidi w:val="0"/>
              <w:spacing w:before="0" w:beforeAutospacing="0" w:after="0" w:afterAutospacing="0"/>
              <w:ind w:leftChars="0" w:right="0" w:rightChars="0"/>
              <w:jc w:val="center"/>
              <w:rPr>
                <w:rFonts w:hint="default" w:ascii="Times New Roman" w:hAnsi="Times New Roman" w:cs="Times New Roman"/>
                <w:color w:val="auto"/>
                <w:sz w:val="24"/>
              </w:rPr>
            </w:pPr>
            <w:r>
              <w:rPr>
                <w:rFonts w:hint="default" w:ascii="Times New Roman" w:hAnsi="Times New Roman" w:cs="Times New Roman"/>
                <w:b/>
                <w:color w:val="000000" w:themeColor="text1"/>
                <w:sz w:val="24"/>
                <w:szCs w:val="24"/>
              </w:rPr>
              <w:t>图</w:t>
            </w:r>
            <w:r>
              <w:rPr>
                <w:rFonts w:hint="eastAsia" w:cs="Times New Roman"/>
                <w:b/>
                <w:color w:val="000000" w:themeColor="text1"/>
                <w:sz w:val="24"/>
                <w:szCs w:val="24"/>
                <w:lang w:val="en-US" w:eastAsia="zh-CN"/>
              </w:rPr>
              <w:t>2.1</w:t>
            </w:r>
            <w:r>
              <w:rPr>
                <w:rFonts w:hint="default" w:ascii="Times New Roman" w:hAnsi="Times New Roman" w:cs="Times New Roman"/>
                <w:b/>
                <w:color w:val="000000" w:themeColor="text1"/>
                <w:sz w:val="24"/>
                <w:szCs w:val="24"/>
              </w:rPr>
              <w:t xml:space="preserve"> </w:t>
            </w:r>
            <w:r>
              <w:rPr>
                <w:rFonts w:hint="default" w:ascii="Times New Roman" w:hAnsi="Times New Roman" w:cs="Times New Roman"/>
                <w:b/>
                <w:color w:val="000000" w:themeColor="text1"/>
                <w:sz w:val="24"/>
                <w:szCs w:val="24"/>
                <w:lang w:val="en-US" w:eastAsia="zh-CN"/>
              </w:rPr>
              <w:t xml:space="preserve"> </w:t>
            </w:r>
            <w:r>
              <w:rPr>
                <w:rFonts w:hint="default" w:ascii="Times New Roman" w:hAnsi="Times New Roman" w:cs="Times New Roman"/>
                <w:b/>
                <w:color w:val="000000" w:themeColor="text1"/>
                <w:sz w:val="24"/>
                <w:szCs w:val="24"/>
              </w:rPr>
              <w:t xml:space="preserve"> 水</w:t>
            </w:r>
            <w:r>
              <w:rPr>
                <w:rFonts w:hint="default" w:ascii="Times New Roman" w:hAnsi="Times New Roman" w:cs="Times New Roman"/>
                <w:b/>
                <w:color w:val="000000" w:themeColor="text1"/>
                <w:sz w:val="24"/>
                <w:szCs w:val="24"/>
                <w:highlight w:val="none"/>
              </w:rPr>
              <w:t>平衡</w:t>
            </w:r>
            <w:r>
              <w:rPr>
                <w:rFonts w:hint="eastAsia" w:ascii="Times New Roman" w:cs="Times New Roman"/>
                <w:b/>
                <w:color w:val="000000" w:themeColor="text1"/>
                <w:sz w:val="24"/>
                <w:szCs w:val="24"/>
                <w:highlight w:val="none"/>
                <w:lang w:val="en-US" w:eastAsia="zh-CN"/>
              </w:rPr>
              <w:t>图</w:t>
            </w:r>
            <w:r>
              <w:rPr>
                <w:rFonts w:hint="default" w:ascii="Times New Roman" w:hAnsi="Times New Roman" w:cs="Times New Roman"/>
                <w:b/>
                <w:color w:val="000000" w:themeColor="text1"/>
                <w:sz w:val="24"/>
                <w:szCs w:val="24"/>
                <w:highlight w:val="none"/>
              </w:rPr>
              <w:t xml:space="preserve"> </w:t>
            </w:r>
            <w:r>
              <w:rPr>
                <w:rFonts w:hint="eastAsia" w:cs="Times New Roman"/>
                <w:b/>
                <w:color w:val="000000" w:themeColor="text1"/>
                <w:sz w:val="24"/>
                <w:szCs w:val="24"/>
                <w:lang w:val="en-US" w:eastAsia="zh-CN"/>
              </w:rPr>
              <w:t xml:space="preserve"> </w:t>
            </w:r>
            <w:r>
              <w:rPr>
                <w:rFonts w:hint="default" w:ascii="Times New Roman" w:hAnsi="Times New Roman" w:cs="Times New Roman"/>
                <w:b/>
                <w:color w:val="000000" w:themeColor="text1"/>
                <w:sz w:val="24"/>
                <w:szCs w:val="24"/>
              </w:rPr>
              <w:t xml:space="preserve"> 单位：</w:t>
            </w:r>
            <w:r>
              <w:rPr>
                <w:rFonts w:hint="eastAsia" w:cs="Times New Roman"/>
                <w:b/>
                <w:color w:val="000000" w:themeColor="text1"/>
                <w:sz w:val="24"/>
                <w:szCs w:val="24"/>
                <w:lang w:val="en-US" w:eastAsia="zh-CN"/>
              </w:rPr>
              <w:t>m</w:t>
            </w:r>
            <w:r>
              <w:rPr>
                <w:rFonts w:hint="eastAsia" w:cs="Times New Roman"/>
                <w:b/>
                <w:color w:val="000000" w:themeColor="text1"/>
                <w:sz w:val="24"/>
                <w:szCs w:val="24"/>
                <w:vertAlign w:val="superscript"/>
                <w:lang w:val="en-US" w:eastAsia="zh-CN"/>
              </w:rPr>
              <w:t>3</w:t>
            </w:r>
            <w:r>
              <w:rPr>
                <w:rFonts w:hint="eastAsia" w:cs="Times New Roman"/>
                <w:b/>
                <w:color w:val="000000" w:themeColor="text1"/>
                <w:sz w:val="24"/>
                <w:szCs w:val="24"/>
                <w:lang w:val="en-US" w:eastAsia="zh-CN"/>
              </w:rPr>
              <w:t>/d</w:t>
            </w:r>
          </w:p>
          <w:p>
            <w:pPr>
              <w:widowControl/>
              <w:spacing w:line="360" w:lineRule="auto"/>
              <w:jc w:val="left"/>
              <w:rPr>
                <w:rFonts w:hint="default" w:ascii="Times New Roman" w:hAnsi="Times New Roman" w:cs="Times New Roman"/>
                <w:b/>
                <w:sz w:val="24"/>
              </w:rPr>
            </w:pPr>
            <w:r>
              <w:rPr>
                <w:rFonts w:hint="eastAsia" w:cs="Times New Roman"/>
                <w:b/>
                <w:sz w:val="24"/>
                <w:lang w:val="en-US" w:eastAsia="zh-CN"/>
              </w:rPr>
              <w:t>4</w:t>
            </w:r>
            <w:r>
              <w:rPr>
                <w:rFonts w:hint="default" w:ascii="Times New Roman" w:hAnsi="Times New Roman" w:cs="Times New Roman"/>
                <w:b/>
                <w:sz w:val="24"/>
              </w:rPr>
              <w:t>、主要工艺流程及产污环节</w:t>
            </w:r>
          </w:p>
          <w:p>
            <w:pPr>
              <w:widowControl w:val="0"/>
              <w:spacing w:line="360" w:lineRule="auto"/>
              <w:ind w:firstLine="240" w:firstLineChars="1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（1）车辆加油工艺流程</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车辆加油工艺流程及产污节点图见下图2.2。</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object>
                <v:shape id="_x0000_i1025" o:spt="75" type="#_x0000_t75" style="height:98.1pt;width:366.25pt;" o:ole="t" filled="f" o:preferrelative="t" stroked="f" coordsize="21600,21600">
                  <v:path/>
                  <v:fill on="f" focussize="0,0"/>
                  <v:stroke on="f"/>
                  <v:imagedata r:id="rId7" o:title=""/>
                  <o:lock v:ext="edit" aspectratio="t"/>
                  <w10:wrap type="none"/>
                  <w10:anchorlock/>
                </v:shape>
                <o:OLEObject Type="Embed" ProgID="Visio.Drawing.11" ShapeID="_x0000_i1025" DrawAspect="Content" ObjectID="_1468075725" r:id="rId6">
                  <o:LockedField>false</o:LockedField>
                </o:OLEObject>
              </w:object>
            </w: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 xml:space="preserve">图2.2  </w:t>
            </w:r>
            <w:r>
              <w:rPr>
                <w:rFonts w:hint="default" w:ascii="Times New Roman" w:hAnsi="Times New Roman" w:eastAsia="宋体" w:cs="Times New Roman"/>
                <w:b/>
                <w:color w:val="auto"/>
                <w:sz w:val="24"/>
              </w:rPr>
              <w:t>车辆</w:t>
            </w:r>
            <w:r>
              <w:rPr>
                <w:rFonts w:hint="default" w:ascii="Times New Roman" w:hAnsi="Times New Roman" w:eastAsia="宋体" w:cs="Times New Roman"/>
                <w:b/>
                <w:bCs/>
                <w:color w:val="auto"/>
                <w:sz w:val="24"/>
              </w:rPr>
              <w:t>加油工艺流程及产污节点图</w:t>
            </w:r>
            <w:bookmarkStart w:id="2" w:name="OLE_LINK1"/>
          </w:p>
          <w:p>
            <w:pPr>
              <w:widowControl w:val="0"/>
              <w:spacing w:line="360" w:lineRule="auto"/>
              <w:ind w:firstLine="482" w:firstLineChars="200"/>
              <w:jc w:val="both"/>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车辆加油工艺流程简述：</w:t>
            </w:r>
            <w:bookmarkEnd w:id="2"/>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（2）油气回收系统工艺流程</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drawing>
                <wp:anchor distT="0" distB="0" distL="114300" distR="114300" simplePos="0" relativeHeight="251686912" behindDoc="1" locked="0" layoutInCell="1" allowOverlap="1">
                  <wp:simplePos x="0" y="0"/>
                  <wp:positionH relativeFrom="column">
                    <wp:posOffset>-56515</wp:posOffset>
                  </wp:positionH>
                  <wp:positionV relativeFrom="paragraph">
                    <wp:posOffset>1479550</wp:posOffset>
                  </wp:positionV>
                  <wp:extent cx="5353050" cy="2116455"/>
                  <wp:effectExtent l="0" t="0" r="0" b="17145"/>
                  <wp:wrapNone/>
                  <wp:docPr id="4"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77"/>
                          <pic:cNvPicPr>
                            <a:picLocks noChangeAspect="1"/>
                          </pic:cNvPicPr>
                        </pic:nvPicPr>
                        <pic:blipFill>
                          <a:blip r:embed="rId8"/>
                          <a:stretch>
                            <a:fillRect/>
                          </a:stretch>
                        </pic:blipFill>
                        <pic:spPr>
                          <a:xfrm>
                            <a:off x="0" y="0"/>
                            <a:ext cx="5353050" cy="2116455"/>
                          </a:xfrm>
                          <a:prstGeom prst="rect">
                            <a:avLst/>
                          </a:prstGeom>
                          <a:noFill/>
                          <a:ln>
                            <a:noFill/>
                          </a:ln>
                        </pic:spPr>
                      </pic:pic>
                    </a:graphicData>
                  </a:graphic>
                </wp:anchor>
              </w:drawing>
            </w:r>
            <w:r>
              <w:rPr>
                <w:rFonts w:hint="default" w:ascii="Times New Roman" w:hAnsi="Times New Roman" w:eastAsia="宋体" w:cs="Times New Roman"/>
                <w:bCs/>
                <w:color w:val="auto"/>
                <w:sz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图2.3。</w:t>
            </w:r>
          </w:p>
          <w:p>
            <w:pPr>
              <w:spacing w:line="360" w:lineRule="auto"/>
              <w:ind w:firstLine="482" w:firstLineChars="200"/>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widowControl w:val="0"/>
              <w:autoSpaceDE w:val="0"/>
              <w:autoSpaceDN w:val="0"/>
              <w:adjustRightInd w:val="0"/>
              <w:spacing w:line="360" w:lineRule="auto"/>
              <w:ind w:firstLine="0" w:firstLineChars="0"/>
              <w:jc w:val="left"/>
              <w:rPr>
                <w:rFonts w:hint="default" w:ascii="Times New Roman" w:hAnsi="Times New Roman" w:eastAsia="宋体" w:cs="Times New Roman"/>
                <w:b/>
                <w:color w:val="auto"/>
                <w:kern w:val="2"/>
                <w:sz w:val="24"/>
                <w:szCs w:val="24"/>
                <w:lang w:val="en-US" w:eastAsia="zh-CN" w:bidi="ar-SA"/>
              </w:rPr>
            </w:pPr>
          </w:p>
          <w:p>
            <w:pPr>
              <w:adjustRightInd w:val="0"/>
              <w:snapToGrid w:val="0"/>
              <w:spacing w:line="480" w:lineRule="exact"/>
              <w:jc w:val="both"/>
              <w:rPr>
                <w:rFonts w:hint="default" w:ascii="Times New Roman" w:hAnsi="Times New Roman" w:eastAsia="宋体" w:cs="Times New Roman"/>
                <w:b/>
                <w:bCs/>
                <w:color w:val="auto"/>
                <w:sz w:val="24"/>
              </w:rPr>
            </w:pP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图2.3  卸油油气回收系统工艺流程图</w:t>
            </w:r>
          </w:p>
          <w:p>
            <w:pPr>
              <w:spacing w:line="360" w:lineRule="auto"/>
              <w:ind w:firstLine="482"/>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卸油油气回收系统工艺说明：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为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②加油油气回收系统工艺流程：加油油气回收是指汽车加油时，利用加油枪上的特殊装置，将原本会由汽车油箱溢散于空气中的油气，经加油枪、抽气马达、回收入油罐内。加油油气回收系统工艺流程见图2.4。</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TimesNewRomanPSMT" w:cs="Times New Roman"/>
                <w:color w:val="auto"/>
                <w:sz w:val="24"/>
              </w:rPr>
              <w:drawing>
                <wp:inline distT="0" distB="0" distL="114300" distR="114300">
                  <wp:extent cx="4908550" cy="2355850"/>
                  <wp:effectExtent l="0" t="0" r="6350" b="635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9"/>
                          <a:stretch>
                            <a:fillRect/>
                          </a:stretch>
                        </pic:blipFill>
                        <pic:spPr>
                          <a:xfrm>
                            <a:off x="0" y="0"/>
                            <a:ext cx="4908550" cy="2355850"/>
                          </a:xfrm>
                          <a:prstGeom prst="rect">
                            <a:avLst/>
                          </a:prstGeom>
                          <a:noFill/>
                          <a:ln>
                            <a:noFill/>
                          </a:ln>
                        </pic:spPr>
                      </pic:pic>
                    </a:graphicData>
                  </a:graphic>
                </wp:inline>
              </w:drawing>
            </w:r>
            <w:r>
              <w:rPr>
                <w:rFonts w:hint="default" w:ascii="Times New Roman" w:hAnsi="Times New Roman" w:eastAsia="宋体" w:cs="Times New Roman"/>
                <w:color w:val="auto"/>
                <w:sz w:val="24"/>
              </w:rPr>
              <w:t xml:space="preserve">   </w:t>
            </w:r>
          </w:p>
          <w:p>
            <w:pPr>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图2.4  加油油气回收系统工艺流程图</w:t>
            </w:r>
          </w:p>
          <w:p>
            <w:pPr>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加油油气回收系统工艺说明：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Ф529×8无缝钢管制成，长度为1000mm，两端采用厚度为10mm 的钢板密封（或采用6mm钢板 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both"/>
              <w:textAlignment w:val="auto"/>
              <w:rPr>
                <w:rFonts w:hint="eastAsia" w:cs="Times New Roman"/>
                <w:b/>
                <w:color w:val="000000"/>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both"/>
              <w:textAlignment w:val="auto"/>
              <w:rPr>
                <w:rFonts w:hint="eastAsia" w:cs="Times New Roman"/>
                <w:b/>
                <w:color w:val="000000"/>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0" w:firstLineChars="200"/>
              <w:jc w:val="both"/>
              <w:textAlignment w:val="auto"/>
              <w:rPr>
                <w:rFonts w:hint="eastAsia" w:ascii="Times New Roman" w:hAnsi="Times New Roman" w:eastAsia="宋体" w:cs="Times New Roman"/>
                <w:b w:val="0"/>
                <w:bCs/>
                <w:color w:val="000000"/>
                <w:sz w:val="24"/>
                <w:szCs w:val="24"/>
                <w:lang w:val="en-US" w:eastAsia="zh-CN"/>
              </w:rPr>
            </w:pPr>
            <w:r>
              <w:rPr>
                <w:rFonts w:hint="eastAsia" w:cs="Times New Roman"/>
                <w:b w:val="0"/>
                <w:bCs/>
                <w:color w:val="000000"/>
                <w:sz w:val="24"/>
                <w:szCs w:val="24"/>
                <w:lang w:val="en-US" w:eastAsia="zh-CN"/>
              </w:rPr>
              <w:t>（3） 加气工艺流程</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rPr>
            </w:pPr>
            <w:r>
              <w:rPr>
                <w:rFonts w:hint="default"/>
              </w:rPr>
              <w:drawing>
                <wp:inline distT="0" distB="0" distL="114300" distR="114300">
                  <wp:extent cx="3248025" cy="2686050"/>
                  <wp:effectExtent l="0" t="0" r="9525" b="0"/>
                  <wp:docPr id="9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6"/>
                          <pic:cNvPicPr>
                            <a:picLocks noChangeAspect="1"/>
                          </pic:cNvPicPr>
                        </pic:nvPicPr>
                        <pic:blipFill>
                          <a:blip r:embed="rId10"/>
                          <a:stretch>
                            <a:fillRect/>
                          </a:stretch>
                        </pic:blipFill>
                        <pic:spPr>
                          <a:xfrm>
                            <a:off x="0" y="0"/>
                            <a:ext cx="3248025" cy="2686050"/>
                          </a:xfrm>
                          <a:prstGeom prst="rect">
                            <a:avLst/>
                          </a:prstGeom>
                          <a:noFill/>
                          <a:ln>
                            <a:noFill/>
                          </a:ln>
                        </pic:spPr>
                      </pic:pic>
                    </a:graphicData>
                  </a:graphic>
                </wp:inline>
              </w:drawing>
            </w:r>
          </w:p>
          <w:p>
            <w:pPr>
              <w:pStyle w:val="7"/>
              <w:keepLines w:val="0"/>
              <w:suppressLineNumbers w:val="0"/>
              <w:spacing w:before="0" w:beforeAutospacing="0" w:after="0" w:afterAutospacing="0"/>
              <w:ind w:left="0" w:right="0"/>
              <w:rPr>
                <w:rFonts w:hint="default" w:ascii="Times New Roman" w:hAnsi="Times New Roman" w:eastAsia="宋体" w:cs="Times New Roman"/>
                <w:lang w:val="en-US" w:eastAsia="zh-CN"/>
              </w:rPr>
            </w:pPr>
            <w:r>
              <w:rPr>
                <w:rFonts w:hint="default" w:ascii="Times New Roman" w:hAnsi="Times New Roman" w:cs="Times New Roman"/>
                <w:lang w:eastAsia="zh-CN"/>
              </w:rPr>
              <w:t>图</w:t>
            </w:r>
            <w:r>
              <w:rPr>
                <w:rFonts w:hint="default" w:ascii="Times New Roman" w:hAnsi="Times New Roman" w:cs="Times New Roman"/>
                <w:lang w:val="en-US" w:eastAsia="zh-CN"/>
              </w:rPr>
              <w:t>2.6 加气工艺流程</w:t>
            </w:r>
            <w:r>
              <w:rPr>
                <w:rFonts w:hint="eastAsia" w:ascii="Times New Roman" w:hAnsi="Times New Roman" w:cs="Times New Roman"/>
                <w:lang w:val="en-US" w:eastAsia="zh-CN"/>
              </w:rPr>
              <w:t>及产污节点</w:t>
            </w:r>
            <w:r>
              <w:rPr>
                <w:rFonts w:hint="default" w:ascii="Times New Roman" w:hAnsi="Times New Roman" w:cs="Times New Roman"/>
                <w:lang w:val="en-US" w:eastAsia="zh-CN"/>
              </w:rPr>
              <w:t>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color w:val="000000"/>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①卸车：项目采用增压器和泵，联合卸车的方式将槽车内的LNG转移到LNG低温储罐内。首先利用增压器将LNG槽车和LNG储罐之间的气相空间连通，使得两个设备之间气相压力大致达到平衡，后通过潜液泵将槽车中的LNG输送到低温储罐中，卸完车后需要给槽车降压，会逸出少量天然气。该过程产生噪声及逸散的天然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②存储：本项目采用空温式BOG加热器控制LNG储罐运行时产生的各类BOG气体（储罐内部的LNG因为升温而汽化，而产生的Boil OSF Gas，简称BOG），从而最大限度减少天然气的放散。其操作原理主要是当加气站储罐内天然气压力达到设定压力值时，开启设备将BOG气体冷凝液化后回流至储罐，从而减少天然气的排放。该过程产生泄压天然气。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③调压：为汽车加气之前，需使储罐中的LNG升压以得到一定压力的饱和液体。LNG液体从LNG储罐的出液口，进入潜液泵、增压器后气化，气化后的天然气经过LNG储罐的气相管返回到LNG储罐的气相空间，为LNG储罐调压。该过程潜液泵运行时有产生噪声，无天然气逸出。</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④加气：通过潜液泵将LNG泵入燃料汽车，由加气机进行计量，加气枪作为传输途径。该工序会产生一部分逃逸、跑漏的天然气，潜液泵运行时有噪声产生。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000000"/>
                <w:sz w:val="24"/>
              </w:rPr>
            </w:pPr>
            <w:r>
              <w:rPr>
                <w:rFonts w:hint="default" w:ascii="Times New Roman" w:hAnsi="Times New Roman" w:cs="Times New Roman"/>
                <w:b w:val="0"/>
                <w:bCs/>
                <w:sz w:val="24"/>
                <w:szCs w:val="24"/>
              </w:rPr>
              <w:t>由于天然气温度低于-107℃，密度大于空气，逸出时会向下积聚，与空气形成可燃性爆炸物，故为了安全，站内设置EAG空温式加热器，低温气体与空气进行换热后，确保放散气体尽快扩散。</w:t>
            </w: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表三</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1" w:hRule="atLeast"/>
          <w:jc w:val="center"/>
        </w:trPr>
        <w:tc>
          <w:tcPr>
            <w:tcW w:w="8522" w:type="dxa"/>
          </w:tcPr>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eastAsia="zh-CN"/>
              </w:rPr>
              <w:t>环境保护设施</w:t>
            </w:r>
            <w:r>
              <w:rPr>
                <w:rFonts w:hint="default" w:ascii="Times New Roman" w:hAnsi="Times New Roman" w:cs="Times New Roman"/>
                <w:b/>
                <w:bCs/>
                <w:sz w:val="24"/>
              </w:rPr>
              <w:t>：</w:t>
            </w:r>
          </w:p>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numPr>
                <w:ilvl w:val="0"/>
                <w:numId w:val="0"/>
              </w:num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 xml:space="preserve">3.1 </w:t>
            </w:r>
            <w:r>
              <w:rPr>
                <w:rFonts w:hint="default" w:ascii="Times New Roman" w:hAnsi="Times New Roman" w:cs="Times New Roman"/>
                <w:b/>
                <w:bCs/>
                <w:sz w:val="24"/>
                <w:lang w:eastAsia="zh-CN"/>
              </w:rPr>
              <w:t>废水污染物排放一览表</w:t>
            </w:r>
          </w:p>
          <w:tbl>
            <w:tblPr>
              <w:tblStyle w:val="1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626"/>
              <w:gridCol w:w="774"/>
              <w:gridCol w:w="726"/>
              <w:gridCol w:w="626"/>
              <w:gridCol w:w="629"/>
              <w:gridCol w:w="627"/>
              <w:gridCol w:w="627"/>
              <w:gridCol w:w="786"/>
              <w:gridCol w:w="627"/>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产排污环节</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类别</w:t>
                  </w:r>
                </w:p>
              </w:tc>
              <w:tc>
                <w:tcPr>
                  <w:tcW w:w="476"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污染物</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种类</w:t>
                  </w:r>
                </w:p>
              </w:tc>
              <w:tc>
                <w:tcPr>
                  <w:tcW w:w="44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废水量</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m</w:t>
                  </w:r>
                  <w:r>
                    <w:rPr>
                      <w:rFonts w:hint="default" w:ascii="Times New Roman" w:hAnsi="Times New Roman" w:cs="Times New Roman"/>
                      <w:b w:val="0"/>
                      <w:bCs w:val="0"/>
                      <w:color w:val="auto"/>
                      <w:sz w:val="18"/>
                      <w:szCs w:val="18"/>
                      <w:vertAlign w:val="superscript"/>
                    </w:rPr>
                    <w:t>3</w:t>
                  </w:r>
                  <w:r>
                    <w:rPr>
                      <w:rFonts w:hint="default" w:ascii="Times New Roman" w:hAnsi="Times New Roman" w:cs="Times New Roman"/>
                      <w:b w:val="0"/>
                      <w:bCs w:val="0"/>
                      <w:color w:val="auto"/>
                      <w:sz w:val="18"/>
                      <w:szCs w:val="18"/>
                    </w:rPr>
                    <w:t>/a</w:t>
                  </w:r>
                </w:p>
              </w:tc>
              <w:tc>
                <w:tcPr>
                  <w:tcW w:w="775" w:type="pct"/>
                  <w:gridSpan w:val="2"/>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主要治理工艺</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排放</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方式</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排放去向</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排放编号及名称</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排放口类型</w:t>
                  </w:r>
                </w:p>
              </w:tc>
              <w:tc>
                <w:tcPr>
                  <w:tcW w:w="92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地理</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员工、顾客生活用水</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生活污水</w:t>
                  </w:r>
                </w:p>
              </w:tc>
              <w:tc>
                <w:tcPr>
                  <w:tcW w:w="476"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BOD</w:t>
                  </w:r>
                  <w:r>
                    <w:rPr>
                      <w:rFonts w:hint="default" w:ascii="Times New Roman" w:hAnsi="Times New Roman" w:cs="Times New Roman"/>
                      <w:color w:val="auto"/>
                      <w:sz w:val="18"/>
                      <w:szCs w:val="18"/>
                      <w:vertAlign w:val="subscript"/>
                    </w:rPr>
                    <w:t>5</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tc>
              <w:tc>
                <w:tcPr>
                  <w:tcW w:w="44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snapToGrid w:val="0"/>
                      <w:color w:val="auto"/>
                      <w:sz w:val="18"/>
                      <w:szCs w:val="18"/>
                      <w:lang w:val="en-US" w:eastAsia="zh-CN"/>
                    </w:rPr>
                    <w:t>306.6</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snapToGrid w:val="0"/>
                      <w:color w:val="auto"/>
                      <w:sz w:val="18"/>
                      <w:szCs w:val="18"/>
                      <w:lang w:val="en-US" w:eastAsia="zh-CN"/>
                    </w:rPr>
                  </w:pPr>
                  <w:r>
                    <w:rPr>
                      <w:rFonts w:hint="default" w:ascii="Times New Roman" w:hAnsi="Times New Roman" w:cs="Times New Roman"/>
                      <w:snapToGrid w:val="0"/>
                      <w:color w:val="auto"/>
                      <w:sz w:val="18"/>
                      <w:szCs w:val="18"/>
                      <w:lang w:val="en-US" w:eastAsia="zh-CN"/>
                    </w:rPr>
                    <w:t>/</w:t>
                  </w:r>
                </w:p>
              </w:tc>
              <w:tc>
                <w:tcPr>
                  <w:tcW w:w="388" w:type="pct"/>
                  <w:vMerge w:val="restar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bCs/>
                      <w:color w:val="auto"/>
                      <w:sz w:val="18"/>
                      <w:szCs w:val="18"/>
                      <w:lang w:eastAsia="zh-CN"/>
                    </w:rPr>
                    <w:t>化粪池</w:t>
                  </w:r>
                </w:p>
              </w:tc>
              <w:tc>
                <w:tcPr>
                  <w:tcW w:w="387" w:type="pct"/>
                  <w:vMerge w:val="restar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sz w:val="28"/>
                      <w:szCs w:val="28"/>
                      <w:vertAlign w:val="baseline"/>
                      <w:lang w:eastAsia="zh-CN"/>
                    </w:rPr>
                  </w:pPr>
                  <w:r>
                    <w:rPr>
                      <w:rFonts w:hint="eastAsia" w:cs="Times New Roman"/>
                      <w:b w:val="0"/>
                      <w:bCs/>
                      <w:sz w:val="21"/>
                      <w:szCs w:val="21"/>
                      <w:vertAlign w:val="baseline"/>
                      <w:lang w:eastAsia="zh-CN"/>
                    </w:rPr>
                    <w:t>市政污水官网</w:t>
                  </w:r>
                </w:p>
              </w:tc>
              <w:tc>
                <w:tcPr>
                  <w:tcW w:w="387" w:type="pct"/>
                  <w:vMerge w:val="restar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sz w:val="18"/>
                      <w:szCs w:val="18"/>
                      <w:lang w:val="en-US" w:eastAsia="zh-CN"/>
                    </w:rPr>
                    <w:t>金寨县</w:t>
                  </w:r>
                  <w:r>
                    <w:rPr>
                      <w:rFonts w:hint="eastAsia"/>
                      <w:sz w:val="18"/>
                      <w:szCs w:val="18"/>
                    </w:rPr>
                    <w:t>污水处理厂</w:t>
                  </w:r>
                </w:p>
              </w:tc>
              <w:tc>
                <w:tcPr>
                  <w:tcW w:w="387" w:type="pct"/>
                  <w:vMerge w:val="restar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DW001</w:t>
                  </w:r>
                </w:p>
              </w:tc>
              <w:tc>
                <w:tcPr>
                  <w:tcW w:w="387" w:type="pct"/>
                  <w:vMerge w:val="restar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cs="Times New Roman"/>
                      <w:color w:val="auto"/>
                      <w:sz w:val="18"/>
                      <w:szCs w:val="18"/>
                      <w:lang w:val="en-US" w:eastAsia="zh-CN"/>
                    </w:rPr>
                    <w:t>一般排放口</w:t>
                  </w:r>
                </w:p>
              </w:tc>
              <w:tc>
                <w:tcPr>
                  <w:tcW w:w="927" w:type="pct"/>
                  <w:vMerge w:val="restar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115.949138°E，31.704466°N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eastAsia="zh-CN"/>
                    </w:rPr>
                    <w:t>地面冲洗</w:t>
                  </w:r>
                  <w:r>
                    <w:rPr>
                      <w:rFonts w:hint="default" w:ascii="Times New Roman" w:hAnsi="Times New Roman" w:cs="Times New Roman"/>
                      <w:color w:val="auto"/>
                      <w:sz w:val="18"/>
                      <w:szCs w:val="18"/>
                    </w:rPr>
                    <w:t>废水</w:t>
                  </w:r>
                  <w:r>
                    <w:rPr>
                      <w:rFonts w:hint="default" w:ascii="Times New Roman" w:hAnsi="Times New Roman" w:cs="Times New Roman"/>
                      <w:color w:val="auto"/>
                      <w:sz w:val="18"/>
                      <w:szCs w:val="18"/>
                      <w:lang w:eastAsia="zh-CN"/>
                    </w:rPr>
                    <w:t>及初期雨水</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生产废水</w:t>
                  </w:r>
                </w:p>
              </w:tc>
              <w:tc>
                <w:tcPr>
                  <w:tcW w:w="476"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石油类</w:t>
                  </w:r>
                </w:p>
              </w:tc>
              <w:tc>
                <w:tcPr>
                  <w:tcW w:w="44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87.7</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eastAsia="zh-CN"/>
                    </w:rPr>
                    <w:t>隔油池</w:t>
                  </w:r>
                </w:p>
              </w:tc>
              <w:tc>
                <w:tcPr>
                  <w:tcW w:w="388" w:type="pct"/>
                  <w:vMerge w:val="continue"/>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927" w:type="pct"/>
                  <w:vMerge w:val="continue"/>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eastAsia="zh-CN"/>
                    </w:rPr>
                  </w:pPr>
                  <w:r>
                    <w:rPr>
                      <w:rFonts w:hint="eastAsia"/>
                      <w:sz w:val="18"/>
                      <w:szCs w:val="18"/>
                    </w:rPr>
                    <w:t>洗车废水</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color w:val="auto"/>
                      <w:sz w:val="18"/>
                      <w:szCs w:val="18"/>
                      <w:lang w:eastAsia="zh-CN"/>
                    </w:rPr>
                  </w:pPr>
                  <w:r>
                    <w:rPr>
                      <w:rFonts w:hint="eastAsia" w:cs="Times New Roman"/>
                      <w:color w:val="auto"/>
                      <w:sz w:val="18"/>
                      <w:szCs w:val="18"/>
                      <w:lang w:eastAsia="zh-CN"/>
                    </w:rPr>
                    <w:t>生产废水</w:t>
                  </w:r>
                </w:p>
              </w:tc>
              <w:tc>
                <w:tcPr>
                  <w:tcW w:w="476"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pH</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BOD</w:t>
                  </w:r>
                  <w:r>
                    <w:rPr>
                      <w:rFonts w:hint="default" w:ascii="Times New Roman" w:hAnsi="Times New Roman" w:cs="Times New Roman"/>
                      <w:color w:val="auto"/>
                      <w:sz w:val="18"/>
                      <w:szCs w:val="18"/>
                      <w:vertAlign w:val="subscript"/>
                      <w:lang w:val="en-US" w:eastAsia="zh-CN"/>
                    </w:rPr>
                    <w:t>5</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石油类</w:t>
                  </w:r>
                </w:p>
              </w:tc>
              <w:tc>
                <w:tcPr>
                  <w:tcW w:w="44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eastAsia" w:cs="Times New Roman"/>
                      <w:color w:val="auto"/>
                      <w:sz w:val="18"/>
                      <w:szCs w:val="18"/>
                      <w:lang w:val="en-US" w:eastAsia="zh-CN"/>
                    </w:rPr>
                    <w:t>1051.2</w:t>
                  </w:r>
                </w:p>
              </w:tc>
              <w:tc>
                <w:tcPr>
                  <w:tcW w:w="775" w:type="pct"/>
                  <w:gridSpan w:val="2"/>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sz w:val="18"/>
                      <w:szCs w:val="18"/>
                    </w:rPr>
                    <w:t>“油水分离+生物降解+MBR膜过滤”</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eastAsia="zh-CN"/>
                    </w:rPr>
                  </w:pPr>
                  <w:r>
                    <w:rPr>
                      <w:rFonts w:hint="eastAsia" w:cs="Times New Roman"/>
                      <w:b w:val="0"/>
                      <w:bCs/>
                      <w:sz w:val="21"/>
                      <w:szCs w:val="21"/>
                      <w:vertAlign w:val="baseline"/>
                      <w:lang w:eastAsia="zh-CN"/>
                    </w:rPr>
                    <w:t>不外排</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38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927"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r>
          </w:tbl>
          <w:p>
            <w:pPr>
              <w:numPr>
                <w:ilvl w:val="0"/>
                <w:numId w:val="0"/>
              </w:num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废气</w:t>
            </w:r>
          </w:p>
          <w:p>
            <w:pPr>
              <w:pStyle w:val="24"/>
              <w:jc w:val="both"/>
              <w:rPr>
                <w:rFonts w:hint="default" w:ascii="Times New Roman" w:hAnsi="Times New Roman" w:cs="Times New Roman"/>
                <w:b w:val="0"/>
                <w:bCs w:val="0"/>
              </w:rPr>
            </w:pPr>
            <w:bookmarkStart w:id="3" w:name="_Toc500753913"/>
            <w:bookmarkStart w:id="4" w:name="_Toc500597849"/>
            <w:r>
              <w:rPr>
                <w:rFonts w:hint="default" w:ascii="Times New Roman" w:hAnsi="Times New Roman" w:cs="Times New Roman"/>
              </w:rPr>
              <w:t>加油站对大气环境的污染，主要是加油站装卸油、储油</w:t>
            </w:r>
            <w:r>
              <w:rPr>
                <w:rFonts w:hint="eastAsia" w:cs="Times New Roman"/>
                <w:lang w:eastAsia="zh-CN"/>
              </w:rPr>
              <w:t>、</w:t>
            </w:r>
            <w:r>
              <w:rPr>
                <w:rFonts w:hint="default" w:ascii="Times New Roman" w:hAnsi="Times New Roman" w:cs="Times New Roman"/>
              </w:rPr>
              <w:t>加油</w:t>
            </w:r>
            <w:r>
              <w:rPr>
                <w:rFonts w:hint="eastAsia" w:cs="Times New Roman"/>
                <w:lang w:val="en-US" w:eastAsia="zh-CN"/>
              </w:rPr>
              <w:t>及 LNG 卸气、储气加气过程中散逸的天然气等</w:t>
            </w:r>
            <w:r>
              <w:rPr>
                <w:rFonts w:hint="default" w:ascii="Times New Roman" w:hAnsi="Times New Roman" w:cs="Times New Roman"/>
              </w:rPr>
              <w:t>有机废气，其主要成份是非甲烷烃类。污染因子以非甲烷总烃计，均为无组织排放。储油罐在装卸料时或静置时，由于环境温度的变化和罐内压力的变化，使得罐内逸出的烃类</w:t>
            </w:r>
            <w:r>
              <w:rPr>
                <w:rFonts w:hint="default" w:ascii="Times New Roman" w:hAnsi="Times New Roman" w:cs="Times New Roman"/>
                <w:b w:val="0"/>
                <w:bCs w:val="0"/>
              </w:rPr>
              <w:t>气体通过罐顶的呼吸阀排入大气</w:t>
            </w:r>
            <w:r>
              <w:rPr>
                <w:rFonts w:hint="default" w:ascii="Times New Roman" w:hAnsi="Times New Roman" w:cs="Times New Roman"/>
                <w:b w:val="0"/>
                <w:bCs w:val="0"/>
                <w:lang w:eastAsia="zh-CN"/>
              </w:rPr>
              <w:t>，</w:t>
            </w:r>
            <w:r>
              <w:rPr>
                <w:rFonts w:hint="default" w:ascii="Times New Roman" w:hAnsi="Times New Roman" w:cs="Times New Roman"/>
                <w:b w:val="0"/>
                <w:bCs w:val="0"/>
              </w:rPr>
              <w:t>这种现象称为储油罐大小呼吸。因此，营运期在卸油、储油、加油作业过程会产生一定量的非甲烷总烃</w:t>
            </w:r>
            <w:bookmarkEnd w:id="3"/>
            <w:bookmarkEnd w:id="4"/>
            <w:r>
              <w:rPr>
                <w:rFonts w:hint="default" w:ascii="Times New Roman" w:hAnsi="Times New Roman" w:cs="Times New Roman"/>
                <w:b w:val="0"/>
                <w:bCs w:val="0"/>
              </w:rPr>
              <w:t>，本站已在卸油、储油、加油工段配套油气回收系统。</w:t>
            </w:r>
          </w:p>
          <w:p>
            <w:pPr>
              <w:pStyle w:val="24"/>
              <w:ind w:firstLine="482"/>
              <w:jc w:val="both"/>
              <w:rPr>
                <w:rFonts w:hint="default" w:ascii="Times New Roman" w:hAnsi="Times New Roman" w:cs="Times New Roman"/>
                <w:b w:val="0"/>
                <w:bCs w:val="0"/>
                <w:szCs w:val="28"/>
              </w:rPr>
            </w:pPr>
            <w:r>
              <w:rPr>
                <w:rFonts w:hint="default" w:ascii="Times New Roman" w:hAnsi="Times New Roman" w:cs="Times New Roman"/>
                <w:b w:val="0"/>
                <w:bCs w:val="0"/>
                <w:szCs w:val="28"/>
              </w:rPr>
              <w:t>卸油油气回收系统：卸油时，卸油软管连接罐车出油口和罐区卸油口，油气回收软管连接罐车油气回收口和卸油口的油气回收管道接口。当罐车内汽油流入加油站汽油罐时，汽油罐内油气通过</w:t>
            </w:r>
            <w:r>
              <w:rPr>
                <w:rFonts w:hint="default" w:ascii="Times New Roman" w:hAnsi="Times New Roman" w:cs="Times New Roman"/>
                <w:b w:val="0"/>
                <w:bCs w:val="0"/>
                <w:szCs w:val="28"/>
                <w:lang w:val="en-US" w:eastAsia="zh-CN"/>
              </w:rPr>
              <w:t>呼吸阀</w:t>
            </w:r>
            <w:r>
              <w:rPr>
                <w:rFonts w:hint="default" w:ascii="Times New Roman" w:hAnsi="Times New Roman" w:cs="Times New Roman"/>
                <w:b w:val="0"/>
                <w:bCs w:val="0"/>
                <w:szCs w:val="28"/>
              </w:rPr>
              <w:t>连通管进入到油罐内，再通过油气回收管道流入到罐车内，即用相同体积的汽油将汽油罐内相同体积的油气置换到罐车内，整个过程中无油气排放。</w:t>
            </w:r>
          </w:p>
          <w:p>
            <w:pPr>
              <w:pStyle w:val="24"/>
              <w:ind w:firstLine="482"/>
              <w:jc w:val="both"/>
              <w:rPr>
                <w:rFonts w:hint="default" w:ascii="Times New Roman" w:hAnsi="Times New Roman" w:cs="Times New Roman"/>
                <w:bCs/>
                <w:color w:val="FF0000"/>
              </w:rPr>
            </w:pPr>
            <w:r>
              <w:rPr>
                <w:rFonts w:hint="default" w:ascii="Times New Roman" w:hAnsi="Times New Roman" w:cs="Times New Roman"/>
                <w:b w:val="0"/>
                <w:bCs w:val="0"/>
                <w:szCs w:val="28"/>
              </w:rPr>
              <w:t>加油油气回收系统：在加油站内每台加油机内部安装油气回收泵及相应的管道。加油时，利用加油枪上</w:t>
            </w:r>
            <w:r>
              <w:rPr>
                <w:rFonts w:hint="default" w:ascii="Times New Roman" w:hAnsi="Times New Roman" w:cs="Times New Roman"/>
                <w:bCs/>
                <w:szCs w:val="28"/>
              </w:rPr>
              <w:t>的特殊装置，将原本会由汽车油箱溢散于空气中的油气，经加油枪、抽气马达、回收入油罐内。</w:t>
            </w:r>
          </w:p>
          <w:p>
            <w:pPr>
              <w:pStyle w:val="24"/>
              <w:ind w:left="0" w:leftChars="0" w:firstLine="480" w:firstLineChars="200"/>
              <w:rPr>
                <w:rFonts w:hint="default" w:ascii="Times New Roman" w:hAnsi="Times New Roman" w:cs="Times New Roman"/>
                <w:bCs/>
                <w:color w:val="000000" w:themeColor="text1"/>
              </w:rPr>
            </w:pPr>
            <w:r>
              <w:rPr>
                <w:rFonts w:hint="default" w:ascii="Times New Roman" w:hAnsi="Times New Roman" w:cs="Times New Roman"/>
                <w:bCs/>
                <w:color w:val="000000" w:themeColor="text1"/>
              </w:rPr>
              <w:t>放散天然气</w:t>
            </w:r>
            <w:r>
              <w:rPr>
                <w:rFonts w:hint="default" w:ascii="Times New Roman" w:hAnsi="Times New Roman" w:cs="Times New Roman"/>
                <w:bCs/>
                <w:color w:val="000000" w:themeColor="text1"/>
                <w:lang w:eastAsia="zh-CN"/>
              </w:rPr>
              <w:t>：</w:t>
            </w:r>
            <w:r>
              <w:rPr>
                <w:rFonts w:hint="default" w:ascii="Times New Roman" w:hAnsi="Times New Roman" w:cs="Times New Roman"/>
                <w:bCs/>
                <w:color w:val="000000" w:themeColor="text1"/>
              </w:rPr>
              <w:t>设置EAG加热系统对放散气加热后放散</w:t>
            </w:r>
            <w:r>
              <w:rPr>
                <w:rFonts w:hint="default" w:ascii="Times New Roman" w:hAnsi="Times New Roman" w:cs="Times New Roman"/>
                <w:bCs/>
                <w:color w:val="000000" w:themeColor="text1"/>
                <w:lang w:eastAsia="zh-CN"/>
              </w:rPr>
              <w:t>；</w:t>
            </w:r>
            <w:r>
              <w:rPr>
                <w:rFonts w:hint="default" w:ascii="Times New Roman" w:hAnsi="Times New Roman" w:cs="Times New Roman"/>
                <w:bCs/>
                <w:color w:val="000000" w:themeColor="text1"/>
              </w:rPr>
              <w:t>逸出天然气</w:t>
            </w:r>
            <w:r>
              <w:rPr>
                <w:rFonts w:hint="default" w:ascii="Times New Roman" w:hAnsi="Times New Roman" w:cs="Times New Roman"/>
                <w:bCs/>
                <w:color w:val="000000" w:themeColor="text1"/>
                <w:lang w:eastAsia="zh-CN"/>
              </w:rPr>
              <w:t>：设置BOG回收系统对储罐蒸发的BOG和槽车卸车的BOG进行回收</w:t>
            </w:r>
            <w:r>
              <w:rPr>
                <w:rFonts w:hint="eastAsia" w:cs="Times New Roman"/>
                <w:bCs/>
                <w:color w:val="000000" w:themeColor="text1"/>
                <w:lang w:eastAsia="zh-CN"/>
              </w:rPr>
              <w:t>。</w:t>
            </w:r>
          </w:p>
          <w:p>
            <w:pPr>
              <w:pStyle w:val="24"/>
              <w:rPr>
                <w:rFonts w:hint="default" w:ascii="Times New Roman" w:hAnsi="Times New Roman" w:cs="Times New Roman"/>
                <w:bCs/>
                <w:color w:val="000000" w:themeColor="text1"/>
              </w:rPr>
            </w:pPr>
            <w:r>
              <w:rPr>
                <w:rFonts w:hint="default" w:ascii="Times New Roman" w:hAnsi="Times New Roman" w:cs="Times New Roman"/>
                <w:bCs/>
                <w:color w:val="000000" w:themeColor="text1"/>
              </w:rPr>
              <w:t>本项目废气环保设施现场检查内容见表。</w:t>
            </w:r>
          </w:p>
          <w:p>
            <w:pPr>
              <w:pStyle w:val="24"/>
              <w:spacing w:line="240" w:lineRule="auto"/>
              <w:ind w:firstLine="482"/>
              <w:jc w:val="center"/>
              <w:rPr>
                <w:rFonts w:hint="default" w:ascii="Times New Roman" w:hAnsi="Times New Roman" w:cs="Times New Roman"/>
                <w:b/>
                <w:color w:val="000000" w:themeColor="text1"/>
              </w:rPr>
            </w:pPr>
            <w:r>
              <w:rPr>
                <w:rFonts w:hint="default" w:ascii="Times New Roman" w:hAnsi="Times New Roman" w:cs="Times New Roman"/>
                <w:b/>
                <w:color w:val="000000" w:themeColor="text1"/>
              </w:rPr>
              <w:t>3.</w:t>
            </w:r>
            <w:r>
              <w:rPr>
                <w:rFonts w:hint="eastAsia" w:cs="Times New Roman"/>
                <w:b/>
                <w:color w:val="000000" w:themeColor="text1"/>
                <w:lang w:val="en-US" w:eastAsia="zh-CN"/>
              </w:rPr>
              <w:t>2</w:t>
            </w:r>
            <w:r>
              <w:rPr>
                <w:rFonts w:hint="default" w:ascii="Times New Roman" w:hAnsi="Times New Roman" w:cs="Times New Roman"/>
                <w:b/>
                <w:color w:val="000000" w:themeColor="text1"/>
              </w:rPr>
              <w:t xml:space="preserve"> 加油站环保设施现场检查内容一览表</w:t>
            </w:r>
          </w:p>
          <w:tbl>
            <w:tblPr>
              <w:tblStyle w:val="18"/>
              <w:tblW w:w="8255" w:type="dxa"/>
              <w:tblInd w:w="3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15"/>
              <w:gridCol w:w="1002"/>
              <w:gridCol w:w="1880"/>
              <w:gridCol w:w="2241"/>
              <w:gridCol w:w="1309"/>
              <w:gridCol w:w="11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15" w:type="dxa"/>
                  <w:tcBorders>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序号</w:t>
                  </w:r>
                </w:p>
              </w:tc>
              <w:tc>
                <w:tcPr>
                  <w:tcW w:w="1002"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加油站污染源</w:t>
                  </w:r>
                </w:p>
              </w:tc>
              <w:tc>
                <w:tcPr>
                  <w:tcW w:w="1880"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环保设施</w:t>
                  </w:r>
                </w:p>
              </w:tc>
              <w:tc>
                <w:tcPr>
                  <w:tcW w:w="2241"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现场检查主要内容</w:t>
                  </w:r>
                </w:p>
              </w:tc>
              <w:tc>
                <w:tcPr>
                  <w:tcW w:w="1309"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标准</w:t>
                  </w:r>
                </w:p>
              </w:tc>
              <w:tc>
                <w:tcPr>
                  <w:tcW w:w="1108" w:type="dxa"/>
                  <w:tcBorders>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restart"/>
                  <w:tcBorders>
                    <w:top w:val="single" w:color="000000" w:sz="4" w:space="0"/>
                    <w:bottom w:val="single" w:color="000000" w:sz="4" w:space="0"/>
                    <w:right w:val="single" w:color="000000" w:sz="4" w:space="0"/>
                  </w:tcBorders>
                  <w:vAlign w:val="center"/>
                </w:tcPr>
                <w:p>
                  <w:pPr>
                    <w:ind w:firstLine="210" w:firstLineChars="100"/>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浸没式卸油方式</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卸油管出油口距罐底高度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≤200mm</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油气回收接口</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截流阀、密封式快速接头和帽盖</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100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溢流控制措施</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类型、品牌、型号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地下油气管线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restart"/>
                  <w:tcBorders>
                    <w:top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储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压力／真空阀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电子式液位计</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是否具有测漏功能</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宜选择测漏功能</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715" w:type="dxa"/>
                  <w:vMerge w:val="restart"/>
                  <w:tcBorders>
                    <w:top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3</w:t>
                  </w:r>
                </w:p>
              </w:tc>
              <w:tc>
                <w:tcPr>
                  <w:tcW w:w="1002" w:type="dxa"/>
                  <w:vMerge w:val="restart"/>
                  <w:tcBorders>
                    <w:top w:val="single" w:color="000000" w:sz="4" w:space="0"/>
                    <w:left w:val="single" w:color="000000" w:sz="4" w:space="0"/>
                    <w:right w:val="single" w:color="000000" w:sz="4" w:space="0"/>
                  </w:tcBorders>
                  <w:vAlign w:val="center"/>
                </w:tcPr>
                <w:p>
                  <w:pP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逐项检查技术评估报告包含的设备</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回收型加油枪</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真空辅助方式密闭收集</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加油时真空泵是否运转</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拉断截止阀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在线监测系统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查看在线监测记录、预警和警告范围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5.4.1、5.4.2条</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不需要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7"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油气排放处理装置</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方法、品牌、型号、运行、</w:t>
                  </w: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进口流量计及记录流量和流量对应的时间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排气筒高度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≥4米</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实际4.3米，达标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未装在线监测系统和油气排放处理装置</w:t>
                  </w:r>
                </w:p>
              </w:tc>
              <w:tc>
                <w:tcPr>
                  <w:tcW w:w="2241"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预先埋设管线</w:t>
                  </w:r>
                </w:p>
              </w:tc>
              <w:tc>
                <w:tcPr>
                  <w:tcW w:w="1309"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5.5.2条</w:t>
                  </w:r>
                </w:p>
              </w:tc>
              <w:tc>
                <w:tcPr>
                  <w:tcW w:w="1108" w:type="dxa"/>
                  <w:tcBorders>
                    <w:top w:val="single" w:color="000000" w:sz="4" w:space="0"/>
                    <w:lef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bl>
          <w:p>
            <w:pPr>
              <w:spacing w:line="480" w:lineRule="exact"/>
              <w:ind w:firstLine="482" w:firstLineChars="200"/>
              <w:rPr>
                <w:rFonts w:hint="default" w:ascii="Times New Roman" w:hAnsi="Times New Roman" w:cs="Times New Roman"/>
                <w:b/>
                <w:bCs/>
                <w:color w:val="000000" w:themeColor="text1"/>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3、噪声污染分析</w:t>
            </w:r>
          </w:p>
          <w:p>
            <w:pPr>
              <w:pStyle w:val="22"/>
              <w:spacing w:line="480" w:lineRule="exact"/>
              <w:ind w:firstLine="480" w:firstLineChars="200"/>
              <w:jc w:val="both"/>
              <w:rPr>
                <w:rFonts w:hint="default" w:ascii="Times New Roman" w:hAnsi="Times New Roman" w:cs="Times New Roman" w:eastAsiaTheme="majorEastAsia"/>
              </w:rPr>
            </w:pPr>
            <w:r>
              <w:rPr>
                <w:rFonts w:hint="default" w:ascii="Times New Roman" w:hAnsi="Times New Roman" w:cs="Times New Roman" w:eastAsiaTheme="majorEastAsia"/>
                <w:b w:val="0"/>
                <w:bCs w:val="0"/>
                <w:sz w:val="24"/>
              </w:rPr>
              <w:t>噪声源为进站加油的机动车辆产生的交通噪声，以及加油设备产生的运行噪声，</w:t>
            </w:r>
            <w:r>
              <w:rPr>
                <w:rFonts w:hint="eastAsia" w:ascii="Times New Roman" w:cs="Times New Roman" w:eastAsiaTheme="majorEastAsia"/>
                <w:b w:val="0"/>
                <w:bCs w:val="0"/>
                <w:sz w:val="24"/>
                <w:lang w:eastAsia="zh-CN"/>
              </w:rPr>
              <w:t>根据检测报告可知，噪声排放</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《工业企业厂界环境噪声排放标准》（GB12348-2008）中4类标准限值要求，其余厂界噪声排放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《工业企业厂界环境噪声排放标准》（GB12348-2008）中2类标准限值要求</w:t>
            </w:r>
            <w:r>
              <w:rPr>
                <w:rFonts w:hint="default" w:ascii="Times New Roman" w:hAnsi="Times New Roman" w:cs="Times New Roman" w:eastAsiaTheme="majorEastAsia"/>
                <w:b w:val="0"/>
                <w:bCs w:val="0"/>
              </w:rPr>
              <w:t>。</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4、固体废物污染物及源强分析</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且当天清理当天由清罐公司带走处置。</w:t>
            </w: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各污染处理流程示意图：</w:t>
            </w:r>
          </w:p>
          <w:p>
            <w:pPr>
              <w:spacing w:line="360" w:lineRule="auto"/>
              <w:ind w:firstLine="240" w:firstLineChars="100"/>
              <w:rPr>
                <w:rFonts w:hint="default" w:ascii="Times New Roman" w:hAnsi="Times New Roman" w:cs="Times New Roman"/>
                <w:b/>
                <w:bCs/>
                <w:sz w:val="24"/>
              </w:rPr>
            </w:pPr>
            <w:r>
              <w:rPr>
                <w:rFonts w:hint="default" w:ascii="Times New Roman" w:hAnsi="Times New Roman" w:cs="Times New Roman"/>
                <w:sz w:val="24"/>
              </w:rPr>
              <w:pict>
                <v:shape id="_x0000_s2055" o:spid="_x0000_s2055" o:spt="202" type="#_x0000_t202" style="position:absolute;left:0pt;margin-left:40.05pt;margin-top:9.6pt;height:25pt;width:40pt;z-index:251677696;mso-width-relative:page;mso-height-relative:page;" coordsize="21600,21600" o:gfxdata="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ShPuQ0gAAAAgBAAAPAAAAAAAAAAEA&#10;IAAAACIAAABkcnMvZG93bnJldi54bWxQSwECFAAUAAAACACHTuJAVyK4s04CAACEBAAADgAAAAAA&#10;AAABACAAAAAhAQAAZHJzL2Uyb0RvYy54bWxQSwUGAAAAAAYABgBZAQAA4QUAAAAA&#10;">
                  <v:path/>
                  <v:fill focussize="0,0"/>
                  <v:stroke weight="0.5pt" joinstyle="round"/>
                  <v:imagedata o:title=""/>
                  <o:lock v:ext="edit"/>
                  <v:textbox>
                    <w:txbxContent>
                      <w:p>
                        <w:r>
                          <w:rPr>
                            <w:rFonts w:hint="eastAsia"/>
                          </w:rPr>
                          <w:t>废气</w:t>
                        </w:r>
                      </w:p>
                    </w:txbxContent>
                  </v:textbox>
                </v:shape>
              </w:pict>
            </w:r>
            <w:r>
              <w:rPr>
                <w:rFonts w:hint="default" w:ascii="Times New Roman" w:hAnsi="Times New Roman" w:cs="Times New Roman"/>
                <w:sz w:val="24"/>
              </w:rPr>
              <w:pict>
                <v:shape id="_x0000_s2056" o:spid="_x0000_s2056" o:spt="32" type="#_x0000_t32" style="position:absolute;left:0pt;margin-left:79.7pt;margin-top:21.1pt;height:0pt;width:36.7pt;z-index:251664384;mso-width-relative:page;mso-height-relative:page;" filled="f" coordsize="21600,21600" o:gfxdata="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XtCtcAAAAJAQAADwAAAAAAAAABACAAAAAiAAAAZHJz&#10;L2Rvd25yZXYueG1sUEsBAhQAFAAAAAgAh07iQMp6axoFAgAAvQMAAA4AAAAAAAAAAQAgAAAAJg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7" o:spid="_x0000_s2057" o:spt="202" type="#_x0000_t202" style="position:absolute;left:0pt;margin-left:243.85pt;margin-top:6.95pt;height:28.4pt;width:84pt;z-index:251680768;mso-width-relative:page;mso-height-relative:page;" coordsize="21600,21600" o:gfxdata="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6guenNYAAAAJAQAADwAA&#10;AAAAAAABACAAAAAiAAAAZHJzL2Rvd25yZXYueG1sUEsBAhQAFAAAAAgAh07iQGoG/ONRAgAAhQQA&#10;AA4AAAAAAAAAAQAgAAAAJQEAAGRycy9lMm9Eb2MueG1sUEsFBgAAAAAGAAYAWQEAAOgFAAAAAA==&#10;">
                  <v:path/>
                  <v:fill focussize="0,0"/>
                  <v:stroke weight="0.5pt" joinstyle="round"/>
                  <v:imagedata o:title=""/>
                  <o:lock v:ext="edit"/>
                  <v:textbox>
                    <w:txbxContent>
                      <w:p>
                        <w:r>
                          <w:rPr>
                            <w:rFonts w:hint="eastAsia"/>
                          </w:rPr>
                          <w:t>油气回收装置</w:t>
                        </w:r>
                      </w:p>
                    </w:txbxContent>
                  </v:textbox>
                </v:shape>
              </w:pict>
            </w:r>
            <w:r>
              <w:rPr>
                <w:rFonts w:hint="default" w:ascii="Times New Roman" w:hAnsi="Times New Roman" w:cs="Times New Roman"/>
                <w:sz w:val="24"/>
              </w:rPr>
              <w:pict>
                <v:shape id="_x0000_s2058" o:spid="_x0000_s2058" o:spt="32" type="#_x0000_t32" style="position:absolute;left:0pt;margin-left:193.8pt;margin-top:20.3pt;height:0pt;width:46.75pt;z-index:251679744;mso-width-relative:page;mso-height-relative:page;" filled="f" coordsize="21600,21600" o:gfxdata="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CkuEdgAAAAJAQAADwAAAAAAAAABACAAAAAiAAAAZHJz&#10;L2Rvd25yZXYueG1sUEsBAhQAFAAAAAgAh07iQBSxycYEAgAAvQMAAA4AAAAAAAAAAQAgAAAAJw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9" o:spid="_x0000_s2059" o:spt="202" type="#_x0000_t202" style="position:absolute;left:0pt;margin-left:118pt;margin-top:9.45pt;height:21.7pt;width:75.8pt;z-index:251678720;mso-width-relative:page;mso-height-relative:page;" coordsize="21600,21600" o:gfxdata="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lFJjdUAAAAJAQAADwAA&#10;AAAAAAABACAAAAAiAAAAZHJzL2Rvd25yZXYueG1sUEsBAhQAFAAAAAgAh07iQIGRS3hSAgAAhAQA&#10;AA4AAAAAAAAAAQAgAAAAJAEAAGRycy9lMm9Eb2MueG1sUEsFBgAAAAAGAAYAWQEAAOgFAAAAAA==&#10;">
                  <v:path/>
                  <v:fill focussize="0,0"/>
                  <v:stroke weight="0.5pt" joinstyle="round"/>
                  <v:imagedata o:title=""/>
                  <o:lock v:ext="edit"/>
                  <v:textbox>
                    <w:txbxContent>
                      <w:p>
                        <w:r>
                          <w:rPr>
                            <w:rFonts w:hint="eastAsia"/>
                          </w:rPr>
                          <w:t>非甲烷总烃</w:t>
                        </w:r>
                      </w:p>
                    </w:txbxContent>
                  </v:textbox>
                </v:shape>
              </w:pict>
            </w:r>
          </w:p>
          <w:p>
            <w:pPr>
              <w:widowControl/>
              <w:jc w:val="left"/>
              <w:rPr>
                <w:rFonts w:hint="default" w:ascii="Times New Roman" w:hAnsi="Times New Roman" w:cs="Times New Roman"/>
                <w:sz w:val="24"/>
              </w:rPr>
            </w:pPr>
            <w:r>
              <w:rPr>
                <w:rFonts w:hint="default" w:ascii="Times New Roman" w:hAnsi="Times New Roman" w:cs="Times New Roman"/>
                <w:b/>
                <w:bCs/>
                <w:sz w:val="24"/>
              </w:rPr>
              <w:t xml:space="preserve"> </w: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图3.1 废气污染处理流程</w:t>
            </w:r>
          </w:p>
          <w:p>
            <w:pPr>
              <w:tabs>
                <w:tab w:val="left" w:pos="2678"/>
              </w:tabs>
              <w:rPr>
                <w:rFonts w:hint="default" w:ascii="Times New Roman" w:hAnsi="Times New Roman" w:cs="Times New Roman"/>
                <w:b/>
                <w:bCs/>
                <w:sz w:val="24"/>
              </w:rPr>
            </w:pPr>
            <w:r>
              <w:rPr>
                <w:rFonts w:hint="default" w:ascii="Times New Roman" w:hAnsi="Times New Roman" w:cs="Times New Roman"/>
                <w:sz w:val="24"/>
              </w:rPr>
              <w:pict>
                <v:shape id="_x0000_s2061" o:spid="_x0000_s2061" o:spt="202" type="#_x0000_t202" style="position:absolute;left:0pt;margin-left:133.05pt;margin-top:9.45pt;height:51.85pt;width:61.65pt;z-index:251666432;mso-width-relative:page;mso-height-relative:page;" fillcolor="#FFFFFF" filled="t" stroked="t" coordsize="21600,21600" o:gfxdata="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nmE+w1QAAAAgBAAAPAAAAAAAA&#10;AAEAIAAAACIAAABkcnMvZG93bnJldi54bWxQSwECFAAUAAAACACHTuJAAUFPnU4CAACEBAAADgAA&#10;AAAAAAABACAAAAAkAQAAZHJzL2Uyb0RvYy54bWxQSwUGAAAAAAYABgBZAQAA5AU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生产废水及初期雨水</w:t>
                        </w:r>
                      </w:p>
                    </w:txbxContent>
                  </v:textbox>
                </v:shape>
              </w:pict>
            </w:r>
          </w:p>
          <w:p>
            <w:pPr>
              <w:tabs>
                <w:tab w:val="left" w:pos="2678"/>
              </w:tabs>
              <w:rPr>
                <w:rFonts w:hint="default" w:ascii="Times New Roman" w:hAnsi="Times New Roman" w:cs="Times New Roman"/>
                <w:sz w:val="24"/>
              </w:rPr>
            </w:pPr>
            <w:r>
              <w:rPr>
                <w:rFonts w:hint="default" w:ascii="Times New Roman" w:hAnsi="Times New Roman" w:cs="Times New Roman"/>
                <w:sz w:val="24"/>
              </w:rPr>
              <w:pict>
                <v:shape id="_x0000_s2065" o:spid="_x0000_s2065" o:spt="202" type="#_x0000_t202" style="position:absolute;left:0pt;margin-left:233pt;margin-top:1.25pt;height:24.95pt;width:67.6pt;z-index:251668480;mso-width-relative:page;mso-height-relative:page;" fillcolor="#FFFFFF" filled="t" stroked="t" coordsize="21600,21600" o:gfxdata="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NQjDPWAAAACAEAAA8A&#10;AAAAAAAAAQAgAAAAIgAAAGRycy9kb3ducmV2LnhtbFBLAQIUABQAAAAIAIdO4kDOmV6bUgIAAIQE&#10;AAAOAAAAAAAAAAEAIAAAACUBAABkcnMvZTJvRG9jLnhtbFBLBQYAAAAABgAGAFkBAADpBQ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隔油池</w:t>
                        </w:r>
                      </w:p>
                    </w:txbxContent>
                  </v:textbox>
                </v:shape>
              </w:pict>
            </w:r>
            <w:r>
              <w:rPr>
                <w:rFonts w:hint="default" w:ascii="Times New Roman" w:hAnsi="Times New Roman" w:cs="Times New Roman"/>
                <w:sz w:val="24"/>
              </w:rPr>
              <w:pict>
                <v:shape id="_x0000_s2064" o:spid="_x0000_s2064" o:spt="32" type="#_x0000_t32" style="position:absolute;left:0pt;margin-left:194.7pt;margin-top:12.95pt;height:0.05pt;width:36.85pt;z-index:251670528;mso-width-relative:page;mso-height-relative:page;" filled="f" coordsize="21600,21600" o:gfxdata="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aeazZAAAACQEAAA8AAAAAAAAAAQAgAAAAIgAAAGRycy9kb3ducmV2&#10;LnhtbFBLAQIUABQAAAAIAIdO4kAI8zEW+wEAAK0DAAAOAAAAAAAAAAEAIAAAACgBAABkcnMvZTJv&#10;RG9jLnhtbFBLBQYAAAAABgAGAFkBAACVBQAAAAA=&#10;">
                  <v:path arrowok="t"/>
                  <v:fill on="f" focussize="0,0"/>
                  <v:stroke weight="0.5pt" joinstyle="miter" endarrow="open"/>
                  <v:imagedata o:title=""/>
                  <o:lock v:ext="edit"/>
                </v:shape>
              </w:pict>
            </w:r>
          </w:p>
          <w:p>
            <w:pPr>
              <w:rPr>
                <w:rFonts w:hint="default" w:ascii="Times New Roman" w:hAnsi="Times New Roman" w:cs="Times New Roman"/>
                <w:sz w:val="24"/>
              </w:rPr>
            </w:pPr>
            <w:r>
              <w:rPr>
                <w:rFonts w:hint="default" w:ascii="Times New Roman" w:hAnsi="Times New Roman" w:cs="Times New Roman"/>
                <w:sz w:val="24"/>
              </w:rPr>
              <w:pict>
                <v:shape id="_x0000_s2063" o:spid="_x0000_s2063" o:spt="34" type="#_x0000_t34" style="position:absolute;left:0pt;flip:y;margin-left:130.65pt;margin-top:4.15pt;height:108.35pt;width:2.4pt;rotation:11796480f;z-index:-251654144;mso-width-relative:page;mso-height-relative:page;" filled="f" stroked="t" coordsize="21600,21600" adj="190350">
                  <v:path arrowok="t"/>
                  <v:fill on="f" focussize="0,0"/>
                  <v:stroke weight="0.5pt" color="#000000" joinstyle="miter" startarrow="open" endarrow="open"/>
                  <v:imagedata o:title=""/>
                  <o:lock v:ext="edit" aspectratio="f"/>
                </v:shape>
              </w:pict>
            </w:r>
            <w:r>
              <w:rPr>
                <w:rFonts w:hint="default" w:ascii="Times New Roman" w:hAnsi="Times New Roman" w:cs="Times New Roman"/>
                <w:sz w:val="24"/>
              </w:rPr>
              <w:pict>
                <v:shape id="_x0000_s2062" o:spid="_x0000_s2062" o:spt="32" type="#_x0000_t32" style="position:absolute;left:0pt;margin-left:264.1pt;margin-top:12pt;height:37.05pt;width:0.45pt;z-index:251684864;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p>
          <w:p>
            <w:pPr>
              <w:rPr>
                <w:rFonts w:hint="default" w:ascii="Times New Roman" w:hAnsi="Times New Roman" w:cs="Times New Roman"/>
                <w:sz w:val="24"/>
              </w:rPr>
            </w:pPr>
            <w:r>
              <w:rPr>
                <w:sz w:val="24"/>
              </w:rPr>
              <w:pict>
                <v:shape id="_x0000_s2175" o:spid="_x0000_s2175" o:spt="34" type="#_x0000_t34" style="position:absolute;left:0pt;flip:y;margin-left:220.3pt;margin-top:13.55pt;height:113.55pt;width:1pt;rotation:5898240f;z-index:251687936;mso-width-relative:page;mso-height-relative:page;" filled="f" stroked="t" coordsize="21600,21600" adj="427140">
                  <v:path arrowok="t"/>
                  <v:fill on="f" focussize="0,0"/>
                  <v:stroke color="#000000" joinstyle="miter" endarrow="open"/>
                  <v:imagedata o:title=""/>
                  <o:lock v:ext="edit" aspectratio="f"/>
                </v:shape>
              </w:pict>
            </w:r>
            <w:r>
              <w:rPr>
                <w:rFonts w:hint="default" w:ascii="Times New Roman" w:hAnsi="Times New Roman" w:cs="Times New Roman"/>
                <w:sz w:val="24"/>
              </w:rPr>
              <w:pict>
                <v:shape id="_x0000_s2060" o:spid="_x0000_s2060" o:spt="202" type="#_x0000_t202" style="position:absolute;left:0pt;margin-left:319.75pt;margin-top:14.3pt;height:38.2pt;width:72pt;z-index:251685888;mso-width-relative:page;mso-height-relative:page;" filled="f" stroked="f" coordsize="21600,21600">
                  <v:path/>
                  <v:fill on="f" focussize="0,0"/>
                  <v:stroke on="f"/>
                  <v:imagedata o:title=""/>
                  <o:lock v:ext="edit" aspectratio="f"/>
                  <v:textbox>
                    <w:txbxContent>
                      <w:p>
                        <w:pPr>
                          <w:jc w:val="center"/>
                          <w:rPr>
                            <w:rFonts w:hint="default"/>
                            <w:lang w:val="en-US" w:eastAsia="zh-CN"/>
                          </w:rPr>
                        </w:pPr>
                        <w:r>
                          <w:rPr>
                            <w:rFonts w:hint="eastAsia"/>
                            <w:lang w:val="en-US" w:eastAsia="zh-CN"/>
                          </w:rPr>
                          <w:t>市政污水官网</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6" o:spid="_x0000_s2066" o:spt="202" type="#_x0000_t202" style="position:absolute;left:0pt;margin-left:33.1pt;margin-top:7pt;height:21.45pt;width:36.45pt;z-index:251665408;mso-width-relative:page;mso-height-relative:page;" coordsize="21600,21600" o:gfxdata="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lvyg1AAAAAgBAAAPAAAAAAAAAAEA&#10;IAAAACIAAABkcnMvZG93bnJldi54bWxQSwECFAAUAAAACACHTuJA7XEqA0wCAACEBAAADgAAAAAA&#10;AAABACAAAAAjAQAAZHJzL2Uyb0RvYy54bWxQSwUGAAAAAAYABgBZAQAA4QUAAAAA&#10;">
                  <v:path/>
                  <v:fill focussize="0,0"/>
                  <v:stroke weight="0.5pt" joinstyle="round"/>
                  <v:imagedata o:title=""/>
                  <o:lock v:ext="edit"/>
                  <v:textbox>
                    <w:txbxContent>
                      <w:p>
                        <w:r>
                          <w:rPr>
                            <w:rFonts w:hint="eastAsia"/>
                          </w:rPr>
                          <w:t>废水</w:t>
                        </w:r>
                      </w:p>
                    </w:txbxContent>
                  </v:textbox>
                </v:shape>
              </w:pict>
            </w:r>
            <w:r>
              <w:rPr>
                <w:rFonts w:hint="default" w:ascii="Times New Roman" w:hAnsi="Times New Roman" w:cs="Times New Roman"/>
                <w:sz w:val="24"/>
              </w:rPr>
              <w:pict>
                <v:shape id="_x0000_s2069" o:spid="_x0000_s2069" o:spt="202" type="#_x0000_t202" style="position:absolute;left:0pt;margin-left:234.95pt;margin-top:7.95pt;height:23.25pt;width:46.45pt;z-index:251669504;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r>
                          <w:rPr>
                            <w:rFonts w:hint="eastAsia"/>
                          </w:rPr>
                          <w:t>化粪池</w:t>
                        </w:r>
                      </w:p>
                    </w:txbxContent>
                  </v:textbox>
                </v:shape>
              </w:pict>
            </w:r>
            <w:r>
              <w:rPr>
                <w:rFonts w:hint="default" w:ascii="Times New Roman" w:hAnsi="Times New Roman" w:cs="Times New Roman"/>
                <w:sz w:val="24"/>
              </w:rPr>
              <w:pict>
                <v:shape id="_x0000_s2070" o:spid="_x0000_s2070" o:spt="202" type="#_x0000_t202" style="position:absolute;left:0pt;margin-left:131.15pt;margin-top:6.9pt;height:23.05pt;width:66.7pt;z-index:251667456;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pPr>
                        <w:r>
                          <w:rPr>
                            <w:rFonts w:hint="eastAsia"/>
                          </w:rPr>
                          <w:t>生活</w:t>
                        </w:r>
                        <w:r>
                          <w:rPr>
                            <w:rFonts w:hint="eastAsia"/>
                            <w:lang w:eastAsia="zh-CN"/>
                          </w:rPr>
                          <w:t>污</w:t>
                        </w:r>
                        <w:r>
                          <w:rPr>
                            <w:rFonts w:hint="eastAsia"/>
                          </w:rPr>
                          <w:t>水</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7" o:spid="_x0000_s2067" o:spt="32" type="#_x0000_t32" style="position:absolute;left:0pt;flip:y;margin-left:71.8pt;margin-top:1.55pt;height:0.2pt;width:51.25pt;z-index:-251657216;mso-width-relative:page;mso-height-relative:page;" filled="f" stroked="t" coordsize="21600,21600">
                  <v:path arrowok="t"/>
                  <v:fill on="f" focussize="0,0"/>
                  <v:stroke weight="0.5pt" color="#000000" joinstyle="miter" endarrow="open"/>
                  <v:imagedata o:title=""/>
                  <o:lock v:ext="edit" aspectratio="f"/>
                </v:shape>
              </w:pict>
            </w:r>
            <w:r>
              <w:rPr>
                <w:rFonts w:hint="default" w:ascii="Times New Roman" w:hAnsi="Times New Roman" w:cs="Times New Roman"/>
                <w:sz w:val="24"/>
              </w:rPr>
              <w:pict>
                <v:shape id="_x0000_s2050" o:spid="_x0000_s2050" o:spt="32" type="#_x0000_t32" style="position:absolute;left:0pt;margin-left:282.1pt;margin-top:3.4pt;height:0.05pt;width:36.85pt;z-index:251688960;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r>
              <w:rPr>
                <w:rFonts w:hint="default" w:ascii="Times New Roman" w:hAnsi="Times New Roman" w:cs="Times New Roman"/>
                <w:sz w:val="24"/>
              </w:rPr>
              <w:pict>
                <v:shape id="_x0000_s2072" o:spid="_x0000_s2072" o:spt="32" type="#_x0000_t32" style="position:absolute;left:0pt;margin-left:198.5pt;margin-top:2.3pt;height:0.05pt;width:36.85pt;z-index:251671552;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rPr>
                <w:rFonts w:hint="default" w:ascii="Times New Roman" w:hAnsi="Times New Roman" w:cs="Times New Roman"/>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sz w:val="24"/>
              </w:rPr>
              <w:pict>
                <v:shape id="_x0000_s2174" o:spid="_x0000_s2174" o:spt="202" type="#_x0000_t202" style="position:absolute;left:0pt;margin-left:236.65pt;margin-top:8.4pt;height:23.25pt;width:81.75pt;z-index:251692032;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pPr>
                          <w:rPr>
                            <w:rFonts w:hint="eastAsia" w:eastAsiaTheme="minorEastAsia"/>
                            <w:lang w:eastAsia="zh-CN"/>
                          </w:rPr>
                        </w:pPr>
                        <w:r>
                          <w:rPr>
                            <w:rFonts w:hint="eastAsia"/>
                            <w:lang w:eastAsia="zh-CN"/>
                          </w:rPr>
                          <w:t>污水处理设施</w:t>
                        </w:r>
                      </w:p>
                    </w:txbxContent>
                  </v:textbox>
                </v:shape>
              </w:pict>
            </w:r>
            <w:r>
              <w:rPr>
                <w:rFonts w:hint="default" w:ascii="Times New Roman" w:hAnsi="Times New Roman" w:cs="Times New Roman"/>
                <w:sz w:val="24"/>
              </w:rPr>
              <w:pict>
                <v:shape id="_x0000_s2172" o:spid="_x0000_s2172" o:spt="202" type="#_x0000_t202" style="position:absolute;left:0pt;margin-left:130.65pt;margin-top:7.4pt;height:23.05pt;width:66.7pt;z-index:251689984;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rPr>
                            <w:rFonts w:hint="eastAsia" w:eastAsiaTheme="minorEastAsia"/>
                            <w:lang w:eastAsia="zh-CN"/>
                          </w:rPr>
                        </w:pPr>
                        <w:r>
                          <w:rPr>
                            <w:rFonts w:hint="eastAsia"/>
                            <w:lang w:eastAsia="zh-CN"/>
                          </w:rPr>
                          <w:t>洗车废水</w:t>
                        </w:r>
                      </w:p>
                    </w:txbxContent>
                  </v:textbox>
                </v:shape>
              </w:pict>
            </w:r>
          </w:p>
          <w:p>
            <w:pPr>
              <w:tabs>
                <w:tab w:val="left" w:pos="2678"/>
              </w:tabs>
              <w:jc w:val="center"/>
              <w:rPr>
                <w:rFonts w:hint="default" w:ascii="Times New Roman" w:hAnsi="Times New Roman" w:cs="Times New Roman"/>
                <w:b/>
                <w:bCs/>
                <w:sz w:val="24"/>
              </w:rPr>
            </w:pPr>
            <w:r>
              <w:rPr>
                <w:rFonts w:hint="default" w:ascii="Times New Roman" w:hAnsi="Times New Roman" w:cs="Times New Roman"/>
                <w:sz w:val="24"/>
              </w:rPr>
              <w:pict>
                <v:shape id="_x0000_s2173" o:spid="_x0000_s2173" o:spt="32" type="#_x0000_t32" style="position:absolute;left:0pt;margin-left:198pt;margin-top:2.8pt;height:0.05pt;width:36.85pt;z-index:251691008;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图3.2 废水污染处理流程</w:t>
            </w:r>
          </w:p>
          <w:p>
            <w:pPr>
              <w:pStyle w:val="10"/>
              <w:rPr>
                <w:rFonts w:hint="default" w:ascii="Times New Roman" w:hAnsi="Times New Roman" w:cs="Times New Roman"/>
              </w:rPr>
            </w:pPr>
          </w:p>
          <w:p>
            <w:pPr>
              <w:tabs>
                <w:tab w:val="left" w:pos="4728"/>
              </w:tabs>
              <w:jc w:val="left"/>
              <w:rPr>
                <w:rFonts w:hint="default" w:ascii="Times New Roman" w:hAnsi="Times New Roman" w:cs="Times New Roman"/>
              </w:rPr>
            </w:pPr>
            <w:r>
              <w:rPr>
                <w:rFonts w:hint="default" w:ascii="Times New Roman" w:hAnsi="Times New Roman" w:cs="Times New Roman"/>
              </w:rPr>
              <w:pict>
                <v:shape id="_x0000_s2073" o:spid="_x0000_s2073" o:spt="34" type="#_x0000_t34" style="position:absolute;left:0pt;flip:y;margin-left:132.5pt;margin-top:10.85pt;height:85.85pt;width:2.3pt;rotation:11796480f;z-index:-251656192;mso-width-relative:page;mso-height-relative:page;" filled="f" stroked="t" coordsize="21600,21600" o:gfxdata="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E/HM&#10;2gAAAAoBAAAPAAAAAAAAAAEAIAAAACIAAABkcnMvZG93bnJldi54bWxQSwECFAAUAAAACACHTuJA&#10;WIgSKB8CAAD5AwAADgAAAAAAAAABACAAAAApAQAAZHJzL2Uyb0RvYy54bWxQSwUGAAAAAAYABgBZ&#10;AQAAugUAAAAA&#10;" adj="246052">
                  <v:path arrowok="t"/>
                  <v:fill on="f" focussize="0,0"/>
                  <v:stroke weight="0.5pt" color="#000000" startarrow="open" endarrow="open"/>
                  <v:imagedata o:title=""/>
                  <o:lock v:ext="edit"/>
                </v:shape>
              </w:pict>
            </w:r>
            <w:r>
              <w:rPr>
                <w:rFonts w:hint="default" w:ascii="Times New Roman" w:hAnsi="Times New Roman" w:cs="Times New Roman"/>
              </w:rPr>
              <w:pict>
                <v:shape id="_x0000_s2074" o:spid="_x0000_s2074" o:spt="202" type="#_x0000_t202" style="position:absolute;left:0pt;margin-left:251.2pt;margin-top:1.8pt;height:24.15pt;width:49.3pt;z-index:251675648;mso-width-relative:page;mso-height-relative:page;" coordsize="21600,21600" o:gfxdata="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pjWEtQAAAAIAQAADwAAAAAAAAAB&#10;ACAAAAAiAAAAZHJzL2Rvd25yZXYueG1sUEsBAhQAFAAAAAgAh07iQKObUf9NAgAAhAQAAA4AAAAA&#10;AAAAAQAgAAAAIwEAAGRycy9lMm9Eb2MueG1sUEsFBgAAAAAGAAYAWQEAAOIFAAAAAA==&#10;">
                  <v:path/>
                  <v:fill focussize="0,0"/>
                  <v:stroke weight="0.5pt" joinstyle="round"/>
                  <v:imagedata o:title=""/>
                  <o:lock v:ext="edit"/>
                  <v:textbox>
                    <w:txbxContent>
                      <w:p>
                        <w:r>
                          <w:rPr>
                            <w:rFonts w:hint="eastAsia"/>
                          </w:rPr>
                          <w:t>垃圾桶</w:t>
                        </w:r>
                      </w:p>
                    </w:txbxContent>
                  </v:textbox>
                </v:shape>
              </w:pict>
            </w:r>
            <w:r>
              <w:rPr>
                <w:rFonts w:hint="default" w:ascii="Times New Roman" w:hAnsi="Times New Roman" w:cs="Times New Roman"/>
              </w:rPr>
              <w:pict>
                <v:shape id="_x0000_s2075" o:spid="_x0000_s2075" o:spt="32" type="#_x0000_t32" style="position:absolute;left:0pt;flip:y;margin-left:191.95pt;margin-top:12.6pt;height:0.05pt;width:59.9pt;z-index:251681792;mso-width-relative:page;mso-height-relative:page;" filled="f" coordsize="21600,21600" o:gfxdata="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clrADYAAAACQEAAA8AAAAAAAAAAQAgAAAA&#10;IgAAAGRycy9kb3ducmV2LnhtbFBLAQIUABQAAAAIAIdO4kC3W5iGCwIAAMkDAAAOAAAAAAAAAAEA&#10;IAAAACcBAABkcnMvZTJvRG9jLnhtbFBLBQYAAAAABgAGAFkBAACkBQAAAAA=&#10;">
                  <v:path arrowok="t"/>
                  <v:fill on="f" focussize="0,0"/>
                  <v:stroke weight="0.5pt" joinstyle="miter" endarrow="open"/>
                  <v:imagedata o:title=""/>
                  <o:lock v:ext="edit"/>
                </v:shape>
              </w:pict>
            </w:r>
            <w:r>
              <w:rPr>
                <w:rFonts w:hint="default" w:ascii="Times New Roman" w:hAnsi="Times New Roman" w:cs="Times New Roman"/>
              </w:rPr>
              <w:pict>
                <v:shape id="_x0000_s2076" o:spid="_x0000_s2076" o:spt="202" type="#_x0000_t202" style="position:absolute;left:0pt;margin-left:133.5pt;margin-top:1pt;height:25pt;width:58.45pt;z-index:251673600;mso-width-relative:page;mso-height-relative:page;" coordsize="21600,21600" o:gfxdata="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gIe3jVAAAACAEAAA8AAAAA&#10;AAAAAQAgAAAAIgAAAGRycy9kb3ducmV2LnhtbFBLAQIUABQAAAAIAIdO4kDBLuUEUAIAAIQEAAAO&#10;AAAAAAAAAAEAIAAAACQBAABkcnMvZTJvRG9jLnhtbFBLBQYAAAAABgAGAFkBAADmBQAAAAA=&#10;">
                  <v:path/>
                  <v:fill focussize="0,0"/>
                  <v:stroke weight="0.5pt" joinstyle="round"/>
                  <v:imagedata o:title=""/>
                  <o:lock v:ext="edit"/>
                  <v:textbox>
                    <w:txbxContent>
                      <w:p>
                        <w:r>
                          <w:rPr>
                            <w:rFonts w:hint="eastAsia"/>
                          </w:rPr>
                          <w:t>生活垃圾</w:t>
                        </w:r>
                      </w:p>
                    </w:txbxContent>
                  </v:textbox>
                </v:shape>
              </w:pict>
            </w:r>
          </w:p>
          <w:p>
            <w:pPr>
              <w:tabs>
                <w:tab w:val="left" w:pos="4728"/>
              </w:tabs>
              <w:jc w:val="left"/>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pict>
                <v:shape id="_x0000_s2077" o:spid="_x0000_s2077" o:spt="202" type="#_x0000_t202" style="position:absolute;left:0pt;margin-left:37.05pt;margin-top:7.2pt;height:24.2pt;width:37.8pt;z-index:251672576;mso-width-relative:page;mso-height-relative:page;" coordsize="21600,21600" o:gfxdata="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XWn1d1QAAAAgBAAAPAAAAAAAA&#10;AAEAIAAAACIAAABkcnMvZG93bnJldi54bWxQSwECFAAUAAAACACHTuJAAh0XMU4CAACEBAAADgAA&#10;AAAAAAABACAAAAAkAQAAZHJzL2Uyb0RvYy54bWxQSwUGAAAAAAYABgBZAQAA5AUAAAAA&#10;">
                  <v:path/>
                  <v:fill focussize="0,0"/>
                  <v:stroke weight="0.5pt" joinstyle="round"/>
                  <v:imagedata o:title=""/>
                  <o:lock v:ext="edit"/>
                  <v:textbox>
                    <w:txbxContent>
                      <w:p>
                        <w:r>
                          <w:rPr>
                            <w:rFonts w:hint="eastAsia"/>
                          </w:rPr>
                          <w:t>固废</w:t>
                        </w:r>
                      </w:p>
                    </w:txbxContent>
                  </v:textbox>
                </v:shape>
              </w:pict>
            </w:r>
          </w:p>
          <w:p>
            <w:pPr>
              <w:rPr>
                <w:rFonts w:hint="default" w:ascii="Times New Roman" w:hAnsi="Times New Roman" w:cs="Times New Roman"/>
              </w:rPr>
            </w:pPr>
            <w:r>
              <w:rPr>
                <w:rFonts w:hint="default" w:ascii="Times New Roman" w:hAnsi="Times New Roman" w:cs="Times New Roman"/>
              </w:rPr>
              <w:pict>
                <v:shape id="_x0000_s2078" o:spid="_x0000_s2078" o:spt="32" type="#_x0000_t32" style="position:absolute;left:0pt;margin-left:74.15pt;margin-top:2.5pt;height:0.05pt;width:34.85pt;z-index:-251655168;mso-width-relative:page;mso-height-relative:page;" filled="f" stroked="t" coordsize="21600,21600" o:gfxdata="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6T2Zs1AAAAAcBAAAPAAAAAAAAAAEAIAAAACIAAABkcnMvZG93bnJldi54bWxQSwEC&#10;FAAUAAAACACHTuJAZ56+WvgBAACgAwAADgAAAAAAAAABACAAAAAjAQAAZHJzL2Uyb0RvYy54bWxQ&#10;SwUGAAAAAAYABgBZAQAAjQUAAAAA&#10;">
                  <v:path arrowok="t"/>
                  <v:fill on="f" focussize="0,0"/>
                  <v:stroke weight="1pt" color="#000000"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2079" o:spid="_x0000_s2079" o:spt="202" type="#_x0000_t202" style="position:absolute;left:0pt;margin-left:245pt;margin-top:2.1pt;height:38.5pt;width:119.95pt;z-index:251676672;mso-width-relative:page;mso-height-relative:page;" coordsize="21600,21600" o:gfxdata="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nh4sU1gAAAAgBAAAPAAAA&#10;AAAAAAEAIAAAACIAAABkcnMvZG93bnJldi54bWxQSwECFAAUAAAACACHTuJAa7wsUFACAACFBAAA&#10;DgAAAAAAAAABACAAAAAlAQAAZHJzL2Uyb0RvYy54bWxQSwUGAAAAAAYABgBZAQAA5wUAAAAA&#10;">
                  <v:path/>
                  <v:fill focussize="0,0"/>
                  <v:stroke weight="0.5pt" joinstyle="round"/>
                  <v:imagedata o:title=""/>
                  <o:lock v:ext="edit"/>
                  <v:textbox>
                    <w:txbxContent>
                      <w:p>
                        <w:pPr>
                          <w:jc w:val="center"/>
                          <w:rPr>
                            <w:szCs w:val="21"/>
                          </w:rPr>
                        </w:pPr>
                        <w:r>
                          <w:rPr>
                            <w:rFonts w:cs="Times New Roman"/>
                            <w:szCs w:val="21"/>
                          </w:rPr>
                          <w:t>委托专业的清罐公司进行处置</w:t>
                        </w:r>
                      </w:p>
                    </w:txbxContent>
                  </v:textbox>
                </v:shape>
              </w:pict>
            </w:r>
            <w:r>
              <w:rPr>
                <w:rFonts w:hint="default" w:ascii="Times New Roman" w:hAnsi="Times New Roman" w:cs="Times New Roman"/>
              </w:rPr>
              <w:pict>
                <v:shape id="_x0000_s2080" o:spid="_x0000_s2080" o:spt="202" type="#_x0000_t202" style="position:absolute;left:0pt;margin-left:131.2pt;margin-top:0.95pt;height:40.8pt;width:67.5pt;z-index:251674624;mso-width-relative:page;mso-height-relative:page;" coordsize="21600,21600" o:gfxdata="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Xl39nVAAAACAEAAA8AAAAAAAAA&#10;AQAgAAAAIgAAAGRycy9kb3ducmV2LnhtbFBLAQIUABQAAAAIAIdO4kCSXDKBTQIAAIQEAAAOAAAA&#10;AAAAAAEAIAAAACQBAABkcnMvZTJvRG9jLnhtbFBLBQYAAAAABgAGAFkBAADjBQAAAAA=&#10;">
                  <v:path/>
                  <v:fill focussize="0,0"/>
                  <v:stroke weight="0.5pt" joinstyle="round"/>
                  <v:imagedata o:title=""/>
                  <o:lock v:ext="edit"/>
                  <v:textbox>
                    <w:txbxContent>
                      <w:p>
                        <w:pPr>
                          <w:jc w:val="center"/>
                          <w:rPr>
                            <w:szCs w:val="21"/>
                          </w:rPr>
                        </w:pPr>
                        <w:r>
                          <w:rPr>
                            <w:rFonts w:hint="eastAsia"/>
                            <w:szCs w:val="21"/>
                          </w:rPr>
                          <w:t>清罐的废渣废水</w:t>
                        </w:r>
                      </w:p>
                    </w:txbxContent>
                  </v:textbox>
                </v:shape>
              </w:pict>
            </w:r>
          </w:p>
          <w:p>
            <w:pPr>
              <w:rPr>
                <w:rFonts w:hint="default" w:ascii="Times New Roman" w:hAnsi="Times New Roman" w:cs="Times New Roman"/>
              </w:rPr>
            </w:pPr>
            <w:r>
              <w:rPr>
                <w:rFonts w:hint="default" w:ascii="Times New Roman" w:hAnsi="Times New Roman" w:cs="Times New Roman"/>
              </w:rPr>
              <w:pict>
                <v:shape id="_x0000_s2081" o:spid="_x0000_s2081" o:spt="32" type="#_x0000_t32" style="position:absolute;left:0pt;flip:y;margin-left:199.35pt;margin-top:5.1pt;height:0.6pt;width:46.3pt;z-index:251682816;mso-width-relative:page;mso-height-relative:page;" filled="f" coordsize="21600,21600" o:gfxdata="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wIn2XYAAAACQEAAA8AAAAAAAAAAQAgAAAAIgAAAGRy&#10;cy9kb3ducmV2LnhtbFBLAQIUABQAAAAIAIdO4kCSKYBCBQIAALgDAAAOAAAAAAAAAAEAIAAAACcB&#10;AABkcnMvZTJvRG9jLnhtbFBLBQYAAAAABgAGAFkBAACeBQAAAAA=&#10;">
                  <v:path arrowok="t"/>
                  <v:fill on="f" focussize="0,0"/>
                  <v:stroke weight="0.5pt"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p>
          <w:p>
            <w:pPr>
              <w:tabs>
                <w:tab w:val="left" w:pos="2678"/>
              </w:tabs>
              <w:ind w:firstLine="2891" w:firstLineChars="1200"/>
              <w:rPr>
                <w:rFonts w:hint="default" w:ascii="Times New Roman" w:hAnsi="Times New Roman" w:cs="Times New Roman"/>
                <w:b/>
                <w:bCs/>
                <w:sz w:val="24"/>
              </w:rPr>
            </w:pPr>
            <w:r>
              <w:rPr>
                <w:rFonts w:hint="default" w:ascii="Times New Roman" w:hAnsi="Times New Roman" w:cs="Times New Roman"/>
                <w:b/>
                <w:bCs/>
                <w:sz w:val="24"/>
              </w:rPr>
              <w:t>图3.</w:t>
            </w:r>
            <w:r>
              <w:rPr>
                <w:rFonts w:hint="eastAsia" w:cs="Times New Roman"/>
                <w:b/>
                <w:bCs/>
                <w:sz w:val="24"/>
                <w:lang w:val="en-US" w:eastAsia="zh-CN"/>
              </w:rPr>
              <w:t>1</w:t>
            </w:r>
            <w:r>
              <w:rPr>
                <w:rFonts w:hint="default" w:ascii="Times New Roman" w:hAnsi="Times New Roman" w:cs="Times New Roman"/>
                <w:b/>
                <w:bCs/>
                <w:sz w:val="24"/>
              </w:rPr>
              <w:t xml:space="preserve"> 固废处理流程</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pacing w:val="-3"/>
                <w:sz w:val="24"/>
              </w:rPr>
            </w:pPr>
            <w:r>
              <w:rPr>
                <w:rFonts w:hint="default" w:ascii="Times New Roman" w:hAnsi="Times New Roman" w:cs="Times New Roman"/>
                <w:b/>
                <w:bCs/>
                <w:sz w:val="24"/>
              </w:rPr>
              <w:t>5、环境风险防范设施</w:t>
            </w:r>
          </w:p>
          <w:p>
            <w:pPr>
              <w:spacing w:line="360" w:lineRule="auto"/>
              <w:ind w:firstLine="480" w:firstLineChars="200"/>
              <w:rPr>
                <w:rFonts w:hint="default" w:ascii="Times New Roman" w:hAnsi="Times New Roman" w:cs="Times New Roman"/>
                <w:color w:val="FF0000"/>
                <w:sz w:val="24"/>
              </w:rPr>
            </w:pPr>
            <w:r>
              <w:rPr>
                <w:rFonts w:hint="default" w:ascii="Times New Roman" w:hAnsi="Times New Roman" w:eastAsia="宋体" w:cs="Times New Roman"/>
                <w:sz w:val="24"/>
              </w:rPr>
              <w:t>加油站属于特殊行业，本加油站设计严格按照《汽车加油加气站设计与施工规范》（GB50156-</w:t>
            </w:r>
            <w:r>
              <w:rPr>
                <w:rFonts w:hint="default" w:ascii="Times New Roman" w:hAnsi="Times New Roman" w:eastAsia="宋体" w:cs="Times New Roman"/>
                <w:sz w:val="24"/>
                <w:lang w:val="en-US" w:eastAsia="zh-CN"/>
              </w:rPr>
              <w:t>2021</w:t>
            </w:r>
            <w:r>
              <w:rPr>
                <w:rFonts w:hint="default" w:ascii="Times New Roman" w:hAnsi="Times New Roman" w:eastAsia="宋体" w:cs="Times New Roman"/>
                <w:sz w:val="24"/>
              </w:rPr>
              <w:t>）中的要求，配备防火、防爆、防雷击设施，油罐区采用承重卧式油罐，并对油罐区进行了防渗、防漏处理，确保油罐在泄漏时不会对周边环境造成影响</w:t>
            </w:r>
            <w:r>
              <w:rPr>
                <w:rFonts w:hint="default" w:ascii="Times New Roman" w:hAnsi="Times New Roman" w:eastAsia="宋体" w:cs="Times New Roman"/>
                <w:color w:val="000000" w:themeColor="text1"/>
                <w:sz w:val="24"/>
              </w:rPr>
              <w:t>。</w:t>
            </w:r>
            <w:r>
              <w:rPr>
                <w:rFonts w:hint="default" w:ascii="Times New Roman" w:hAnsi="Times New Roman"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为满足消防和安全的需要，加油站已配置以下消防器材和安全设施，详见下表：</w:t>
            </w:r>
          </w:p>
          <w:p>
            <w:pPr>
              <w:keepNext w:val="0"/>
              <w:keepLines w:val="0"/>
              <w:pageBreakBefore w:val="0"/>
              <w:widowControl w:val="0"/>
              <w:kinsoku/>
              <w:wordWrap/>
              <w:overflowPunct/>
              <w:topLinePunct w:val="0"/>
              <w:autoSpaceDE w:val="0"/>
              <w:autoSpaceDN w:val="0"/>
              <w:bidi w:val="0"/>
              <w:adjustRightInd/>
              <w:snapToGrid/>
              <w:spacing w:line="240" w:lineRule="auto"/>
              <w:ind w:firstLine="482"/>
              <w:jc w:val="center"/>
              <w:textAlignment w:val="auto"/>
              <w:rPr>
                <w:rFonts w:hint="default" w:ascii="Times New Roman" w:hAnsi="Times New Roman" w:cs="Times New Roman"/>
                <w:b/>
                <w:bCs/>
                <w:sz w:val="24"/>
              </w:rPr>
            </w:pPr>
            <w:r>
              <w:rPr>
                <w:rFonts w:hint="default" w:ascii="Times New Roman" w:hAnsi="Times New Roman" w:cs="Times New Roman"/>
                <w:b/>
                <w:bCs/>
                <w:sz w:val="24"/>
              </w:rPr>
              <w:t>表3.</w:t>
            </w:r>
            <w:r>
              <w:rPr>
                <w:rFonts w:hint="eastAsia" w:cs="Times New Roman"/>
                <w:b/>
                <w:bCs/>
                <w:sz w:val="24"/>
                <w:lang w:val="en-US" w:eastAsia="zh-CN"/>
              </w:rPr>
              <w:t>3</w:t>
            </w:r>
            <w:r>
              <w:rPr>
                <w:rFonts w:hint="default" w:ascii="Times New Roman" w:hAnsi="Times New Roman" w:cs="Times New Roman"/>
                <w:b/>
                <w:bCs/>
                <w:sz w:val="24"/>
              </w:rPr>
              <w:t xml:space="preserve">  消防器材一览表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3126"/>
              <w:gridCol w:w="1382"/>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884"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消防器材名称</w:t>
                  </w:r>
                </w:p>
              </w:tc>
              <w:tc>
                <w:tcPr>
                  <w:tcW w:w="83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158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bCs/>
                      <w:color w:val="000000"/>
                      <w:sz w:val="21"/>
                      <w:szCs w:val="21"/>
                    </w:rPr>
                    <w:t>手提式干</w:t>
                  </w:r>
                  <w:r>
                    <w:rPr>
                      <w:rFonts w:hint="eastAsia"/>
                      <w:bCs/>
                      <w:color w:val="000000"/>
                      <w:sz w:val="21"/>
                      <w:szCs w:val="21"/>
                    </w:rPr>
                    <w:t>磷酸铵盐</w:t>
                  </w:r>
                  <w:r>
                    <w:rPr>
                      <w:bCs/>
                      <w:color w:val="000000"/>
                      <w:sz w:val="21"/>
                      <w:szCs w:val="21"/>
                    </w:rPr>
                    <w:t>粉灭火器（4kg）</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lang w:val="en-US" w:eastAsia="zh-CN"/>
                    </w:rPr>
                    <w:t>10</w:t>
                  </w:r>
                  <w:r>
                    <w:rPr>
                      <w:bCs/>
                      <w:color w:val="000000"/>
                      <w:sz w:val="21"/>
                      <w:szCs w:val="21"/>
                    </w:rPr>
                    <w:t>只</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bCs/>
                      <w:color w:val="000000"/>
                      <w:sz w:val="21"/>
                      <w:szCs w:val="21"/>
                    </w:rPr>
                    <w:t>推车式干粉灭火器（35kg）</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lang w:val="en-US" w:eastAsia="zh-CN"/>
                    </w:rPr>
                    <w:t>3</w:t>
                  </w:r>
                  <w:r>
                    <w:rPr>
                      <w:bCs/>
                      <w:color w:val="000000"/>
                      <w:sz w:val="21"/>
                      <w:szCs w:val="21"/>
                    </w:rPr>
                    <w:t>个</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color w:val="000000"/>
                      <w:sz w:val="21"/>
                      <w:szCs w:val="21"/>
                    </w:rPr>
                    <w:t>灭火毯</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bCs/>
                      <w:color w:val="000000"/>
                      <w:sz w:val="21"/>
                      <w:szCs w:val="21"/>
                    </w:rPr>
                    <w:t>5块</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color w:val="000000"/>
                      <w:sz w:val="21"/>
                      <w:szCs w:val="21"/>
                    </w:rPr>
                    <w:t>灭火沙池</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lang w:val="en-US" w:eastAsia="zh-CN"/>
                    </w:rPr>
                    <w:t>1</w:t>
                  </w:r>
                  <w:r>
                    <w:rPr>
                      <w:rFonts w:hint="eastAsia"/>
                      <w:bCs/>
                      <w:color w:val="000000"/>
                      <w:sz w:val="21"/>
                      <w:szCs w:val="21"/>
                    </w:rPr>
                    <w:t>个，每个</w:t>
                  </w:r>
                  <w:r>
                    <w:rPr>
                      <w:bCs/>
                      <w:color w:val="000000"/>
                      <w:sz w:val="21"/>
                      <w:szCs w:val="21"/>
                    </w:rPr>
                    <w:t>2m</w:t>
                  </w:r>
                  <w:r>
                    <w:rPr>
                      <w:bCs/>
                      <w:color w:val="000000"/>
                      <w:sz w:val="21"/>
                      <w:szCs w:val="21"/>
                      <w:vertAlign w:val="superscript"/>
                    </w:rPr>
                    <w:t>3</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bl>
          <w:p>
            <w:pPr>
              <w:spacing w:line="360" w:lineRule="auto"/>
              <w:ind w:firstLine="482" w:firstLineChars="200"/>
              <w:outlineLvl w:val="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、项目变更情况</w:t>
            </w:r>
          </w:p>
          <w:p>
            <w:pPr>
              <w:spacing w:line="360" w:lineRule="auto"/>
              <w:ind w:firstLine="480" w:firstLineChars="200"/>
              <w:rPr>
                <w:rFonts w:hint="default" w:ascii="Times New Roman" w:hAnsi="Times New Roman" w:cs="Times New Roman"/>
                <w:b w:val="0"/>
                <w:bCs/>
                <w:sz w:val="24"/>
                <w:szCs w:val="24"/>
              </w:rPr>
            </w:pPr>
            <w:r>
              <w:rPr>
                <w:rFonts w:hint="default" w:ascii="Times New Roman" w:hAnsi="Times New Roman" w:cs="Times New Roman"/>
                <w:sz w:val="24"/>
                <w:szCs w:val="24"/>
              </w:rPr>
              <w:t>根据《建设项目环境保护管理条例》（中华人民共和国国务院令第682条）中第十二条规定</w:t>
            </w:r>
            <w:r>
              <w:rPr>
                <w:rFonts w:hint="default" w:ascii="Times New Roman" w:hAnsi="Times New Roman" w:cs="Times New Roman"/>
                <w:sz w:val="24"/>
                <w:szCs w:val="24"/>
                <w:lang w:eastAsia="zh-CN"/>
              </w:rPr>
              <w:t>且</w:t>
            </w:r>
            <w:r>
              <w:rPr>
                <w:rFonts w:hint="default" w:ascii="Times New Roman" w:hAnsi="Times New Roman" w:cs="Times New Roman"/>
                <w:b w:val="0"/>
                <w:bCs/>
                <w:sz w:val="24"/>
                <w:szCs w:val="24"/>
              </w:rPr>
              <w:t>经实际勘查以及与</w:t>
            </w:r>
            <w:r>
              <w:rPr>
                <w:rFonts w:hint="default" w:ascii="Times New Roman" w:hAnsi="Times New Roman" w:cs="Times New Roman"/>
                <w:b w:val="0"/>
                <w:bCs/>
                <w:sz w:val="24"/>
                <w:szCs w:val="24"/>
                <w:lang w:eastAsia="zh-CN"/>
              </w:rPr>
              <w:t>申报</w:t>
            </w:r>
            <w:r>
              <w:rPr>
                <w:rFonts w:hint="default" w:ascii="Times New Roman" w:hAnsi="Times New Roman" w:cs="Times New Roman"/>
                <w:b w:val="0"/>
                <w:bCs/>
                <w:sz w:val="24"/>
                <w:szCs w:val="24"/>
              </w:rPr>
              <w:t>内容对比，申报的建设内容已建设完成，实际建设内容与环评申报的建设内容基本一致</w:t>
            </w:r>
            <w:r>
              <w:rPr>
                <w:rFonts w:hint="default" w:ascii="Times New Roman" w:hAnsi="Times New Roman" w:cs="Times New Roman"/>
                <w:b w:val="0"/>
                <w:bCs/>
                <w:sz w:val="24"/>
                <w:szCs w:val="24"/>
                <w:lang w:val="en-US" w:eastAsia="zh-CN"/>
              </w:rPr>
              <w:t>，</w:t>
            </w:r>
            <w:r>
              <w:rPr>
                <w:rFonts w:hint="default" w:ascii="Times New Roman" w:hAnsi="Times New Roman" w:cs="Times New Roman"/>
                <w:b w:val="0"/>
                <w:bCs/>
                <w:sz w:val="24"/>
                <w:szCs w:val="24"/>
              </w:rPr>
              <w:t>因此本项目满足验收条件。</w:t>
            </w:r>
          </w:p>
          <w:p>
            <w:pPr>
              <w:pStyle w:val="22"/>
              <w:rPr>
                <w:rFonts w:hint="default" w:ascii="Times New Roman" w:hAnsi="Times New Roman" w:cs="Times New Roman"/>
                <w:color w:val="auto"/>
                <w:spacing w:val="-3"/>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eastAsiaTheme="minorEastAsia"/>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18"/>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61" w:hRule="atLeast"/>
          <w:jc w:val="center"/>
        </w:trPr>
        <w:tc>
          <w:tcPr>
            <w:tcW w:w="9007"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建设项目主要结论：</w:t>
            </w:r>
          </w:p>
          <w:p>
            <w:pPr>
              <w:numPr>
                <w:ilvl w:val="0"/>
                <w:numId w:val="0"/>
              </w:numPr>
              <w:spacing w:line="360" w:lineRule="auto"/>
              <w:ind w:left="210" w:leftChars="0"/>
              <w:jc w:val="center"/>
              <w:rPr>
                <w:rFonts w:hint="default" w:ascii="Times New Roman" w:hAnsi="Times New Roman" w:cs="Times New Roman"/>
                <w:b/>
                <w:bCs/>
                <w:sz w:val="24"/>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4.1</w:t>
            </w:r>
            <w:r>
              <w:rPr>
                <w:rFonts w:hint="default" w:ascii="Times New Roman" w:hAnsi="Times New Roman" w:cs="Times New Roman"/>
                <w:b/>
                <w:bCs/>
                <w:sz w:val="24"/>
              </w:rPr>
              <w:t>建设项目环境影响报告表以及批复主要结论</w:t>
            </w:r>
          </w:p>
          <w:tbl>
            <w:tblPr>
              <w:tblStyle w:val="1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725"/>
              <w:gridCol w:w="4391"/>
              <w:gridCol w:w="3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序号</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类别</w:t>
                  </w:r>
                </w:p>
              </w:tc>
              <w:tc>
                <w:tcPr>
                  <w:tcW w:w="4391"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lang w:eastAsia="zh-CN"/>
                    </w:rPr>
                    <w:t>设计</w:t>
                  </w:r>
                  <w:r>
                    <w:rPr>
                      <w:rFonts w:hint="default" w:ascii="Times New Roman" w:hAnsi="Times New Roman" w:cs="Times New Roman" w:eastAsiaTheme="majorEastAsia"/>
                      <w:color w:val="000000" w:themeColor="text1"/>
                      <w:sz w:val="21"/>
                      <w:szCs w:val="21"/>
                    </w:rPr>
                    <w:t>要求</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1</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废水</w:t>
                  </w:r>
                </w:p>
              </w:tc>
              <w:tc>
                <w:tcPr>
                  <w:tcW w:w="4391" w:type="dxa"/>
                  <w:vAlign w:val="center"/>
                </w:tcPr>
                <w:p>
                  <w:pPr>
                    <w:ind w:firstLine="411" w:firstLineChars="196"/>
                    <w:rPr>
                      <w:rFonts w:hint="default" w:ascii="Times New Roman" w:hAnsi="Times New Roman" w:cs="Times New Roman" w:eastAsiaTheme="majorEastAsia"/>
                      <w:color w:val="000000" w:themeColor="text1"/>
                      <w:sz w:val="21"/>
                      <w:szCs w:val="21"/>
                    </w:rPr>
                  </w:pPr>
                  <w:r>
                    <w:rPr>
                      <w:color w:val="000000"/>
                    </w:rPr>
                    <w:t>运营过程中产生的废水主要为</w:t>
                  </w:r>
                  <w:r>
                    <w:rPr>
                      <w:rFonts w:hint="eastAsia"/>
                    </w:rPr>
                    <w:t>职工日常生活污水、</w:t>
                  </w:r>
                  <w:r>
                    <w:t>过往人员用水</w:t>
                  </w:r>
                  <w:r>
                    <w:rPr>
                      <w:color w:val="000000"/>
                    </w:rPr>
                    <w:t>以及地坪冲洗废水</w:t>
                  </w:r>
                  <w:r>
                    <w:rPr>
                      <w:rFonts w:hint="eastAsia"/>
                      <w:color w:val="000000"/>
                    </w:rPr>
                    <w:t>、洗车废水</w:t>
                  </w:r>
                  <w:r>
                    <w:rPr>
                      <w:color w:val="000000"/>
                    </w:rPr>
                    <w:t>。各类废水实行分类收集处理原则，</w:t>
                  </w:r>
                  <w:r>
                    <w:rPr>
                      <w:bCs/>
                    </w:rPr>
                    <w:t>排水采用雨污分流制</w:t>
                  </w:r>
                  <w:r>
                    <w:rPr>
                      <w:rFonts w:hint="eastAsia"/>
                      <w:bCs/>
                    </w:rPr>
                    <w:t>，</w:t>
                  </w:r>
                  <w:r>
                    <w:rPr>
                      <w:rFonts w:hint="eastAsia" w:ascii="宋体" w:hAnsi="宋体" w:cs="宋体"/>
                      <w:bCs/>
                      <w:color w:val="000000"/>
                    </w:rPr>
                    <w:t>洗车机洗车废水经</w:t>
                  </w:r>
                  <w:r>
                    <w:rPr>
                      <w:rFonts w:hint="eastAsia"/>
                    </w:rPr>
                    <w:t>“油水分离+生物降解+MBR膜过滤”</w:t>
                  </w:r>
                  <w:r>
                    <w:rPr>
                      <w:rFonts w:hint="eastAsia" w:ascii="宋体" w:hAnsi="宋体" w:cs="宋体"/>
                      <w:bCs/>
                      <w:color w:val="000000"/>
                    </w:rPr>
                    <w:t>等工序后回用于洗车用水；地坪清洗废水、初期雨水经隔油池处理后汇同经化粪池预处理后的</w:t>
                  </w:r>
                  <w:r>
                    <w:rPr>
                      <w:bCs/>
                      <w:color w:val="000000"/>
                    </w:rPr>
                    <w:t>生活污水</w:t>
                  </w:r>
                  <w:r>
                    <w:rPr>
                      <w:rFonts w:hint="eastAsia"/>
                      <w:bCs/>
                      <w:color w:val="000000"/>
                    </w:rPr>
                    <w:t>接入市政污水管网，排放</w:t>
                  </w:r>
                  <w:r>
                    <w:rPr>
                      <w:rFonts w:hint="eastAsia"/>
                      <w:bCs/>
                    </w:rPr>
                    <w:t>满足《污水综合排放标准》</w:t>
                  </w:r>
                  <w:r>
                    <w:rPr>
                      <w:bCs/>
                    </w:rPr>
                    <w:t>（GB 8978-1996）</w:t>
                  </w:r>
                  <w:r>
                    <w:rPr>
                      <w:rFonts w:hint="eastAsia"/>
                      <w:bCs/>
                    </w:rPr>
                    <w:t>表</w:t>
                  </w:r>
                  <w:r>
                    <w:rPr>
                      <w:bCs/>
                    </w:rPr>
                    <w:t>4</w:t>
                  </w:r>
                  <w:r>
                    <w:rPr>
                      <w:rFonts w:hint="eastAsia"/>
                      <w:bCs/>
                    </w:rPr>
                    <w:t>中的三级标准，其中氨氮参考《污水排入城镇下水道水质标准》</w:t>
                  </w:r>
                  <w:r>
                    <w:rPr>
                      <w:bCs/>
                    </w:rPr>
                    <w:t>（GB/T 31962-2015）</w:t>
                  </w:r>
                  <w:r>
                    <w:rPr>
                      <w:rFonts w:hint="eastAsia"/>
                      <w:bCs/>
                    </w:rPr>
                    <w:t>中</w:t>
                  </w:r>
                  <w:r>
                    <w:rPr>
                      <w:bCs/>
                    </w:rPr>
                    <w:t>B级</w:t>
                  </w:r>
                  <w:r>
                    <w:rPr>
                      <w:rFonts w:hint="eastAsia"/>
                      <w:bCs/>
                    </w:rPr>
                    <w:t>标准后接入</w:t>
                  </w:r>
                  <w:r>
                    <w:rPr>
                      <w:rFonts w:hint="eastAsia"/>
                      <w:bCs/>
                      <w:lang w:val="en-US" w:eastAsia="zh-CN"/>
                    </w:rPr>
                    <w:t>金寨县</w:t>
                  </w:r>
                  <w:r>
                    <w:rPr>
                      <w:rFonts w:hint="eastAsia"/>
                      <w:bCs/>
                    </w:rPr>
                    <w:t>污水处理厂处理达标后排放。</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lang w:eastAsia="zh-CN"/>
                    </w:rPr>
                  </w:pPr>
                  <w:r>
                    <w:rPr>
                      <w:rFonts w:hint="default" w:ascii="Times New Roman" w:hAnsi="Times New Roman" w:cs="Times New Roman" w:eastAsiaTheme="majorEastAsia"/>
                      <w:color w:val="000000" w:themeColor="text1"/>
                      <w:sz w:val="21"/>
                      <w:szCs w:val="21"/>
                      <w:lang w:eastAsia="zh-CN"/>
                    </w:rPr>
                    <w:t>洗车机洗车废水经“油水分离+生物降解+MBR膜过滤”等工序后回用于洗车用水；地坪清洗废水、初期雨水经隔油池处理后汇同经化粪池预处理后的生活污水接入市政污水管网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2</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废气</w:t>
                  </w:r>
                </w:p>
              </w:tc>
              <w:tc>
                <w:tcPr>
                  <w:tcW w:w="4391" w:type="dxa"/>
                  <w:vAlign w:val="center"/>
                </w:tcPr>
                <w:p>
                  <w:pPr>
                    <w:pStyle w:val="22"/>
                    <w:spacing w:line="240" w:lineRule="auto"/>
                    <w:jc w:val="center"/>
                    <w:rPr>
                      <w:rFonts w:hint="eastAsia" w:ascii="Times New Roman" w:cs="Times New Roman" w:eastAsiaTheme="majorEastAsia"/>
                      <w:b w:val="0"/>
                      <w:bCs/>
                      <w:sz w:val="21"/>
                      <w:szCs w:val="21"/>
                      <w:lang w:eastAsia="zh-CN"/>
                    </w:rPr>
                  </w:pPr>
                  <w:r>
                    <w:rPr>
                      <w:rFonts w:hint="default" w:ascii="Times New Roman" w:hAnsi="Times New Roman" w:cs="Times New Roman" w:eastAsiaTheme="majorEastAsia"/>
                      <w:b w:val="0"/>
                      <w:bCs/>
                      <w:sz w:val="21"/>
                      <w:szCs w:val="21"/>
                    </w:rPr>
                    <w:t>加油站对油品卸车、加油工序设置油气回收装置进行处理</w:t>
                  </w:r>
                  <w:r>
                    <w:rPr>
                      <w:rFonts w:hint="eastAsia" w:ascii="Times New Roman" w:cs="Times New Roman" w:eastAsiaTheme="majorEastAsia"/>
                      <w:b w:val="0"/>
                      <w:bCs/>
                      <w:sz w:val="21"/>
                      <w:szCs w:val="21"/>
                      <w:lang w:eastAsia="zh-CN"/>
                    </w:rPr>
                    <w:t>；放散天然气：设置EAG加热系统对放散气加热后放散；</w:t>
                  </w:r>
                </w:p>
                <w:p>
                  <w:pPr>
                    <w:pStyle w:val="22"/>
                    <w:spacing w:line="240" w:lineRule="auto"/>
                    <w:jc w:val="center"/>
                    <w:rPr>
                      <w:rFonts w:hint="eastAsia" w:ascii="Times New Roman" w:hAnsi="Times New Roman" w:cs="Times New Roman" w:eastAsiaTheme="majorEastAsia"/>
                      <w:sz w:val="21"/>
                      <w:szCs w:val="21"/>
                      <w:lang w:eastAsia="zh-CN"/>
                    </w:rPr>
                  </w:pPr>
                  <w:r>
                    <w:rPr>
                      <w:rFonts w:hint="eastAsia" w:ascii="Times New Roman" w:cs="Times New Roman" w:eastAsiaTheme="majorEastAsia"/>
                      <w:b w:val="0"/>
                      <w:bCs/>
                      <w:sz w:val="21"/>
                      <w:szCs w:val="21"/>
                      <w:lang w:eastAsia="zh-CN"/>
                    </w:rPr>
                    <w:t>逸出天然气：设置BOG回收系统对储罐蒸发的BOG和槽车卸车的BOG进行回收</w:t>
                  </w:r>
                </w:p>
              </w:tc>
              <w:tc>
                <w:tcPr>
                  <w:tcW w:w="3054" w:type="dxa"/>
                  <w:vAlign w:val="center"/>
                </w:tcPr>
                <w:p>
                  <w:pPr>
                    <w:pStyle w:val="24"/>
                    <w:spacing w:line="240" w:lineRule="auto"/>
                    <w:ind w:firstLine="0" w:firstLineChars="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已落实，已对油品卸车、加油</w:t>
                  </w:r>
                  <w:r>
                    <w:rPr>
                      <w:rFonts w:hint="eastAsia" w:cs="Times New Roman" w:eastAsiaTheme="majorEastAsia"/>
                      <w:sz w:val="21"/>
                      <w:szCs w:val="21"/>
                      <w:lang w:val="en-US" w:eastAsia="zh-CN"/>
                    </w:rPr>
                    <w:t>及加气</w:t>
                  </w:r>
                  <w:r>
                    <w:rPr>
                      <w:rFonts w:hint="default" w:ascii="Times New Roman" w:hAnsi="Times New Roman" w:cs="Times New Roman" w:eastAsiaTheme="majorEastAsia"/>
                      <w:sz w:val="21"/>
                      <w:szCs w:val="21"/>
                    </w:rPr>
                    <w:t>工序设置油气回收装置进行处理，确保无组织排放废气达标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3</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固废</w:t>
                  </w:r>
                </w:p>
              </w:tc>
              <w:tc>
                <w:tcPr>
                  <w:tcW w:w="4391"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加油站储油罐每5年清理一次，委托专业的清罐公司进行清罐及后期废物处理。生活垃圾由环卫部门统一收集处理，日产日清</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已落实，清罐油泥属危险废物已委托有资质单位进行处置，生活垃圾已交由环卫部门统一处置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4</w:t>
                  </w:r>
                </w:p>
              </w:tc>
              <w:tc>
                <w:tcPr>
                  <w:tcW w:w="725" w:type="dxa"/>
                  <w:vAlign w:val="center"/>
                </w:tcPr>
                <w:p>
                  <w:pPr>
                    <w:pStyle w:val="22"/>
                    <w:spacing w:line="240" w:lineRule="auto"/>
                    <w:ind w:left="0" w:leftChars="0" w:firstLine="0" w:firstLineChars="0"/>
                    <w:jc w:val="both"/>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噪声</w:t>
                  </w:r>
                </w:p>
              </w:tc>
              <w:tc>
                <w:tcPr>
                  <w:tcW w:w="4391" w:type="dxa"/>
                  <w:vAlign w:val="center"/>
                </w:tcPr>
                <w:p>
                  <w:pPr>
                    <w:pStyle w:val="22"/>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选用选用安装减震垫；加强管理，设置缓冲带和减速带，确保噪声达标排放</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站场已设置缓冲带和减速带，根据监测结果，厂界噪声能够达标排放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5</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地下水</w:t>
                  </w:r>
                </w:p>
              </w:tc>
              <w:tc>
                <w:tcPr>
                  <w:tcW w:w="4391"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做好地下水污染防治工作，按照《石油化工工程防渗技术规范》（GB/T50934 2013）中的要求对地下油罐区、加油区等进行防渗处理。建立完善的地下水监测制度，合理设置地下水监测井，严格落实地下水监测计划。一旦出现地下水污染，立即启动应急预案，降低对地下水体和土壤的污染</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已落实，油罐采用</w:t>
                  </w:r>
                  <w:r>
                    <w:rPr>
                      <w:rFonts w:hint="default" w:ascii="Times New Roman" w:hAnsi="Times New Roman" w:cs="Times New Roman"/>
                      <w:sz w:val="21"/>
                      <w:szCs w:val="21"/>
                    </w:rPr>
                    <w:t>卧式埋地</w:t>
                  </w:r>
                  <w:r>
                    <w:rPr>
                      <w:rFonts w:hint="default" w:ascii="Times New Roman" w:hAnsi="Times New Roman" w:cs="Times New Roman"/>
                      <w:sz w:val="21"/>
                      <w:szCs w:val="21"/>
                      <w:lang w:eastAsia="zh-CN"/>
                    </w:rPr>
                    <w:t>双</w:t>
                  </w:r>
                  <w:r>
                    <w:rPr>
                      <w:rFonts w:hint="default" w:ascii="Times New Roman" w:hAnsi="Times New Roman" w:cs="Times New Roman"/>
                      <w:sz w:val="21"/>
                      <w:szCs w:val="21"/>
                    </w:rPr>
                    <w:t>层储罐，油罐区和加油区已进行防渗处理，设置地下水监测井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6</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环境风险</w:t>
                  </w:r>
                </w:p>
              </w:tc>
              <w:tc>
                <w:tcPr>
                  <w:tcW w:w="4391"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该项目的汽油、柴油均属于易燃、易爆的危险品，应高度重视安全生产，落实油品从储运到加油作业全过程的事故防 防止发生事故灾害和污染危害，建立健全各项安全制度、事故应急预案及应急救援的设备和器材</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lang w:eastAsia="zh-CN"/>
                    </w:rPr>
                    <w:t>已</w:t>
                  </w:r>
                  <w:r>
                    <w:rPr>
                      <w:rFonts w:hint="default" w:ascii="Times New Roman" w:hAnsi="Times New Roman" w:eastAsia="宋体" w:cs="Times New Roman"/>
                      <w:sz w:val="21"/>
                      <w:szCs w:val="21"/>
                    </w:rPr>
                    <w:t>建立健全各项安全制度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应急救援的设备和器材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7</w:t>
                  </w:r>
                </w:p>
              </w:tc>
              <w:tc>
                <w:tcPr>
                  <w:tcW w:w="72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结论</w:t>
                  </w:r>
                </w:p>
              </w:tc>
              <w:tc>
                <w:tcPr>
                  <w:tcW w:w="4391" w:type="dxa"/>
                  <w:vAlign w:val="center"/>
                </w:tcPr>
                <w:p>
                  <w:pPr>
                    <w:tabs>
                      <w:tab w:val="left" w:pos="5448"/>
                    </w:tabs>
                    <w:spacing w:line="240" w:lineRule="auto"/>
                    <w:jc w:val="center"/>
                    <w:rPr>
                      <w:rFonts w:hint="default" w:ascii="Times New Roman" w:hAnsi="Times New Roman" w:cs="Times New Roman" w:eastAsiaTheme="majorEastAsia"/>
                      <w:sz w:val="21"/>
                      <w:szCs w:val="21"/>
                    </w:rPr>
                  </w:pPr>
                  <w:r>
                    <w:rPr>
                      <w:rFonts w:hint="eastAsia" w:cs="Times New Roman" w:eastAsiaTheme="majorEastAsia"/>
                      <w:sz w:val="21"/>
                      <w:szCs w:val="21"/>
                      <w:lang w:eastAsia="zh-CN"/>
                    </w:rPr>
                    <w:t>中国石化销售股份有限公司安徽六安石油分公司</w:t>
                  </w:r>
                  <w:r>
                    <w:rPr>
                      <w:rFonts w:hint="default" w:ascii="Times New Roman" w:hAnsi="Times New Roman" w:cs="Times New Roman" w:eastAsiaTheme="majorEastAsia"/>
                      <w:sz w:val="21"/>
                      <w:szCs w:val="21"/>
                    </w:rPr>
                    <w:t>符合国家产业政策，用地符合城关镇土地规划，项目在采取各项污染防治措施前提条件下，各项污染物可以做到达标排放并满足相关总量控制要求；排放的各种污染物对周围空气环境、地表水环境及噪声环境影响能控制在国家相关的标准要求范围内；本项目在建设过程中应严格执行环保设施与主体工程同时设计、同时施工、同时投产的“三同时”制度。从环境保护角度而言，本项目的建设是可行的</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w:t>
                  </w:r>
                </w:p>
              </w:tc>
            </w:tr>
          </w:tbl>
          <w:p>
            <w:pPr>
              <w:widowControl/>
              <w:spacing w:line="360" w:lineRule="auto"/>
              <w:ind w:firstLine="482" w:firstLineChars="200"/>
              <w:jc w:val="left"/>
              <w:rPr>
                <w:rFonts w:hint="default" w:ascii="Times New Roman" w:hAnsi="Times New Roman" w:cs="Times New Roman"/>
                <w:b/>
                <w:sz w:val="24"/>
                <w:szCs w:val="32"/>
                <w:lang w:val="en-US" w:eastAsia="zh-CN"/>
              </w:rPr>
            </w:pPr>
            <w:r>
              <w:rPr>
                <w:rFonts w:hint="eastAsia" w:hAnsi="宋体"/>
                <w:b/>
                <w:color w:val="auto"/>
                <w:sz w:val="24"/>
                <w:highlight w:val="none"/>
                <w:lang w:val="en-US" w:eastAsia="zh-CN"/>
              </w:rPr>
              <w:t>2、</w:t>
            </w:r>
            <w:r>
              <w:rPr>
                <w:rFonts w:hint="eastAsia" w:hAnsi="宋体"/>
                <w:b/>
                <w:color w:val="auto"/>
                <w:sz w:val="24"/>
                <w:highlight w:val="none"/>
              </w:rPr>
              <w:t>环境影响报告表审批决定</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一、经你公司和环评编制单位承诺，我分局原则同意该项目《报告表》结论以及提出的污染防治措施。你公司应严格落实《报告表》提出的各项环境污染防治措施和承诺的相关内容，严格执行环保污染防治设施与主体工程同时设计、同时施工、同时投产的环保“三同时”制度,编制突发环境事故应急预案并定期演练，确保各项污染物达标排放、污染物总量符合核定指标、各项环境风险可控。</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二、项目投产前，应按规定程序完成排污许可证申领、竣工环境保护验收工作，并将相关信息对社会公开。</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三、建设项目的性质、规模、地点、工艺或者污染防治措施发生重大变动时，应当重新报批环境影响评价文件。</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四、请县生态环境保护综合行政执法大队、经济开发区生态环境工作站对中国石化销售股份有限公司安徽六安石油分公司金寨东环线加油站新建项目加强现场监管。</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五、各级环保监督检查发现存在不符合告知承诺制或环评文件存在重大质量问题，我局将撤销许可决定，由此造成的一切后果和经济损失均由你公司承担。</w:t>
            </w:r>
          </w:p>
          <w:p>
            <w:pPr>
              <w:widowControl/>
              <w:spacing w:line="360" w:lineRule="auto"/>
              <w:ind w:firstLine="480" w:firstLineChars="200"/>
              <w:jc w:val="left"/>
              <w:rPr>
                <w:rFonts w:hint="eastAsia" w:cs="Times New Roman"/>
                <w:b w:val="0"/>
                <w:bCs/>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jc w:val="left"/>
              <w:rPr>
                <w:rFonts w:hint="eastAsia" w:cs="Times New Roman"/>
                <w:b/>
                <w:sz w:val="24"/>
                <w:szCs w:val="32"/>
                <w:lang w:val="en-US" w:eastAsia="zh-CN"/>
              </w:rPr>
            </w:pPr>
          </w:p>
          <w:p>
            <w:pPr>
              <w:widowControl/>
              <w:spacing w:line="360" w:lineRule="auto"/>
              <w:ind w:firstLine="482" w:firstLineChars="200"/>
              <w:jc w:val="left"/>
              <w:rPr>
                <w:rFonts w:hint="default" w:ascii="Times New Roman" w:hAnsi="Times New Roman" w:cs="Times New Roman"/>
                <w:b/>
                <w:sz w:val="24"/>
                <w:szCs w:val="32"/>
              </w:rPr>
            </w:pPr>
            <w:r>
              <w:rPr>
                <w:rFonts w:hint="eastAsia" w:cs="Times New Roman"/>
                <w:b/>
                <w:sz w:val="24"/>
                <w:szCs w:val="32"/>
                <w:lang w:val="en-US" w:eastAsia="zh-CN"/>
              </w:rPr>
              <w:t>3</w:t>
            </w:r>
            <w:r>
              <w:rPr>
                <w:rFonts w:hint="default" w:ascii="Times New Roman" w:hAnsi="Times New Roman" w:cs="Times New Roman"/>
                <w:b/>
                <w:sz w:val="24"/>
                <w:szCs w:val="32"/>
              </w:rPr>
              <w:t>、项目环保投资及“三同时”落实情况</w:t>
            </w:r>
          </w:p>
          <w:p>
            <w:pPr>
              <w:pStyle w:val="22"/>
              <w:keepNext w:val="0"/>
              <w:keepLines w:val="0"/>
              <w:pageBreakBefore w:val="0"/>
              <w:widowControl w:val="0"/>
              <w:kinsoku/>
              <w:wordWrap/>
              <w:overflowPunct/>
              <w:topLinePunct w:val="0"/>
              <w:autoSpaceDE w:val="0"/>
              <w:autoSpaceDN w:val="0"/>
              <w:bidi w:val="0"/>
              <w:adjustRightInd w:val="0"/>
              <w:snapToGrid/>
              <w:spacing w:line="240" w:lineRule="auto"/>
              <w:ind w:firstLine="1687" w:firstLineChars="700"/>
              <w:textAlignment w:val="auto"/>
              <w:rPr>
                <w:rFonts w:hint="default" w:ascii="Times New Roman" w:hAnsi="Times New Roman" w:cs="Times New Roman"/>
                <w:b/>
              </w:rPr>
            </w:pPr>
            <w:r>
              <w:rPr>
                <w:rFonts w:hint="default" w:ascii="Times New Roman" w:hAnsi="Times New Roman" w:cs="Times New Roman"/>
                <w:b/>
              </w:rPr>
              <w:t>表4.</w:t>
            </w:r>
            <w:r>
              <w:rPr>
                <w:rFonts w:hint="default" w:ascii="Times New Roman" w:hAnsi="Times New Roman" w:cs="Times New Roman"/>
                <w:b/>
                <w:lang w:val="en-US" w:eastAsia="zh-CN"/>
              </w:rPr>
              <w:t>2</w:t>
            </w:r>
            <w:r>
              <w:rPr>
                <w:rFonts w:hint="default" w:ascii="Times New Roman" w:hAnsi="Times New Roman" w:cs="Times New Roman"/>
                <w:b/>
              </w:rPr>
              <w:t xml:space="preserve"> 项目环保投资及“三同时”落实情况一览表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261"/>
              <w:gridCol w:w="2850"/>
              <w:gridCol w:w="1439"/>
              <w:gridCol w:w="1690"/>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序号</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治理内容</w:t>
                  </w:r>
                </w:p>
              </w:tc>
              <w:tc>
                <w:tcPr>
                  <w:tcW w:w="16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环评申报</w:t>
                  </w:r>
                  <w:r>
                    <w:rPr>
                      <w:rFonts w:hint="default" w:ascii="Times New Roman" w:hAnsi="Times New Roman" w:eastAsia="宋体" w:cs="Times New Roman"/>
                      <w:b w:val="0"/>
                      <w:bCs w:val="0"/>
                      <w:color w:val="000000"/>
                      <w:sz w:val="21"/>
                      <w:szCs w:val="21"/>
                    </w:rPr>
                    <w:t>环保项目</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环评申报</w:t>
                  </w:r>
                  <w:r>
                    <w:rPr>
                      <w:rFonts w:hint="default" w:ascii="Times New Roman" w:hAnsi="Times New Roman" w:eastAsia="宋体" w:cs="Times New Roman"/>
                      <w:b w:val="0"/>
                      <w:bCs w:val="0"/>
                      <w:color w:val="000000"/>
                      <w:sz w:val="21"/>
                      <w:szCs w:val="21"/>
                    </w:rPr>
                    <w:t>投资（万元）</w:t>
                  </w:r>
                </w:p>
              </w:tc>
              <w:tc>
                <w:tcPr>
                  <w:tcW w:w="958"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实际投产</w:t>
                  </w:r>
                  <w:r>
                    <w:rPr>
                      <w:rFonts w:hint="default" w:ascii="Times New Roman" w:hAnsi="Times New Roman" w:eastAsia="宋体" w:cs="Times New Roman"/>
                      <w:b w:val="0"/>
                      <w:bCs w:val="0"/>
                      <w:color w:val="000000"/>
                      <w:sz w:val="21"/>
                      <w:szCs w:val="21"/>
                    </w:rPr>
                    <w:t>环保项目</w:t>
                  </w:r>
                </w:p>
              </w:tc>
              <w:tc>
                <w:tcPr>
                  <w:tcW w:w="58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实际</w:t>
                  </w:r>
                  <w:r>
                    <w:rPr>
                      <w:rFonts w:hint="default" w:ascii="Times New Roman" w:hAnsi="Times New Roman" w:eastAsia="宋体" w:cs="Times New Roman"/>
                      <w:b w:val="0"/>
                      <w:bCs w:val="0"/>
                      <w:color w:val="000000"/>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废水治理</w:t>
                  </w:r>
                </w:p>
              </w:tc>
              <w:tc>
                <w:tcPr>
                  <w:tcW w:w="16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rPr>
                  </w:pPr>
                  <w:r>
                    <w:rPr>
                      <w:rFonts w:hint="eastAsia"/>
                      <w:color w:val="000000" w:themeColor="text1"/>
                      <w:sz w:val="21"/>
                      <w:szCs w:val="21"/>
                    </w:rPr>
                    <w:t>油水分离+生物降解+MBR膜过滤”</w:t>
                  </w:r>
                  <w:r>
                    <w:rPr>
                      <w:rFonts w:hint="eastAsia"/>
                      <w:color w:val="000000" w:themeColor="text1"/>
                      <w:sz w:val="21"/>
                      <w:szCs w:val="21"/>
                      <w:lang w:eastAsia="zh-CN"/>
                    </w:rPr>
                    <w:t>（</w:t>
                  </w:r>
                  <w:r>
                    <w:rPr>
                      <w:rFonts w:hint="eastAsia"/>
                      <w:color w:val="000000" w:themeColor="text1"/>
                      <w:sz w:val="21"/>
                      <w:szCs w:val="21"/>
                      <w:lang w:val="en-US" w:eastAsia="zh-CN"/>
                    </w:rPr>
                    <w:t>4t/d</w:t>
                  </w:r>
                  <w:r>
                    <w:rPr>
                      <w:rFonts w:hint="eastAsia"/>
                      <w:color w:val="000000" w:themeColor="text1"/>
                      <w:sz w:val="21"/>
                      <w:szCs w:val="21"/>
                      <w:lang w:eastAsia="zh-CN"/>
                    </w:rPr>
                    <w:t>）污水处理系统</w:t>
                  </w:r>
                  <w:r>
                    <w:rPr>
                      <w:rFonts w:hint="eastAsia"/>
                      <w:color w:val="000000" w:themeColor="text1"/>
                      <w:sz w:val="21"/>
                      <w:szCs w:val="21"/>
                      <w:lang w:val="en-US" w:eastAsia="zh-CN"/>
                    </w:rPr>
                    <w:t>1套、隔油池1座、化粪池1座</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w:t>
                  </w:r>
                </w:p>
              </w:tc>
              <w:tc>
                <w:tcPr>
                  <w:tcW w:w="958"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eastAsia"/>
                      <w:color w:val="000000" w:themeColor="text1"/>
                      <w:sz w:val="21"/>
                      <w:szCs w:val="21"/>
                    </w:rPr>
                    <w:t>油水分离+生物降解+MBR膜过滤”</w:t>
                  </w:r>
                  <w:r>
                    <w:rPr>
                      <w:rFonts w:hint="eastAsia"/>
                      <w:color w:val="000000" w:themeColor="text1"/>
                      <w:sz w:val="21"/>
                      <w:szCs w:val="21"/>
                      <w:lang w:eastAsia="zh-CN"/>
                    </w:rPr>
                    <w:t>（</w:t>
                  </w:r>
                  <w:r>
                    <w:rPr>
                      <w:rFonts w:hint="eastAsia"/>
                      <w:color w:val="000000" w:themeColor="text1"/>
                      <w:sz w:val="21"/>
                      <w:szCs w:val="21"/>
                      <w:lang w:val="en-US" w:eastAsia="zh-CN"/>
                    </w:rPr>
                    <w:t>4t/d</w:t>
                  </w:r>
                  <w:r>
                    <w:rPr>
                      <w:rFonts w:hint="eastAsia"/>
                      <w:color w:val="000000" w:themeColor="text1"/>
                      <w:sz w:val="21"/>
                      <w:szCs w:val="21"/>
                      <w:lang w:eastAsia="zh-CN"/>
                    </w:rPr>
                    <w:t>）污水处理系统</w:t>
                  </w:r>
                  <w:r>
                    <w:rPr>
                      <w:rFonts w:hint="eastAsia"/>
                      <w:color w:val="000000" w:themeColor="text1"/>
                      <w:sz w:val="21"/>
                      <w:szCs w:val="21"/>
                      <w:lang w:val="en-US" w:eastAsia="zh-CN"/>
                    </w:rPr>
                    <w:t>1套、隔油池1座、化粪池1座</w:t>
                  </w:r>
                </w:p>
              </w:tc>
              <w:tc>
                <w:tcPr>
                  <w:tcW w:w="584"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废气治理</w:t>
                  </w:r>
                </w:p>
              </w:tc>
              <w:tc>
                <w:tcPr>
                  <w:tcW w:w="16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油气回收系统+4m</w:t>
                  </w:r>
                  <w:r>
                    <w:rPr>
                      <w:rFonts w:hint="eastAsia" w:cs="Times New Roman"/>
                      <w:color w:val="000000"/>
                      <w:sz w:val="21"/>
                      <w:szCs w:val="21"/>
                      <w:lang w:val="en-US" w:eastAsia="zh-CN"/>
                    </w:rPr>
                    <w:t>呼吸</w:t>
                  </w:r>
                  <w:r>
                    <w:rPr>
                      <w:rFonts w:hint="eastAsia" w:eastAsia="宋体" w:cs="Times New Roman"/>
                      <w:color w:val="000000"/>
                      <w:sz w:val="21"/>
                      <w:szCs w:val="21"/>
                      <w:lang w:val="en-US" w:eastAsia="zh-CN"/>
                    </w:rPr>
                    <w:t>阀</w:t>
                  </w:r>
                  <w:r>
                    <w:rPr>
                      <w:rFonts w:hint="eastAsia" w:cs="Times New Roman"/>
                      <w:color w:val="000000"/>
                      <w:sz w:val="21"/>
                      <w:szCs w:val="21"/>
                      <w:lang w:val="en-US" w:eastAsia="zh-CN"/>
                    </w:rPr>
                    <w:t>、BOG回收系统+4m呼吸阀</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200</w:t>
                  </w:r>
                </w:p>
              </w:tc>
              <w:tc>
                <w:tcPr>
                  <w:tcW w:w="958"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lang w:val="en-US" w:eastAsia="zh-CN"/>
                    </w:rPr>
                  </w:pPr>
                  <w:r>
                    <w:rPr>
                      <w:rFonts w:hint="default" w:ascii="Times New Roman" w:hAnsi="Times New Roman" w:eastAsia="宋体" w:cs="Times New Roman"/>
                      <w:color w:val="000000"/>
                      <w:sz w:val="21"/>
                      <w:szCs w:val="21"/>
                    </w:rPr>
                    <w:t>油气回收系统+4m</w:t>
                  </w:r>
                  <w:r>
                    <w:rPr>
                      <w:rFonts w:hint="eastAsia" w:cs="Times New Roman"/>
                      <w:color w:val="000000"/>
                      <w:sz w:val="21"/>
                      <w:szCs w:val="21"/>
                      <w:lang w:val="en-US" w:eastAsia="zh-CN"/>
                    </w:rPr>
                    <w:t>呼吸</w:t>
                  </w:r>
                  <w:r>
                    <w:rPr>
                      <w:rFonts w:hint="eastAsia" w:eastAsia="宋体" w:cs="Times New Roman"/>
                      <w:color w:val="000000"/>
                      <w:sz w:val="21"/>
                      <w:szCs w:val="21"/>
                      <w:lang w:val="en-US" w:eastAsia="zh-CN"/>
                    </w:rPr>
                    <w:t>阀</w:t>
                  </w:r>
                  <w:r>
                    <w:rPr>
                      <w:rFonts w:hint="eastAsia" w:cs="Times New Roman"/>
                      <w:color w:val="000000"/>
                      <w:sz w:val="21"/>
                      <w:szCs w:val="21"/>
                      <w:lang w:val="en-US" w:eastAsia="zh-CN"/>
                    </w:rPr>
                    <w:t>、BOG回收系统+4m呼吸阀</w:t>
                  </w:r>
                </w:p>
              </w:tc>
              <w:tc>
                <w:tcPr>
                  <w:tcW w:w="584"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lang w:val="en-US" w:eastAsia="zh-CN"/>
                    </w:rPr>
                  </w:pPr>
                  <w:r>
                    <w:rPr>
                      <w:rFonts w:hint="eastAsia" w:cs="Times New Roman"/>
                      <w:color w:val="000000"/>
                      <w:sz w:val="21"/>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噪声治理</w:t>
                  </w:r>
                </w:p>
              </w:tc>
              <w:tc>
                <w:tcPr>
                  <w:tcW w:w="16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加设减振基座、加强车辆管理、站场周边绿化等措施</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5</w:t>
                  </w:r>
                </w:p>
              </w:tc>
              <w:tc>
                <w:tcPr>
                  <w:tcW w:w="958"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加设减振基座、加强车辆管理、站场周边绿化等措施</w:t>
                  </w:r>
                </w:p>
              </w:tc>
              <w:tc>
                <w:tcPr>
                  <w:tcW w:w="584"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固废治理</w:t>
                  </w:r>
                </w:p>
              </w:tc>
              <w:tc>
                <w:tcPr>
                  <w:tcW w:w="16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垃圾袋、垃圾箱、委托环卫清运，清罐废渣、浮油由专业清洗队伍直接带走，签订清运协议</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5</w:t>
                  </w:r>
                </w:p>
              </w:tc>
              <w:tc>
                <w:tcPr>
                  <w:tcW w:w="958"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垃圾袋、垃圾箱、委托环卫清运，清罐废渣、浮油由专业清洗队伍直接带走，签订清运协议</w:t>
                  </w:r>
                </w:p>
              </w:tc>
              <w:tc>
                <w:tcPr>
                  <w:tcW w:w="584"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地下水环境防护</w:t>
                  </w:r>
                </w:p>
              </w:tc>
              <w:tc>
                <w:tcPr>
                  <w:tcW w:w="1615" w:type="pct"/>
                  <w:noWrap w:val="0"/>
                  <w:vAlign w:val="center"/>
                </w:tcPr>
                <w:p>
                  <w:pPr>
                    <w:keepNext w:val="0"/>
                    <w:keepLines w:val="0"/>
                    <w:suppressLineNumbers w:val="0"/>
                    <w:spacing w:before="0" w:beforeAutospacing="0" w:after="0" w:afterAutospacing="0" w:line="240" w:lineRule="auto"/>
                    <w:ind w:left="0" w:right="0" w:firstLine="42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SF双层结构油罐，油罐区、加油机区域、污水处理设施池体等区域进行重点防渗，罐区设地下水监测井1处</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60</w:t>
                  </w:r>
                </w:p>
              </w:tc>
              <w:tc>
                <w:tcPr>
                  <w:tcW w:w="958" w:type="pct"/>
                  <w:noWrap w:val="0"/>
                  <w:vAlign w:val="center"/>
                </w:tcPr>
                <w:p>
                  <w:pPr>
                    <w:keepNext w:val="0"/>
                    <w:keepLines w:val="0"/>
                    <w:suppressLineNumbers w:val="0"/>
                    <w:spacing w:before="0" w:beforeAutospacing="0" w:after="0" w:afterAutospacing="0" w:line="240" w:lineRule="auto"/>
                    <w:ind w:left="0" w:leftChars="0" w:right="0" w:rightChars="0" w:firstLine="42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SF双层结构油罐，油罐区、加油机区域、污水处理设施池体等区域进行重点防渗，罐区设地下水监测井1处</w:t>
                  </w:r>
                </w:p>
              </w:tc>
              <w:tc>
                <w:tcPr>
                  <w:tcW w:w="584"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715"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环境风险</w:t>
                  </w:r>
                </w:p>
              </w:tc>
              <w:tc>
                <w:tcPr>
                  <w:tcW w:w="1615" w:type="pct"/>
                  <w:noWrap w:val="0"/>
                  <w:vAlign w:val="center"/>
                </w:tcPr>
                <w:p>
                  <w:pPr>
                    <w:keepNext w:val="0"/>
                    <w:keepLines w:val="0"/>
                    <w:suppressLineNumbers w:val="0"/>
                    <w:spacing w:before="0" w:beforeAutospacing="0" w:after="0" w:afterAutospacing="0" w:line="240" w:lineRule="auto"/>
                    <w:ind w:left="0" w:right="0" w:firstLine="42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color w:val="000000"/>
                      <w:sz w:val="21"/>
                      <w:szCs w:val="21"/>
                    </w:rPr>
                    <w:t>设置双层储罐，站区内要求配置灭火器、灭火毯、消防沙、消防锹等消防设施，编制企业突发环境事件应急预案，强化环境管理，加强员工培训等</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80</w:t>
                  </w:r>
                </w:p>
              </w:tc>
              <w:tc>
                <w:tcPr>
                  <w:tcW w:w="958" w:type="pct"/>
                  <w:noWrap w:val="0"/>
                  <w:vAlign w:val="center"/>
                </w:tcPr>
                <w:p>
                  <w:pPr>
                    <w:keepNext w:val="0"/>
                    <w:keepLines w:val="0"/>
                    <w:suppressLineNumbers w:val="0"/>
                    <w:spacing w:before="0" w:beforeAutospacing="0" w:after="0" w:afterAutospacing="0" w:line="240" w:lineRule="auto"/>
                    <w:ind w:left="0" w:leftChars="0" w:right="0" w:rightChars="0" w:firstLine="420" w:firstLineChars="0"/>
                    <w:jc w:val="center"/>
                    <w:rPr>
                      <w:rFonts w:hint="eastAsia" w:cs="Times New Roman"/>
                      <w:color w:val="000000"/>
                      <w:sz w:val="21"/>
                      <w:szCs w:val="21"/>
                      <w:lang w:val="en-US" w:eastAsia="zh-CN"/>
                    </w:rPr>
                  </w:pPr>
                  <w:r>
                    <w:rPr>
                      <w:rFonts w:hint="default" w:ascii="Times New Roman" w:hAnsi="Times New Roman" w:eastAsia="宋体" w:cs="Times New Roman"/>
                      <w:bCs/>
                      <w:color w:val="000000"/>
                      <w:sz w:val="21"/>
                      <w:szCs w:val="21"/>
                    </w:rPr>
                    <w:t>设置双层储罐，站区内要求配置灭火器、灭火毯、消防沙、消防锹等消防设施，编制企业突发环境事件应急预案，强化环境管理，加强员工培训等</w:t>
                  </w:r>
                </w:p>
              </w:tc>
              <w:tc>
                <w:tcPr>
                  <w:tcW w:w="584"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lang w:val="en-US" w:eastAsia="zh-CN"/>
                    </w:rPr>
                  </w:pPr>
                  <w:r>
                    <w:rPr>
                      <w:rFonts w:hint="eastAsia" w:cs="Times New Roman"/>
                      <w:color w:val="000000"/>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0" w:type="pct"/>
                  <w:gridSpan w:val="3"/>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合计</w:t>
                  </w:r>
                </w:p>
              </w:tc>
              <w:tc>
                <w:tcPr>
                  <w:tcW w:w="81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370</w:t>
                  </w:r>
                </w:p>
              </w:tc>
              <w:tc>
                <w:tcPr>
                  <w:tcW w:w="958"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p>
              </w:tc>
              <w:tc>
                <w:tcPr>
                  <w:tcW w:w="584"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370</w:t>
                  </w:r>
                </w:p>
              </w:tc>
            </w:tr>
          </w:tbl>
          <w:p>
            <w:pPr>
              <w:pStyle w:val="22"/>
              <w:spacing w:line="480" w:lineRule="exact"/>
              <w:ind w:firstLine="1687" w:firstLineChars="700"/>
              <w:rPr>
                <w:rFonts w:hint="default" w:ascii="Times New Roman" w:hAnsi="Times New Roman" w:cs="Times New Roman" w:eastAsiaTheme="minorEastAsia"/>
                <w:b/>
                <w:sz w:val="24"/>
                <w:lang w:val="en-US" w:eastAsia="zh-CN"/>
              </w:rPr>
            </w:pPr>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表五</w:t>
      </w:r>
    </w:p>
    <w:tbl>
      <w:tblPr>
        <w:tblStyle w:val="18"/>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56" w:hRule="atLeast"/>
          <w:jc w:val="center"/>
        </w:trPr>
        <w:tc>
          <w:tcPr>
            <w:tcW w:w="9056"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验收监测质量保证及质量控制：</w:t>
            </w:r>
          </w:p>
          <w:p>
            <w:pPr>
              <w:spacing w:line="360" w:lineRule="auto"/>
              <w:ind w:firstLine="482" w:firstLineChars="200"/>
              <w:jc w:val="both"/>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jc w:val="both"/>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rPr>
              <w:t>、《固定污染源监测技术规范》（HJ/T 397-2007）、《工业企业厂界环境噪声排放标准》（GB 12348-2008），</w:t>
            </w:r>
            <w:r>
              <w:rPr>
                <w:rFonts w:hint="default" w:ascii="Times New Roman" w:hAnsi="Times New Roman" w:cs="Times New Roman"/>
                <w:kern w:val="0"/>
                <w:sz w:val="24"/>
              </w:rPr>
              <w:t>编制现场监测方案和现场监测实施方案。</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jc w:val="both"/>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jc w:val="both"/>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5" w:name="_Toc513795210"/>
            <w:bookmarkStart w:id="6" w:name="_Toc6074"/>
            <w:bookmarkStart w:id="7" w:name="_Toc512519570"/>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ind w:firstLine="482" w:firstLineChars="200"/>
              <w:rPr>
                <w:rFonts w:hint="default" w:ascii="Times New Roman" w:hAnsi="Times New Roman" w:cs="Times New Roman"/>
                <w:color w:val="auto"/>
              </w:rPr>
            </w:pPr>
          </w:p>
          <w:p>
            <w:pPr>
              <w:pStyle w:val="33"/>
              <w:rPr>
                <w:rFonts w:hint="default" w:ascii="Times New Roman" w:hAnsi="Times New Roman" w:cs="Times New Roman"/>
                <w:color w:val="auto"/>
              </w:rPr>
            </w:pPr>
          </w:p>
          <w:p>
            <w:pPr>
              <w:pStyle w:val="33"/>
              <w:rPr>
                <w:rFonts w:hint="default" w:ascii="Times New Roman" w:hAnsi="Times New Roman" w:cs="Times New Roman"/>
                <w:color w:val="auto"/>
              </w:rPr>
            </w:pPr>
          </w:p>
          <w:p>
            <w:pPr>
              <w:pStyle w:val="33"/>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5"/>
            <w:bookmarkEnd w:id="6"/>
            <w:bookmarkEnd w:id="7"/>
          </w:p>
          <w:p>
            <w:pPr>
              <w:jc w:val="center"/>
              <w:rPr>
                <w:rFonts w:hint="default" w:ascii="Times New Roman" w:hAnsi="Times New Roman" w:cs="Times New Roman"/>
                <w:b/>
                <w:sz w:val="24"/>
              </w:rPr>
            </w:pPr>
            <w:bookmarkStart w:id="8" w:name="_Toc25009"/>
            <w:r>
              <w:rPr>
                <w:rFonts w:hint="default" w:ascii="Times New Roman" w:hAnsi="Times New Roman" w:cs="Times New Roman"/>
                <w:b/>
                <w:sz w:val="24"/>
              </w:rPr>
              <w:t>表5.1   监测分析方法一览表</w:t>
            </w:r>
            <w:bookmarkEnd w:id="8"/>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1393"/>
              <w:gridCol w:w="4004"/>
              <w:gridCol w:w="2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kern w:val="2"/>
                      <w:sz w:val="21"/>
                      <w:szCs w:val="21"/>
                      <w:lang w:eastAsia="zh-CN"/>
                    </w:rPr>
                    <w:t>样品类型</w:t>
                  </w:r>
                </w:p>
              </w:tc>
              <w:tc>
                <w:tcPr>
                  <w:tcW w:w="789"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rPr>
                  </w:pPr>
                  <w:r>
                    <w:rPr>
                      <w:rFonts w:hint="default" w:ascii="Times New Roman" w:hAnsi="Times New Roman" w:cs="Times New Roman" w:eastAsiaTheme="minorEastAsia"/>
                      <w:kern w:val="2"/>
                      <w:sz w:val="21"/>
                      <w:szCs w:val="21"/>
                    </w:rPr>
                    <w:t>检测项目</w:t>
                  </w:r>
                </w:p>
              </w:tc>
              <w:tc>
                <w:tcPr>
                  <w:tcW w:w="2267"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kern w:val="2"/>
                      <w:sz w:val="21"/>
                      <w:szCs w:val="21"/>
                      <w:lang w:eastAsia="zh-CN"/>
                    </w:rPr>
                    <w:t>分析方法</w:t>
                  </w:r>
                </w:p>
              </w:tc>
              <w:tc>
                <w:tcPr>
                  <w:tcW w:w="1258"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检出限或最低检出浓度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eastAsia="zh-CN"/>
                    </w:rPr>
                    <w:t>无组织废气</w:t>
                  </w:r>
                </w:p>
              </w:tc>
              <w:tc>
                <w:tcPr>
                  <w:tcW w:w="789"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000000" w:themeColor="text1"/>
                      <w:kern w:val="2"/>
                      <w:sz w:val="21"/>
                      <w:szCs w:val="21"/>
                      <w:lang w:val="en-US" w:eastAsia="zh-CN"/>
                    </w:rPr>
                  </w:pPr>
                  <w:r>
                    <w:rPr>
                      <w:rFonts w:hint="default" w:ascii="Times New Roman" w:hAnsi="Times New Roman" w:cs="Times New Roman" w:eastAsiaTheme="minorEastAsia"/>
                      <w:kern w:val="2"/>
                      <w:sz w:val="21"/>
                      <w:szCs w:val="21"/>
                      <w:lang w:val="en-US" w:eastAsia="zh-CN"/>
                    </w:rPr>
                    <w:t>非甲烷总烃</w:t>
                  </w:r>
                </w:p>
              </w:tc>
              <w:tc>
                <w:tcPr>
                  <w:tcW w:w="2267"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000000" w:themeColor="text1"/>
                      <w:kern w:val="2"/>
                      <w:sz w:val="21"/>
                      <w:szCs w:val="21"/>
                      <w:lang w:val="en-US" w:eastAsia="zh-CN"/>
                    </w:rPr>
                  </w:pPr>
                  <w:r>
                    <w:rPr>
                      <w:rFonts w:hint="default" w:ascii="Times New Roman" w:hAnsi="Times New Roman" w:cs="Times New Roman" w:eastAsiaTheme="minorEastAsia"/>
                      <w:kern w:val="2"/>
                      <w:sz w:val="21"/>
                      <w:szCs w:val="21"/>
                      <w:lang w:val="en-US" w:eastAsia="zh-CN"/>
                    </w:rPr>
                    <w:t>《环境空气 总烃、甲烷和非甲烷总烃的测定 直接进样-气相色谱法》HJ 604-2017</w:t>
                  </w:r>
                </w:p>
              </w:tc>
              <w:tc>
                <w:tcPr>
                  <w:tcW w:w="1258"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kern w:val="2"/>
                      <w:sz w:val="21"/>
                      <w:szCs w:val="21"/>
                      <w:lang w:val="en-US" w:eastAsia="zh-CN"/>
                    </w:rPr>
                    <w:t>0.07mg/m</w:t>
                  </w:r>
                  <w:r>
                    <w:rPr>
                      <w:rFonts w:hint="default" w:ascii="Times New Roman" w:hAnsi="Times New Roman" w:cs="Times New Roman" w:eastAsiaTheme="minorEastAsia"/>
                      <w:kern w:val="2"/>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kern w:val="2"/>
                      <w:sz w:val="21"/>
                      <w:szCs w:val="21"/>
                      <w:lang w:eastAsia="zh-CN"/>
                    </w:rPr>
                    <w:t>噪声</w:t>
                  </w:r>
                </w:p>
              </w:tc>
              <w:tc>
                <w:tcPr>
                  <w:tcW w:w="789"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b w:val="0"/>
                      <w:bCs w:val="0"/>
                      <w:color w:val="auto"/>
                      <w:kern w:val="2"/>
                      <w:sz w:val="21"/>
                      <w:szCs w:val="21"/>
                      <w:lang w:val="en-US" w:eastAsia="zh-CN"/>
                    </w:rPr>
                    <w:t>工业企业厂界环境噪声</w:t>
                  </w:r>
                </w:p>
              </w:tc>
              <w:tc>
                <w:tcPr>
                  <w:tcW w:w="2267"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color w:val="auto"/>
                      <w:kern w:val="2"/>
                      <w:sz w:val="21"/>
                      <w:szCs w:val="21"/>
                      <w:lang w:val="en-US" w:eastAsia="zh-CN"/>
                    </w:rPr>
                    <w:t>《工业企业厂界环境噪声排放标准》</w:t>
                  </w:r>
                </w:p>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color w:val="auto"/>
                      <w:kern w:val="2"/>
                      <w:sz w:val="21"/>
                      <w:szCs w:val="21"/>
                      <w:lang w:val="en-US" w:eastAsia="zh-CN"/>
                    </w:rPr>
                    <w:t>GB 12348-2008</w:t>
                  </w:r>
                </w:p>
              </w:tc>
              <w:tc>
                <w:tcPr>
                  <w:tcW w:w="1258"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color w:val="auto"/>
                      <w:kern w:val="2"/>
                      <w:sz w:val="21"/>
                      <w:szCs w:val="21"/>
                      <w:lang w:val="en-US" w:eastAsia="zh-CN"/>
                    </w:rPr>
                    <w:t>/</w:t>
                  </w:r>
                </w:p>
              </w:tc>
            </w:tr>
          </w:tbl>
          <w:p>
            <w:pPr>
              <w:pStyle w:val="10"/>
              <w:rPr>
                <w:rFonts w:hint="default" w:ascii="Times New Roman" w:hAnsi="Times New Roman" w:cs="Times New Roman"/>
                <w:b/>
                <w:sz w:val="24"/>
              </w:rPr>
            </w:pPr>
          </w:p>
          <w:p>
            <w:pPr>
              <w:pStyle w:val="10"/>
              <w:rPr>
                <w:rFonts w:hint="default" w:ascii="Times New Roman" w:hAnsi="Times New Roman" w:cs="Times New Roman"/>
                <w:b/>
                <w:sz w:val="24"/>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pStyle w:val="22"/>
              <w:rPr>
                <w:rFonts w:hint="eastAsia" w:cs="Times New Roman"/>
                <w:b/>
                <w:sz w:val="24"/>
                <w:lang w:eastAsia="zh-CN"/>
              </w:rPr>
            </w:pPr>
          </w:p>
          <w:p>
            <w:pPr>
              <w:pStyle w:val="24"/>
              <w:rPr>
                <w:rFonts w:hint="eastAsia"/>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表六</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1" w:hRule="atLeast"/>
          <w:jc w:val="center"/>
        </w:trPr>
        <w:tc>
          <w:tcPr>
            <w:tcW w:w="8522" w:type="dxa"/>
          </w:tcPr>
          <w:p>
            <w:pPr>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验收监测内容：</w:t>
            </w:r>
          </w:p>
          <w:p>
            <w:pPr>
              <w:pStyle w:val="36"/>
              <w:outlineLvl w:val="1"/>
              <w:rPr>
                <w:rFonts w:hint="default" w:ascii="Times New Roman" w:hAnsi="Times New Roman" w:cs="Times New Roman"/>
                <w:b/>
                <w:bCs/>
                <w:sz w:val="24"/>
                <w:szCs w:val="24"/>
              </w:rPr>
            </w:pPr>
            <w:bookmarkStart w:id="9" w:name="_Toc502741645"/>
            <w:bookmarkStart w:id="10" w:name="_Toc513795195"/>
            <w:bookmarkStart w:id="11" w:name="_Toc510605344"/>
            <w:bookmarkStart w:id="12" w:name="_Toc512519555"/>
            <w:bookmarkStart w:id="13" w:name="_Toc514697213"/>
            <w:r>
              <w:rPr>
                <w:rFonts w:hint="default" w:ascii="Times New Roman" w:hAnsi="Times New Roman" w:cs="Times New Roman"/>
                <w:b/>
                <w:bCs/>
                <w:sz w:val="24"/>
                <w:szCs w:val="24"/>
              </w:rPr>
              <w:t>1、废气监测</w:t>
            </w:r>
            <w:bookmarkEnd w:id="9"/>
            <w:bookmarkEnd w:id="10"/>
            <w:bookmarkEnd w:id="11"/>
            <w:bookmarkEnd w:id="12"/>
            <w:bookmarkEnd w:id="13"/>
          </w:p>
          <w:p>
            <w:pPr>
              <w:adjustRightInd w:val="0"/>
              <w:snapToGrid w:val="0"/>
              <w:jc w:val="center"/>
              <w:rPr>
                <w:rFonts w:hint="default" w:ascii="Times New Roman" w:hAnsi="Times New Roman" w:cs="Times New Roman"/>
                <w:b/>
                <w:bCs/>
                <w:sz w:val="24"/>
              </w:rPr>
            </w:pPr>
            <w:bookmarkStart w:id="14" w:name="_Toc502741646"/>
            <w:bookmarkStart w:id="15" w:name="_Toc512519561"/>
            <w:bookmarkStart w:id="16" w:name="_Toc510605350"/>
            <w:bookmarkStart w:id="17" w:name="_Toc513795201"/>
            <w:bookmarkStart w:id="18" w:name="_Toc514697219"/>
            <w:r>
              <w:rPr>
                <w:rFonts w:hint="default" w:ascii="Times New Roman" w:hAnsi="Times New Roman" w:cs="Times New Roman"/>
                <w:b/>
                <w:bCs/>
                <w:sz w:val="24"/>
              </w:rPr>
              <w:t>表6.1  废气监测方案</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7"/>
              <w:gridCol w:w="6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3952"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395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w:t>
                  </w:r>
                  <w:r>
                    <w:rPr>
                      <w:rFonts w:hint="default" w:ascii="Times New Roman" w:hAnsi="Times New Roman" w:eastAsia="宋体" w:cs="Times New Roman"/>
                      <w:sz w:val="21"/>
                      <w:szCs w:val="21"/>
                      <w:lang w:eastAsia="zh-CN"/>
                    </w:rPr>
                    <w:t>监控</w:t>
                  </w:r>
                  <w:r>
                    <w:rPr>
                      <w:rFonts w:hint="default" w:ascii="Times New Roman" w:hAnsi="Times New Roman" w:eastAsia="宋体" w:cs="Times New Roman"/>
                      <w:sz w:val="21"/>
                      <w:szCs w:val="21"/>
                    </w:rPr>
                    <w:t>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3952"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395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395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《加油站大气污染物排放标准》（GB20952-20</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）标准</w:t>
                  </w:r>
                  <w:r>
                    <w:rPr>
                      <w:rFonts w:hint="default" w:ascii="Times New Roman" w:hAnsi="Times New Roman" w:eastAsia="宋体" w:cs="Times New Roman"/>
                      <w:sz w:val="21"/>
                      <w:szCs w:val="21"/>
                      <w:lang w:eastAsia="zh-CN"/>
                    </w:rPr>
                    <w:t>限值要求</w:t>
                  </w:r>
                </w:p>
              </w:tc>
            </w:tr>
            <w:bookmarkEnd w:id="14"/>
            <w:bookmarkEnd w:id="15"/>
            <w:bookmarkEnd w:id="16"/>
            <w:bookmarkEnd w:id="17"/>
            <w:bookmarkEnd w:id="18"/>
          </w:tbl>
          <w:p>
            <w:pPr>
              <w:pStyle w:val="36"/>
              <w:outlineLvl w:val="1"/>
              <w:rPr>
                <w:rFonts w:hint="default" w:ascii="Times New Roman" w:hAnsi="Times New Roman" w:eastAsia="宋体" w:cs="Times New Roman"/>
                <w:b/>
                <w:bCs/>
                <w:sz w:val="24"/>
                <w:szCs w:val="24"/>
              </w:rPr>
            </w:pPr>
            <w:bookmarkStart w:id="19" w:name="_Toc512519562"/>
            <w:bookmarkStart w:id="20" w:name="_Toc513795202"/>
            <w:bookmarkStart w:id="21" w:name="_Toc514697220"/>
            <w:r>
              <w:rPr>
                <w:rFonts w:hint="default" w:ascii="Times New Roman" w:hAnsi="Times New Roman" w:eastAsia="宋体" w:cs="Times New Roman"/>
                <w:b/>
                <w:bCs/>
                <w:sz w:val="24"/>
                <w:szCs w:val="24"/>
              </w:rPr>
              <w:t>2、噪声监测</w:t>
            </w:r>
            <w:bookmarkEnd w:id="19"/>
            <w:bookmarkEnd w:id="20"/>
            <w:bookmarkEnd w:id="21"/>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表6.2  噪声监测点位布置一览表</w:t>
            </w:r>
          </w:p>
          <w:tbl>
            <w:tblPr>
              <w:tblStyle w:val="18"/>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7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5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连续监测2天，每天昼间监测1次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《工业企业厂界环境噪声排放标准》（GB12348-2008）中</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w:t>
                  </w:r>
                  <w:r>
                    <w:rPr>
                      <w:rFonts w:hint="default" w:ascii="Times New Roman" w:hAnsi="Times New Roman" w:eastAsia="宋体" w:cs="Times New Roman"/>
                      <w:sz w:val="21"/>
                      <w:szCs w:val="21"/>
                      <w:lang w:val="en-US" w:eastAsia="zh-CN"/>
                    </w:rPr>
                    <w:t>、4类</w:t>
                  </w:r>
                  <w:r>
                    <w:rPr>
                      <w:rFonts w:hint="default" w:ascii="Times New Roman" w:hAnsi="Times New Roman" w:eastAsia="宋体" w:cs="Times New Roman"/>
                      <w:sz w:val="21"/>
                      <w:szCs w:val="21"/>
                    </w:rPr>
                    <w:t>区标准</w:t>
                  </w:r>
                </w:p>
              </w:tc>
            </w:tr>
          </w:tbl>
          <w:p>
            <w:pPr>
              <w:spacing w:line="360" w:lineRule="auto"/>
            </w:pPr>
          </w:p>
          <w:p>
            <w:pPr>
              <w:spacing w:line="360" w:lineRule="auto"/>
              <w:rPr>
                <w:rFonts w:hint="default" w:ascii="Times New Roman" w:hAnsi="Times New Roman" w:cs="Times New Roman"/>
              </w:rPr>
            </w:pPr>
            <w:r>
              <w:rPr>
                <w:rFonts w:hint="default" w:ascii="Times New Roman" w:hAnsi="Times New Roman" w:cs="Times New Roman"/>
              </w:rPr>
              <w:pict>
                <v:shape id="_x0000_s2082" o:spid="_x0000_s2082" o:spt="202" type="#_x0000_t202" style="position:absolute;left:0pt;margin-left:4.05pt;margin-top:258.2pt;height:16.5pt;width:100.5pt;z-index:251683840;mso-width-relative:page;mso-height-relative:page;" filled="f" stroked="f" coordsize="21600,21600" o:gfxdata="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wgWtNoAAAAJAQAADwAAAAAAAAABACAAAAAiAAAAZHJzL2Rvd25yZXYueG1sUEsBAhQAFAAA&#10;AAgAh07iQG0AbRYmAgAAJAQAAA4AAAAAAAAAAQAgAAAAKQEAAGRycy9lMm9Eb2MueG1sUEsFBgAA&#10;AAAGAAYAWQEAAMEFAAAAAA==&#10;">
                  <v:path/>
                  <v:fill on="f" focussize="0,0"/>
                  <v:stroke on="f" weight="0.5pt" joinstyle="miter"/>
                  <v:imagedata o:title=""/>
                  <o:lock v:ext="edit"/>
                  <v:textbox>
                    <w:txbxContent>
                      <w:p/>
                    </w:txbxContent>
                  </v:textbox>
                </v:shape>
              </w:pict>
            </w: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eastAsia" w:ascii="Times New Roman" w:cs="Times New Roman"/>
                <w:b/>
                <w:bCs/>
                <w:lang w:val="en-US" w:eastAsia="zh-CN"/>
              </w:rPr>
            </w:pPr>
          </w:p>
          <w:p>
            <w:pPr>
              <w:pStyle w:val="22"/>
              <w:ind w:left="0" w:leftChars="0" w:firstLine="0" w:firstLineChars="0"/>
              <w:jc w:val="both"/>
              <w:rPr>
                <w:rFonts w:hint="default" w:ascii="Times New Roman" w:hAnsi="Times New Roman" w:eastAsia="宋体" w:cs="Times New Roman"/>
                <w:b/>
                <w:bCs/>
                <w:lang w:val="en-US"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9" w:hRule="atLeast"/>
          <w:jc w:val="center"/>
        </w:trPr>
        <w:tc>
          <w:tcPr>
            <w:tcW w:w="8522" w:type="dxa"/>
          </w:tcPr>
          <w:p>
            <w:pPr>
              <w:jc w:val="left"/>
              <w:rPr>
                <w:rFonts w:hint="default" w:ascii="Times New Roman" w:hAnsi="Times New Roman" w:cs="Times New Roman"/>
                <w:b/>
                <w:sz w:val="24"/>
              </w:rPr>
            </w:pPr>
            <w:r>
              <w:rPr>
                <w:rFonts w:hint="default" w:ascii="Times New Roman" w:hAnsi="Times New Roman" w:cs="Times New Roman"/>
                <w:b/>
                <w:sz w:val="24"/>
              </w:rPr>
              <w:t>1、验收监测期间生产工况记录</w:t>
            </w:r>
          </w:p>
          <w:p>
            <w:pPr>
              <w:pStyle w:val="38"/>
              <w:jc w:val="left"/>
              <w:outlineLvl w:val="9"/>
              <w:rPr>
                <w:rFonts w:hint="default" w:ascii="Times New Roman" w:hAnsi="Times New Roman" w:cs="Times New Roman"/>
                <w:bCs/>
                <w:color w:val="000000" w:themeColor="text1"/>
                <w:sz w:val="24"/>
              </w:rPr>
            </w:pPr>
            <w:bookmarkStart w:id="22" w:name="_Toc512519573"/>
            <w:bookmarkStart w:id="23" w:name="_Toc513795213"/>
            <w:bookmarkStart w:id="24" w:name="_Toc503769153"/>
            <w:bookmarkStart w:id="25" w:name="_Toc508806192"/>
            <w:bookmarkStart w:id="26" w:name="_Toc510513648"/>
            <w:r>
              <w:rPr>
                <w:rFonts w:hint="default" w:ascii="Times New Roman" w:hAnsi="Times New Roman" w:cs="Times New Roman"/>
                <w:bCs/>
                <w:sz w:val="24"/>
              </w:rPr>
              <w:t>监测期间正常生产，各环保设施运行正常，通过现场勘察，项目区环保设施均在正常工作，未发现任何环保设备无故停止运行，同时，本次验收记录</w:t>
            </w:r>
            <w:r>
              <w:rPr>
                <w:rFonts w:hint="default" w:ascii="Times New Roman" w:hAnsi="Times New Roman" w:cs="Times New Roman"/>
                <w:bCs/>
                <w:color w:val="000000" w:themeColor="text1"/>
                <w:sz w:val="24"/>
              </w:rPr>
              <w:t>了20</w:t>
            </w:r>
            <w:r>
              <w:rPr>
                <w:rFonts w:hint="default" w:ascii="Times New Roman" w:hAnsi="Times New Roman" w:cs="Times New Roman"/>
                <w:bCs/>
                <w:color w:val="000000" w:themeColor="text1"/>
                <w:sz w:val="24"/>
                <w:lang w:val="en-US" w:eastAsia="zh-CN"/>
              </w:rPr>
              <w:t>2</w:t>
            </w:r>
            <w:r>
              <w:rPr>
                <w:rFonts w:hint="eastAsia" w:cs="Times New Roman"/>
                <w:bCs/>
                <w:color w:val="000000" w:themeColor="text1"/>
                <w:sz w:val="24"/>
                <w:lang w:val="en-US" w:eastAsia="zh-CN"/>
              </w:rPr>
              <w:t>3</w:t>
            </w:r>
            <w:r>
              <w:rPr>
                <w:rFonts w:hint="default" w:ascii="Times New Roman" w:hAnsi="Times New Roman" w:cs="Times New Roman"/>
                <w:bCs/>
                <w:color w:val="000000" w:themeColor="text1"/>
                <w:sz w:val="24"/>
              </w:rPr>
              <w:t>年</w:t>
            </w:r>
            <w:r>
              <w:rPr>
                <w:rFonts w:hint="eastAsia" w:cs="Times New Roman"/>
                <w:bCs/>
                <w:color w:val="000000" w:themeColor="text1"/>
                <w:sz w:val="24"/>
                <w:lang w:val="en-US" w:eastAsia="zh-CN"/>
              </w:rPr>
              <w:t>6</w:t>
            </w:r>
            <w:r>
              <w:rPr>
                <w:rFonts w:hint="default" w:ascii="Times New Roman" w:hAnsi="Times New Roman" w:cs="Times New Roman"/>
                <w:bCs/>
                <w:color w:val="000000" w:themeColor="text1"/>
                <w:sz w:val="24"/>
                <w:lang w:val="en-US" w:eastAsia="zh-CN"/>
              </w:rPr>
              <w:t>月</w:t>
            </w:r>
            <w:r>
              <w:rPr>
                <w:rFonts w:hint="eastAsia" w:cs="Times New Roman"/>
                <w:bCs/>
                <w:color w:val="000000" w:themeColor="text1"/>
                <w:sz w:val="24"/>
                <w:lang w:val="en-US" w:eastAsia="zh-CN"/>
              </w:rPr>
              <w:t>27</w:t>
            </w:r>
            <w:r>
              <w:rPr>
                <w:rFonts w:hint="default" w:ascii="Times New Roman" w:hAnsi="Times New Roman" w:cs="Times New Roman"/>
                <w:bCs/>
                <w:color w:val="000000" w:themeColor="text1"/>
                <w:sz w:val="24"/>
                <w:lang w:val="en-US" w:eastAsia="zh-CN"/>
              </w:rPr>
              <w:t>日~</w:t>
            </w:r>
            <w:r>
              <w:rPr>
                <w:rFonts w:hint="eastAsia" w:cs="Times New Roman"/>
                <w:bCs/>
                <w:color w:val="000000" w:themeColor="text1"/>
                <w:sz w:val="24"/>
                <w:lang w:val="en-US" w:eastAsia="zh-CN"/>
              </w:rPr>
              <w:t>28</w:t>
            </w:r>
            <w:r>
              <w:rPr>
                <w:rFonts w:hint="default" w:ascii="Times New Roman" w:hAnsi="Times New Roman" w:cs="Times New Roman"/>
                <w:bCs/>
                <w:color w:val="000000" w:themeColor="text1"/>
                <w:sz w:val="24"/>
              </w:rPr>
              <w:t>日</w:t>
            </w:r>
            <w:r>
              <w:rPr>
                <w:rFonts w:hint="default" w:ascii="Times New Roman" w:hAnsi="Times New Roman" w:cs="Times New Roman"/>
                <w:bCs/>
                <w:color w:val="000000" w:themeColor="text1"/>
                <w:sz w:val="24"/>
                <w:lang w:val="en-US" w:eastAsia="zh-CN"/>
              </w:rPr>
              <w:t>2</w:t>
            </w:r>
            <w:r>
              <w:rPr>
                <w:rFonts w:hint="default" w:ascii="Times New Roman" w:hAnsi="Times New Roman" w:cs="Times New Roman"/>
                <w:bCs/>
                <w:color w:val="000000" w:themeColor="text1"/>
                <w:sz w:val="24"/>
              </w:rPr>
              <w:t>天的销售油品情况。</w:t>
            </w:r>
            <w:bookmarkEnd w:id="22"/>
            <w:bookmarkEnd w:id="23"/>
            <w:bookmarkEnd w:id="24"/>
            <w:bookmarkEnd w:id="25"/>
            <w:bookmarkEnd w:id="26"/>
          </w:p>
          <w:p>
            <w:pPr>
              <w:pStyle w:val="38"/>
              <w:ind w:firstLine="482"/>
              <w:outlineLvl w:val="9"/>
              <w:rPr>
                <w:rFonts w:hint="default" w:ascii="Times New Roman" w:hAnsi="Times New Roman" w:cs="Times New Roman"/>
                <w:b/>
                <w:color w:val="000000" w:themeColor="text1"/>
                <w:sz w:val="24"/>
              </w:rPr>
            </w:pPr>
            <w:bookmarkStart w:id="27" w:name="_Toc512519574"/>
            <w:bookmarkStart w:id="28" w:name="_Toc513795214"/>
            <w:bookmarkStart w:id="29" w:name="_Toc510513649"/>
            <w:r>
              <w:rPr>
                <w:rFonts w:hint="default" w:ascii="Times New Roman" w:hAnsi="Times New Roman" w:cs="Times New Roman"/>
                <w:b/>
                <w:color w:val="000000" w:themeColor="text1"/>
                <w:sz w:val="24"/>
              </w:rPr>
              <w:t>表7.1 项目区</w:t>
            </w:r>
            <w:bookmarkEnd w:id="27"/>
            <w:bookmarkEnd w:id="28"/>
            <w:bookmarkEnd w:id="29"/>
            <w:r>
              <w:rPr>
                <w:rFonts w:hint="default" w:ascii="Times New Roman" w:hAnsi="Times New Roman" w:cs="Times New Roman"/>
                <w:b/>
                <w:color w:val="000000" w:themeColor="text1"/>
                <w:sz w:val="24"/>
              </w:rPr>
              <w:t>销售油品记录</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2"/>
              <w:gridCol w:w="3174"/>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41" w:type="pct"/>
                  <w:tcBorders>
                    <w:tl2br w:val="single" w:color="auto" w:sz="4" w:space="0"/>
                  </w:tcBorders>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
                      <w:bCs/>
                      <w:color w:val="000000" w:themeColor="text1"/>
                      <w:sz w:val="21"/>
                      <w:szCs w:val="21"/>
                    </w:rPr>
                    <w:t xml:space="preserve">          </w:t>
                  </w:r>
                  <w:r>
                    <w:rPr>
                      <w:rFonts w:hint="default" w:ascii="Times New Roman" w:hAnsi="Times New Roman" w:cs="Times New Roman"/>
                      <w:bCs/>
                      <w:color w:val="000000" w:themeColor="text1"/>
                      <w:sz w:val="21"/>
                      <w:szCs w:val="21"/>
                    </w:rPr>
                    <w:t xml:space="preserve"> </w:t>
                  </w:r>
                  <w:bookmarkStart w:id="30" w:name="_Toc513795215"/>
                  <w:bookmarkStart w:id="31" w:name="_Toc512519575"/>
                  <w:bookmarkStart w:id="32" w:name="_Toc510513650"/>
                  <w:bookmarkStart w:id="33" w:name="_Toc514697234"/>
                  <w:r>
                    <w:rPr>
                      <w:rFonts w:hint="default" w:ascii="Times New Roman" w:hAnsi="Times New Roman" w:cs="Times New Roman"/>
                      <w:bCs/>
                      <w:color w:val="000000" w:themeColor="text1"/>
                      <w:sz w:val="21"/>
                      <w:szCs w:val="21"/>
                    </w:rPr>
                    <w:t>日期</w:t>
                  </w:r>
                  <w:bookmarkEnd w:id="30"/>
                  <w:bookmarkEnd w:id="31"/>
                  <w:bookmarkEnd w:id="32"/>
                  <w:bookmarkEnd w:id="33"/>
                </w:p>
                <w:p>
                  <w:pPr>
                    <w:pStyle w:val="38"/>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cs="Times New Roman"/>
                      <w:bCs/>
                      <w:color w:val="000000" w:themeColor="text1"/>
                      <w:sz w:val="21"/>
                      <w:szCs w:val="21"/>
                    </w:rPr>
                  </w:pPr>
                  <w:bookmarkStart w:id="34" w:name="_Toc513795216"/>
                  <w:bookmarkStart w:id="35" w:name="_Toc510513651"/>
                  <w:bookmarkStart w:id="36" w:name="_Toc512519576"/>
                  <w:bookmarkStart w:id="37" w:name="_Toc514697235"/>
                  <w:r>
                    <w:rPr>
                      <w:rFonts w:hint="default" w:ascii="Times New Roman" w:hAnsi="Times New Roman" w:cs="Times New Roman"/>
                      <w:bCs/>
                      <w:color w:val="000000" w:themeColor="text1"/>
                      <w:sz w:val="21"/>
                      <w:szCs w:val="21"/>
                    </w:rPr>
                    <w:t>项目</w:t>
                  </w:r>
                  <w:bookmarkEnd w:id="34"/>
                  <w:bookmarkEnd w:id="35"/>
                  <w:bookmarkEnd w:id="36"/>
                  <w:bookmarkEnd w:id="37"/>
                </w:p>
              </w:tc>
              <w:tc>
                <w:tcPr>
                  <w:tcW w:w="1913"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lang w:val="en-US" w:eastAsia="zh-CN"/>
                    </w:rPr>
                  </w:pPr>
                  <w:bookmarkStart w:id="38" w:name="_Toc512519577"/>
                  <w:bookmarkStart w:id="39" w:name="_Toc514697236"/>
                  <w:bookmarkStart w:id="40" w:name="_Toc513795217"/>
                  <w:bookmarkStart w:id="41" w:name="_Toc510513652"/>
                  <w:r>
                    <w:rPr>
                      <w:rFonts w:hint="eastAsia" w:cs="Times New Roman"/>
                      <w:bCs/>
                      <w:color w:val="000000" w:themeColor="text1"/>
                      <w:sz w:val="21"/>
                      <w:szCs w:val="21"/>
                      <w:lang w:val="en-US" w:eastAsia="zh-CN"/>
                    </w:rPr>
                    <w:t>6</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27</w:t>
                  </w:r>
                  <w:r>
                    <w:rPr>
                      <w:rFonts w:hint="default" w:ascii="Times New Roman" w:hAnsi="Times New Roman" w:cs="Times New Roman"/>
                      <w:bCs/>
                      <w:color w:val="000000" w:themeColor="text1"/>
                      <w:sz w:val="21"/>
                      <w:szCs w:val="21"/>
                      <w:lang w:val="en-US" w:eastAsia="zh-CN"/>
                    </w:rPr>
                    <w:t>日</w:t>
                  </w:r>
                </w:p>
                <w:bookmarkEnd w:id="38"/>
                <w:bookmarkEnd w:id="39"/>
                <w:bookmarkEnd w:id="40"/>
                <w:bookmarkEnd w:id="41"/>
              </w:tc>
              <w:tc>
                <w:tcPr>
                  <w:tcW w:w="1945"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eastAsia" w:cs="Times New Roman"/>
                      <w:bCs/>
                      <w:color w:val="000000" w:themeColor="text1"/>
                      <w:sz w:val="21"/>
                      <w:szCs w:val="21"/>
                      <w:lang w:val="en-US" w:eastAsia="zh-CN"/>
                    </w:rPr>
                    <w:t>6</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28</w:t>
                  </w:r>
                  <w:r>
                    <w:rPr>
                      <w:rFonts w:hint="default" w:ascii="Times New Roman" w:hAnsi="Times New Roman" w:cs="Times New Roman"/>
                      <w:bCs/>
                      <w:color w:val="000000" w:themeColor="text1"/>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41"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环评申报能力</w:t>
                  </w:r>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lang w:val="en-US" w:eastAsia="zh-CN"/>
                    </w:rPr>
                    <w:t>年销售油品5200t（汽柴比8：5），LNG1200t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41"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auto"/>
                      <w:sz w:val="21"/>
                      <w:szCs w:val="21"/>
                    </w:rPr>
                  </w:pPr>
                  <w:bookmarkStart w:id="42" w:name="_Toc513795222"/>
                  <w:bookmarkStart w:id="43" w:name="_Toc512519582"/>
                  <w:bookmarkStart w:id="44" w:name="_Toc510513657"/>
                  <w:bookmarkStart w:id="45" w:name="_Toc514697241"/>
                  <w:r>
                    <w:rPr>
                      <w:rFonts w:hint="default" w:ascii="Times New Roman" w:hAnsi="Times New Roman" w:cs="Times New Roman"/>
                      <w:bCs/>
                      <w:color w:val="auto"/>
                      <w:sz w:val="21"/>
                      <w:szCs w:val="21"/>
                    </w:rPr>
                    <w:t>实际销售能力</w:t>
                  </w:r>
                  <w:bookmarkEnd w:id="42"/>
                  <w:bookmarkEnd w:id="43"/>
                  <w:bookmarkEnd w:id="44"/>
                  <w:bookmarkEnd w:id="45"/>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lang w:val="en-US" w:eastAsia="zh-CN"/>
                    </w:rPr>
                    <w:t>年销售油品5200t（汽柴比8：5），LNG1200t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41"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46" w:name="_Toc513795225"/>
                  <w:bookmarkStart w:id="47" w:name="_Toc510513660"/>
                  <w:bookmarkStart w:id="48" w:name="_Toc512519585"/>
                  <w:bookmarkStart w:id="49" w:name="_Toc514697244"/>
                  <w:r>
                    <w:rPr>
                      <w:rFonts w:hint="default" w:ascii="Times New Roman" w:hAnsi="Times New Roman" w:cs="Times New Roman"/>
                      <w:bCs/>
                      <w:color w:val="000000" w:themeColor="text1"/>
                      <w:sz w:val="21"/>
                      <w:szCs w:val="21"/>
                    </w:rPr>
                    <w:t>实际</w:t>
                  </w:r>
                  <w:r>
                    <w:rPr>
                      <w:rFonts w:hint="default" w:ascii="Times New Roman" w:hAnsi="Times New Roman" w:cs="Times New Roman"/>
                      <w:bCs/>
                      <w:color w:val="000000" w:themeColor="text1"/>
                      <w:sz w:val="21"/>
                      <w:szCs w:val="21"/>
                      <w:lang w:eastAsia="zh-CN"/>
                    </w:rPr>
                    <w:t>销售</w:t>
                  </w:r>
                  <w:r>
                    <w:rPr>
                      <w:rFonts w:hint="default" w:ascii="Times New Roman" w:hAnsi="Times New Roman" w:cs="Times New Roman"/>
                      <w:bCs/>
                      <w:color w:val="000000" w:themeColor="text1"/>
                      <w:sz w:val="21"/>
                      <w:szCs w:val="21"/>
                    </w:rPr>
                    <w:t>量</w:t>
                  </w:r>
                  <w:bookmarkEnd w:id="46"/>
                  <w:bookmarkEnd w:id="47"/>
                  <w:bookmarkEnd w:id="48"/>
                  <w:r>
                    <w:rPr>
                      <w:rFonts w:hint="default" w:ascii="Times New Roman" w:hAnsi="Times New Roman" w:cs="Times New Roman"/>
                      <w:bCs/>
                      <w:color w:val="000000" w:themeColor="text1"/>
                      <w:sz w:val="21"/>
                      <w:szCs w:val="21"/>
                    </w:rPr>
                    <w:t>/日</w:t>
                  </w:r>
                  <w:bookmarkEnd w:id="49"/>
                </w:p>
              </w:tc>
              <w:tc>
                <w:tcPr>
                  <w:tcW w:w="191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日</w:t>
                  </w:r>
                  <w:r>
                    <w:rPr>
                      <w:rFonts w:hint="default" w:ascii="Times New Roman" w:hAnsi="Times New Roman" w:cs="Times New Roman"/>
                      <w:color w:val="000000" w:themeColor="text1"/>
                      <w:szCs w:val="21"/>
                      <w:lang w:val="en-US" w:eastAsia="zh-CN"/>
                    </w:rPr>
                    <w:t>销售油品</w:t>
                  </w:r>
                  <w:r>
                    <w:rPr>
                      <w:rFonts w:hint="eastAsia" w:cs="Times New Roman"/>
                      <w:color w:val="000000" w:themeColor="text1"/>
                      <w:szCs w:val="21"/>
                      <w:lang w:val="en-US" w:eastAsia="zh-CN"/>
                    </w:rPr>
                    <w:t>12.82</w:t>
                  </w:r>
                  <w:r>
                    <w:rPr>
                      <w:rFonts w:hint="default" w:ascii="Times New Roman" w:hAnsi="Times New Roman" w:cs="Times New Roman"/>
                      <w:color w:val="000000" w:themeColor="text1"/>
                      <w:szCs w:val="21"/>
                      <w:lang w:val="en-US" w:eastAsia="zh-CN"/>
                    </w:rPr>
                    <w:t>t（汽柴比8：5），LNG</w:t>
                  </w:r>
                  <w:r>
                    <w:rPr>
                      <w:rFonts w:hint="eastAsia" w:cs="Times New Roman"/>
                      <w:color w:val="000000" w:themeColor="text1"/>
                      <w:szCs w:val="21"/>
                      <w:lang w:val="en-US" w:eastAsia="zh-CN"/>
                    </w:rPr>
                    <w:t>2.96</w:t>
                  </w:r>
                  <w:r>
                    <w:rPr>
                      <w:rFonts w:hint="default" w:ascii="Times New Roman" w:hAnsi="Times New Roman" w:cs="Times New Roman"/>
                      <w:color w:val="000000" w:themeColor="text1"/>
                      <w:szCs w:val="21"/>
                      <w:lang w:val="en-US" w:eastAsia="zh-CN"/>
                    </w:rPr>
                    <w:t>t</w:t>
                  </w:r>
                </w:p>
              </w:tc>
              <w:tc>
                <w:tcPr>
                  <w:tcW w:w="194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Cs w:val="21"/>
                    </w:rPr>
                  </w:pPr>
                  <w:r>
                    <w:rPr>
                      <w:rFonts w:hint="default" w:ascii="Times New Roman" w:hAnsi="Times New Roman" w:cs="Times New Roman"/>
                      <w:color w:val="000000" w:themeColor="text1"/>
                      <w:szCs w:val="21"/>
                    </w:rPr>
                    <w:t>日</w:t>
                  </w:r>
                  <w:r>
                    <w:rPr>
                      <w:rFonts w:hint="default" w:ascii="Times New Roman" w:hAnsi="Times New Roman" w:cs="Times New Roman"/>
                      <w:color w:val="000000" w:themeColor="text1"/>
                      <w:szCs w:val="21"/>
                      <w:lang w:val="en-US" w:eastAsia="zh-CN"/>
                    </w:rPr>
                    <w:t>销售油品</w:t>
                  </w:r>
                  <w:r>
                    <w:rPr>
                      <w:rFonts w:hint="eastAsia" w:cs="Times New Roman"/>
                      <w:color w:val="000000" w:themeColor="text1"/>
                      <w:szCs w:val="21"/>
                      <w:lang w:val="en-US" w:eastAsia="zh-CN"/>
                    </w:rPr>
                    <w:t>12.82</w:t>
                  </w:r>
                  <w:r>
                    <w:rPr>
                      <w:rFonts w:hint="default" w:ascii="Times New Roman" w:hAnsi="Times New Roman" w:cs="Times New Roman"/>
                      <w:color w:val="000000" w:themeColor="text1"/>
                      <w:szCs w:val="21"/>
                      <w:lang w:val="en-US" w:eastAsia="zh-CN"/>
                    </w:rPr>
                    <w:t>t（汽柴比8：5），LNG</w:t>
                  </w:r>
                  <w:r>
                    <w:rPr>
                      <w:rFonts w:hint="eastAsia" w:cs="Times New Roman"/>
                      <w:color w:val="000000" w:themeColor="text1"/>
                      <w:szCs w:val="21"/>
                      <w:lang w:val="en-US" w:eastAsia="zh-CN"/>
                    </w:rPr>
                    <w:t>2.96</w:t>
                  </w:r>
                  <w:r>
                    <w:rPr>
                      <w:rFonts w:hint="default" w:ascii="Times New Roman" w:hAnsi="Times New Roman" w:cs="Times New Roman"/>
                      <w:color w:val="000000" w:themeColor="text1"/>
                      <w:szCs w:val="21"/>
                      <w:lang w:val="en-US" w:eastAsia="zh-CN"/>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1"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0" w:name="_Toc514697245"/>
                  <w:bookmarkStart w:id="51" w:name="_Toc512519586"/>
                  <w:bookmarkStart w:id="52" w:name="_Toc513795226"/>
                  <w:bookmarkStart w:id="53" w:name="_Toc510513661"/>
                  <w:r>
                    <w:rPr>
                      <w:rFonts w:hint="default" w:ascii="Times New Roman" w:hAnsi="Times New Roman" w:cs="Times New Roman"/>
                      <w:bCs/>
                      <w:color w:val="000000" w:themeColor="text1"/>
                      <w:sz w:val="21"/>
                      <w:szCs w:val="21"/>
                    </w:rPr>
                    <w:t>生产负荷（％）</w:t>
                  </w:r>
                  <w:bookmarkEnd w:id="50"/>
                  <w:bookmarkEnd w:id="51"/>
                  <w:bookmarkEnd w:id="52"/>
                  <w:bookmarkEnd w:id="53"/>
                </w:p>
              </w:tc>
              <w:tc>
                <w:tcPr>
                  <w:tcW w:w="1913"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4" w:name="_Toc513795227"/>
                  <w:bookmarkStart w:id="55" w:name="_Toc514697246"/>
                  <w:r>
                    <w:rPr>
                      <w:rFonts w:hint="default" w:ascii="Times New Roman" w:hAnsi="Times New Roman" w:cs="Times New Roman"/>
                      <w:bCs/>
                      <w:color w:val="000000" w:themeColor="text1"/>
                      <w:sz w:val="21"/>
                      <w:szCs w:val="21"/>
                    </w:rPr>
                    <w:t>90%</w:t>
                  </w:r>
                </w:p>
              </w:tc>
              <w:tc>
                <w:tcPr>
                  <w:tcW w:w="1945" w:type="pct"/>
                  <w:vAlign w:val="center"/>
                </w:tcPr>
                <w:p>
                  <w:pPr>
                    <w:pStyle w:val="38"/>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rPr>
                    <w:t>90%</w:t>
                  </w:r>
                  <w:bookmarkEnd w:id="54"/>
                  <w:bookmarkEnd w:id="55"/>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2、验收监测结果</w:t>
            </w:r>
          </w:p>
          <w:p>
            <w:pPr>
              <w:spacing w:line="360" w:lineRule="auto"/>
              <w:ind w:firstLine="482" w:firstLineChars="200"/>
              <w:rPr>
                <w:rFonts w:hint="default" w:ascii="Times New Roman" w:hAnsi="Times New Roman" w:cs="Times New Roman"/>
                <w:b/>
                <w:color w:val="0C0C0C" w:themeColor="text1" w:themeTint="F2"/>
                <w:sz w:val="30"/>
                <w:szCs w:val="30"/>
              </w:rPr>
            </w:pPr>
            <w:r>
              <w:rPr>
                <w:rFonts w:hint="default" w:ascii="Times New Roman" w:hAnsi="Times New Roman" w:cs="Times New Roman"/>
                <w:b/>
                <w:color w:val="0C0C0C" w:themeColor="text1" w:themeTint="F2"/>
                <w:sz w:val="24"/>
              </w:rPr>
              <w:t>（1）无组织废气监测结果与分析</w:t>
            </w:r>
          </w:p>
          <w:p>
            <w:pPr>
              <w:pStyle w:val="33"/>
              <w:spacing w:line="360" w:lineRule="auto"/>
              <w:ind w:firstLine="1687" w:firstLineChars="700"/>
              <w:outlineLvl w:val="9"/>
              <w:rPr>
                <w:rFonts w:hint="default" w:ascii="Times New Roman" w:hAnsi="Times New Roman" w:cs="Times New Roman"/>
                <w:color w:val="0C0C0C" w:themeColor="text1" w:themeTint="F2"/>
              </w:rPr>
            </w:pPr>
            <w:r>
              <w:rPr>
                <w:rFonts w:hint="default" w:ascii="Times New Roman" w:hAnsi="Times New Roman" w:cs="Times New Roman"/>
                <w:color w:val="0C0C0C" w:themeColor="text1" w:themeTint="F2"/>
              </w:rPr>
              <w:t>表7.2  项目无组织废气监测结果统计表  （单位：mg/m</w:t>
            </w:r>
            <w:r>
              <w:rPr>
                <w:rFonts w:hint="default" w:ascii="Times New Roman" w:hAnsi="Times New Roman" w:cs="Times New Roman"/>
                <w:color w:val="0C0C0C" w:themeColor="text1" w:themeTint="F2"/>
                <w:vertAlign w:val="superscript"/>
              </w:rPr>
              <w:t>3</w:t>
            </w:r>
            <w:r>
              <w:rPr>
                <w:rFonts w:hint="default" w:ascii="Times New Roman" w:hAnsi="Times New Roman" w:cs="Times New Roman"/>
                <w:color w:val="0C0C0C" w:themeColor="text1" w:themeTint="F2"/>
              </w:rPr>
              <w:t>）</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1313"/>
              <w:gridCol w:w="1401"/>
              <w:gridCol w:w="1401"/>
              <w:gridCol w:w="1401"/>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采样日期</w:t>
                  </w:r>
                </w:p>
              </w:tc>
              <w:tc>
                <w:tcPr>
                  <w:tcW w:w="79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2023.6.27</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晴</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气压(KPa)</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99.9-100.2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气温(℃)</w:t>
                  </w:r>
                </w:p>
              </w:tc>
              <w:tc>
                <w:tcPr>
                  <w:tcW w:w="79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32.4-33.9</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风向</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南</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风速(m/s)</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检测项目</w:t>
                  </w:r>
                </w:p>
              </w:tc>
              <w:tc>
                <w:tcPr>
                  <w:tcW w:w="791"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检测频次</w:t>
                  </w:r>
                </w:p>
              </w:tc>
              <w:tc>
                <w:tcPr>
                  <w:tcW w:w="3377" w:type="pct"/>
                  <w:gridSpan w:val="4"/>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791"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上风向○G1</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下风向○G2</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下风向○G3</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kern w:val="2"/>
                      <w:sz w:val="21"/>
                      <w:szCs w:val="21"/>
                      <w:lang w:val="en-US" w:eastAsia="zh-CN"/>
                    </w:rPr>
                    <w:t>非甲烷总烃</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kern w:val="2"/>
                      <w:sz w:val="21"/>
                      <w:szCs w:val="21"/>
                      <w:lang w:val="en-US" w:eastAsia="zh-CN"/>
                    </w:rPr>
                    <w:t>mg/m</w:t>
                  </w:r>
                  <w:r>
                    <w:rPr>
                      <w:rFonts w:hint="default" w:ascii="Times New Roman" w:hAnsi="Times New Roman" w:eastAsia="宋体" w:cs="Times New Roman"/>
                      <w:kern w:val="2"/>
                      <w:sz w:val="21"/>
                      <w:szCs w:val="21"/>
                      <w:vertAlign w:val="superscript"/>
                      <w:lang w:val="en-US" w:eastAsia="zh-CN"/>
                    </w:rPr>
                    <w:t>3</w:t>
                  </w:r>
                  <w:r>
                    <w:rPr>
                      <w:rFonts w:hint="default" w:ascii="Times New Roman" w:hAnsi="Times New Roman" w:eastAsia="宋体" w:cs="Times New Roman"/>
                      <w:color w:val="auto"/>
                      <w:kern w:val="2"/>
                      <w:sz w:val="21"/>
                      <w:szCs w:val="21"/>
                      <w:lang w:val="en-US" w:eastAsia="zh-CN" w:bidi="ar-SA"/>
                    </w:rPr>
                    <w:t>)</w:t>
                  </w:r>
                </w:p>
              </w:tc>
              <w:tc>
                <w:tcPr>
                  <w:tcW w:w="79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0.46</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0.55</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0.58</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791"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0.46</w:t>
                  </w:r>
                </w:p>
              </w:tc>
              <w:tc>
                <w:tcPr>
                  <w:tcW w:w="844" w:type="pct"/>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0.53</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0.55</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791"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0.47</w:t>
                  </w:r>
                </w:p>
              </w:tc>
              <w:tc>
                <w:tcPr>
                  <w:tcW w:w="844" w:type="pct"/>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0.56</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0.59</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采样日期</w:t>
                  </w:r>
                </w:p>
              </w:tc>
              <w:tc>
                <w:tcPr>
                  <w:tcW w:w="79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2023.6.28</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晴</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气压(KPa)</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100.2-100.5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气温(℃)</w:t>
                  </w:r>
                </w:p>
              </w:tc>
              <w:tc>
                <w:tcPr>
                  <w:tcW w:w="79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29.6-32.7</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风向</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南</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风速(m/s)</w:t>
                  </w:r>
                </w:p>
              </w:tc>
              <w:tc>
                <w:tcPr>
                  <w:tcW w:w="844"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30"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检测项目</w:t>
                  </w:r>
                </w:p>
              </w:tc>
              <w:tc>
                <w:tcPr>
                  <w:tcW w:w="791"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检测频次</w:t>
                  </w:r>
                </w:p>
              </w:tc>
              <w:tc>
                <w:tcPr>
                  <w:tcW w:w="3377" w:type="pct"/>
                  <w:gridSpan w:val="4"/>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0"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791"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上风向○G1</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下风向○G2</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下风向○G3</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30"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kern w:val="2"/>
                      <w:sz w:val="21"/>
                      <w:szCs w:val="21"/>
                      <w:lang w:val="en-US" w:eastAsia="zh-CN"/>
                    </w:rPr>
                    <w:t>非甲烷总烃</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kern w:val="2"/>
                      <w:sz w:val="21"/>
                      <w:szCs w:val="21"/>
                      <w:lang w:val="en-US" w:eastAsia="zh-CN"/>
                    </w:rPr>
                    <w:t>mg/m</w:t>
                  </w:r>
                  <w:r>
                    <w:rPr>
                      <w:rFonts w:hint="default" w:ascii="Times New Roman" w:hAnsi="Times New Roman" w:eastAsia="宋体" w:cs="Times New Roman"/>
                      <w:kern w:val="2"/>
                      <w:sz w:val="21"/>
                      <w:szCs w:val="21"/>
                      <w:vertAlign w:val="superscript"/>
                      <w:lang w:val="en-US" w:eastAsia="zh-CN"/>
                    </w:rPr>
                    <w:t>3</w:t>
                  </w:r>
                  <w:r>
                    <w:rPr>
                      <w:rFonts w:hint="default" w:ascii="Times New Roman" w:hAnsi="Times New Roman" w:eastAsia="宋体" w:cs="Times New Roman"/>
                      <w:color w:val="auto"/>
                      <w:kern w:val="2"/>
                      <w:sz w:val="21"/>
                      <w:szCs w:val="21"/>
                      <w:lang w:val="en-US" w:eastAsia="zh-CN" w:bidi="ar-SA"/>
                    </w:rPr>
                    <w:t>)</w:t>
                  </w:r>
                </w:p>
              </w:tc>
              <w:tc>
                <w:tcPr>
                  <w:tcW w:w="79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0.46</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0.56</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0.57</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0"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791"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0.49</w:t>
                  </w:r>
                </w:p>
              </w:tc>
              <w:tc>
                <w:tcPr>
                  <w:tcW w:w="844" w:type="pct"/>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0.55</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0.57</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830" w:type="pct"/>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791"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0.48</w:t>
                  </w:r>
                </w:p>
              </w:tc>
              <w:tc>
                <w:tcPr>
                  <w:tcW w:w="844" w:type="pct"/>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0.56</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0.55</w:t>
                  </w:r>
                </w:p>
              </w:tc>
              <w:tc>
                <w:tcPr>
                  <w:tcW w:w="844"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0.55</w:t>
                  </w:r>
                </w:p>
              </w:tc>
            </w:tr>
          </w:tbl>
          <w:p>
            <w:pPr>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color w:val="000000" w:themeColor="text1"/>
                <w:sz w:val="24"/>
              </w:rPr>
              <w:t>根据上表可知，在验收监测期间，本项目非甲烷总烃无组织排放满足</w:t>
            </w:r>
            <w:r>
              <w:rPr>
                <w:rFonts w:hint="default" w:ascii="Times New Roman" w:hAnsi="Times New Roman" w:cs="Times New Roman"/>
                <w:color w:val="auto"/>
                <w:sz w:val="24"/>
              </w:rPr>
              <w:t>《加油站大气污染物排放标准》（GB20952-20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w:t>
            </w:r>
            <w:r>
              <w:rPr>
                <w:rFonts w:hint="default" w:ascii="Times New Roman" w:hAnsi="Times New Roman" w:cs="Times New Roman"/>
                <w:color w:val="auto"/>
                <w:sz w:val="24"/>
                <w:lang w:val="en-US" w:eastAsia="zh-CN"/>
              </w:rPr>
              <w:t>4.0mg/m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r>
              <w:rPr>
                <w:rFonts w:hint="default" w:ascii="Times New Roman" w:hAnsi="Times New Roman" w:cs="Times New Roman"/>
                <w:color w:val="000000" w:themeColor="text1"/>
                <w:sz w:val="24"/>
              </w:rPr>
              <w:t>故本项目非甲</w:t>
            </w:r>
            <w:r>
              <w:rPr>
                <w:rFonts w:hint="default" w:ascii="Times New Roman" w:hAnsi="Times New Roman" w:cs="Times New Roman"/>
                <w:sz w:val="24"/>
              </w:rPr>
              <w:t>烷总烃无组织排放达标</w:t>
            </w:r>
            <w:r>
              <w:rPr>
                <w:rFonts w:hint="default" w:ascii="Times New Roman" w:hAnsi="Times New Roman" w:cs="Times New Roman"/>
                <w:sz w:val="24"/>
                <w:lang w:eastAsia="zh-CN"/>
              </w:rPr>
              <w:t>。</w:t>
            </w:r>
          </w:p>
          <w:p>
            <w:pPr>
              <w:spacing w:line="360" w:lineRule="auto"/>
              <w:ind w:firstLine="482" w:firstLineChars="200"/>
              <w:rPr>
                <w:rFonts w:hint="default" w:ascii="Times New Roman" w:hAnsi="Times New Roman" w:cs="Times New Roman"/>
                <w:b/>
                <w:bCs/>
                <w:color w:val="FF0000"/>
                <w:sz w:val="24"/>
              </w:rPr>
            </w:pPr>
            <w:r>
              <w:rPr>
                <w:rFonts w:hint="default" w:ascii="Times New Roman" w:hAnsi="Times New Roman" w:cs="Times New Roman"/>
                <w:b/>
                <w:bCs/>
                <w:sz w:val="24"/>
              </w:rPr>
              <w:t>（2）噪声监测结果与分析</w:t>
            </w:r>
          </w:p>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  噪声监测结果统计表</w:t>
            </w:r>
          </w:p>
          <w:tbl>
            <w:tblPr>
              <w:tblStyle w:val="19"/>
              <w:tblW w:w="50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9"/>
              <w:gridCol w:w="3321"/>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tcBorders>
                    <w:right w:val="single" w:color="000000" w:sz="4" w:space="0"/>
                  </w:tcBorders>
                  <w:vAlign w:val="center"/>
                </w:tcPr>
                <w:p>
                  <w:pPr>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检测项目</w:t>
                  </w:r>
                </w:p>
              </w:tc>
              <w:tc>
                <w:tcPr>
                  <w:tcW w:w="3952" w:type="pct"/>
                  <w:gridSpan w:val="2"/>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47" w:type="pct"/>
                  <w:tcBorders>
                    <w:righ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主要声源</w:t>
                  </w:r>
                </w:p>
              </w:tc>
              <w:tc>
                <w:tcPr>
                  <w:tcW w:w="3952" w:type="pct"/>
                  <w:gridSpan w:val="2"/>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生产噪声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tcBorders>
                    <w:righ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检测日期</w:t>
                  </w:r>
                </w:p>
              </w:tc>
              <w:tc>
                <w:tcPr>
                  <w:tcW w:w="1976" w:type="pct"/>
                  <w:tcBorders>
                    <w:lef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kern w:val="2"/>
                      <w:sz w:val="21"/>
                      <w:szCs w:val="21"/>
                      <w:lang w:val="en-US" w:eastAsia="zh-CN" w:bidi="ar-SA"/>
                    </w:rPr>
                    <w:t>2023.6.27</w:t>
                  </w:r>
                </w:p>
              </w:tc>
              <w:tc>
                <w:tcPr>
                  <w:tcW w:w="3919" w:type="dxa"/>
                  <w:tcBorders>
                    <w:left w:val="single" w:color="000000" w:sz="4" w:space="0"/>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tcBorders>
                    <w:righ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天气参数</w:t>
                  </w:r>
                </w:p>
              </w:tc>
              <w:tc>
                <w:tcPr>
                  <w:tcW w:w="1976" w:type="pct"/>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风速2.2m/s</w:t>
                  </w:r>
                  <w:r>
                    <w:rPr>
                      <w:rFonts w:hint="default" w:ascii="Times New Roman" w:hAnsi="Times New Roman" w:eastAsia="宋体" w:cs="Times New Roman"/>
                      <w:b w:val="0"/>
                      <w:bCs w:val="0"/>
                      <w:color w:val="000000" w:themeColor="text1"/>
                      <w:sz w:val="21"/>
                      <w:szCs w:val="21"/>
                      <w:lang w:val="en-US" w:eastAsia="zh-CN"/>
                    </w:rPr>
                    <w:t>，</w:t>
                  </w:r>
                  <w:r>
                    <w:rPr>
                      <w:rFonts w:hint="default" w:ascii="Times New Roman" w:hAnsi="Times New Roman" w:eastAsia="宋体" w:cs="Times New Roman"/>
                      <w:b w:val="0"/>
                      <w:bCs w:val="0"/>
                      <w:color w:val="auto"/>
                      <w:sz w:val="21"/>
                      <w:szCs w:val="21"/>
                      <w:lang w:val="en-US" w:eastAsia="zh-CN"/>
                    </w:rPr>
                    <w:t>天气</w:t>
                  </w:r>
                  <w:r>
                    <w:rPr>
                      <w:rFonts w:hint="default" w:ascii="Times New Roman" w:hAnsi="Times New Roman" w:eastAsia="宋体" w:cs="Times New Roman"/>
                      <w:color w:val="auto"/>
                      <w:kern w:val="2"/>
                      <w:sz w:val="21"/>
                      <w:szCs w:val="21"/>
                      <w:lang w:val="en-US" w:eastAsia="zh-CN" w:bidi="ar-SA"/>
                    </w:rPr>
                    <w:t>晴</w:t>
                  </w:r>
                </w:p>
              </w:tc>
              <w:tc>
                <w:tcPr>
                  <w:tcW w:w="3919" w:type="dxa"/>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风速2.3m/s</w:t>
                  </w:r>
                  <w:r>
                    <w:rPr>
                      <w:rFonts w:hint="default" w:ascii="Times New Roman" w:hAnsi="Times New Roman" w:eastAsia="宋体" w:cs="Times New Roman"/>
                      <w:b w:val="0"/>
                      <w:bCs w:val="0"/>
                      <w:color w:val="000000" w:themeColor="text1"/>
                      <w:sz w:val="21"/>
                      <w:szCs w:val="21"/>
                      <w:lang w:val="en-US" w:eastAsia="zh-CN"/>
                    </w:rPr>
                    <w:t>，</w:t>
                  </w:r>
                  <w:r>
                    <w:rPr>
                      <w:rFonts w:hint="default" w:ascii="Times New Roman" w:hAnsi="Times New Roman" w:eastAsia="宋体" w:cs="Times New Roman"/>
                      <w:b w:val="0"/>
                      <w:bCs w:val="0"/>
                      <w:color w:val="auto"/>
                      <w:sz w:val="21"/>
                      <w:szCs w:val="21"/>
                      <w:lang w:val="en-US" w:eastAsia="zh-CN"/>
                    </w:rPr>
                    <w:t>天气</w:t>
                  </w:r>
                  <w:r>
                    <w:rPr>
                      <w:rFonts w:hint="default" w:ascii="Times New Roman" w:hAnsi="Times New Roman" w:eastAsia="宋体" w:cs="Times New Roman"/>
                      <w:color w:val="auto"/>
                      <w:kern w:val="2"/>
                      <w:sz w:val="21"/>
                      <w:szCs w:val="21"/>
                      <w:lang w:val="en-US" w:eastAsia="zh-CN" w:bidi="ar-SA"/>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vMerge w:val="restart"/>
                  <w:tcBorders>
                    <w:right w:val="single" w:color="000000" w:sz="4" w:space="0"/>
                  </w:tcBorders>
                  <w:vAlign w:val="center"/>
                </w:tcPr>
                <w:p>
                  <w:pPr>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检测点位</w:t>
                  </w:r>
                </w:p>
              </w:tc>
              <w:tc>
                <w:tcPr>
                  <w:tcW w:w="3952" w:type="pct"/>
                  <w:gridSpan w:val="2"/>
                  <w:vAlign w:val="center"/>
                </w:tcPr>
                <w:p>
                  <w:pPr>
                    <w:ind w:left="0" w:leftChars="0" w:right="0" w:right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检测结果Leq〔dB(A)〕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vMerge w:val="continue"/>
                  <w:tcBorders>
                    <w:right w:val="single" w:color="000000" w:sz="4" w:space="0"/>
                  </w:tcBorders>
                  <w:vAlign w:val="center"/>
                </w:tcPr>
                <w:p>
                  <w:pPr>
                    <w:jc w:val="center"/>
                    <w:rPr>
                      <w:rFonts w:hint="default" w:ascii="Times New Roman" w:hAnsi="Times New Roman" w:eastAsia="宋体" w:cs="Times New Roman"/>
                      <w:color w:val="auto"/>
                      <w:sz w:val="21"/>
                      <w:szCs w:val="21"/>
                      <w:lang w:val="en-US" w:eastAsia="zh-CN" w:bidi="ar-SA"/>
                    </w:rPr>
                  </w:pPr>
                </w:p>
              </w:tc>
              <w:tc>
                <w:tcPr>
                  <w:tcW w:w="1976" w:type="pct"/>
                  <w:vAlign w:val="center"/>
                </w:tcPr>
                <w:p>
                  <w:pPr>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昼间</w:t>
                  </w:r>
                </w:p>
              </w:tc>
              <w:tc>
                <w:tcPr>
                  <w:tcW w:w="1976" w:type="pct"/>
                  <w:vAlign w:val="center"/>
                </w:tcPr>
                <w:p>
                  <w:pPr>
                    <w:ind w:left="0" w:leftChars="0" w:right="0" w:right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vertAlign w:val="baseline"/>
                      <w:lang w:val="en-US" w:eastAsia="zh-CN"/>
                    </w:rPr>
                    <w:t>N1厂界东</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vertAlign w:val="baseline"/>
                      <w:lang w:val="en-US" w:eastAsia="zh-CN"/>
                    </w:rPr>
                    <w:t>N2厂界南</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vertAlign w:val="baseline"/>
                      <w:lang w:val="en-US" w:eastAsia="zh-CN"/>
                    </w:rPr>
                    <w:t>N3厂界西</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55</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7"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vertAlign w:val="baseline"/>
                      <w:lang w:val="en-US" w:eastAsia="zh-CN"/>
                    </w:rPr>
                    <w:t>N4厂界北</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1976" w:type="pct"/>
                  <w:vAlign w:val="center"/>
                </w:tcPr>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59</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上表可知，在验收监测期间，本项目临近主干道一侧厂界噪声排放满足《工业企业厂界环境噪声排放标准》（GB12348-2008）中4类标准限值要求，其余厂界噪声排放满足《工业企业厂界环境噪声排放标准》（GB12348-2008）中2类标准限值要求。</w:t>
            </w: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eastAsia" w:ascii="Times New Roman" w:hAnsi="Times New Roman" w:cs="Times New Roman" w:eastAsiaTheme="minorEastAsia"/>
                <w:sz w:val="24"/>
                <w:lang w:eastAsia="zh-CN"/>
              </w:rPr>
            </w:pPr>
          </w:p>
          <w:p>
            <w:pPr>
              <w:jc w:val="left"/>
              <w:rPr>
                <w:rFonts w:hint="default" w:ascii="Times New Roman" w:hAnsi="Times New Roman" w:cs="Times New Roman" w:eastAsiaTheme="minorEastAsia"/>
                <w:b/>
                <w:sz w:val="28"/>
                <w:szCs w:val="28"/>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b/>
                <w:sz w:val="24"/>
              </w:rPr>
            </w:pPr>
            <w:r>
              <w:rPr>
                <w:rFonts w:hint="default" w:ascii="Times New Roman" w:hAnsi="Times New Roman" w:cs="Times New Roman"/>
                <w:b/>
                <w:sz w:val="24"/>
              </w:rPr>
              <w:t>验收监测结论：</w:t>
            </w:r>
          </w:p>
          <w:p>
            <w:pPr>
              <w:keepNext w:val="0"/>
              <w:keepLines w:val="0"/>
              <w:pageBreakBefore w:val="0"/>
              <w:widowControl w:val="0"/>
              <w:tabs>
                <w:tab w:val="left" w:pos="3480"/>
              </w:tabs>
              <w:kinsoku/>
              <w:wordWrap/>
              <w:overflowPunct/>
              <w:topLinePunct w:val="0"/>
              <w:autoSpaceDE/>
              <w:autoSpaceDN/>
              <w:bidi w:val="0"/>
              <w:adjustRightInd/>
              <w:snapToGrid/>
              <w:spacing w:line="460" w:lineRule="exact"/>
              <w:ind w:firstLine="482" w:firstLineChars="200"/>
              <w:textAlignment w:val="auto"/>
              <w:outlineLvl w:val="0"/>
              <w:rPr>
                <w:rFonts w:hint="default" w:ascii="Times New Roman" w:hAnsi="Times New Roman" w:cs="Times New Roman"/>
                <w:b/>
                <w:bCs/>
                <w:sz w:val="24"/>
              </w:rPr>
            </w:pPr>
            <w:bookmarkStart w:id="56" w:name="_Toc24842"/>
            <w:bookmarkStart w:id="57" w:name="_Toc1609"/>
            <w:r>
              <w:rPr>
                <w:rFonts w:hint="default" w:ascii="Times New Roman" w:hAnsi="Times New Roman" w:cs="Times New Roman"/>
                <w:b/>
                <w:bCs/>
                <w:sz w:val="24"/>
              </w:rPr>
              <w:t>1、工况及“三同时”执行情况</w:t>
            </w:r>
            <w:bookmarkEnd w:id="56"/>
            <w:bookmarkEnd w:id="5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rPr>
            </w:pPr>
            <w:r>
              <w:rPr>
                <w:rFonts w:hint="eastAsia" w:cs="Times New Roman"/>
                <w:bCs/>
                <w:sz w:val="24"/>
                <w:lang w:val="en-US" w:eastAsia="zh-CN"/>
              </w:rPr>
              <w:t>中国石化销售股份有限公司安徽六安金寨东环线加油站</w:t>
            </w:r>
            <w:r>
              <w:rPr>
                <w:rFonts w:hint="default" w:ascii="Times New Roman" w:hAnsi="Times New Roman" w:cs="Times New Roman"/>
                <w:bCs/>
                <w:sz w:val="24"/>
              </w:rPr>
              <w:t>建</w:t>
            </w:r>
            <w:r>
              <w:rPr>
                <w:rFonts w:hint="default" w:ascii="Times New Roman" w:hAnsi="Times New Roman" w:cs="Times New Roman"/>
                <w:bCs/>
                <w:sz w:val="24"/>
                <w:lang w:val="en-US" w:eastAsia="zh-CN"/>
              </w:rPr>
              <w:t>设</w:t>
            </w:r>
            <w:r>
              <w:rPr>
                <w:rFonts w:hint="default" w:ascii="Times New Roman" w:hAnsi="Times New Roman" w:cs="Times New Roman"/>
                <w:bCs/>
                <w:sz w:val="24"/>
              </w:rPr>
              <w:t>较完善，满足验收监测技术规范要求</w:t>
            </w:r>
            <w:r>
              <w:rPr>
                <w:rFonts w:hint="default" w:ascii="Times New Roman" w:hAnsi="Times New Roman" w:cs="Times New Roman"/>
                <w:bCs/>
                <w:color w:val="000000" w:themeColor="text1"/>
                <w:sz w:val="24"/>
              </w:rPr>
              <w:t>。</w:t>
            </w:r>
            <w:r>
              <w:rPr>
                <w:rFonts w:hint="eastAsia" w:cs="Times New Roman"/>
                <w:bCs/>
                <w:color w:val="000000" w:themeColor="text1"/>
                <w:sz w:val="24"/>
                <w:lang w:eastAsia="zh-CN"/>
              </w:rPr>
              <w:t>安徽国环检测技术有限公司</w:t>
            </w:r>
            <w:r>
              <w:rPr>
                <w:rFonts w:hint="default" w:ascii="Times New Roman" w:hAnsi="Times New Roman" w:cs="Times New Roman"/>
                <w:bCs/>
                <w:color w:val="000000" w:themeColor="text1"/>
                <w:sz w:val="24"/>
              </w:rPr>
              <w:t>现场</w:t>
            </w:r>
            <w:r>
              <w:rPr>
                <w:rFonts w:hint="default" w:ascii="Times New Roman" w:hAnsi="Times New Roman" w:cs="Times New Roman"/>
                <w:bCs/>
                <w:sz w:val="24"/>
              </w:rPr>
              <w:t>监测时，各类环保设施运行正常，监测结果具有代表性。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另外本项目已按照国家有关建设项目环境管理法规要求，进行了环境影响评价，工程相应的环保设施与主体工程同时设计、同时施工、同时投入使用，基本符合“三同时”的要求。</w:t>
            </w:r>
          </w:p>
          <w:p>
            <w:pPr>
              <w:keepNext w:val="0"/>
              <w:keepLines w:val="0"/>
              <w:pageBreakBefore w:val="0"/>
              <w:widowControl/>
              <w:kinsoku/>
              <w:wordWrap/>
              <w:overflowPunct/>
              <w:topLinePunct w:val="0"/>
              <w:autoSpaceDE/>
              <w:autoSpaceDN/>
              <w:bidi w:val="0"/>
              <w:adjustRightInd/>
              <w:snapToGrid/>
              <w:spacing w:line="460" w:lineRule="exact"/>
              <w:ind w:firstLine="482" w:firstLineChars="200"/>
              <w:textAlignment w:val="auto"/>
              <w:outlineLvl w:val="1"/>
              <w:rPr>
                <w:rFonts w:hint="default" w:ascii="Times New Roman" w:hAnsi="Times New Roman" w:cs="Times New Roman"/>
                <w:b/>
                <w:bCs/>
                <w:sz w:val="24"/>
              </w:rPr>
            </w:pPr>
            <w:bookmarkStart w:id="58" w:name="_Toc9660"/>
            <w:bookmarkStart w:id="59" w:name="_Toc7277"/>
            <w:bookmarkStart w:id="60" w:name="_Toc4133"/>
            <w:bookmarkStart w:id="61" w:name="_Toc31999"/>
            <w:bookmarkStart w:id="62" w:name="_Toc8725"/>
            <w:bookmarkStart w:id="63" w:name="_Toc8531"/>
            <w:r>
              <w:rPr>
                <w:rFonts w:hint="default" w:ascii="Times New Roman" w:hAnsi="Times New Roman" w:cs="Times New Roman"/>
                <w:b/>
                <w:bCs/>
                <w:sz w:val="24"/>
              </w:rPr>
              <w:t>2</w:t>
            </w:r>
            <w:bookmarkEnd w:id="58"/>
            <w:bookmarkEnd w:id="59"/>
            <w:bookmarkStart w:id="64" w:name="_Toc17873"/>
            <w:bookmarkStart w:id="65" w:name="_Toc22324"/>
            <w:r>
              <w:rPr>
                <w:rFonts w:hint="default" w:ascii="Times New Roman" w:hAnsi="Times New Roman" w:cs="Times New Roman"/>
                <w:b/>
                <w:bCs/>
                <w:sz w:val="24"/>
              </w:rPr>
              <w:t>、环保设施</w:t>
            </w:r>
            <w:bookmarkEnd w:id="60"/>
            <w:bookmarkEnd w:id="61"/>
            <w:r>
              <w:rPr>
                <w:rFonts w:hint="default" w:ascii="Times New Roman" w:hAnsi="Times New Roman" w:cs="Times New Roman"/>
                <w:b/>
                <w:bCs/>
                <w:sz w:val="24"/>
              </w:rPr>
              <w:t>调试效果</w:t>
            </w:r>
            <w:bookmarkEnd w:id="62"/>
            <w:bookmarkEnd w:id="63"/>
          </w:p>
          <w:bookmarkEnd w:id="64"/>
          <w:bookmarkEnd w:id="65"/>
          <w:p>
            <w:pPr>
              <w:pStyle w:val="24"/>
              <w:keepNext w:val="0"/>
              <w:keepLines w:val="0"/>
              <w:pageBreakBefore w:val="0"/>
              <w:kinsoku/>
              <w:wordWrap/>
              <w:overflowPunct/>
              <w:topLinePunct w:val="0"/>
              <w:autoSpaceDE/>
              <w:autoSpaceDN/>
              <w:bidi w:val="0"/>
              <w:adjustRightInd/>
              <w:snapToGrid/>
              <w:spacing w:line="460" w:lineRule="exact"/>
              <w:ind w:firstLine="482"/>
              <w:textAlignment w:val="auto"/>
              <w:rPr>
                <w:rFonts w:hint="default" w:ascii="Times New Roman" w:hAnsi="Times New Roman" w:cs="Times New Roman"/>
                <w:b w:val="0"/>
                <w:bCs w:val="0"/>
                <w:color w:val="FF0000"/>
              </w:rPr>
            </w:pPr>
            <w:bookmarkStart w:id="66" w:name="_Toc1078"/>
            <w:bookmarkStart w:id="67" w:name="_Toc3115"/>
            <w:bookmarkStart w:id="68" w:name="_Toc494458847"/>
            <w:r>
              <w:rPr>
                <w:rFonts w:hint="default" w:ascii="Times New Roman" w:hAnsi="Times New Roman" w:cs="Times New Roman"/>
                <w:b w:val="0"/>
                <w:bCs w:val="0"/>
              </w:rPr>
              <w:t>废气：项目运营期加油站产生的废气主要是加油站装卸油、储油</w:t>
            </w:r>
            <w:r>
              <w:rPr>
                <w:rFonts w:hint="default" w:ascii="Times New Roman" w:hAnsi="Times New Roman" w:cs="Times New Roman"/>
                <w:b w:val="0"/>
                <w:bCs w:val="0"/>
                <w:lang w:eastAsia="zh-CN"/>
              </w:rPr>
              <w:t>、</w:t>
            </w:r>
            <w:r>
              <w:rPr>
                <w:rFonts w:hint="default" w:ascii="Times New Roman" w:hAnsi="Times New Roman" w:cs="Times New Roman"/>
                <w:b w:val="0"/>
                <w:bCs w:val="0"/>
              </w:rPr>
              <w:t>加油</w:t>
            </w:r>
            <w:r>
              <w:rPr>
                <w:rFonts w:hint="default" w:ascii="Times New Roman" w:hAnsi="Times New Roman" w:cs="Times New Roman"/>
                <w:b w:val="0"/>
                <w:bCs w:val="0"/>
                <w:lang w:eastAsia="zh-CN"/>
              </w:rPr>
              <w:t>、卸气、储气、加气</w:t>
            </w:r>
            <w:r>
              <w:rPr>
                <w:rFonts w:hint="default" w:ascii="Times New Roman" w:hAnsi="Times New Roman" w:cs="Times New Roman"/>
                <w:b w:val="0"/>
                <w:bCs w:val="0"/>
              </w:rPr>
              <w:t>过程中产生的有机废气，加油站现场针对汽油卸油和分散式加油设置一套油气回收系统汽油挥发的油气通过油气回收装置进行回用</w:t>
            </w:r>
            <w:r>
              <w:rPr>
                <w:rFonts w:hint="eastAsia" w:cs="Times New Roman"/>
                <w:b w:val="0"/>
                <w:bCs w:val="0"/>
                <w:lang w:eastAsia="zh-CN"/>
              </w:rPr>
              <w:t>，</w:t>
            </w:r>
            <w:r>
              <w:rPr>
                <w:rFonts w:hint="eastAsia" w:hAnsi="宋体"/>
                <w:b w:val="0"/>
                <w:bCs/>
                <w:sz w:val="24"/>
                <w:lang w:val="en-US" w:eastAsia="zh-CN"/>
              </w:rPr>
              <w:t>设置一套BOG回收系统对LNG储罐产生的BOG气体进行回收利用</w:t>
            </w:r>
            <w:r>
              <w:rPr>
                <w:rFonts w:hint="default" w:ascii="Times New Roman" w:hAnsi="Times New Roman" w:cs="Times New Roman"/>
                <w:b w:val="0"/>
                <w:bCs w:val="0"/>
              </w:rPr>
              <w:t>。</w:t>
            </w:r>
            <w:r>
              <w:rPr>
                <w:rFonts w:hint="default" w:ascii="Times New Roman" w:hAnsi="Times New Roman" w:eastAsia="宋体" w:cs="Times New Roman"/>
                <w:b w:val="0"/>
                <w:bCs w:val="0"/>
              </w:rPr>
              <w:t>根据监测结果可知，</w:t>
            </w:r>
            <w:r>
              <w:rPr>
                <w:rStyle w:val="21"/>
                <w:rFonts w:hint="default" w:ascii="Times New Roman" w:hAnsi="Times New Roman" w:eastAsia="宋体" w:cs="Times New Roman"/>
                <w:b w:val="0"/>
                <w:bCs w:val="0"/>
                <w:kern w:val="2"/>
                <w:sz w:val="24"/>
                <w:szCs w:val="24"/>
              </w:rPr>
              <w:t>无组织废气排放标准满足《加油站大气污染物排放标准》（GB20952-20</w:t>
            </w:r>
            <w:r>
              <w:rPr>
                <w:rStyle w:val="21"/>
                <w:rFonts w:hint="default" w:ascii="Times New Roman" w:hAnsi="Times New Roman" w:eastAsia="宋体" w:cs="Times New Roman"/>
                <w:b w:val="0"/>
                <w:bCs w:val="0"/>
                <w:kern w:val="2"/>
                <w:sz w:val="24"/>
                <w:szCs w:val="24"/>
                <w:lang w:val="en-US" w:eastAsia="zh-CN"/>
              </w:rPr>
              <w:t>20</w:t>
            </w:r>
            <w:r>
              <w:rPr>
                <w:rStyle w:val="21"/>
                <w:rFonts w:hint="default" w:ascii="Times New Roman" w:hAnsi="Times New Roman" w:eastAsia="宋体" w:cs="Times New Roman"/>
                <w:b w:val="0"/>
                <w:bCs w:val="0"/>
                <w:kern w:val="2"/>
                <w:sz w:val="24"/>
                <w:szCs w:val="24"/>
              </w:rPr>
              <w:t>）标准</w:t>
            </w:r>
            <w:r>
              <w:rPr>
                <w:rStyle w:val="21"/>
                <w:rFonts w:hint="default" w:ascii="Times New Roman" w:hAnsi="Times New Roman" w:eastAsia="宋体" w:cs="Times New Roman"/>
                <w:b w:val="0"/>
                <w:bCs w:val="0"/>
                <w:kern w:val="2"/>
                <w:sz w:val="24"/>
                <w:szCs w:val="24"/>
                <w:lang w:eastAsia="zh-CN"/>
              </w:rPr>
              <w:t>限值要求</w:t>
            </w:r>
            <w:r>
              <w:rPr>
                <w:rStyle w:val="21"/>
                <w:rFonts w:hint="default" w:ascii="Times New Roman" w:hAnsi="Times New Roman" w:eastAsia="宋体" w:cs="Times New Roman"/>
                <w:b w:val="0"/>
                <w:bCs w:val="0"/>
                <w:kern w:val="2"/>
                <w:sz w:val="24"/>
                <w:szCs w:val="24"/>
              </w:rPr>
              <w:t>，故本项目非甲烷总烃无组织排放达标</w:t>
            </w:r>
            <w:r>
              <w:rPr>
                <w:rStyle w:val="21"/>
                <w:rFonts w:hint="default" w:ascii="Times New Roman" w:hAnsi="Times New Roman" w:eastAsia="宋体" w:cs="Times New Roman"/>
                <w:b w:val="0"/>
                <w:bCs w:val="0"/>
                <w:kern w:val="2"/>
                <w:sz w:val="24"/>
                <w:szCs w:val="24"/>
                <w:lang w:eastAsia="zh-CN"/>
              </w:rPr>
              <w:t>。</w:t>
            </w:r>
          </w:p>
          <w:p>
            <w:pPr>
              <w:pStyle w:val="40"/>
              <w:ind w:firstLine="480"/>
              <w:rPr>
                <w:rFonts w:hint="default" w:ascii="Times New Roman" w:hAnsi="Times New Roman" w:cs="Times New Roman"/>
                <w:b w:val="0"/>
                <w:bCs w:val="0"/>
                <w:sz w:val="24"/>
              </w:rPr>
            </w:pPr>
            <w:r>
              <w:rPr>
                <w:rFonts w:hint="default" w:ascii="Times New Roman" w:hAnsi="Times New Roman" w:cs="Times New Roman"/>
                <w:b w:val="0"/>
                <w:bCs w:val="0"/>
                <w:sz w:val="24"/>
              </w:rPr>
              <w:t>废水：已配套完善的雨污分流管网，</w:t>
            </w:r>
            <w:r>
              <w:rPr>
                <w:rFonts w:ascii="Times New Roman" w:hAnsi="Times New Roman"/>
                <w:color w:val="000000" w:themeColor="text1"/>
                <w:sz w:val="24"/>
                <w:szCs w:val="24"/>
              </w:rPr>
              <w:t>洗车废水经</w:t>
            </w:r>
            <w:r>
              <w:rPr>
                <w:rFonts w:hint="eastAsia" w:ascii="Times New Roman" w:hAnsi="Times New Roman"/>
                <w:color w:val="000000" w:themeColor="text1"/>
                <w:sz w:val="24"/>
                <w:szCs w:val="24"/>
              </w:rPr>
              <w:t>“油水分离</w:t>
            </w:r>
            <w:r>
              <w:rPr>
                <w:rFonts w:hint="eastAsia" w:ascii="Times New Roman" w:hAnsi="Times New Roman"/>
                <w:color w:val="000000" w:themeColor="text1"/>
                <w:sz w:val="24"/>
                <w:szCs w:val="24"/>
                <w:lang w:val="en-US"/>
              </w:rPr>
              <w:t>+生物降解+MBR膜过滤</w:t>
            </w:r>
            <w:r>
              <w:rPr>
                <w:rFonts w:hint="eastAsia" w:ascii="Times New Roman" w:hAnsi="Times New Roman"/>
                <w:color w:val="000000" w:themeColor="text1"/>
                <w:sz w:val="24"/>
                <w:szCs w:val="24"/>
              </w:rPr>
              <w:t>”处理</w:t>
            </w:r>
            <w:r>
              <w:rPr>
                <w:rFonts w:ascii="Times New Roman" w:hAnsi="Times New Roman"/>
                <w:color w:val="000000" w:themeColor="text1"/>
                <w:sz w:val="24"/>
                <w:szCs w:val="24"/>
              </w:rPr>
              <w:t>后回用于洗车用水</w:t>
            </w:r>
            <w:r>
              <w:rPr>
                <w:rFonts w:hint="eastAsia" w:ascii="Times New Roman" w:hAnsi="Times New Roman"/>
                <w:color w:val="000000" w:themeColor="text1"/>
                <w:sz w:val="24"/>
                <w:szCs w:val="24"/>
              </w:rPr>
              <w:t>，循环用水</w:t>
            </w:r>
            <w:r>
              <w:rPr>
                <w:rFonts w:hint="eastAsia" w:ascii="Times New Roman" w:hAnsi="Times New Roman"/>
                <w:color w:val="000000" w:themeColor="text1"/>
                <w:sz w:val="24"/>
                <w:szCs w:val="24"/>
                <w:lang w:eastAsia="zh-CN"/>
              </w:rPr>
              <w:t>满足</w:t>
            </w:r>
            <w:r>
              <w:rPr>
                <w:rFonts w:hint="eastAsia" w:ascii="Times New Roman" w:hAnsi="Times New Roman"/>
                <w:color w:val="000000" w:themeColor="text1"/>
                <w:kern w:val="2"/>
                <w:sz w:val="24"/>
                <w:szCs w:val="24"/>
                <w:lang w:val="en-US"/>
              </w:rPr>
              <w:t>《城市污水再生利用 城市杂用水水质》（GB/T 19923-2005）表1中冲厕、车辆冲洗标准</w:t>
            </w:r>
            <w:r>
              <w:rPr>
                <w:rFonts w:hint="eastAsia" w:ascii="Times New Roman" w:hAnsi="Times New Roman"/>
                <w:color w:val="000000" w:themeColor="text1"/>
                <w:sz w:val="24"/>
                <w:szCs w:val="24"/>
              </w:rPr>
              <w:t>；</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、初期雨水经隔油池处理后汇同经化粪池预处理后的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w:t>
            </w:r>
            <w:r>
              <w:rPr>
                <w:rFonts w:hint="eastAsia" w:ascii="Times New Roman" w:hAnsi="Times New Roman"/>
                <w:color w:val="000000"/>
                <w:sz w:val="24"/>
                <w:szCs w:val="24"/>
                <w:lang w:eastAsia="zh-CN"/>
              </w:rPr>
              <w:t>满足</w:t>
            </w:r>
            <w:r>
              <w:rPr>
                <w:rFonts w:hint="eastAsia" w:ascii="Times New Roman" w:hAnsi="Times New Roman"/>
                <w:color w:val="000000"/>
                <w:sz w:val="24"/>
                <w:szCs w:val="24"/>
              </w:rPr>
              <w:t>《</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4中的三级标准，其中氨氮</w:t>
            </w:r>
            <w:r>
              <w:rPr>
                <w:rFonts w:hint="eastAsia" w:ascii="Times New Roman" w:hAnsi="Times New Roman"/>
                <w:sz w:val="24"/>
                <w:szCs w:val="24"/>
                <w:lang w:val="en-US" w:eastAsia="zh-CN"/>
              </w:rPr>
              <w:t>满足</w:t>
            </w:r>
            <w:r>
              <w:rPr>
                <w:rFonts w:ascii="Times New Roman" w:hAnsi="Times New Roman"/>
                <w:sz w:val="24"/>
                <w:szCs w:val="24"/>
                <w:lang w:val="en-US"/>
              </w:rPr>
              <w:t>《污水排入城镇下水道水质标准》（GB/T 31962-2015）中B级标准</w:t>
            </w:r>
            <w:r>
              <w:rPr>
                <w:rFonts w:hint="eastAsia"/>
                <w:sz w:val="24"/>
                <w:szCs w:val="24"/>
                <w:lang w:val="en-US"/>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val="0"/>
                <w:bCs w:val="0"/>
                <w:sz w:val="24"/>
              </w:rPr>
            </w:pPr>
            <w:r>
              <w:rPr>
                <w:rFonts w:hint="default" w:ascii="Times New Roman" w:hAnsi="Times New Roman" w:cs="Times New Roman"/>
                <w:b w:val="0"/>
                <w:bCs w:val="0"/>
                <w:sz w:val="24"/>
              </w:rPr>
              <w:t>噪声：</w:t>
            </w:r>
            <w:r>
              <w:rPr>
                <w:rFonts w:hint="default" w:ascii="Times New Roman" w:hAnsi="Times New Roman" w:cs="Times New Roman" w:eastAsiaTheme="majorEastAsia"/>
                <w:b w:val="0"/>
                <w:bCs w:val="0"/>
                <w:sz w:val="24"/>
              </w:rPr>
              <w:t>加油站内加油机等设备噪声和人员活动噪声源强均较小由于汽车在加油站内发动机处于关闭状态，运行时间很短，且加油站在进出口设置限速标志。因此，加油站内的交通噪声不大。根据监测结果表明，本项目噪声能够</w:t>
            </w:r>
            <w:r>
              <w:rPr>
                <w:rFonts w:hint="default" w:ascii="Times New Roman" w:hAnsi="Times New Roman" w:cs="Times New Roman"/>
                <w:b w:val="0"/>
                <w:bCs w:val="0"/>
                <w:sz w:val="24"/>
              </w:rPr>
              <w:t>界噪声排放满足《工业企业厂界环境噪声排放标准》（GB12348-2008）中2类标准限值要求（其中靠近主干道一侧满足4类标准）。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bCs/>
              </w:rPr>
            </w:pPr>
            <w:r>
              <w:rPr>
                <w:rFonts w:hint="default" w:ascii="Times New Roman" w:hAnsi="Times New Roman" w:cs="Times New Roman"/>
                <w:b w:val="0"/>
                <w:bCs w:val="0"/>
                <w:sz w:val="24"/>
              </w:rPr>
              <w:t>固废：项目固体废弃物主要为生活垃圾、清洗油罐产生的废油渣及废水。生活垃圾定点收集后，由环卫部</w:t>
            </w:r>
            <w:r>
              <w:rPr>
                <w:rFonts w:hint="default" w:ascii="Times New Roman" w:hAnsi="Times New Roman" w:cs="Times New Roman"/>
                <w:sz w:val="24"/>
              </w:rPr>
              <w:t>门进行处置，日产日清；清洗油罐产生的废油渣及废委托专业的清罐公司对其储罐进行清理并处置。</w:t>
            </w:r>
            <w:bookmarkEnd w:id="66"/>
            <w:bookmarkEnd w:id="67"/>
            <w:bookmarkEnd w:id="68"/>
            <w:bookmarkStart w:id="69" w:name="_Toc512519602"/>
            <w:bookmarkStart w:id="70" w:name="_Toc6969"/>
            <w:bookmarkStart w:id="71" w:name="_Toc16263"/>
          </w:p>
          <w:p>
            <w:pPr>
              <w:pStyle w:val="24"/>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r>
              <w:rPr>
                <w:rFonts w:hint="default" w:ascii="Times New Roman" w:hAnsi="Times New Roman" w:cs="Times New Roman"/>
                <w:b/>
                <w:bCs/>
              </w:rPr>
              <w:t>3、工程建设对环境的影响</w:t>
            </w:r>
            <w:bookmarkEnd w:id="69"/>
            <w:bookmarkEnd w:id="70"/>
            <w:bookmarkEnd w:id="71"/>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r>
              <w:rPr>
                <w:rFonts w:hint="default" w:ascii="Times New Roman" w:hAnsi="Times New Roman" w:cs="Times New Roman"/>
                <w:bCs/>
              </w:rPr>
              <w:t>项目已落实污染防治措施，验收监测期间，项目工况稳定，各类环保设施运行正常，根据监测结果，各项污染防治措施均达到验收要求，对周边环境影响</w:t>
            </w:r>
            <w:r>
              <w:rPr>
                <w:rFonts w:hint="default" w:ascii="Times New Roman" w:hAnsi="Times New Roman" w:cs="Times New Roman"/>
                <w:bCs/>
                <w:lang w:val="en-US" w:eastAsia="zh-CN"/>
              </w:rPr>
              <w:t>可接受</w:t>
            </w:r>
            <w:r>
              <w:rPr>
                <w:rFonts w:hint="default" w:ascii="Times New Roman" w:hAnsi="Times New Roman" w:cs="Times New Roman"/>
                <w:bCs/>
              </w:rPr>
              <w:t>，故可对其提出竣工验收合格的意见。</w:t>
            </w: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ind w:left="0" w:leftChars="0" w:firstLine="0" w:firstLineChars="0"/>
              <w:textAlignment w:val="auto"/>
              <w:rPr>
                <w:rFonts w:hint="eastAsia" w:ascii="Times New Roman" w:hAnsi="Times New Roman" w:cs="Times New Roman" w:eastAsiaTheme="minorEastAsia"/>
                <w:b/>
                <w:sz w:val="24"/>
                <w:lang w:eastAsia="zh-C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_x0000_s3073" o:spid="_x0000_s3073"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26</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20CC5"/>
    <w:multiLevelType w:val="singleLevel"/>
    <w:tmpl w:val="3D520CC5"/>
    <w:lvl w:ilvl="0" w:tentative="0">
      <w:start w:val="1"/>
      <w:numFmt w:val="bullet"/>
      <w:pStyle w:val="11"/>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ExNGNhMzU4ZTNiOGQ5ZTFlMDQ2N2RhNmFmYTA1ODkifQ=="/>
  </w:docVars>
  <w:rsids>
    <w:rsidRoot w:val="30F86011"/>
    <w:rsid w:val="00257787"/>
    <w:rsid w:val="003D7385"/>
    <w:rsid w:val="00532EE9"/>
    <w:rsid w:val="00BF2854"/>
    <w:rsid w:val="00EC65E5"/>
    <w:rsid w:val="01622393"/>
    <w:rsid w:val="023E295C"/>
    <w:rsid w:val="028E02E8"/>
    <w:rsid w:val="039723BD"/>
    <w:rsid w:val="039B5B6E"/>
    <w:rsid w:val="045124CD"/>
    <w:rsid w:val="045D65C9"/>
    <w:rsid w:val="051A51B8"/>
    <w:rsid w:val="06253A29"/>
    <w:rsid w:val="06CB00B6"/>
    <w:rsid w:val="07563A99"/>
    <w:rsid w:val="092053D2"/>
    <w:rsid w:val="0A3A0EB5"/>
    <w:rsid w:val="0B527847"/>
    <w:rsid w:val="0B687BD3"/>
    <w:rsid w:val="0BC74B61"/>
    <w:rsid w:val="0CBE62D1"/>
    <w:rsid w:val="0D37189B"/>
    <w:rsid w:val="10D015B1"/>
    <w:rsid w:val="11004D42"/>
    <w:rsid w:val="11995CFF"/>
    <w:rsid w:val="11CE33F0"/>
    <w:rsid w:val="13B316CA"/>
    <w:rsid w:val="15237E2D"/>
    <w:rsid w:val="1590183B"/>
    <w:rsid w:val="15AE1366"/>
    <w:rsid w:val="1619452A"/>
    <w:rsid w:val="16931959"/>
    <w:rsid w:val="17F83137"/>
    <w:rsid w:val="180706E2"/>
    <w:rsid w:val="19F33BB6"/>
    <w:rsid w:val="1A777218"/>
    <w:rsid w:val="1AE16104"/>
    <w:rsid w:val="1B3F1839"/>
    <w:rsid w:val="1F6115C2"/>
    <w:rsid w:val="1F8163E3"/>
    <w:rsid w:val="1FA21BF8"/>
    <w:rsid w:val="20F9582B"/>
    <w:rsid w:val="212609AC"/>
    <w:rsid w:val="219C0315"/>
    <w:rsid w:val="223320A0"/>
    <w:rsid w:val="22D80AED"/>
    <w:rsid w:val="231D18CF"/>
    <w:rsid w:val="242B6BB0"/>
    <w:rsid w:val="26485117"/>
    <w:rsid w:val="26566D7B"/>
    <w:rsid w:val="27463203"/>
    <w:rsid w:val="278D7AD3"/>
    <w:rsid w:val="28987E42"/>
    <w:rsid w:val="2AC02B90"/>
    <w:rsid w:val="2AFC7143"/>
    <w:rsid w:val="2B767088"/>
    <w:rsid w:val="2D040860"/>
    <w:rsid w:val="2FEC7F62"/>
    <w:rsid w:val="3099686F"/>
    <w:rsid w:val="30D35A6D"/>
    <w:rsid w:val="30F86011"/>
    <w:rsid w:val="323F5D59"/>
    <w:rsid w:val="329E7D6C"/>
    <w:rsid w:val="33386362"/>
    <w:rsid w:val="364176DC"/>
    <w:rsid w:val="39850DE6"/>
    <w:rsid w:val="3B012E05"/>
    <w:rsid w:val="3BBA6D73"/>
    <w:rsid w:val="3D9832A6"/>
    <w:rsid w:val="3ECB3613"/>
    <w:rsid w:val="3F4A5F01"/>
    <w:rsid w:val="3F590BB9"/>
    <w:rsid w:val="3F7A467F"/>
    <w:rsid w:val="411D619B"/>
    <w:rsid w:val="415A5CED"/>
    <w:rsid w:val="427F5CA1"/>
    <w:rsid w:val="42846AE2"/>
    <w:rsid w:val="445671FC"/>
    <w:rsid w:val="44AE1E37"/>
    <w:rsid w:val="44AE5785"/>
    <w:rsid w:val="45986BB6"/>
    <w:rsid w:val="47F162FD"/>
    <w:rsid w:val="4941588C"/>
    <w:rsid w:val="49680DA2"/>
    <w:rsid w:val="4A000521"/>
    <w:rsid w:val="4A301850"/>
    <w:rsid w:val="4B4F163C"/>
    <w:rsid w:val="4BC606E7"/>
    <w:rsid w:val="4C741CB3"/>
    <w:rsid w:val="4E3D37C6"/>
    <w:rsid w:val="4E8E006A"/>
    <w:rsid w:val="50171AC7"/>
    <w:rsid w:val="508461AF"/>
    <w:rsid w:val="50C2732F"/>
    <w:rsid w:val="52DA1E59"/>
    <w:rsid w:val="52EC47A2"/>
    <w:rsid w:val="53233A37"/>
    <w:rsid w:val="55644B94"/>
    <w:rsid w:val="558D7993"/>
    <w:rsid w:val="55A00CB5"/>
    <w:rsid w:val="55C87B40"/>
    <w:rsid w:val="55D037D0"/>
    <w:rsid w:val="563039C4"/>
    <w:rsid w:val="564544C5"/>
    <w:rsid w:val="56D900E2"/>
    <w:rsid w:val="57FA7BCE"/>
    <w:rsid w:val="5813309A"/>
    <w:rsid w:val="583579E3"/>
    <w:rsid w:val="58377978"/>
    <w:rsid w:val="588E0972"/>
    <w:rsid w:val="59D03960"/>
    <w:rsid w:val="5A752EA6"/>
    <w:rsid w:val="5A8B235F"/>
    <w:rsid w:val="5B241098"/>
    <w:rsid w:val="5C7100D0"/>
    <w:rsid w:val="5CB1453C"/>
    <w:rsid w:val="5F0520E4"/>
    <w:rsid w:val="60691174"/>
    <w:rsid w:val="60E93E0B"/>
    <w:rsid w:val="61AE1558"/>
    <w:rsid w:val="636559FE"/>
    <w:rsid w:val="63720010"/>
    <w:rsid w:val="64076E18"/>
    <w:rsid w:val="674E3B7C"/>
    <w:rsid w:val="67883B20"/>
    <w:rsid w:val="68297D70"/>
    <w:rsid w:val="68A96ACC"/>
    <w:rsid w:val="69020CEC"/>
    <w:rsid w:val="6B576AF8"/>
    <w:rsid w:val="6B8F79FD"/>
    <w:rsid w:val="6C315323"/>
    <w:rsid w:val="6C851B7E"/>
    <w:rsid w:val="6D9C673C"/>
    <w:rsid w:val="6E4D13DC"/>
    <w:rsid w:val="6EA319A5"/>
    <w:rsid w:val="708E09F6"/>
    <w:rsid w:val="71951662"/>
    <w:rsid w:val="72817B58"/>
    <w:rsid w:val="73DE2625"/>
    <w:rsid w:val="75E17293"/>
    <w:rsid w:val="76986DC2"/>
    <w:rsid w:val="76E356CB"/>
    <w:rsid w:val="787F4DB2"/>
    <w:rsid w:val="78994A9D"/>
    <w:rsid w:val="7A6A76C7"/>
    <w:rsid w:val="7A8C6697"/>
    <w:rsid w:val="7ACB6555"/>
    <w:rsid w:val="7B4427D2"/>
    <w:rsid w:val="7C64464E"/>
    <w:rsid w:val="7D545C4C"/>
    <w:rsid w:val="7E396E30"/>
    <w:rsid w:val="7FE76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 id="V:Rule2" type="connector" idref="#_x0000_s2056"/>
        <o:r id="V:Rule3" type="connector" idref="#_x0000_s2058"/>
        <o:r id="V:Rule4" type="connector" idref="#_x0000_s2062"/>
        <o:r id="V:Rule5" type="connector" idref="#_x0000_s2063">
          <o:proxy start="" idref="#_x0000_s2061" connectloc="1"/>
          <o:proxy end="" idref="#_x0000_s2172" connectloc="1"/>
        </o:r>
        <o:r id="V:Rule6" type="connector" idref="#_x0000_s2064"/>
        <o:r id="V:Rule7" type="connector" idref="#_x0000_s2067"/>
        <o:r id="V:Rule8" type="connector" idref="#_x0000_s2072"/>
        <o:r id="V:Rule9" type="connector" idref="#_x0000_s2073"/>
        <o:r id="V:Rule10" type="connector" idref="#_x0000_s2075"/>
        <o:r id="V:Rule11" type="connector" idref="#_x0000_s2078"/>
        <o:r id="V:Rule12" type="connector" idref="#_x0000_s2081"/>
        <o:r id="V:Rule13" type="connector" idref="#_x0000_s2173"/>
        <o:r id="V:Rule14" type="connector" idref="#_x0000_s2175">
          <o:proxy start="" idref="#_x0000_s2174" connectloc="0"/>
          <o:proxy end="" idref="#_x0000_s2172" connectloc="0"/>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qFormat/>
    <w:uiPriority w:val="99"/>
    <w:pPr>
      <w:keepNext/>
      <w:keepLines/>
      <w:spacing w:before="340" w:after="330" w:line="578" w:lineRule="auto"/>
      <w:outlineLvl w:val="0"/>
    </w:pPr>
    <w:rPr>
      <w:b/>
      <w:bCs/>
      <w:kern w:val="44"/>
      <w:sz w:val="44"/>
      <w:szCs w:val="44"/>
    </w:rPr>
  </w:style>
  <w:style w:type="paragraph" w:styleId="6">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7">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ind w:firstLine="525"/>
    </w:pPr>
    <w:rPr>
      <w:sz w:val="28"/>
    </w:rPr>
  </w:style>
  <w:style w:type="paragraph" w:styleId="4">
    <w:name w:val="Body Text Indent 2"/>
    <w:basedOn w:val="1"/>
    <w:next w:val="2"/>
    <w:qFormat/>
    <w:uiPriority w:val="99"/>
    <w:pPr>
      <w:spacing w:after="120" w:line="480" w:lineRule="auto"/>
      <w:ind w:left="420" w:leftChars="200"/>
    </w:pPr>
  </w:style>
  <w:style w:type="paragraph" w:styleId="8">
    <w:name w:val="List 3"/>
    <w:basedOn w:val="1"/>
    <w:qFormat/>
    <w:uiPriority w:val="0"/>
    <w:pPr>
      <w:ind w:left="100" w:leftChars="400" w:hanging="200" w:hangingChars="200"/>
      <w:contextualSpacing/>
    </w:pPr>
  </w:style>
  <w:style w:type="paragraph" w:styleId="9">
    <w:name w:val="annotation text"/>
    <w:basedOn w:val="1"/>
    <w:qFormat/>
    <w:uiPriority w:val="0"/>
    <w:pPr>
      <w:jc w:val="left"/>
    </w:pPr>
  </w:style>
  <w:style w:type="paragraph" w:styleId="10">
    <w:name w:val="Body Text"/>
    <w:basedOn w:val="1"/>
    <w:next w:val="11"/>
    <w:qFormat/>
    <w:uiPriority w:val="0"/>
    <w:pPr>
      <w:spacing w:after="120" w:afterLines="0"/>
    </w:pPr>
  </w:style>
  <w:style w:type="paragraph" w:styleId="11">
    <w:name w:val="List Bullet 5"/>
    <w:basedOn w:val="1"/>
    <w:qFormat/>
    <w:uiPriority w:val="0"/>
    <w:pPr>
      <w:numPr>
        <w:ilvl w:val="0"/>
        <w:numId w:val="1"/>
      </w:numPr>
    </w:pPr>
  </w:style>
  <w:style w:type="paragraph" w:styleId="12">
    <w:name w:val="Plain Text"/>
    <w:basedOn w:val="1"/>
    <w:qFormat/>
    <w:uiPriority w:val="99"/>
    <w:rPr>
      <w:rFonts w:ascii="宋体" w:hAnsi="Courier New"/>
    </w:rPr>
  </w:style>
  <w:style w:type="paragraph" w:styleId="13">
    <w:name w:val="Balloon Text"/>
    <w:basedOn w:val="1"/>
    <w:link w:val="41"/>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Body Text 2"/>
    <w:basedOn w:val="1"/>
    <w:qFormat/>
    <w:uiPriority w:val="99"/>
    <w:pPr>
      <w:spacing w:after="120" w:line="480" w:lineRule="auto"/>
    </w:pPr>
  </w:style>
  <w:style w:type="paragraph" w:styleId="17">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annotation reference"/>
    <w:basedOn w:val="20"/>
    <w:qFormat/>
    <w:uiPriority w:val="0"/>
    <w:rPr>
      <w:sz w:val="21"/>
      <w:szCs w:val="21"/>
    </w:rPr>
  </w:style>
  <w:style w:type="paragraph" w:customStyle="1" w:styleId="22">
    <w:name w:val="Default"/>
    <w:basedOn w:val="23"/>
    <w:next w:val="2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纯文本1"/>
    <w:basedOn w:val="1"/>
    <w:qFormat/>
    <w:uiPriority w:val="0"/>
    <w:pPr>
      <w:adjustRightInd w:val="0"/>
    </w:pPr>
    <w:rPr>
      <w:rFonts w:ascii="宋体" w:hAnsi="Courier New"/>
    </w:rPr>
  </w:style>
  <w:style w:type="paragraph" w:customStyle="1" w:styleId="24">
    <w:name w:val="样式3"/>
    <w:basedOn w:val="1"/>
    <w:next w:val="25"/>
    <w:qFormat/>
    <w:uiPriority w:val="0"/>
    <w:pPr>
      <w:widowControl/>
      <w:spacing w:line="360" w:lineRule="auto"/>
      <w:ind w:firstLine="480" w:firstLineChars="200"/>
      <w:jc w:val="left"/>
    </w:pPr>
    <w:rPr>
      <w:kern w:val="0"/>
      <w:sz w:val="24"/>
    </w:rPr>
  </w:style>
  <w:style w:type="paragraph" w:customStyle="1" w:styleId="25">
    <w:name w:val="目录 53"/>
    <w:basedOn w:val="1"/>
    <w:next w:val="1"/>
    <w:qFormat/>
    <w:uiPriority w:val="0"/>
    <w:pPr>
      <w:ind w:left="840"/>
    </w:pPr>
    <w:rPr>
      <w:rFonts w:cs="宋体"/>
      <w:color w:val="000000"/>
    </w:rPr>
  </w:style>
  <w:style w:type="paragraph" w:customStyle="1" w:styleId="26">
    <w:name w:val="文本"/>
    <w:basedOn w:val="1"/>
    <w:next w:val="1"/>
    <w:qFormat/>
    <w:uiPriority w:val="0"/>
    <w:pPr>
      <w:autoSpaceDE w:val="0"/>
      <w:autoSpaceDN w:val="0"/>
      <w:ind w:firstLine="480"/>
    </w:pPr>
    <w:rPr>
      <w:lang w:val="zh-CN"/>
    </w:rPr>
  </w:style>
  <w:style w:type="paragraph" w:customStyle="1" w:styleId="27">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28">
    <w:name w:val="标题2"/>
    <w:basedOn w:val="1"/>
    <w:qFormat/>
    <w:uiPriority w:val="99"/>
    <w:pPr>
      <w:spacing w:line="360" w:lineRule="auto"/>
      <w:ind w:firstLine="0" w:firstLineChars="0"/>
      <w:jc w:val="left"/>
    </w:pPr>
    <w:rPr>
      <w:b/>
      <w:sz w:val="28"/>
    </w:rPr>
  </w:style>
  <w:style w:type="paragraph" w:customStyle="1" w:styleId="29">
    <w:name w:val="样式35"/>
    <w:basedOn w:val="6"/>
    <w:qFormat/>
    <w:uiPriority w:val="0"/>
    <w:pPr>
      <w:spacing w:before="0" w:after="0" w:line="360" w:lineRule="auto"/>
      <w:ind w:firstLine="482" w:firstLineChars="200"/>
    </w:pPr>
    <w:rPr>
      <w:rFonts w:ascii="Times New Roman" w:hAnsi="Times New Roman"/>
      <w:b w:val="0"/>
      <w:sz w:val="24"/>
    </w:rPr>
  </w:style>
  <w:style w:type="paragraph" w:customStyle="1" w:styleId="30">
    <w:name w:val="中文报告书样式"/>
    <w:basedOn w:val="1"/>
    <w:qFormat/>
    <w:uiPriority w:val="99"/>
    <w:pPr>
      <w:adjustRightInd w:val="0"/>
      <w:spacing w:line="480" w:lineRule="atLeast"/>
      <w:ind w:firstLine="482"/>
      <w:textAlignment w:val="baseline"/>
    </w:pPr>
    <w:rPr>
      <w:kern w:val="24"/>
      <w:sz w:val="24"/>
    </w:rPr>
  </w:style>
  <w:style w:type="paragraph" w:customStyle="1" w:styleId="31">
    <w:name w:val="1表格"/>
    <w:basedOn w:val="1"/>
    <w:qFormat/>
    <w:uiPriority w:val="99"/>
    <w:pPr>
      <w:adjustRightInd w:val="0"/>
      <w:snapToGrid w:val="0"/>
      <w:jc w:val="center"/>
      <w:textAlignment w:val="baseline"/>
    </w:pPr>
    <w:rPr>
      <w:spacing w:val="4"/>
    </w:rPr>
  </w:style>
  <w:style w:type="paragraph" w:customStyle="1" w:styleId="32">
    <w:name w:val="表格内文字"/>
    <w:basedOn w:val="1"/>
    <w:qFormat/>
    <w:uiPriority w:val="99"/>
    <w:pPr>
      <w:tabs>
        <w:tab w:val="left" w:pos="0"/>
      </w:tabs>
      <w:adjustRightInd w:val="0"/>
      <w:snapToGrid w:val="0"/>
      <w:jc w:val="center"/>
    </w:pPr>
    <w:rPr>
      <w:rFonts w:eastAsia="仿宋_GB2312"/>
      <w:sz w:val="24"/>
    </w:rPr>
  </w:style>
  <w:style w:type="paragraph" w:customStyle="1" w:styleId="33">
    <w:name w:val="二级标题-gh"/>
    <w:basedOn w:val="1"/>
    <w:qFormat/>
    <w:uiPriority w:val="0"/>
    <w:pPr>
      <w:snapToGrid w:val="0"/>
      <w:spacing w:line="360" w:lineRule="auto"/>
      <w:outlineLvl w:val="1"/>
    </w:pPr>
    <w:rPr>
      <w:b/>
      <w:color w:val="000000"/>
      <w:kern w:val="0"/>
      <w:sz w:val="24"/>
    </w:rPr>
  </w:style>
  <w:style w:type="table" w:customStyle="1" w:styleId="34">
    <w:name w:val="样式1"/>
    <w:basedOn w:val="18"/>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5">
    <w:name w:val="样式36"/>
    <w:basedOn w:val="6"/>
    <w:qFormat/>
    <w:uiPriority w:val="0"/>
    <w:pPr>
      <w:spacing w:before="0" w:after="0"/>
    </w:pPr>
    <w:rPr>
      <w:rFonts w:ascii="Times New Roman" w:hAnsi="Times New Roman"/>
      <w:b w:val="0"/>
      <w:sz w:val="24"/>
    </w:rPr>
  </w:style>
  <w:style w:type="paragraph" w:customStyle="1" w:styleId="36">
    <w:name w:val="样式9"/>
    <w:basedOn w:val="5"/>
    <w:qFormat/>
    <w:uiPriority w:val="99"/>
    <w:pPr>
      <w:spacing w:before="0" w:after="0" w:line="360" w:lineRule="auto"/>
      <w:ind w:firstLine="482" w:firstLineChars="200"/>
    </w:pPr>
    <w:rPr>
      <w:b w:val="0"/>
      <w:bCs w:val="0"/>
      <w:color w:val="000000"/>
      <w:sz w:val="28"/>
      <w:szCs w:val="28"/>
    </w:rPr>
  </w:style>
  <w:style w:type="paragraph" w:customStyle="1" w:styleId="37">
    <w:name w:val="5表格 仿宋5号"/>
    <w:basedOn w:val="1"/>
    <w:qFormat/>
    <w:uiPriority w:val="0"/>
    <w:pPr>
      <w:widowControl/>
      <w:adjustRightInd w:val="0"/>
      <w:snapToGrid w:val="0"/>
      <w:jc w:val="center"/>
    </w:pPr>
    <w:rPr>
      <w:rFonts w:eastAsia="仿宋" w:cs="Times New Roman"/>
      <w:color w:val="000000"/>
    </w:rPr>
  </w:style>
  <w:style w:type="paragraph" w:customStyle="1" w:styleId="38">
    <w:name w:val="样式38"/>
    <w:basedOn w:val="24"/>
    <w:qFormat/>
    <w:uiPriority w:val="0"/>
    <w:pPr>
      <w:jc w:val="center"/>
      <w:outlineLvl w:val="0"/>
    </w:pPr>
    <w:rPr>
      <w:color w:val="000000"/>
      <w:sz w:val="28"/>
      <w:szCs w:val="28"/>
    </w:rPr>
  </w:style>
  <w:style w:type="paragraph" w:customStyle="1" w:styleId="39">
    <w:name w:val="列出段落1"/>
    <w:basedOn w:val="1"/>
    <w:qFormat/>
    <w:uiPriority w:val="0"/>
    <w:pPr>
      <w:ind w:firstLine="420" w:firstLineChars="200"/>
    </w:pPr>
    <w:rPr>
      <w:rFonts w:ascii="Calibri" w:hAnsi="Calibri"/>
      <w:szCs w:val="22"/>
    </w:rPr>
  </w:style>
  <w:style w:type="paragraph" w:customStyle="1" w:styleId="40">
    <w:name w:val="报告表正文"/>
    <w:basedOn w:val="1"/>
    <w:qFormat/>
    <w:uiPriority w:val="99"/>
    <w:pPr>
      <w:spacing w:line="360" w:lineRule="auto"/>
      <w:ind w:firstLine="200"/>
    </w:pPr>
    <w:rPr>
      <w:rFonts w:ascii="Calibri" w:hAnsi="Calibri"/>
      <w:szCs w:val="20"/>
      <w:lang w:val="zh-CN"/>
    </w:rPr>
  </w:style>
  <w:style w:type="character" w:customStyle="1" w:styleId="41">
    <w:name w:val="批注框文本 Char"/>
    <w:basedOn w:val="20"/>
    <w:link w:val="13"/>
    <w:qFormat/>
    <w:uiPriority w:val="0"/>
    <w:rPr>
      <w:rFonts w:ascii="Times New Roman" w:hAnsi="Times New Roman" w:eastAsiaTheme="minorEastAsia" w:cstheme="minorBidi"/>
      <w:kern w:val="2"/>
      <w:sz w:val="18"/>
      <w:szCs w:val="18"/>
    </w:rPr>
  </w:style>
  <w:style w:type="paragraph" w:customStyle="1" w:styleId="42">
    <w:name w:val="表格文字"/>
    <w:basedOn w:val="10"/>
    <w:qFormat/>
    <w:uiPriority w:val="0"/>
    <w:pPr>
      <w:adjustRightInd w:val="0"/>
      <w:snapToGrid w:val="0"/>
      <w:spacing w:after="0" w:afterLines="0"/>
      <w:jc w:val="center"/>
    </w:pPr>
    <w:rPr>
      <w:rFonts w:ascii="宋体" w:hAnsi="宋体"/>
      <w:szCs w:val="21"/>
    </w:rPr>
  </w:style>
  <w:style w:type="table" w:customStyle="1" w:styleId="43">
    <w:name w:val="Table Normal"/>
    <w:unhideWhenUsed/>
    <w:qFormat/>
    <w:uiPriority w:val="0"/>
    <w:tblPr>
      <w:tblCellMar>
        <w:top w:w="0" w:type="dxa"/>
        <w:left w:w="0" w:type="dxa"/>
        <w:bottom w:w="0" w:type="dxa"/>
        <w:right w:w="0" w:type="dxa"/>
      </w:tblCellMar>
    </w:tblPr>
  </w:style>
  <w:style w:type="paragraph" w:customStyle="1" w:styleId="44">
    <w:name w:val="List Paragraph"/>
    <w:basedOn w:val="1"/>
    <w:qFormat/>
    <w:uiPriority w:val="0"/>
    <w:pPr>
      <w:ind w:firstLine="420" w:firstLineChars="200"/>
    </w:pPr>
    <w:rPr>
      <w:rFonts w:ascii="Calibri" w:hAnsi="Calibri"/>
      <w:szCs w:val="22"/>
    </w:rPr>
  </w:style>
  <w:style w:type="paragraph" w:customStyle="1" w:styleId="45">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6">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7">
    <w:name w:val="Other|1"/>
    <w:basedOn w:val="1"/>
    <w:qFormat/>
    <w:uiPriority w:val="0"/>
    <w:pPr>
      <w:widowControl w:val="0"/>
      <w:shd w:val="clear" w:color="auto" w:fill="auto"/>
    </w:pPr>
    <w:rPr>
      <w:u w:val="none"/>
      <w:shd w:val="clear" w:color="auto" w:fill="auto"/>
    </w:rPr>
  </w:style>
  <w:style w:type="paragraph" w:customStyle="1" w:styleId="48">
    <w:name w:val="Table Paragraph"/>
    <w:basedOn w:val="1"/>
    <w:qFormat/>
    <w:uiPriority w:val="1"/>
    <w:pPr>
      <w:jc w:val="center"/>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emf"/><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2055"/>
    <customShpInfo spid="_x0000_s2056"/>
    <customShpInfo spid="_x0000_s2057"/>
    <customShpInfo spid="_x0000_s2058"/>
    <customShpInfo spid="_x0000_s2059"/>
    <customShpInfo spid="_x0000_s2061"/>
    <customShpInfo spid="_x0000_s2065"/>
    <customShpInfo spid="_x0000_s2064"/>
    <customShpInfo spid="_x0000_s2063"/>
    <customShpInfo spid="_x0000_s2062"/>
    <customShpInfo spid="_x0000_s2175"/>
    <customShpInfo spid="_x0000_s2060"/>
    <customShpInfo spid="_x0000_s2066"/>
    <customShpInfo spid="_x0000_s2069"/>
    <customShpInfo spid="_x0000_s2070"/>
    <customShpInfo spid="_x0000_s2067"/>
    <customShpInfo spid="_x0000_s2050"/>
    <customShpInfo spid="_x0000_s2072"/>
    <customShpInfo spid="_x0000_s2174"/>
    <customShpInfo spid="_x0000_s2172"/>
    <customShpInfo spid="_x0000_s2173"/>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xt256.com</Company>
  <Pages>31</Pages>
  <Words>14713</Words>
  <Characters>16593</Characters>
  <Lines>117</Lines>
  <Paragraphs>33</Paragraphs>
  <TotalTime>4</TotalTime>
  <ScaleCrop>false</ScaleCrop>
  <LinksUpToDate>false</LinksUpToDate>
  <CharactersWithSpaces>16797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2019-04-11T07:52:00Z</dcterms:created>
  <dc:creator>BAOBINGF。</dc:creator>
  <cp:lastModifiedBy>姚运</cp:lastModifiedBy>
  <cp:lastPrinted>2023-06-28T06:56:00Z</cp:lastPrinted>
  <dcterms:modified xsi:type="dcterms:W3CDTF">2023-08-30T05:45:55Z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14371465121F4E7B9B1B66EA6C1CAF86</vt:lpwstr>
  </property>
</Properties>
</file>