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20" w:lineRule="atLeast"/>
        <w:jc w:val="center"/>
        <w:rPr>
          <w:sz w:val="36"/>
          <w:szCs w:val="36"/>
        </w:rPr>
      </w:pPr>
    </w:p>
    <w:p>
      <w:pPr>
        <w:spacing w:line="220" w:lineRule="atLeast"/>
        <w:jc w:val="center"/>
        <w:rPr>
          <w:sz w:val="36"/>
          <w:szCs w:val="36"/>
        </w:rPr>
      </w:pPr>
    </w:p>
    <w:p>
      <w:pPr>
        <w:spacing w:line="220" w:lineRule="atLeast"/>
        <w:jc w:val="center"/>
        <w:rPr>
          <w:rFonts w:hint="eastAsia" w:ascii="仿宋" w:hAnsi="仿宋" w:eastAsia="仿宋" w:cs="仿宋"/>
          <w:sz w:val="32"/>
          <w:szCs w:val="32"/>
        </w:rPr>
      </w:pPr>
    </w:p>
    <w:p>
      <w:pPr>
        <w:spacing w:line="720" w:lineRule="auto"/>
        <w:jc w:val="center"/>
        <w:rPr>
          <w:rFonts w:hint="eastAsia" w:ascii="仿宋" w:hAnsi="仿宋" w:eastAsia="仿宋" w:cs="仿宋"/>
          <w:b/>
          <w:color w:val="000000"/>
          <w:sz w:val="32"/>
          <w:szCs w:val="32"/>
          <w:lang w:val="en-US" w:eastAsia="zh-CN"/>
        </w:rPr>
      </w:pPr>
      <w:r>
        <w:rPr>
          <w:rFonts w:hint="eastAsia" w:ascii="仿宋" w:hAnsi="仿宋" w:eastAsia="仿宋" w:cs="仿宋"/>
          <w:b/>
          <w:color w:val="000000"/>
          <w:sz w:val="32"/>
          <w:szCs w:val="32"/>
          <w:lang w:val="en-US" w:eastAsia="zh-CN"/>
        </w:rPr>
        <w:t>年产110万平方米智能家电彩晶玻璃、</w:t>
      </w:r>
    </w:p>
    <w:p>
      <w:pPr>
        <w:spacing w:line="720" w:lineRule="auto"/>
        <w:jc w:val="center"/>
        <w:rPr>
          <w:rFonts w:hint="eastAsia" w:ascii="仿宋" w:hAnsi="仿宋" w:eastAsia="仿宋" w:cs="仿宋"/>
          <w:b/>
          <w:color w:val="000000"/>
          <w:sz w:val="32"/>
          <w:szCs w:val="32"/>
        </w:rPr>
      </w:pPr>
      <w:r>
        <w:rPr>
          <w:rFonts w:hint="eastAsia" w:ascii="仿宋" w:hAnsi="仿宋" w:eastAsia="仿宋" w:cs="仿宋"/>
          <w:b/>
          <w:color w:val="000000"/>
          <w:sz w:val="32"/>
          <w:szCs w:val="32"/>
          <w:lang w:val="en-US" w:eastAsia="zh-CN"/>
        </w:rPr>
        <w:t>新能源光伏玻璃及汽车玻璃制品生产项目</w:t>
      </w:r>
    </w:p>
    <w:p>
      <w:pPr>
        <w:spacing w:line="720" w:lineRule="auto"/>
        <w:jc w:val="center"/>
        <w:rPr>
          <w:b/>
          <w:color w:val="000000"/>
          <w:sz w:val="44"/>
          <w:szCs w:val="44"/>
        </w:rPr>
      </w:pPr>
      <w:r>
        <w:rPr>
          <w:rFonts w:hint="eastAsia" w:ascii="黑体" w:hAnsi="黑体" w:eastAsia="黑体" w:cs="黑体"/>
          <w:b/>
          <w:color w:val="000000"/>
          <w:sz w:val="52"/>
          <w:szCs w:val="52"/>
        </w:rPr>
        <w:t>竣工环境保护验收监测报告表</w:t>
      </w:r>
    </w:p>
    <w:p>
      <w:pPr>
        <w:spacing w:line="720" w:lineRule="auto"/>
        <w:jc w:val="center"/>
        <w:rPr>
          <w:b/>
          <w:sz w:val="32"/>
          <w:szCs w:val="32"/>
        </w:rPr>
      </w:pPr>
    </w:p>
    <w:p>
      <w:pPr>
        <w:spacing w:line="220" w:lineRule="atLeast"/>
        <w:jc w:val="center"/>
        <w:rPr>
          <w:sz w:val="28"/>
          <w:szCs w:val="28"/>
        </w:rPr>
      </w:pPr>
    </w:p>
    <w:p>
      <w:pPr>
        <w:spacing w:line="220" w:lineRule="atLeast"/>
        <w:jc w:val="center"/>
        <w:rPr>
          <w:sz w:val="28"/>
          <w:szCs w:val="28"/>
        </w:rPr>
      </w:pPr>
    </w:p>
    <w:p>
      <w:pPr>
        <w:spacing w:line="220" w:lineRule="atLeast"/>
        <w:jc w:val="center"/>
        <w:rPr>
          <w:sz w:val="28"/>
          <w:szCs w:val="28"/>
        </w:rPr>
      </w:pPr>
    </w:p>
    <w:p>
      <w:pPr>
        <w:spacing w:line="220" w:lineRule="atLeast"/>
        <w:jc w:val="center"/>
        <w:rPr>
          <w:sz w:val="28"/>
          <w:szCs w:val="28"/>
        </w:rPr>
      </w:pPr>
    </w:p>
    <w:p>
      <w:pPr>
        <w:spacing w:line="220" w:lineRule="atLeast"/>
        <w:jc w:val="center"/>
        <w:rPr>
          <w:sz w:val="28"/>
          <w:szCs w:val="28"/>
        </w:rPr>
      </w:pPr>
    </w:p>
    <w:p>
      <w:pPr>
        <w:spacing w:line="220" w:lineRule="atLeast"/>
        <w:jc w:val="center"/>
        <w:rPr>
          <w:sz w:val="28"/>
          <w:szCs w:val="28"/>
        </w:rPr>
      </w:pPr>
    </w:p>
    <w:p>
      <w:pPr>
        <w:spacing w:line="220" w:lineRule="atLeast"/>
        <w:jc w:val="center"/>
        <w:rPr>
          <w:sz w:val="28"/>
          <w:szCs w:val="28"/>
        </w:rPr>
      </w:pPr>
    </w:p>
    <w:p>
      <w:pPr>
        <w:spacing w:line="220" w:lineRule="atLeast"/>
        <w:jc w:val="center"/>
        <w:rPr>
          <w:sz w:val="28"/>
          <w:szCs w:val="28"/>
        </w:rPr>
      </w:pPr>
    </w:p>
    <w:p>
      <w:pPr>
        <w:pStyle w:val="2"/>
        <w:rPr>
          <w:sz w:val="28"/>
          <w:szCs w:val="28"/>
        </w:rPr>
      </w:pPr>
    </w:p>
    <w:p>
      <w:pPr>
        <w:pStyle w:val="40"/>
      </w:pPr>
    </w:p>
    <w:p>
      <w:pPr>
        <w:spacing w:line="360" w:lineRule="auto"/>
        <w:jc w:val="center"/>
        <w:rPr>
          <w:rFonts w:hint="eastAsia" w:cs="仿宋" w:asciiTheme="majorEastAsia" w:hAnsiTheme="majorEastAsia" w:eastAsiaTheme="majorEastAsia"/>
          <w:b/>
          <w:color w:val="000000"/>
          <w:sz w:val="32"/>
          <w:szCs w:val="32"/>
          <w:lang w:eastAsia="zh-CN"/>
        </w:rPr>
      </w:pPr>
      <w:r>
        <w:rPr>
          <w:rFonts w:hint="eastAsia" w:cs="仿宋" w:asciiTheme="majorEastAsia" w:hAnsiTheme="majorEastAsia" w:eastAsiaTheme="majorEastAsia"/>
          <w:b/>
          <w:color w:val="000000"/>
          <w:sz w:val="32"/>
          <w:szCs w:val="32"/>
          <w:lang w:val="en-US" w:eastAsia="zh-CN"/>
        </w:rPr>
        <w:t>安徽禧瑞科技</w:t>
      </w:r>
      <w:r>
        <w:rPr>
          <w:rFonts w:hint="eastAsia" w:cs="仿宋" w:asciiTheme="majorEastAsia" w:hAnsiTheme="majorEastAsia" w:eastAsiaTheme="majorEastAsia"/>
          <w:b/>
          <w:color w:val="000000"/>
          <w:sz w:val="32"/>
          <w:szCs w:val="32"/>
          <w:lang w:eastAsia="zh-CN"/>
        </w:rPr>
        <w:t>有限公司</w:t>
      </w:r>
    </w:p>
    <w:p>
      <w:pPr>
        <w:spacing w:line="360" w:lineRule="auto"/>
        <w:jc w:val="center"/>
        <w:rPr>
          <w:rFonts w:hint="eastAsia" w:ascii="仿宋" w:hAnsi="仿宋" w:eastAsia="仿宋" w:cs="仿宋"/>
          <w:b/>
          <w:color w:val="000000"/>
          <w:sz w:val="32"/>
          <w:szCs w:val="32"/>
        </w:rPr>
      </w:pPr>
      <w:r>
        <w:rPr>
          <w:rFonts w:hint="eastAsia" w:ascii="仿宋" w:hAnsi="仿宋" w:eastAsia="仿宋" w:cs="仿宋"/>
          <w:b/>
          <w:color w:val="000000"/>
          <w:sz w:val="32"/>
          <w:szCs w:val="32"/>
        </w:rPr>
        <w:t>202</w:t>
      </w:r>
      <w:r>
        <w:rPr>
          <w:rFonts w:hint="eastAsia" w:ascii="仿宋" w:hAnsi="仿宋" w:eastAsia="仿宋" w:cs="仿宋"/>
          <w:b/>
          <w:color w:val="000000"/>
          <w:sz w:val="32"/>
          <w:szCs w:val="32"/>
          <w:lang w:val="en-US" w:eastAsia="zh-CN"/>
        </w:rPr>
        <w:t>3</w:t>
      </w:r>
      <w:r>
        <w:rPr>
          <w:rFonts w:hint="eastAsia" w:ascii="仿宋" w:hAnsi="仿宋" w:eastAsia="仿宋" w:cs="仿宋"/>
          <w:b/>
          <w:color w:val="000000"/>
          <w:sz w:val="32"/>
          <w:szCs w:val="32"/>
        </w:rPr>
        <w:t>年</w:t>
      </w:r>
      <w:r>
        <w:rPr>
          <w:rFonts w:hint="eastAsia" w:ascii="仿宋" w:hAnsi="仿宋" w:eastAsia="仿宋" w:cs="仿宋"/>
          <w:b/>
          <w:color w:val="000000"/>
          <w:sz w:val="32"/>
          <w:szCs w:val="32"/>
          <w:lang w:val="en-US" w:eastAsia="zh-CN"/>
        </w:rPr>
        <w:t>10</w:t>
      </w:r>
      <w:r>
        <w:rPr>
          <w:rFonts w:hint="eastAsia" w:ascii="仿宋" w:hAnsi="仿宋" w:eastAsia="仿宋" w:cs="仿宋"/>
          <w:b/>
          <w:color w:val="000000"/>
          <w:sz w:val="32"/>
          <w:szCs w:val="32"/>
        </w:rPr>
        <w:t>月</w:t>
      </w:r>
    </w:p>
    <w:p>
      <w:pPr>
        <w:pStyle w:val="13"/>
        <w:ind w:firstLine="643"/>
        <w:rPr>
          <w:b/>
          <w:sz w:val="32"/>
          <w:szCs w:val="32"/>
        </w:rPr>
      </w:pPr>
    </w:p>
    <w:p/>
    <w:p>
      <w:pPr>
        <w:rPr>
          <w:b/>
          <w:sz w:val="32"/>
          <w:szCs w:val="32"/>
        </w:rPr>
      </w:pPr>
    </w:p>
    <w:p>
      <w:pPr>
        <w:pStyle w:val="71"/>
        <w:ind w:firstLine="0" w:firstLineChars="0"/>
        <w:rPr>
          <w:rFonts w:hint="default" w:ascii="Times New Roman" w:hAnsi="Times New Roman" w:eastAsia="宋体"/>
          <w:sz w:val="28"/>
          <w:szCs w:val="28"/>
          <w:lang w:val="en-US" w:eastAsia="zh-CN"/>
        </w:rPr>
      </w:pPr>
      <w:r>
        <w:rPr>
          <w:rFonts w:ascii="Times New Roman" w:hAnsi="Times New Roman"/>
          <w:sz w:val="28"/>
          <w:szCs w:val="28"/>
        </w:rPr>
        <w:t>建设单位法人代表：</w:t>
      </w:r>
      <w:r>
        <w:rPr>
          <w:rFonts w:hint="eastAsia" w:ascii="Times New Roman" w:hAnsi="Times New Roman"/>
          <w:sz w:val="28"/>
          <w:szCs w:val="28"/>
          <w:lang w:val="en-US" w:eastAsia="zh-CN"/>
        </w:rPr>
        <w:t>蒯朋</w:t>
      </w:r>
    </w:p>
    <w:p>
      <w:pPr>
        <w:pStyle w:val="71"/>
        <w:ind w:firstLine="0" w:firstLineChars="0"/>
        <w:rPr>
          <w:rFonts w:hint="default" w:ascii="Times New Roman" w:hAnsi="Times New Roman" w:eastAsia="宋体"/>
          <w:sz w:val="28"/>
          <w:szCs w:val="28"/>
          <w:lang w:val="en-US" w:eastAsia="zh-CN"/>
        </w:rPr>
      </w:pPr>
      <w:r>
        <w:rPr>
          <w:rFonts w:ascii="Times New Roman" w:hAnsi="Times New Roman"/>
          <w:sz w:val="28"/>
          <w:szCs w:val="28"/>
        </w:rPr>
        <w:t>项目负责人：</w:t>
      </w:r>
      <w:r>
        <w:rPr>
          <w:rFonts w:hint="eastAsia" w:ascii="Times New Roman" w:hAnsi="Times New Roman"/>
          <w:sz w:val="28"/>
          <w:szCs w:val="28"/>
          <w:lang w:val="en-US" w:eastAsia="zh-CN"/>
        </w:rPr>
        <w:t>朱守敏</w:t>
      </w:r>
    </w:p>
    <w:p>
      <w:pPr>
        <w:pStyle w:val="71"/>
        <w:ind w:firstLine="0" w:firstLineChars="0"/>
        <w:rPr>
          <w:rFonts w:hint="default" w:ascii="Times New Roman" w:hAnsi="Times New Roman" w:eastAsia="宋体"/>
          <w:sz w:val="28"/>
          <w:szCs w:val="28"/>
          <w:lang w:val="en-US" w:eastAsia="zh-CN"/>
        </w:rPr>
      </w:pPr>
      <w:r>
        <w:rPr>
          <w:rFonts w:ascii="Times New Roman" w:hAnsi="Times New Roman"/>
          <w:sz w:val="28"/>
          <w:szCs w:val="28"/>
        </w:rPr>
        <w:t>报告编写人：</w:t>
      </w:r>
      <w:r>
        <w:rPr>
          <w:rFonts w:hint="eastAsia" w:ascii="Times New Roman" w:hAnsi="Times New Roman"/>
          <w:sz w:val="28"/>
          <w:szCs w:val="28"/>
          <w:lang w:val="en-US" w:eastAsia="zh-CN"/>
        </w:rPr>
        <w:t>朱守敏</w:t>
      </w:r>
    </w:p>
    <w:p>
      <w:pPr>
        <w:widowControl/>
        <w:jc w:val="left"/>
        <w:rPr>
          <w:b/>
          <w:sz w:val="28"/>
          <w:szCs w:val="28"/>
        </w:rPr>
      </w:pPr>
    </w:p>
    <w:p>
      <w:pPr>
        <w:pStyle w:val="71"/>
        <w:ind w:firstLine="0" w:firstLineChars="0"/>
        <w:jc w:val="center"/>
        <w:rPr>
          <w:rFonts w:ascii="Times New Roman" w:hAnsi="Times New Roman"/>
          <w:b/>
          <w:sz w:val="28"/>
          <w:szCs w:val="28"/>
        </w:rPr>
      </w:pPr>
    </w:p>
    <w:p>
      <w:pPr>
        <w:widowControl/>
        <w:jc w:val="left"/>
        <w:rPr>
          <w:b/>
          <w:sz w:val="28"/>
          <w:szCs w:val="28"/>
        </w:rPr>
      </w:pPr>
    </w:p>
    <w:p>
      <w:pPr>
        <w:widowControl/>
        <w:jc w:val="left"/>
        <w:rPr>
          <w:b/>
          <w:sz w:val="28"/>
          <w:szCs w:val="28"/>
        </w:rPr>
      </w:pPr>
    </w:p>
    <w:p>
      <w:pPr>
        <w:widowControl/>
        <w:jc w:val="left"/>
        <w:rPr>
          <w:b/>
          <w:sz w:val="28"/>
          <w:szCs w:val="28"/>
        </w:rPr>
      </w:pPr>
    </w:p>
    <w:p>
      <w:pPr>
        <w:widowControl/>
        <w:jc w:val="left"/>
        <w:rPr>
          <w:b/>
          <w:sz w:val="28"/>
          <w:szCs w:val="28"/>
        </w:rPr>
      </w:pPr>
    </w:p>
    <w:p>
      <w:pPr>
        <w:widowControl/>
        <w:jc w:val="left"/>
        <w:rPr>
          <w:b/>
          <w:sz w:val="28"/>
          <w:szCs w:val="28"/>
        </w:rPr>
      </w:pPr>
    </w:p>
    <w:p>
      <w:pPr>
        <w:pStyle w:val="13"/>
        <w:ind w:firstLine="562"/>
        <w:rPr>
          <w:b/>
          <w:sz w:val="28"/>
          <w:szCs w:val="28"/>
        </w:rPr>
      </w:pPr>
    </w:p>
    <w:p/>
    <w:p>
      <w:pPr>
        <w:widowControl/>
        <w:jc w:val="left"/>
        <w:rPr>
          <w:b/>
          <w:sz w:val="28"/>
          <w:szCs w:val="28"/>
        </w:rPr>
      </w:pPr>
    </w:p>
    <w:p>
      <w:pPr>
        <w:pStyle w:val="13"/>
        <w:ind w:firstLine="480"/>
      </w:pPr>
    </w:p>
    <w:p>
      <w:pPr>
        <w:widowControl/>
        <w:jc w:val="left"/>
        <w:rPr>
          <w:b/>
          <w:sz w:val="28"/>
          <w:szCs w:val="28"/>
        </w:rPr>
      </w:pPr>
    </w:p>
    <w:tbl>
      <w:tblPr>
        <w:tblStyle w:val="23"/>
        <w:tblpPr w:leftFromText="180" w:rightFromText="180" w:vertAnchor="text" w:horzAnchor="margin" w:tblpXSpec="right" w:tblpY="1830"/>
        <w:tblW w:w="4999" w:type="pct"/>
        <w:tblInd w:w="0" w:type="dxa"/>
        <w:tblLayout w:type="autofit"/>
        <w:tblCellMar>
          <w:top w:w="0" w:type="dxa"/>
          <w:left w:w="108" w:type="dxa"/>
          <w:bottom w:w="0" w:type="dxa"/>
          <w:right w:w="108" w:type="dxa"/>
        </w:tblCellMar>
      </w:tblPr>
      <w:tblGrid>
        <w:gridCol w:w="2072"/>
        <w:gridCol w:w="6448"/>
      </w:tblGrid>
      <w:tr>
        <w:tblPrEx>
          <w:tblCellMar>
            <w:top w:w="0" w:type="dxa"/>
            <w:left w:w="108" w:type="dxa"/>
            <w:bottom w:w="0" w:type="dxa"/>
            <w:right w:w="108" w:type="dxa"/>
          </w:tblCellMar>
        </w:tblPrEx>
        <w:tc>
          <w:tcPr>
            <w:tcW w:w="1216" w:type="pct"/>
            <w:vAlign w:val="center"/>
          </w:tcPr>
          <w:p>
            <w:pPr>
              <w:keepNext w:val="0"/>
              <w:keepLines w:val="0"/>
              <w:widowControl/>
              <w:suppressLineNumbers w:val="0"/>
              <w:spacing w:before="0" w:beforeAutospacing="0" w:after="0" w:afterAutospacing="0"/>
              <w:ind w:left="0" w:right="0"/>
              <w:jc w:val="left"/>
              <w:rPr>
                <w:rFonts w:hint="default"/>
                <w:b/>
                <w:sz w:val="24"/>
              </w:rPr>
            </w:pPr>
            <w:r>
              <w:rPr>
                <w:rFonts w:hint="eastAsia"/>
                <w:b/>
                <w:sz w:val="24"/>
              </w:rPr>
              <w:t>建</w:t>
            </w:r>
            <w:r>
              <w:rPr>
                <w:rFonts w:hint="default"/>
                <w:b/>
                <w:sz w:val="24"/>
              </w:rPr>
              <w:t>设单位</w:t>
            </w:r>
          </w:p>
        </w:tc>
        <w:tc>
          <w:tcPr>
            <w:tcW w:w="3784" w:type="pct"/>
            <w:vAlign w:val="center"/>
          </w:tcPr>
          <w:p>
            <w:pPr>
              <w:keepNext w:val="0"/>
              <w:keepLines w:val="0"/>
              <w:suppressLineNumbers w:val="0"/>
              <w:spacing w:before="0" w:beforeAutospacing="0" w:after="0" w:afterAutospacing="0"/>
              <w:ind w:left="0" w:right="0"/>
              <w:rPr>
                <w:rFonts w:hint="eastAsia" w:eastAsia="宋体"/>
                <w:bCs/>
                <w:sz w:val="24"/>
                <w:lang w:eastAsia="zh-CN"/>
              </w:rPr>
            </w:pPr>
            <w:r>
              <w:rPr>
                <w:rFonts w:hint="eastAsia"/>
                <w:bCs/>
                <w:sz w:val="24"/>
                <w:lang w:eastAsia="zh-CN"/>
              </w:rPr>
              <w:t>安徽禧瑞科技有限公司</w:t>
            </w:r>
          </w:p>
        </w:tc>
      </w:tr>
      <w:tr>
        <w:tblPrEx>
          <w:tblCellMar>
            <w:top w:w="0" w:type="dxa"/>
            <w:left w:w="108" w:type="dxa"/>
            <w:bottom w:w="0" w:type="dxa"/>
            <w:right w:w="108" w:type="dxa"/>
          </w:tblCellMar>
        </w:tblPrEx>
        <w:tc>
          <w:tcPr>
            <w:tcW w:w="1216" w:type="pct"/>
            <w:vAlign w:val="center"/>
          </w:tcPr>
          <w:p>
            <w:pPr>
              <w:keepNext w:val="0"/>
              <w:keepLines w:val="0"/>
              <w:suppressLineNumbers w:val="0"/>
              <w:spacing w:before="0" w:beforeAutospacing="0" w:after="0" w:afterAutospacing="0"/>
              <w:ind w:left="0" w:right="0"/>
              <w:rPr>
                <w:rFonts w:hint="default"/>
                <w:b/>
                <w:sz w:val="24"/>
              </w:rPr>
            </w:pPr>
            <w:r>
              <w:rPr>
                <w:rFonts w:hint="default"/>
                <w:b/>
                <w:sz w:val="24"/>
              </w:rPr>
              <w:t>电话：</w:t>
            </w:r>
          </w:p>
        </w:tc>
        <w:tc>
          <w:tcPr>
            <w:tcW w:w="3784" w:type="pct"/>
            <w:vAlign w:val="center"/>
          </w:tcPr>
          <w:p>
            <w:pPr>
              <w:keepNext w:val="0"/>
              <w:keepLines w:val="0"/>
              <w:suppressLineNumbers w:val="0"/>
              <w:spacing w:before="0" w:beforeAutospacing="0" w:after="0" w:afterAutospacing="0"/>
              <w:ind w:left="0" w:right="0"/>
              <w:rPr>
                <w:rFonts w:hint="default" w:eastAsia="宋体"/>
                <w:bCs/>
                <w:sz w:val="24"/>
                <w:lang w:val="en-US" w:eastAsia="zh-CN"/>
              </w:rPr>
            </w:pPr>
            <w:r>
              <w:rPr>
                <w:rFonts w:hint="eastAsia"/>
                <w:bCs/>
                <w:sz w:val="24"/>
              </w:rPr>
              <w:t>1</w:t>
            </w:r>
            <w:r>
              <w:rPr>
                <w:rFonts w:hint="eastAsia"/>
                <w:bCs/>
                <w:sz w:val="24"/>
                <w:lang w:val="en-US" w:eastAsia="zh-CN"/>
              </w:rPr>
              <w:t>3966695699</w:t>
            </w:r>
          </w:p>
        </w:tc>
      </w:tr>
      <w:tr>
        <w:tblPrEx>
          <w:tblCellMar>
            <w:top w:w="0" w:type="dxa"/>
            <w:left w:w="108" w:type="dxa"/>
            <w:bottom w:w="0" w:type="dxa"/>
            <w:right w:w="108" w:type="dxa"/>
          </w:tblCellMar>
        </w:tblPrEx>
        <w:tc>
          <w:tcPr>
            <w:tcW w:w="1216" w:type="pct"/>
            <w:vAlign w:val="center"/>
          </w:tcPr>
          <w:p>
            <w:pPr>
              <w:keepNext w:val="0"/>
              <w:keepLines w:val="0"/>
              <w:suppressLineNumbers w:val="0"/>
              <w:spacing w:before="0" w:beforeAutospacing="0" w:after="0" w:afterAutospacing="0"/>
              <w:ind w:left="0" w:right="0"/>
              <w:rPr>
                <w:rFonts w:hint="default"/>
                <w:b/>
                <w:sz w:val="24"/>
              </w:rPr>
            </w:pPr>
            <w:r>
              <w:rPr>
                <w:rFonts w:hint="default"/>
                <w:b/>
                <w:sz w:val="24"/>
              </w:rPr>
              <w:t>传真：</w:t>
            </w:r>
          </w:p>
        </w:tc>
        <w:tc>
          <w:tcPr>
            <w:tcW w:w="3784" w:type="pct"/>
            <w:vAlign w:val="center"/>
          </w:tcPr>
          <w:p>
            <w:pPr>
              <w:keepNext w:val="0"/>
              <w:keepLines w:val="0"/>
              <w:suppressLineNumbers w:val="0"/>
              <w:spacing w:before="0" w:beforeAutospacing="0" w:after="0" w:afterAutospacing="0"/>
              <w:ind w:left="0" w:right="0"/>
              <w:rPr>
                <w:rFonts w:hint="default"/>
                <w:bCs/>
                <w:sz w:val="24"/>
              </w:rPr>
            </w:pPr>
            <w:r>
              <w:rPr>
                <w:rFonts w:hint="default"/>
                <w:bCs/>
                <w:sz w:val="24"/>
              </w:rPr>
              <w:t>/</w:t>
            </w:r>
          </w:p>
        </w:tc>
      </w:tr>
      <w:tr>
        <w:tblPrEx>
          <w:tblCellMar>
            <w:top w:w="0" w:type="dxa"/>
            <w:left w:w="108" w:type="dxa"/>
            <w:bottom w:w="0" w:type="dxa"/>
            <w:right w:w="108" w:type="dxa"/>
          </w:tblCellMar>
        </w:tblPrEx>
        <w:tc>
          <w:tcPr>
            <w:tcW w:w="1216" w:type="pct"/>
            <w:vAlign w:val="center"/>
          </w:tcPr>
          <w:p>
            <w:pPr>
              <w:keepNext w:val="0"/>
              <w:keepLines w:val="0"/>
              <w:suppressLineNumbers w:val="0"/>
              <w:spacing w:before="0" w:beforeAutospacing="0" w:after="0" w:afterAutospacing="0"/>
              <w:ind w:left="0" w:right="0"/>
              <w:rPr>
                <w:rFonts w:hint="default"/>
                <w:b/>
                <w:sz w:val="24"/>
              </w:rPr>
            </w:pPr>
            <w:r>
              <w:rPr>
                <w:rFonts w:hint="default"/>
                <w:b/>
                <w:sz w:val="24"/>
              </w:rPr>
              <w:t>邮编：</w:t>
            </w:r>
          </w:p>
        </w:tc>
        <w:tc>
          <w:tcPr>
            <w:tcW w:w="3784" w:type="pct"/>
            <w:vAlign w:val="center"/>
          </w:tcPr>
          <w:p>
            <w:pPr>
              <w:keepNext w:val="0"/>
              <w:keepLines w:val="0"/>
              <w:suppressLineNumbers w:val="0"/>
              <w:spacing w:before="0" w:beforeAutospacing="0" w:after="0" w:afterAutospacing="0"/>
              <w:ind w:left="0" w:right="0"/>
              <w:rPr>
                <w:rFonts w:hint="default"/>
                <w:bCs/>
                <w:sz w:val="24"/>
              </w:rPr>
            </w:pPr>
            <w:r>
              <w:rPr>
                <w:rFonts w:hint="default"/>
                <w:bCs/>
                <w:sz w:val="24"/>
              </w:rPr>
              <w:t>237</w:t>
            </w:r>
            <w:r>
              <w:rPr>
                <w:rFonts w:hint="eastAsia"/>
                <w:bCs/>
                <w:sz w:val="24"/>
                <w:lang w:val="en-US" w:eastAsia="zh-CN"/>
              </w:rPr>
              <w:t>2</w:t>
            </w:r>
            <w:r>
              <w:rPr>
                <w:rFonts w:hint="default"/>
                <w:bCs/>
                <w:sz w:val="24"/>
              </w:rPr>
              <w:t>00</w:t>
            </w:r>
          </w:p>
        </w:tc>
      </w:tr>
      <w:tr>
        <w:tblPrEx>
          <w:tblCellMar>
            <w:top w:w="0" w:type="dxa"/>
            <w:left w:w="108" w:type="dxa"/>
            <w:bottom w:w="0" w:type="dxa"/>
            <w:right w:w="108" w:type="dxa"/>
          </w:tblCellMar>
        </w:tblPrEx>
        <w:tc>
          <w:tcPr>
            <w:tcW w:w="1216" w:type="pct"/>
            <w:vAlign w:val="center"/>
          </w:tcPr>
          <w:p>
            <w:pPr>
              <w:keepNext w:val="0"/>
              <w:keepLines w:val="0"/>
              <w:suppressLineNumbers w:val="0"/>
              <w:spacing w:before="0" w:beforeAutospacing="0" w:after="0" w:afterAutospacing="0"/>
              <w:ind w:left="0" w:right="0"/>
              <w:rPr>
                <w:rFonts w:hint="default"/>
                <w:b/>
                <w:sz w:val="24"/>
              </w:rPr>
            </w:pPr>
            <w:r>
              <w:rPr>
                <w:rFonts w:hint="default"/>
                <w:b/>
                <w:sz w:val="24"/>
              </w:rPr>
              <w:t>地址：</w:t>
            </w:r>
          </w:p>
        </w:tc>
        <w:tc>
          <w:tcPr>
            <w:tcW w:w="3784" w:type="pct"/>
            <w:vAlign w:val="center"/>
          </w:tcPr>
          <w:p>
            <w:pPr>
              <w:keepNext w:val="0"/>
              <w:keepLines w:val="0"/>
              <w:suppressLineNumbers w:val="0"/>
              <w:spacing w:before="0" w:beforeAutospacing="0" w:after="0" w:afterAutospacing="0"/>
              <w:ind w:left="0" w:right="0"/>
              <w:rPr>
                <w:rFonts w:hint="default" w:eastAsia="宋体"/>
                <w:bCs/>
                <w:sz w:val="24"/>
                <w:lang w:val="en-US" w:eastAsia="zh-CN"/>
              </w:rPr>
            </w:pPr>
            <w:r>
              <w:rPr>
                <w:rFonts w:hint="eastAsia"/>
                <w:bCs/>
                <w:sz w:val="24"/>
              </w:rPr>
              <w:t>安徽省六安市</w:t>
            </w:r>
            <w:r>
              <w:rPr>
                <w:rFonts w:hint="eastAsia"/>
                <w:bCs/>
                <w:sz w:val="24"/>
                <w:lang w:val="en-US" w:eastAsia="zh-CN"/>
              </w:rPr>
              <w:t>霍山经济开发区漫水河路与同心路交叉口</w:t>
            </w:r>
          </w:p>
        </w:tc>
      </w:tr>
    </w:tbl>
    <w:p>
      <w:pPr>
        <w:widowControl/>
        <w:jc w:val="left"/>
        <w:rPr>
          <w:b/>
          <w:sz w:val="28"/>
          <w:szCs w:val="28"/>
        </w:rPr>
      </w:pPr>
    </w:p>
    <w:p>
      <w:pPr>
        <w:widowControl/>
        <w:jc w:val="left"/>
        <w:rPr>
          <w:b/>
          <w:sz w:val="28"/>
          <w:szCs w:val="28"/>
        </w:rPr>
      </w:pPr>
    </w:p>
    <w:p>
      <w:pPr>
        <w:pStyle w:val="10"/>
        <w:rPr>
          <w:b/>
          <w:sz w:val="28"/>
          <w:szCs w:val="28"/>
        </w:rPr>
      </w:pPr>
    </w:p>
    <w:p>
      <w:pPr>
        <w:widowControl/>
        <w:jc w:val="left"/>
        <w:rPr>
          <w:b/>
          <w:sz w:val="28"/>
          <w:szCs w:val="28"/>
        </w:rPr>
        <w:sectPr>
          <w:footerReference r:id="rId5" w:type="first"/>
          <w:footerReference r:id="rId3" w:type="default"/>
          <w:footerReference r:id="rId4" w:type="even"/>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titlePg/>
          <w:docGrid w:type="lines" w:linePitch="312" w:charSpace="0"/>
        </w:sectPr>
      </w:pPr>
    </w:p>
    <w:p>
      <w:pPr>
        <w:widowControl/>
        <w:jc w:val="left"/>
        <w:rPr>
          <w:b/>
          <w:sz w:val="28"/>
          <w:szCs w:val="28"/>
        </w:rPr>
      </w:pPr>
      <w:r>
        <w:rPr>
          <w:b/>
          <w:sz w:val="28"/>
          <w:szCs w:val="28"/>
        </w:rPr>
        <w:t>表一</w:t>
      </w:r>
    </w:p>
    <w:tbl>
      <w:tblPr>
        <w:tblStyle w:val="23"/>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289"/>
        <w:gridCol w:w="2021"/>
        <w:gridCol w:w="2063"/>
        <w:gridCol w:w="1295"/>
        <w:gridCol w:w="18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6" w:hRule="atLeast"/>
          <w:jc w:val="center"/>
        </w:trPr>
        <w:tc>
          <w:tcPr>
            <w:tcW w:w="1289"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项目名称</w:t>
            </w:r>
          </w:p>
        </w:tc>
        <w:tc>
          <w:tcPr>
            <w:tcW w:w="7233" w:type="dxa"/>
            <w:gridSpan w:val="4"/>
            <w:vAlign w:val="center"/>
          </w:tcPr>
          <w:p>
            <w:pPr>
              <w:pStyle w:val="20"/>
              <w:keepNext w:val="0"/>
              <w:keepLines w:val="0"/>
              <w:suppressLineNumbers w:val="0"/>
              <w:spacing w:before="0" w:beforeAutospacing="0" w:after="0" w:afterAutospacing="0" w:line="400" w:lineRule="exact"/>
              <w:ind w:left="480" w:right="0" w:hanging="480"/>
              <w:jc w:val="center"/>
              <w:rPr>
                <w:rFonts w:hint="eastAsia" w:eastAsia="宋体"/>
                <w:sz w:val="24"/>
                <w:lang w:eastAsia="zh-CN"/>
              </w:rPr>
            </w:pPr>
            <w:r>
              <w:rPr>
                <w:rFonts w:hint="eastAsia" w:eastAsia="宋体"/>
                <w:sz w:val="24"/>
                <w:lang w:val="en-US" w:eastAsia="zh-CN"/>
              </w:rPr>
              <w:t>年产 110 万平方米智能家电彩晶玻璃、新能源光伏玻璃及汽车玻璃制品生产项目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4" w:hRule="atLeast"/>
          <w:jc w:val="center"/>
        </w:trPr>
        <w:tc>
          <w:tcPr>
            <w:tcW w:w="1289"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建设单</w:t>
            </w:r>
          </w:p>
          <w:p>
            <w:pPr>
              <w:keepNext w:val="0"/>
              <w:keepLines w:val="0"/>
              <w:widowControl/>
              <w:suppressLineNumbers w:val="0"/>
              <w:spacing w:before="0" w:beforeAutospacing="0" w:after="0" w:afterAutospacing="0"/>
              <w:ind w:left="0" w:right="0"/>
              <w:jc w:val="center"/>
              <w:rPr>
                <w:rFonts w:hint="default"/>
                <w:sz w:val="24"/>
              </w:rPr>
            </w:pPr>
            <w:r>
              <w:rPr>
                <w:rFonts w:hint="default"/>
                <w:sz w:val="24"/>
              </w:rPr>
              <w:t>位名称</w:t>
            </w:r>
          </w:p>
        </w:tc>
        <w:tc>
          <w:tcPr>
            <w:tcW w:w="7233" w:type="dxa"/>
            <w:gridSpan w:val="4"/>
            <w:vAlign w:val="center"/>
          </w:tcPr>
          <w:p>
            <w:pPr>
              <w:pStyle w:val="20"/>
              <w:keepNext w:val="0"/>
              <w:keepLines w:val="0"/>
              <w:suppressLineNumbers w:val="0"/>
              <w:spacing w:before="0" w:beforeAutospacing="0" w:after="0" w:afterAutospacing="0" w:line="400" w:lineRule="exact"/>
              <w:ind w:left="480" w:right="0" w:hanging="480"/>
              <w:jc w:val="center"/>
              <w:rPr>
                <w:rFonts w:hint="eastAsia" w:eastAsia="宋体"/>
                <w:sz w:val="24"/>
                <w:lang w:eastAsia="zh-CN"/>
              </w:rPr>
            </w:pPr>
            <w:r>
              <w:rPr>
                <w:rFonts w:hint="eastAsia"/>
                <w:sz w:val="24"/>
                <w:lang w:eastAsia="zh-CN"/>
              </w:rPr>
              <w:t>安徽禧瑞科技有限公司（</w:t>
            </w:r>
            <w:r>
              <w:rPr>
                <w:rFonts w:hint="eastAsia"/>
                <w:sz w:val="24"/>
                <w:lang w:val="en-US" w:eastAsia="zh-CN"/>
              </w:rPr>
              <w:t>原名安徽神祥科技有限公司</w:t>
            </w:r>
            <w:r>
              <w:rPr>
                <w:rFonts w:hint="eastAsia"/>
                <w:sz w:val="24"/>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289"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项目性质</w:t>
            </w:r>
          </w:p>
        </w:tc>
        <w:tc>
          <w:tcPr>
            <w:tcW w:w="7233" w:type="dxa"/>
            <w:gridSpan w:val="4"/>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 xml:space="preserve"> 新建 ● 改扩建  技改 迁建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289"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建设地点</w:t>
            </w:r>
          </w:p>
        </w:tc>
        <w:tc>
          <w:tcPr>
            <w:tcW w:w="7233" w:type="dxa"/>
            <w:gridSpan w:val="4"/>
            <w:vAlign w:val="center"/>
          </w:tcPr>
          <w:p>
            <w:pPr>
              <w:keepNext w:val="0"/>
              <w:keepLines w:val="0"/>
              <w:suppressLineNumbers w:val="0"/>
              <w:snapToGrid w:val="0"/>
              <w:spacing w:before="0" w:beforeAutospacing="0" w:after="0" w:afterAutospacing="0" w:line="300" w:lineRule="exact"/>
              <w:ind w:left="0" w:right="0"/>
              <w:jc w:val="center"/>
              <w:rPr>
                <w:rFonts w:hint="default" w:eastAsia="宋体"/>
                <w:sz w:val="24"/>
                <w:lang w:val="en-US" w:eastAsia="zh-CN"/>
              </w:rPr>
            </w:pPr>
            <w:r>
              <w:rPr>
                <w:rFonts w:hint="eastAsia"/>
                <w:sz w:val="24"/>
              </w:rPr>
              <w:t>六安市</w:t>
            </w:r>
            <w:r>
              <w:rPr>
                <w:rFonts w:hint="eastAsia"/>
                <w:sz w:val="24"/>
                <w:lang w:val="en-US" w:eastAsia="zh-CN"/>
              </w:rPr>
              <w:t>霍山经济开发区漫水河路(原纬七路)与同心路交叉口西北侧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jc w:val="center"/>
        </w:trPr>
        <w:tc>
          <w:tcPr>
            <w:tcW w:w="1289"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产品名称</w:t>
            </w:r>
          </w:p>
        </w:tc>
        <w:tc>
          <w:tcPr>
            <w:tcW w:w="7233" w:type="dxa"/>
            <w:gridSpan w:val="4"/>
            <w:vAlign w:val="center"/>
          </w:tcPr>
          <w:p>
            <w:pPr>
              <w:keepNext w:val="0"/>
              <w:keepLines w:val="0"/>
              <w:widowControl/>
              <w:suppressLineNumbers w:val="0"/>
              <w:spacing w:before="0" w:beforeAutospacing="0" w:after="0" w:afterAutospacing="0"/>
              <w:ind w:left="0" w:right="0"/>
              <w:jc w:val="center"/>
              <w:rPr>
                <w:rFonts w:hint="eastAsia"/>
                <w:sz w:val="24"/>
              </w:rPr>
            </w:pPr>
            <w:r>
              <w:rPr>
                <w:rFonts w:hint="eastAsia"/>
                <w:sz w:val="24"/>
                <w:lang w:val="en-US" w:eastAsia="zh-CN"/>
              </w:rPr>
              <w:t>智能家电彩晶玻璃、新能源光伏玻璃及汽车玻璃制品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9" w:hRule="atLeast"/>
          <w:jc w:val="center"/>
        </w:trPr>
        <w:tc>
          <w:tcPr>
            <w:tcW w:w="1289"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设计生</w:t>
            </w:r>
          </w:p>
          <w:p>
            <w:pPr>
              <w:keepNext w:val="0"/>
              <w:keepLines w:val="0"/>
              <w:widowControl/>
              <w:suppressLineNumbers w:val="0"/>
              <w:spacing w:before="0" w:beforeAutospacing="0" w:after="0" w:afterAutospacing="0"/>
              <w:ind w:left="0" w:right="0"/>
              <w:jc w:val="center"/>
              <w:rPr>
                <w:rFonts w:hint="default"/>
                <w:sz w:val="24"/>
              </w:rPr>
            </w:pPr>
            <w:r>
              <w:rPr>
                <w:rFonts w:hint="default"/>
                <w:sz w:val="24"/>
              </w:rPr>
              <w:t>产能力</w:t>
            </w:r>
          </w:p>
        </w:tc>
        <w:tc>
          <w:tcPr>
            <w:tcW w:w="7233" w:type="dxa"/>
            <w:gridSpan w:val="4"/>
            <w:vAlign w:val="center"/>
          </w:tcPr>
          <w:p>
            <w:pPr>
              <w:keepNext w:val="0"/>
              <w:keepLines w:val="0"/>
              <w:widowControl/>
              <w:suppressLineNumbers w:val="0"/>
              <w:spacing w:before="0" w:beforeAutospacing="0" w:after="0" w:afterAutospacing="0"/>
              <w:ind w:left="0" w:right="0"/>
              <w:jc w:val="center"/>
              <w:rPr>
                <w:rFonts w:hint="eastAsia"/>
                <w:sz w:val="24"/>
                <w:lang w:val="en-US" w:eastAsia="zh-CN"/>
              </w:rPr>
            </w:pPr>
            <w:r>
              <w:rPr>
                <w:rFonts w:hint="eastAsia"/>
                <w:sz w:val="24"/>
                <w:lang w:val="en-US" w:eastAsia="zh-CN"/>
              </w:rPr>
              <w:t>智能家电彩晶玻璃100万m</w:t>
            </w:r>
            <w:r>
              <w:rPr>
                <w:rFonts w:hint="eastAsia"/>
                <w:sz w:val="24"/>
                <w:vertAlign w:val="superscript"/>
                <w:lang w:val="en-US" w:eastAsia="zh-CN"/>
              </w:rPr>
              <w:t>2</w:t>
            </w:r>
            <w:r>
              <w:rPr>
                <w:rFonts w:hint="eastAsia"/>
                <w:sz w:val="24"/>
                <w:vertAlign w:val="baseline"/>
                <w:lang w:val="en-US" w:eastAsia="zh-CN"/>
              </w:rPr>
              <w:t>/年</w:t>
            </w:r>
            <w:r>
              <w:rPr>
                <w:rFonts w:hint="eastAsia"/>
                <w:sz w:val="24"/>
                <w:lang w:val="en-US" w:eastAsia="zh-CN"/>
              </w:rPr>
              <w:t>、</w:t>
            </w:r>
          </w:p>
          <w:p>
            <w:pPr>
              <w:keepNext w:val="0"/>
              <w:keepLines w:val="0"/>
              <w:widowControl/>
              <w:suppressLineNumbers w:val="0"/>
              <w:spacing w:before="0" w:beforeAutospacing="0" w:after="0" w:afterAutospacing="0"/>
              <w:ind w:left="0" w:right="0"/>
              <w:jc w:val="center"/>
              <w:rPr>
                <w:rFonts w:hint="default" w:eastAsia="宋体"/>
                <w:sz w:val="24"/>
                <w:lang w:val="en-US" w:eastAsia="zh-CN"/>
              </w:rPr>
            </w:pPr>
            <w:r>
              <w:rPr>
                <w:rFonts w:hint="eastAsia"/>
                <w:sz w:val="24"/>
                <w:lang w:val="en-US" w:eastAsia="zh-CN"/>
              </w:rPr>
              <w:t>新能源光伏玻璃及汽车玻璃制品5万m</w:t>
            </w:r>
            <w:r>
              <w:rPr>
                <w:rFonts w:hint="eastAsia"/>
                <w:sz w:val="24"/>
                <w:vertAlign w:val="superscript"/>
                <w:lang w:val="en-US" w:eastAsia="zh-CN"/>
              </w:rPr>
              <w:t>2</w:t>
            </w:r>
            <w:r>
              <w:rPr>
                <w:rFonts w:hint="eastAsia"/>
                <w:sz w:val="24"/>
                <w:vertAlign w:val="baseline"/>
                <w:lang w:val="en-US" w:eastAsia="zh-CN"/>
              </w:rPr>
              <w:t>/年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jc w:val="center"/>
        </w:trPr>
        <w:tc>
          <w:tcPr>
            <w:tcW w:w="1289"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实际生产能力</w:t>
            </w:r>
          </w:p>
        </w:tc>
        <w:tc>
          <w:tcPr>
            <w:tcW w:w="7233" w:type="dxa"/>
            <w:gridSpan w:val="4"/>
            <w:vAlign w:val="center"/>
          </w:tcPr>
          <w:p>
            <w:pPr>
              <w:keepNext w:val="0"/>
              <w:keepLines w:val="0"/>
              <w:widowControl/>
              <w:suppressLineNumbers w:val="0"/>
              <w:spacing w:before="0" w:beforeAutospacing="0" w:after="0" w:afterAutospacing="0"/>
              <w:ind w:left="0" w:right="0"/>
              <w:jc w:val="center"/>
              <w:rPr>
                <w:rFonts w:hint="eastAsia"/>
                <w:sz w:val="24"/>
                <w:lang w:val="en-US" w:eastAsia="zh-CN"/>
              </w:rPr>
            </w:pPr>
            <w:r>
              <w:rPr>
                <w:rFonts w:hint="eastAsia"/>
                <w:sz w:val="24"/>
                <w:lang w:val="en-US" w:eastAsia="zh-CN"/>
              </w:rPr>
              <w:t>智能家电彩晶玻璃100万m</w:t>
            </w:r>
            <w:r>
              <w:rPr>
                <w:rFonts w:hint="eastAsia"/>
                <w:sz w:val="24"/>
                <w:vertAlign w:val="superscript"/>
                <w:lang w:val="en-US" w:eastAsia="zh-CN"/>
              </w:rPr>
              <w:t>2</w:t>
            </w:r>
            <w:r>
              <w:rPr>
                <w:rFonts w:hint="eastAsia"/>
                <w:sz w:val="24"/>
                <w:vertAlign w:val="baseline"/>
                <w:lang w:val="en-US" w:eastAsia="zh-CN"/>
              </w:rPr>
              <w:t>/年</w:t>
            </w:r>
            <w:r>
              <w:rPr>
                <w:rFonts w:hint="eastAsia"/>
                <w:sz w:val="24"/>
                <w:lang w:val="en-US" w:eastAsia="zh-CN"/>
              </w:rPr>
              <w:t>、</w:t>
            </w:r>
          </w:p>
          <w:p>
            <w:pPr>
              <w:keepNext w:val="0"/>
              <w:keepLines w:val="0"/>
              <w:widowControl/>
              <w:suppressLineNumbers w:val="0"/>
              <w:spacing w:before="0" w:beforeAutospacing="0" w:after="0" w:afterAutospacing="0"/>
              <w:ind w:left="0" w:right="0"/>
              <w:jc w:val="center"/>
              <w:rPr>
                <w:rFonts w:hint="default"/>
                <w:sz w:val="24"/>
              </w:rPr>
            </w:pPr>
            <w:r>
              <w:rPr>
                <w:rFonts w:hint="eastAsia"/>
                <w:sz w:val="24"/>
                <w:lang w:val="en-US" w:eastAsia="zh-CN"/>
              </w:rPr>
              <w:t>新能源光伏玻璃及汽车玻璃制品5万m</w:t>
            </w:r>
            <w:r>
              <w:rPr>
                <w:rFonts w:hint="eastAsia"/>
                <w:sz w:val="24"/>
                <w:vertAlign w:val="superscript"/>
                <w:lang w:val="en-US" w:eastAsia="zh-CN"/>
              </w:rPr>
              <w:t>2</w:t>
            </w:r>
            <w:r>
              <w:rPr>
                <w:rFonts w:hint="eastAsia"/>
                <w:sz w:val="24"/>
                <w:vertAlign w:val="baseline"/>
                <w:lang w:val="en-US" w:eastAsia="zh-CN"/>
              </w:rPr>
              <w:t>/年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289"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建设项目环评时间</w:t>
            </w:r>
          </w:p>
        </w:tc>
        <w:tc>
          <w:tcPr>
            <w:tcW w:w="2021"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20</w:t>
            </w:r>
            <w:r>
              <w:rPr>
                <w:rFonts w:hint="eastAsia"/>
                <w:sz w:val="24"/>
                <w:lang w:val="en-US" w:eastAsia="zh-CN"/>
              </w:rPr>
              <w:t>23</w:t>
            </w:r>
            <w:r>
              <w:rPr>
                <w:rFonts w:hint="default"/>
                <w:sz w:val="24"/>
              </w:rPr>
              <w:t>年</w:t>
            </w:r>
            <w:r>
              <w:rPr>
                <w:rFonts w:hint="eastAsia"/>
                <w:sz w:val="24"/>
                <w:lang w:val="en-US" w:eastAsia="zh-CN"/>
              </w:rPr>
              <w:t>4</w:t>
            </w:r>
            <w:r>
              <w:rPr>
                <w:rFonts w:hint="default"/>
                <w:sz w:val="24"/>
              </w:rPr>
              <w:t>月</w:t>
            </w:r>
          </w:p>
        </w:tc>
        <w:tc>
          <w:tcPr>
            <w:tcW w:w="2063"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开工建设时间</w:t>
            </w:r>
          </w:p>
        </w:tc>
        <w:tc>
          <w:tcPr>
            <w:tcW w:w="3149" w:type="dxa"/>
            <w:gridSpan w:val="2"/>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20</w:t>
            </w:r>
            <w:r>
              <w:rPr>
                <w:rFonts w:hint="eastAsia"/>
                <w:sz w:val="24"/>
                <w:lang w:val="en-US" w:eastAsia="zh-CN"/>
              </w:rPr>
              <w:t>23</w:t>
            </w:r>
            <w:r>
              <w:rPr>
                <w:rFonts w:hint="default"/>
                <w:sz w:val="24"/>
              </w:rPr>
              <w:t>年</w:t>
            </w:r>
            <w:r>
              <w:rPr>
                <w:rFonts w:hint="eastAsia"/>
                <w:sz w:val="24"/>
                <w:lang w:val="en-US" w:eastAsia="zh-CN"/>
              </w:rPr>
              <w:t>4</w:t>
            </w:r>
            <w:r>
              <w:rPr>
                <w:rFonts w:hint="default"/>
                <w:sz w:val="24"/>
              </w:rPr>
              <w:t>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289"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调试时间</w:t>
            </w:r>
          </w:p>
        </w:tc>
        <w:tc>
          <w:tcPr>
            <w:tcW w:w="2021"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20</w:t>
            </w:r>
            <w:r>
              <w:rPr>
                <w:rFonts w:hint="eastAsia"/>
                <w:sz w:val="24"/>
              </w:rPr>
              <w:t>2</w:t>
            </w:r>
            <w:r>
              <w:rPr>
                <w:rFonts w:hint="eastAsia"/>
                <w:sz w:val="24"/>
                <w:lang w:val="en-US" w:eastAsia="zh-CN"/>
              </w:rPr>
              <w:t>3</w:t>
            </w:r>
            <w:r>
              <w:rPr>
                <w:rFonts w:hint="default"/>
                <w:sz w:val="24"/>
              </w:rPr>
              <w:t>年</w:t>
            </w:r>
            <w:r>
              <w:rPr>
                <w:rFonts w:hint="eastAsia"/>
                <w:sz w:val="24"/>
                <w:lang w:val="en-US" w:eastAsia="zh-CN"/>
              </w:rPr>
              <w:t>5月~2023年8</w:t>
            </w:r>
            <w:r>
              <w:rPr>
                <w:rFonts w:hint="default"/>
                <w:sz w:val="24"/>
              </w:rPr>
              <w:t>月</w:t>
            </w:r>
          </w:p>
        </w:tc>
        <w:tc>
          <w:tcPr>
            <w:tcW w:w="2063"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验收现场监测时间</w:t>
            </w:r>
          </w:p>
        </w:tc>
        <w:tc>
          <w:tcPr>
            <w:tcW w:w="3149" w:type="dxa"/>
            <w:gridSpan w:val="2"/>
            <w:vAlign w:val="center"/>
          </w:tcPr>
          <w:p>
            <w:pPr>
              <w:keepNext w:val="0"/>
              <w:keepLines w:val="0"/>
              <w:widowControl/>
              <w:suppressLineNumbers w:val="0"/>
              <w:spacing w:before="0" w:beforeAutospacing="0" w:after="0" w:afterAutospacing="0"/>
              <w:ind w:left="0" w:right="0"/>
              <w:jc w:val="center"/>
              <w:rPr>
                <w:rFonts w:hint="default" w:eastAsia="宋体"/>
                <w:sz w:val="24"/>
                <w:lang w:val="en-US" w:eastAsia="zh-CN"/>
              </w:rPr>
            </w:pPr>
            <w:r>
              <w:rPr>
                <w:rFonts w:hint="default"/>
                <w:sz w:val="24"/>
                <w:highlight w:val="none"/>
              </w:rPr>
              <w:t>20</w:t>
            </w:r>
            <w:r>
              <w:rPr>
                <w:rFonts w:hint="eastAsia"/>
                <w:sz w:val="24"/>
                <w:highlight w:val="none"/>
              </w:rPr>
              <w:t>2</w:t>
            </w:r>
            <w:r>
              <w:rPr>
                <w:rFonts w:hint="eastAsia"/>
                <w:sz w:val="24"/>
                <w:highlight w:val="none"/>
                <w:lang w:val="en-US" w:eastAsia="zh-CN"/>
              </w:rPr>
              <w:t>3</w:t>
            </w:r>
            <w:r>
              <w:rPr>
                <w:rFonts w:hint="default"/>
                <w:sz w:val="24"/>
                <w:highlight w:val="none"/>
              </w:rPr>
              <w:t>年</w:t>
            </w:r>
            <w:r>
              <w:rPr>
                <w:rFonts w:hint="eastAsia"/>
                <w:sz w:val="24"/>
                <w:highlight w:val="none"/>
                <w:lang w:val="en-US" w:eastAsia="zh-CN"/>
              </w:rPr>
              <w:t>8</w:t>
            </w:r>
            <w:r>
              <w:rPr>
                <w:rFonts w:hint="default"/>
                <w:sz w:val="24"/>
                <w:highlight w:val="none"/>
              </w:rPr>
              <w:t>月</w:t>
            </w:r>
            <w:r>
              <w:rPr>
                <w:rFonts w:hint="eastAsia"/>
                <w:sz w:val="24"/>
                <w:highlight w:val="none"/>
                <w:lang w:val="en-US" w:eastAsia="zh-CN"/>
              </w:rPr>
              <w:t>28日~29日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8" w:hRule="atLeast"/>
          <w:jc w:val="center"/>
        </w:trPr>
        <w:tc>
          <w:tcPr>
            <w:tcW w:w="1289"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环评报告表审批部门</w:t>
            </w:r>
          </w:p>
        </w:tc>
        <w:tc>
          <w:tcPr>
            <w:tcW w:w="2021" w:type="dxa"/>
            <w:vAlign w:val="center"/>
          </w:tcPr>
          <w:p>
            <w:pPr>
              <w:keepNext w:val="0"/>
              <w:keepLines w:val="0"/>
              <w:widowControl/>
              <w:suppressLineNumbers w:val="0"/>
              <w:spacing w:before="0" w:beforeAutospacing="0" w:after="0" w:afterAutospacing="0"/>
              <w:ind w:left="0" w:right="0"/>
              <w:jc w:val="center"/>
              <w:rPr>
                <w:rFonts w:hint="eastAsia" w:eastAsia="宋体"/>
                <w:sz w:val="24"/>
                <w:lang w:eastAsia="zh-CN"/>
              </w:rPr>
            </w:pPr>
            <w:r>
              <w:rPr>
                <w:rFonts w:hint="eastAsia"/>
                <w:sz w:val="24"/>
                <w:lang w:eastAsia="zh-CN"/>
              </w:rPr>
              <w:t>六安市</w:t>
            </w:r>
            <w:r>
              <w:rPr>
                <w:rFonts w:hint="eastAsia"/>
                <w:sz w:val="24"/>
                <w:lang w:val="en-US" w:eastAsia="zh-CN"/>
              </w:rPr>
              <w:t>霍山</w:t>
            </w:r>
            <w:r>
              <w:rPr>
                <w:rFonts w:hint="eastAsia"/>
                <w:sz w:val="24"/>
                <w:lang w:eastAsia="zh-CN"/>
              </w:rPr>
              <w:t>县生态环境分局</w:t>
            </w:r>
          </w:p>
        </w:tc>
        <w:tc>
          <w:tcPr>
            <w:tcW w:w="2063"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环评报告表</w:t>
            </w:r>
          </w:p>
          <w:p>
            <w:pPr>
              <w:keepNext w:val="0"/>
              <w:keepLines w:val="0"/>
              <w:widowControl/>
              <w:suppressLineNumbers w:val="0"/>
              <w:spacing w:before="0" w:beforeAutospacing="0" w:after="0" w:afterAutospacing="0"/>
              <w:ind w:left="0" w:right="0"/>
              <w:jc w:val="center"/>
              <w:rPr>
                <w:rFonts w:hint="default"/>
                <w:sz w:val="24"/>
              </w:rPr>
            </w:pPr>
            <w:r>
              <w:rPr>
                <w:rFonts w:hint="default"/>
                <w:sz w:val="24"/>
              </w:rPr>
              <w:t>编制单位</w:t>
            </w:r>
          </w:p>
        </w:tc>
        <w:tc>
          <w:tcPr>
            <w:tcW w:w="3149" w:type="dxa"/>
            <w:gridSpan w:val="2"/>
            <w:vAlign w:val="center"/>
          </w:tcPr>
          <w:p>
            <w:pPr>
              <w:keepNext w:val="0"/>
              <w:keepLines w:val="0"/>
              <w:widowControl/>
              <w:suppressLineNumbers w:val="0"/>
              <w:spacing w:before="0" w:beforeAutospacing="0" w:after="0" w:afterAutospacing="0"/>
              <w:ind w:left="0" w:right="0"/>
              <w:jc w:val="center"/>
              <w:rPr>
                <w:rFonts w:hint="eastAsia" w:eastAsia="宋体"/>
                <w:sz w:val="24"/>
                <w:lang w:eastAsia="zh-CN"/>
              </w:rPr>
            </w:pPr>
            <w:r>
              <w:rPr>
                <w:rFonts w:hint="eastAsia"/>
                <w:sz w:val="24"/>
                <w:lang w:eastAsia="zh-CN"/>
              </w:rPr>
              <w:t>安徽锦环环境科技有限公司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289"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环保设施设计单位</w:t>
            </w:r>
          </w:p>
        </w:tc>
        <w:tc>
          <w:tcPr>
            <w:tcW w:w="2021"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w:t>
            </w:r>
          </w:p>
        </w:tc>
        <w:tc>
          <w:tcPr>
            <w:tcW w:w="2063"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环保设施施工单位</w:t>
            </w:r>
          </w:p>
        </w:tc>
        <w:tc>
          <w:tcPr>
            <w:tcW w:w="3149" w:type="dxa"/>
            <w:gridSpan w:val="2"/>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289"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投资总概算</w:t>
            </w:r>
          </w:p>
        </w:tc>
        <w:tc>
          <w:tcPr>
            <w:tcW w:w="2021"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eastAsia"/>
                <w:sz w:val="24"/>
                <w:lang w:val="en-US" w:eastAsia="zh-CN"/>
              </w:rPr>
              <w:t>12000</w:t>
            </w:r>
            <w:r>
              <w:rPr>
                <w:rFonts w:hint="default"/>
                <w:sz w:val="24"/>
              </w:rPr>
              <w:t>万元</w:t>
            </w:r>
          </w:p>
        </w:tc>
        <w:tc>
          <w:tcPr>
            <w:tcW w:w="2063"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环保投资总概算</w:t>
            </w:r>
          </w:p>
        </w:tc>
        <w:tc>
          <w:tcPr>
            <w:tcW w:w="1295" w:type="dxa"/>
            <w:vAlign w:val="center"/>
          </w:tcPr>
          <w:p>
            <w:pPr>
              <w:keepNext w:val="0"/>
              <w:keepLines w:val="0"/>
              <w:widowControl/>
              <w:suppressLineNumbers w:val="0"/>
              <w:spacing w:before="0" w:beforeAutospacing="0" w:after="0" w:afterAutospacing="0"/>
              <w:ind w:left="0" w:right="0"/>
              <w:jc w:val="center"/>
              <w:rPr>
                <w:rFonts w:hint="default" w:eastAsia="宋体"/>
                <w:sz w:val="24"/>
                <w:lang w:val="en-US" w:eastAsia="zh-CN"/>
              </w:rPr>
            </w:pPr>
            <w:r>
              <w:rPr>
                <w:rFonts w:hint="eastAsia"/>
                <w:sz w:val="24"/>
                <w:lang w:val="en-US" w:eastAsia="zh-CN"/>
              </w:rPr>
              <w:t>240</w:t>
            </w:r>
          </w:p>
        </w:tc>
        <w:tc>
          <w:tcPr>
            <w:tcW w:w="1854"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eastAsia"/>
                <w:sz w:val="24"/>
                <w:lang w:val="en-US" w:eastAsia="zh-CN"/>
              </w:rPr>
              <w:t>5</w:t>
            </w:r>
            <w:r>
              <w:rPr>
                <w:rFonts w:hint="default"/>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289"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实际总概算</w:t>
            </w:r>
          </w:p>
        </w:tc>
        <w:tc>
          <w:tcPr>
            <w:tcW w:w="2021"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eastAsia"/>
                <w:sz w:val="24"/>
                <w:lang w:val="en-US" w:eastAsia="zh-CN"/>
              </w:rPr>
              <w:t>12000</w:t>
            </w:r>
            <w:r>
              <w:rPr>
                <w:rFonts w:hint="default"/>
                <w:sz w:val="24"/>
              </w:rPr>
              <w:t>万元</w:t>
            </w:r>
          </w:p>
        </w:tc>
        <w:tc>
          <w:tcPr>
            <w:tcW w:w="2063"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default"/>
                <w:sz w:val="24"/>
              </w:rPr>
              <w:t>环保投资</w:t>
            </w:r>
          </w:p>
        </w:tc>
        <w:tc>
          <w:tcPr>
            <w:tcW w:w="1295" w:type="dxa"/>
            <w:vAlign w:val="center"/>
          </w:tcPr>
          <w:p>
            <w:pPr>
              <w:keepNext w:val="0"/>
              <w:keepLines w:val="0"/>
              <w:widowControl/>
              <w:suppressLineNumbers w:val="0"/>
              <w:spacing w:before="0" w:beforeAutospacing="0" w:after="0" w:afterAutospacing="0"/>
              <w:ind w:left="0" w:right="0"/>
              <w:jc w:val="center"/>
              <w:rPr>
                <w:rFonts w:hint="default" w:eastAsia="宋体"/>
                <w:sz w:val="24"/>
                <w:lang w:val="en-US" w:eastAsia="zh-CN"/>
              </w:rPr>
            </w:pPr>
            <w:r>
              <w:rPr>
                <w:rFonts w:hint="eastAsia"/>
                <w:sz w:val="24"/>
                <w:lang w:val="en-US" w:eastAsia="zh-CN"/>
              </w:rPr>
              <w:t>240</w:t>
            </w:r>
          </w:p>
        </w:tc>
        <w:tc>
          <w:tcPr>
            <w:tcW w:w="1854" w:type="dxa"/>
            <w:vAlign w:val="center"/>
          </w:tcPr>
          <w:p>
            <w:pPr>
              <w:keepNext w:val="0"/>
              <w:keepLines w:val="0"/>
              <w:widowControl/>
              <w:suppressLineNumbers w:val="0"/>
              <w:spacing w:before="0" w:beforeAutospacing="0" w:after="0" w:afterAutospacing="0"/>
              <w:ind w:left="0" w:right="0"/>
              <w:jc w:val="center"/>
              <w:rPr>
                <w:rFonts w:hint="default"/>
                <w:sz w:val="24"/>
              </w:rPr>
            </w:pPr>
            <w:r>
              <w:rPr>
                <w:rFonts w:hint="eastAsia"/>
                <w:sz w:val="24"/>
                <w:lang w:val="en-US" w:eastAsia="zh-CN"/>
              </w:rPr>
              <w:t>5</w:t>
            </w:r>
            <w:r>
              <w:rPr>
                <w:rFonts w:hint="default"/>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289" w:type="dxa"/>
            <w:vAlign w:val="center"/>
          </w:tcPr>
          <w:p>
            <w:pPr>
              <w:keepNext w:val="0"/>
              <w:keepLines w:val="0"/>
              <w:widowControl/>
              <w:suppressLineNumbers w:val="0"/>
              <w:spacing w:before="0" w:beforeAutospacing="0" w:after="0" w:afterAutospacing="0" w:line="360" w:lineRule="auto"/>
              <w:ind w:left="0" w:right="0"/>
              <w:jc w:val="left"/>
              <w:rPr>
                <w:rFonts w:hint="default"/>
                <w:sz w:val="24"/>
              </w:rPr>
            </w:pPr>
            <w:r>
              <w:rPr>
                <w:rFonts w:hint="default"/>
                <w:sz w:val="24"/>
              </w:rPr>
              <w:t>验收监</w:t>
            </w:r>
          </w:p>
          <w:p>
            <w:pPr>
              <w:keepNext w:val="0"/>
              <w:keepLines w:val="0"/>
              <w:widowControl/>
              <w:suppressLineNumbers w:val="0"/>
              <w:spacing w:before="0" w:beforeAutospacing="0" w:after="0" w:afterAutospacing="0" w:line="360" w:lineRule="auto"/>
              <w:ind w:left="0" w:right="0"/>
              <w:jc w:val="left"/>
              <w:rPr>
                <w:rFonts w:hint="default"/>
                <w:sz w:val="24"/>
              </w:rPr>
            </w:pPr>
            <w:r>
              <w:rPr>
                <w:rFonts w:hint="default"/>
                <w:sz w:val="24"/>
              </w:rPr>
              <w:t>测依据</w:t>
            </w:r>
          </w:p>
        </w:tc>
        <w:tc>
          <w:tcPr>
            <w:tcW w:w="7233" w:type="dxa"/>
            <w:gridSpan w:val="4"/>
            <w:vAlign w:val="center"/>
          </w:tcPr>
          <w:p>
            <w:pPr>
              <w:keepNext w:val="0"/>
              <w:keepLines w:val="0"/>
              <w:widowControl/>
              <w:suppressLineNumbers w:val="0"/>
              <w:spacing w:before="0" w:beforeAutospacing="0" w:after="0" w:afterAutospacing="0" w:line="360" w:lineRule="auto"/>
              <w:ind w:left="0" w:right="0"/>
              <w:jc w:val="left"/>
              <w:rPr>
                <w:rFonts w:hint="default"/>
                <w:b/>
                <w:bCs/>
                <w:sz w:val="24"/>
              </w:rPr>
            </w:pPr>
            <w:r>
              <w:rPr>
                <w:rFonts w:hint="default"/>
                <w:b/>
                <w:bCs/>
                <w:sz w:val="24"/>
              </w:rPr>
              <w:t>1、环境保护国家相关法律法规</w:t>
            </w:r>
          </w:p>
          <w:p>
            <w:pPr>
              <w:keepNext w:val="0"/>
              <w:keepLines w:val="0"/>
              <w:widowControl/>
              <w:suppressLineNumbers w:val="0"/>
              <w:spacing w:before="0" w:beforeAutospacing="0" w:after="0" w:afterAutospacing="0" w:line="360" w:lineRule="auto"/>
              <w:ind w:left="0" w:right="0" w:firstLine="480" w:firstLineChars="200"/>
              <w:jc w:val="left"/>
              <w:rPr>
                <w:rFonts w:hint="default"/>
                <w:sz w:val="24"/>
              </w:rPr>
            </w:pPr>
            <w:r>
              <w:rPr>
                <w:rFonts w:hint="default"/>
                <w:sz w:val="24"/>
              </w:rPr>
              <w:t>（1）《中华人民共和国环境保护法》，2015年1月1日公布施行；</w:t>
            </w:r>
          </w:p>
          <w:p>
            <w:pPr>
              <w:keepNext w:val="0"/>
              <w:keepLines w:val="0"/>
              <w:widowControl/>
              <w:suppressLineNumbers w:val="0"/>
              <w:spacing w:before="0" w:beforeAutospacing="0" w:after="0" w:afterAutospacing="0" w:line="360" w:lineRule="auto"/>
              <w:ind w:left="0" w:right="0" w:firstLine="480" w:firstLineChars="200"/>
              <w:jc w:val="left"/>
              <w:rPr>
                <w:rFonts w:hint="default"/>
                <w:sz w:val="24"/>
              </w:rPr>
            </w:pPr>
            <w:r>
              <w:rPr>
                <w:rFonts w:hint="default"/>
                <w:sz w:val="24"/>
              </w:rPr>
              <w:t>（2）《中华人民共和国水污染防治法》，2018年1月1日施行；</w:t>
            </w:r>
          </w:p>
          <w:p>
            <w:pPr>
              <w:keepNext w:val="0"/>
              <w:keepLines w:val="0"/>
              <w:widowControl/>
              <w:suppressLineNumbers w:val="0"/>
              <w:spacing w:before="0" w:beforeAutospacing="0" w:after="0" w:afterAutospacing="0" w:line="360" w:lineRule="auto"/>
              <w:ind w:left="0" w:right="0" w:firstLine="480" w:firstLineChars="200"/>
              <w:jc w:val="left"/>
              <w:rPr>
                <w:rFonts w:hint="default"/>
                <w:sz w:val="24"/>
              </w:rPr>
            </w:pPr>
            <w:r>
              <w:rPr>
                <w:rFonts w:hint="default"/>
                <w:sz w:val="24"/>
              </w:rPr>
              <w:t>（3）《中华人民共和国大气污染防治法》，</w:t>
            </w:r>
            <w:r>
              <w:rPr>
                <w:rFonts w:hint="eastAsia"/>
                <w:sz w:val="24"/>
              </w:rPr>
              <w:t>2018年10月26日修正实施</w:t>
            </w:r>
            <w:r>
              <w:rPr>
                <w:rFonts w:hint="default"/>
                <w:sz w:val="24"/>
              </w:rPr>
              <w:t>；</w:t>
            </w:r>
          </w:p>
          <w:p>
            <w:pPr>
              <w:keepNext w:val="0"/>
              <w:keepLines w:val="0"/>
              <w:widowControl/>
              <w:suppressLineNumbers w:val="0"/>
              <w:spacing w:before="0" w:beforeAutospacing="0" w:after="0" w:afterAutospacing="0" w:line="360" w:lineRule="auto"/>
              <w:ind w:left="0" w:right="0" w:firstLine="480" w:firstLineChars="200"/>
              <w:jc w:val="left"/>
              <w:rPr>
                <w:rFonts w:hint="default"/>
                <w:sz w:val="24"/>
              </w:rPr>
            </w:pPr>
            <w:r>
              <w:rPr>
                <w:rFonts w:hint="default"/>
                <w:sz w:val="24"/>
              </w:rPr>
              <w:t>（4）《中华人民共和国环境噪声污染防治法》，</w:t>
            </w:r>
            <w:r>
              <w:rPr>
                <w:rFonts w:hint="eastAsia"/>
                <w:sz w:val="24"/>
              </w:rPr>
              <w:t>2022年6月5日实施</w:t>
            </w:r>
            <w:r>
              <w:rPr>
                <w:rFonts w:hint="default"/>
                <w:sz w:val="24"/>
              </w:rPr>
              <w:t>；</w:t>
            </w:r>
          </w:p>
          <w:p>
            <w:pPr>
              <w:keepNext w:val="0"/>
              <w:keepLines w:val="0"/>
              <w:widowControl/>
              <w:suppressLineNumbers w:val="0"/>
              <w:spacing w:before="0" w:beforeAutospacing="0" w:after="0" w:afterAutospacing="0" w:line="360" w:lineRule="auto"/>
              <w:ind w:left="0" w:right="0" w:firstLine="480" w:firstLineChars="200"/>
              <w:jc w:val="left"/>
              <w:rPr>
                <w:rFonts w:hint="default"/>
                <w:sz w:val="24"/>
              </w:rPr>
            </w:pPr>
            <w:r>
              <w:rPr>
                <w:rFonts w:hint="default"/>
                <w:sz w:val="24"/>
              </w:rPr>
              <w:t>（5）《中华人民共和国固体废物污染环境防治法》，2020年4月29日修订，2020年9月1日施行。</w:t>
            </w:r>
          </w:p>
          <w:p>
            <w:pPr>
              <w:keepNext w:val="0"/>
              <w:keepLines w:val="0"/>
              <w:widowControl/>
              <w:suppressLineNumbers w:val="0"/>
              <w:spacing w:before="0" w:beforeAutospacing="0" w:after="0" w:afterAutospacing="0" w:line="360" w:lineRule="auto"/>
              <w:ind w:left="0" w:right="0"/>
              <w:jc w:val="left"/>
              <w:rPr>
                <w:rFonts w:hint="default"/>
                <w:b/>
                <w:bCs/>
                <w:sz w:val="24"/>
              </w:rPr>
            </w:pPr>
            <w:r>
              <w:rPr>
                <w:rFonts w:hint="default"/>
                <w:b/>
                <w:bCs/>
                <w:sz w:val="24"/>
              </w:rPr>
              <w:t>2、验收相关文件、条例、通知等</w:t>
            </w:r>
          </w:p>
          <w:p>
            <w:pPr>
              <w:keepNext w:val="0"/>
              <w:keepLines w:val="0"/>
              <w:widowControl/>
              <w:suppressLineNumbers w:val="0"/>
              <w:spacing w:before="0" w:beforeAutospacing="0" w:after="0" w:afterAutospacing="0" w:line="360" w:lineRule="auto"/>
              <w:ind w:left="0" w:right="0" w:firstLine="480" w:firstLineChars="200"/>
              <w:jc w:val="left"/>
              <w:rPr>
                <w:rFonts w:hint="default"/>
                <w:sz w:val="24"/>
              </w:rPr>
            </w:pPr>
            <w:r>
              <w:rPr>
                <w:rFonts w:hint="default"/>
                <w:sz w:val="24"/>
              </w:rPr>
              <w:t>（1）国务院第682号令《建设项目环境保护管理条例》；</w:t>
            </w:r>
          </w:p>
          <w:p>
            <w:pPr>
              <w:keepNext w:val="0"/>
              <w:keepLines w:val="0"/>
              <w:widowControl/>
              <w:suppressLineNumbers w:val="0"/>
              <w:spacing w:before="0" w:beforeAutospacing="0" w:after="0" w:afterAutospacing="0" w:line="360" w:lineRule="auto"/>
              <w:ind w:left="0" w:right="0" w:firstLine="480" w:firstLineChars="200"/>
              <w:jc w:val="left"/>
              <w:rPr>
                <w:rFonts w:hint="default"/>
                <w:sz w:val="24"/>
              </w:rPr>
            </w:pPr>
            <w:r>
              <w:rPr>
                <w:rFonts w:hint="default"/>
                <w:sz w:val="24"/>
              </w:rPr>
              <w:t>（2）环境保护部文件国环规环评[2017]4号《关于发布建设项目竣工环境保护验收暂行办法》；</w:t>
            </w:r>
          </w:p>
          <w:p>
            <w:pPr>
              <w:keepNext w:val="0"/>
              <w:keepLines w:val="0"/>
              <w:widowControl/>
              <w:suppressLineNumbers w:val="0"/>
              <w:spacing w:before="0" w:beforeAutospacing="0" w:after="0" w:afterAutospacing="0" w:line="360" w:lineRule="auto"/>
              <w:ind w:left="0" w:right="0" w:firstLine="480" w:firstLineChars="200"/>
              <w:jc w:val="left"/>
              <w:rPr>
                <w:rFonts w:hint="default"/>
                <w:sz w:val="24"/>
              </w:rPr>
            </w:pPr>
            <w:r>
              <w:rPr>
                <w:rFonts w:hint="default"/>
                <w:sz w:val="24"/>
              </w:rPr>
              <w:t>（3）《建设项目竣工环境保护验收技术部指南 污染影响类》（生态环境部）。</w:t>
            </w:r>
          </w:p>
          <w:p>
            <w:pPr>
              <w:keepNext w:val="0"/>
              <w:keepLines w:val="0"/>
              <w:widowControl/>
              <w:suppressLineNumbers w:val="0"/>
              <w:spacing w:before="0" w:beforeAutospacing="0" w:after="0" w:afterAutospacing="0" w:line="360" w:lineRule="auto"/>
              <w:ind w:left="0" w:right="0"/>
              <w:jc w:val="left"/>
              <w:rPr>
                <w:rFonts w:hint="default"/>
                <w:b/>
                <w:sz w:val="24"/>
              </w:rPr>
            </w:pPr>
            <w:r>
              <w:rPr>
                <w:rFonts w:hint="default"/>
                <w:b/>
                <w:sz w:val="24"/>
              </w:rPr>
              <w:t>3、开展验收工作相关文件</w:t>
            </w:r>
          </w:p>
          <w:p>
            <w:pPr>
              <w:keepNext w:val="0"/>
              <w:keepLines w:val="0"/>
              <w:widowControl/>
              <w:suppressLineNumbers w:val="0"/>
              <w:spacing w:before="0" w:beforeAutospacing="0" w:after="0" w:afterAutospacing="0" w:line="360" w:lineRule="auto"/>
              <w:ind w:left="0" w:right="0" w:firstLine="480" w:firstLineChars="200"/>
              <w:jc w:val="left"/>
              <w:rPr>
                <w:rFonts w:hint="eastAsia"/>
                <w:sz w:val="24"/>
              </w:rPr>
            </w:pPr>
            <w:r>
              <w:rPr>
                <w:rFonts w:hint="default"/>
                <w:sz w:val="24"/>
              </w:rPr>
              <w:t>（1）20</w:t>
            </w:r>
            <w:r>
              <w:rPr>
                <w:rFonts w:hint="eastAsia"/>
                <w:sz w:val="24"/>
                <w:lang w:val="en-US" w:eastAsia="zh-CN"/>
              </w:rPr>
              <w:t>23</w:t>
            </w:r>
            <w:r>
              <w:rPr>
                <w:rFonts w:hint="default"/>
                <w:sz w:val="24"/>
              </w:rPr>
              <w:t>年</w:t>
            </w:r>
            <w:r>
              <w:rPr>
                <w:rFonts w:hint="eastAsia"/>
                <w:sz w:val="24"/>
                <w:lang w:val="en-US" w:eastAsia="zh-CN"/>
              </w:rPr>
              <w:t>3</w:t>
            </w:r>
            <w:r>
              <w:rPr>
                <w:rFonts w:hint="default"/>
                <w:sz w:val="24"/>
              </w:rPr>
              <w:t>月</w:t>
            </w:r>
            <w:r>
              <w:rPr>
                <w:rFonts w:hint="eastAsia"/>
                <w:sz w:val="24"/>
              </w:rPr>
              <w:t>，</w:t>
            </w:r>
            <w:r>
              <w:rPr>
                <w:rFonts w:hint="eastAsia"/>
                <w:sz w:val="24"/>
                <w:lang w:eastAsia="zh-CN"/>
              </w:rPr>
              <w:t>安徽锦环环境科技有限公司</w:t>
            </w:r>
            <w:r>
              <w:rPr>
                <w:rFonts w:hint="default"/>
                <w:sz w:val="24"/>
              </w:rPr>
              <w:t>编制的《</w:t>
            </w:r>
            <w:r>
              <w:rPr>
                <w:rFonts w:hint="eastAsia"/>
                <w:sz w:val="24"/>
                <w:lang w:eastAsia="zh-CN"/>
              </w:rPr>
              <w:t>安徽神祥科技有限公司</w:t>
            </w:r>
            <w:r>
              <w:rPr>
                <w:rFonts w:hint="eastAsia"/>
                <w:sz w:val="24"/>
              </w:rPr>
              <w:t>年</w:t>
            </w:r>
            <w:r>
              <w:rPr>
                <w:rFonts w:hint="eastAsia"/>
                <w:sz w:val="24"/>
                <w:lang w:val="en-US" w:eastAsia="zh-CN"/>
              </w:rPr>
              <w:t>生产110万平方米智能家电彩晶玻璃、新能源光伏玻璃及汽车玻璃制品生产项目</w:t>
            </w:r>
            <w:r>
              <w:rPr>
                <w:rFonts w:hint="default"/>
                <w:sz w:val="24"/>
              </w:rPr>
              <w:t>环境影响报告表》</w:t>
            </w:r>
            <w:r>
              <w:rPr>
                <w:rFonts w:hint="eastAsia"/>
                <w:sz w:val="24"/>
              </w:rPr>
              <w:t>；</w:t>
            </w:r>
          </w:p>
          <w:p>
            <w:pPr>
              <w:keepNext w:val="0"/>
              <w:keepLines w:val="0"/>
              <w:widowControl/>
              <w:suppressLineNumbers w:val="0"/>
              <w:spacing w:before="0" w:beforeAutospacing="0" w:after="0" w:afterAutospacing="0" w:line="360" w:lineRule="auto"/>
              <w:ind w:left="0" w:right="0" w:firstLine="480" w:firstLineChars="200"/>
              <w:jc w:val="left"/>
              <w:rPr>
                <w:rFonts w:hint="eastAsia"/>
                <w:sz w:val="24"/>
              </w:rPr>
            </w:pPr>
            <w:r>
              <w:rPr>
                <w:rFonts w:hint="eastAsia"/>
                <w:sz w:val="24"/>
              </w:rPr>
              <w:t>（2）20</w:t>
            </w:r>
            <w:r>
              <w:rPr>
                <w:rFonts w:hint="eastAsia"/>
                <w:sz w:val="24"/>
                <w:lang w:val="en-US" w:eastAsia="zh-CN"/>
              </w:rPr>
              <w:t>23</w:t>
            </w:r>
            <w:r>
              <w:rPr>
                <w:rFonts w:hint="eastAsia"/>
                <w:sz w:val="24"/>
              </w:rPr>
              <w:t>年</w:t>
            </w:r>
            <w:r>
              <w:rPr>
                <w:rFonts w:hint="eastAsia"/>
                <w:sz w:val="24"/>
                <w:lang w:val="en-US" w:eastAsia="zh-CN"/>
              </w:rPr>
              <w:t>4</w:t>
            </w:r>
            <w:r>
              <w:rPr>
                <w:rFonts w:hint="eastAsia"/>
                <w:sz w:val="24"/>
              </w:rPr>
              <w:t>月</w:t>
            </w:r>
            <w:r>
              <w:rPr>
                <w:rFonts w:hint="eastAsia"/>
                <w:sz w:val="24"/>
                <w:lang w:val="en-US" w:eastAsia="zh-CN"/>
              </w:rPr>
              <w:t>25</w:t>
            </w:r>
            <w:r>
              <w:rPr>
                <w:rFonts w:hint="eastAsia"/>
                <w:sz w:val="24"/>
              </w:rPr>
              <w:t>日，六安市</w:t>
            </w:r>
            <w:r>
              <w:rPr>
                <w:rFonts w:hint="eastAsia"/>
                <w:sz w:val="24"/>
                <w:lang w:val="en-US" w:eastAsia="zh-CN"/>
              </w:rPr>
              <w:t>霍山</w:t>
            </w:r>
            <w:r>
              <w:rPr>
                <w:rFonts w:hint="eastAsia"/>
                <w:sz w:val="24"/>
              </w:rPr>
              <w:t>县生态环境分局出具的关于“</w:t>
            </w:r>
            <w:r>
              <w:rPr>
                <w:rFonts w:hint="eastAsia"/>
                <w:sz w:val="24"/>
                <w:lang w:eastAsia="zh-CN"/>
              </w:rPr>
              <w:t>安徽神祥科技有限公司年</w:t>
            </w:r>
            <w:r>
              <w:rPr>
                <w:rFonts w:hint="eastAsia"/>
                <w:sz w:val="24"/>
                <w:lang w:val="en-US" w:eastAsia="zh-CN"/>
              </w:rPr>
              <w:t>生产110万平方米智能家电彩晶玻璃、新能源光伏玻璃及汽车玻璃制品生产项目</w:t>
            </w:r>
            <w:r>
              <w:rPr>
                <w:rFonts w:hint="default"/>
                <w:sz w:val="24"/>
              </w:rPr>
              <w:t>环境影响报告表</w:t>
            </w:r>
            <w:r>
              <w:rPr>
                <w:rFonts w:hint="eastAsia"/>
                <w:sz w:val="24"/>
              </w:rPr>
              <w:t>”的批复（20</w:t>
            </w:r>
            <w:r>
              <w:rPr>
                <w:rFonts w:hint="eastAsia"/>
                <w:sz w:val="24"/>
                <w:lang w:val="en-US" w:eastAsia="zh-CN"/>
              </w:rPr>
              <w:t>23</w:t>
            </w:r>
            <w:r>
              <w:rPr>
                <w:rFonts w:hint="eastAsia"/>
                <w:sz w:val="24"/>
              </w:rPr>
              <w:t>年</w:t>
            </w:r>
            <w:r>
              <w:rPr>
                <w:rFonts w:hint="eastAsia"/>
                <w:sz w:val="24"/>
                <w:lang w:val="en-US" w:eastAsia="zh-CN"/>
              </w:rPr>
              <w:t>4</w:t>
            </w:r>
            <w:r>
              <w:rPr>
                <w:rFonts w:hint="eastAsia"/>
                <w:sz w:val="24"/>
              </w:rPr>
              <w:t>月</w:t>
            </w:r>
            <w:r>
              <w:rPr>
                <w:rFonts w:hint="eastAsia"/>
                <w:sz w:val="24"/>
                <w:lang w:val="en-US" w:eastAsia="zh-CN"/>
              </w:rPr>
              <w:t>25</w:t>
            </w:r>
            <w:r>
              <w:rPr>
                <w:rFonts w:hint="eastAsia"/>
                <w:sz w:val="24"/>
              </w:rPr>
              <w:t xml:space="preserve">日 </w:t>
            </w:r>
            <w:r>
              <w:rPr>
                <w:rFonts w:hint="eastAsia"/>
                <w:sz w:val="24"/>
                <w:lang w:val="en-US" w:eastAsia="zh-CN"/>
              </w:rPr>
              <w:t>霍环评</w:t>
            </w:r>
            <w:r>
              <w:rPr>
                <w:rFonts w:hint="eastAsia"/>
                <w:sz w:val="24"/>
              </w:rPr>
              <w:t>【20</w:t>
            </w:r>
            <w:r>
              <w:rPr>
                <w:rFonts w:hint="eastAsia"/>
                <w:sz w:val="24"/>
                <w:lang w:val="en-US" w:eastAsia="zh-CN"/>
              </w:rPr>
              <w:t>23</w:t>
            </w:r>
            <w:r>
              <w:rPr>
                <w:rFonts w:hint="eastAsia"/>
                <w:sz w:val="24"/>
              </w:rPr>
              <w:t>】</w:t>
            </w:r>
            <w:r>
              <w:rPr>
                <w:rFonts w:hint="eastAsia"/>
                <w:sz w:val="24"/>
                <w:lang w:val="en-US" w:eastAsia="zh-CN"/>
              </w:rPr>
              <w:t>12</w:t>
            </w:r>
            <w:r>
              <w:rPr>
                <w:rFonts w:hint="eastAsia"/>
                <w:sz w:val="24"/>
              </w:rPr>
              <w:t>号）；</w:t>
            </w:r>
          </w:p>
          <w:p>
            <w:pPr>
              <w:keepNext w:val="0"/>
              <w:keepLines w:val="0"/>
              <w:widowControl/>
              <w:suppressLineNumbers w:val="0"/>
              <w:spacing w:before="0" w:beforeAutospacing="0" w:after="0" w:afterAutospacing="0" w:line="360" w:lineRule="auto"/>
              <w:ind w:left="0" w:right="0" w:firstLine="480" w:firstLineChars="200"/>
              <w:jc w:val="left"/>
              <w:rPr>
                <w:rFonts w:hint="eastAsia"/>
                <w:sz w:val="24"/>
                <w:highlight w:val="none"/>
              </w:rPr>
            </w:pPr>
            <w:r>
              <w:rPr>
                <w:rFonts w:hint="eastAsia"/>
                <w:sz w:val="24"/>
                <w:highlight w:val="none"/>
              </w:rPr>
              <w:t>（3）202</w:t>
            </w:r>
            <w:r>
              <w:rPr>
                <w:rFonts w:hint="eastAsia"/>
                <w:sz w:val="24"/>
                <w:highlight w:val="none"/>
                <w:lang w:val="en-US" w:eastAsia="zh-CN"/>
              </w:rPr>
              <w:t>3</w:t>
            </w:r>
            <w:r>
              <w:rPr>
                <w:rFonts w:hint="eastAsia"/>
                <w:sz w:val="24"/>
                <w:highlight w:val="none"/>
              </w:rPr>
              <w:t>年</w:t>
            </w:r>
            <w:r>
              <w:rPr>
                <w:rFonts w:hint="eastAsia"/>
                <w:sz w:val="24"/>
                <w:highlight w:val="none"/>
                <w:lang w:val="en-US" w:eastAsia="zh-CN"/>
              </w:rPr>
              <w:t>4</w:t>
            </w:r>
            <w:r>
              <w:rPr>
                <w:rFonts w:hint="eastAsia"/>
                <w:sz w:val="24"/>
                <w:highlight w:val="none"/>
              </w:rPr>
              <w:t>月</w:t>
            </w:r>
            <w:r>
              <w:rPr>
                <w:rFonts w:hint="eastAsia"/>
                <w:sz w:val="24"/>
                <w:highlight w:val="none"/>
                <w:lang w:val="en-US" w:eastAsia="zh-CN"/>
              </w:rPr>
              <w:t>18</w:t>
            </w:r>
            <w:r>
              <w:rPr>
                <w:rFonts w:hint="eastAsia"/>
                <w:sz w:val="24"/>
                <w:highlight w:val="none"/>
              </w:rPr>
              <w:t>日，</w:t>
            </w:r>
            <w:r>
              <w:rPr>
                <w:rFonts w:hint="eastAsia"/>
                <w:sz w:val="24"/>
                <w:highlight w:val="none"/>
                <w:lang w:val="en-US" w:eastAsia="zh-CN"/>
              </w:rPr>
              <w:t>安徽神祥科技有限公司名称变更为安徽禧瑞</w:t>
            </w:r>
            <w:r>
              <w:rPr>
                <w:rFonts w:hint="eastAsia"/>
                <w:sz w:val="24"/>
                <w:highlight w:val="none"/>
                <w:lang w:eastAsia="zh-CN"/>
              </w:rPr>
              <w:t>科技有限公司</w:t>
            </w:r>
            <w:r>
              <w:rPr>
                <w:rFonts w:hint="eastAsia"/>
                <w:sz w:val="24"/>
                <w:highlight w:val="none"/>
              </w:rPr>
              <w:t>；</w:t>
            </w:r>
          </w:p>
          <w:p>
            <w:pPr>
              <w:keepNext w:val="0"/>
              <w:keepLines w:val="0"/>
              <w:widowControl/>
              <w:suppressLineNumbers w:val="0"/>
              <w:spacing w:before="0" w:beforeAutospacing="0" w:after="0" w:afterAutospacing="0" w:line="360" w:lineRule="auto"/>
              <w:ind w:left="0" w:right="0" w:firstLine="480" w:firstLineChars="200"/>
              <w:jc w:val="left"/>
              <w:rPr>
                <w:rFonts w:hint="default"/>
                <w:sz w:val="24"/>
              </w:rPr>
            </w:pPr>
            <w:r>
              <w:rPr>
                <w:rFonts w:hint="eastAsia"/>
                <w:sz w:val="24"/>
              </w:rPr>
              <w:t>（4）</w:t>
            </w:r>
            <w:r>
              <w:rPr>
                <w:rFonts w:hint="eastAsia"/>
                <w:sz w:val="24"/>
                <w:highlight w:val="none"/>
              </w:rPr>
              <w:t>202</w:t>
            </w:r>
            <w:r>
              <w:rPr>
                <w:rFonts w:hint="eastAsia"/>
                <w:sz w:val="24"/>
                <w:highlight w:val="none"/>
                <w:lang w:val="en-US" w:eastAsia="zh-CN"/>
              </w:rPr>
              <w:t>3</w:t>
            </w:r>
            <w:r>
              <w:rPr>
                <w:rFonts w:hint="eastAsia"/>
                <w:sz w:val="24"/>
                <w:highlight w:val="none"/>
              </w:rPr>
              <w:t>年</w:t>
            </w:r>
            <w:r>
              <w:rPr>
                <w:rFonts w:hint="eastAsia"/>
                <w:sz w:val="24"/>
                <w:highlight w:val="none"/>
                <w:lang w:val="en-US" w:eastAsia="zh-CN"/>
              </w:rPr>
              <w:t>5</w:t>
            </w:r>
            <w:r>
              <w:rPr>
                <w:rFonts w:hint="eastAsia"/>
                <w:sz w:val="24"/>
                <w:highlight w:val="none"/>
              </w:rPr>
              <w:t>月</w:t>
            </w:r>
            <w:r>
              <w:rPr>
                <w:rFonts w:hint="eastAsia"/>
                <w:sz w:val="24"/>
                <w:highlight w:val="none"/>
                <w:lang w:val="en-US" w:eastAsia="zh-CN"/>
              </w:rPr>
              <w:t>15</w:t>
            </w:r>
            <w:r>
              <w:rPr>
                <w:rFonts w:hint="eastAsia"/>
                <w:sz w:val="24"/>
                <w:highlight w:val="none"/>
              </w:rPr>
              <w:t>日，</w:t>
            </w:r>
            <w:r>
              <w:rPr>
                <w:rFonts w:hint="eastAsia"/>
                <w:sz w:val="24"/>
                <w:highlight w:val="none"/>
                <w:lang w:eastAsia="zh-CN"/>
              </w:rPr>
              <w:t>完成安徽</w:t>
            </w:r>
            <w:r>
              <w:rPr>
                <w:rFonts w:hint="eastAsia"/>
                <w:sz w:val="24"/>
                <w:highlight w:val="none"/>
                <w:lang w:val="en-US" w:eastAsia="zh-CN"/>
              </w:rPr>
              <w:t>禧瑞</w:t>
            </w:r>
            <w:r>
              <w:rPr>
                <w:rFonts w:hint="eastAsia"/>
                <w:sz w:val="24"/>
                <w:highlight w:val="none"/>
                <w:lang w:eastAsia="zh-CN"/>
              </w:rPr>
              <w:t>科技有限公司</w:t>
            </w:r>
            <w:r>
              <w:rPr>
                <w:rFonts w:hint="eastAsia"/>
                <w:sz w:val="24"/>
                <w:highlight w:val="none"/>
              </w:rPr>
              <w:t>排污许可</w:t>
            </w:r>
            <w:r>
              <w:rPr>
                <w:rFonts w:hint="eastAsia"/>
                <w:sz w:val="24"/>
                <w:highlight w:val="none"/>
                <w:lang w:eastAsia="zh-CN"/>
              </w:rPr>
              <w:t>登记</w:t>
            </w:r>
            <w:r>
              <w:rPr>
                <w:rFonts w:hint="eastAsia"/>
                <w:sz w:val="24"/>
                <w:highlight w:val="none"/>
              </w:rPr>
              <w:t>（</w:t>
            </w:r>
            <w:r>
              <w:rPr>
                <w:rFonts w:hint="eastAsia"/>
                <w:sz w:val="24"/>
                <w:highlight w:val="none"/>
                <w:lang w:eastAsia="zh-CN"/>
              </w:rPr>
              <w:t>登记</w:t>
            </w:r>
            <w:r>
              <w:rPr>
                <w:rFonts w:hint="eastAsia"/>
                <w:sz w:val="24"/>
                <w:highlight w:val="none"/>
              </w:rPr>
              <w:t>编号：91341525MA2U0XG93R001X）；</w:t>
            </w:r>
          </w:p>
          <w:p>
            <w:pPr>
              <w:keepNext w:val="0"/>
              <w:keepLines w:val="0"/>
              <w:widowControl/>
              <w:suppressLineNumbers w:val="0"/>
              <w:spacing w:before="0" w:beforeAutospacing="0" w:after="0" w:afterAutospacing="0" w:line="360" w:lineRule="auto"/>
              <w:ind w:left="0" w:right="0" w:firstLine="480" w:firstLineChars="200"/>
              <w:jc w:val="left"/>
              <w:rPr>
                <w:rFonts w:hint="eastAsia"/>
                <w:sz w:val="24"/>
                <w:lang w:val="en-US" w:eastAsia="zh-CN"/>
              </w:rPr>
            </w:pPr>
            <w:r>
              <w:rPr>
                <w:rFonts w:hint="eastAsia"/>
                <w:sz w:val="24"/>
                <w:lang w:val="en-US" w:eastAsia="zh-CN"/>
              </w:rPr>
              <w:t>（5）</w:t>
            </w:r>
            <w:r>
              <w:rPr>
                <w:rFonts w:hint="eastAsia"/>
                <w:sz w:val="24"/>
              </w:rPr>
              <w:t>验收监测报告。</w:t>
            </w:r>
          </w:p>
          <w:p>
            <w:pPr>
              <w:pStyle w:val="2"/>
              <w:keepNext w:val="0"/>
              <w:keepLines w:val="0"/>
              <w:suppressLineNumbers w:val="0"/>
              <w:spacing w:before="0" w:beforeAutospacing="0" w:after="0" w:afterAutospacing="0"/>
              <w:ind w:left="0" w:right="0"/>
              <w:rPr>
                <w:rFonts w:hint="default"/>
              </w:rPr>
            </w:pPr>
          </w:p>
          <w:p>
            <w:pPr>
              <w:pStyle w:val="40"/>
              <w:keepNext w:val="0"/>
              <w:keepLines w:val="0"/>
              <w:suppressLineNumbers w:val="0"/>
              <w:spacing w:before="0" w:beforeAutospacing="0" w:after="0" w:afterAutospacing="0"/>
              <w:ind w:left="0" w:right="0"/>
              <w:rPr>
                <w:rFonts w:hint="default" w:ascii="Times New Roman"/>
                <w:sz w:val="24"/>
              </w:rPr>
            </w:pPr>
          </w:p>
          <w:p>
            <w:pPr>
              <w:pStyle w:val="40"/>
              <w:keepNext w:val="0"/>
              <w:keepLines w:val="0"/>
              <w:suppressLineNumbers w:val="0"/>
              <w:spacing w:before="0" w:beforeAutospacing="0" w:after="0" w:afterAutospacing="0"/>
              <w:ind w:left="0" w:right="0"/>
              <w:rPr>
                <w:rFonts w:hint="default" w:ascii="Times New Roman"/>
                <w:sz w:val="24"/>
              </w:rPr>
            </w:pPr>
          </w:p>
          <w:p>
            <w:pPr>
              <w:pStyle w:val="40"/>
              <w:keepNext w:val="0"/>
              <w:keepLines w:val="0"/>
              <w:suppressLineNumbers w:val="0"/>
              <w:spacing w:before="0" w:beforeAutospacing="0" w:after="0" w:afterAutospacing="0"/>
              <w:ind w:left="0" w:right="0"/>
              <w:rPr>
                <w:rFonts w:hint="default" w:ascii="Times New Roman"/>
                <w:sz w:val="24"/>
              </w:rPr>
            </w:pPr>
          </w:p>
          <w:p>
            <w:pPr>
              <w:pStyle w:val="40"/>
              <w:keepNext w:val="0"/>
              <w:keepLines w:val="0"/>
              <w:suppressLineNumbers w:val="0"/>
              <w:spacing w:before="0" w:beforeAutospacing="0" w:after="0" w:afterAutospacing="0"/>
              <w:ind w:left="0" w:right="0"/>
              <w:rPr>
                <w:rFonts w:hint="default" w:ascii="Times New Roman"/>
                <w:sz w:val="24"/>
              </w:rPr>
            </w:pPr>
          </w:p>
          <w:p>
            <w:pPr>
              <w:pStyle w:val="40"/>
              <w:keepNext w:val="0"/>
              <w:keepLines w:val="0"/>
              <w:suppressLineNumbers w:val="0"/>
              <w:spacing w:before="0" w:beforeAutospacing="0" w:after="0" w:afterAutospacing="0"/>
              <w:ind w:left="0" w:right="0"/>
              <w:rPr>
                <w:rFonts w:hint="default" w:ascii="Times New Roman"/>
                <w:sz w:val="24"/>
              </w:rPr>
            </w:pPr>
          </w:p>
          <w:p>
            <w:pPr>
              <w:keepNext w:val="0"/>
              <w:keepLines w:val="0"/>
              <w:widowControl/>
              <w:suppressLineNumbers w:val="0"/>
              <w:spacing w:before="0" w:beforeAutospacing="0" w:after="0" w:afterAutospacing="0" w:line="360" w:lineRule="auto"/>
              <w:ind w:left="0" w:right="0"/>
              <w:jc w:val="left"/>
              <w:rPr>
                <w:rFonts w:hint="default"/>
                <w:sz w:val="24"/>
              </w:rPr>
            </w:pPr>
          </w:p>
          <w:p>
            <w:pPr>
              <w:keepNext w:val="0"/>
              <w:keepLines w:val="0"/>
              <w:widowControl/>
              <w:suppressLineNumbers w:val="0"/>
              <w:spacing w:before="0" w:beforeAutospacing="0" w:after="0" w:afterAutospacing="0" w:line="360" w:lineRule="auto"/>
              <w:ind w:left="0" w:right="0"/>
              <w:jc w:val="left"/>
              <w:rPr>
                <w:rFonts w:hint="default"/>
                <w:sz w:val="24"/>
              </w:rPr>
            </w:pPr>
          </w:p>
          <w:p>
            <w:pPr>
              <w:keepNext w:val="0"/>
              <w:keepLines w:val="0"/>
              <w:widowControl/>
              <w:suppressLineNumbers w:val="0"/>
              <w:spacing w:before="0" w:beforeAutospacing="0" w:after="0" w:afterAutospacing="0" w:line="360" w:lineRule="auto"/>
              <w:ind w:left="0" w:right="0"/>
              <w:jc w:val="left"/>
              <w:rPr>
                <w:rFonts w:hint="default"/>
                <w:sz w:val="24"/>
              </w:rPr>
            </w:pPr>
          </w:p>
          <w:p>
            <w:pPr>
              <w:keepNext w:val="0"/>
              <w:keepLines w:val="0"/>
              <w:widowControl/>
              <w:suppressLineNumbers w:val="0"/>
              <w:spacing w:before="0" w:beforeAutospacing="0" w:after="0" w:afterAutospacing="0" w:line="360" w:lineRule="auto"/>
              <w:ind w:left="0" w:right="0"/>
              <w:jc w:val="left"/>
              <w:rPr>
                <w:rFonts w:hint="default"/>
                <w:sz w:val="24"/>
              </w:rPr>
            </w:pPr>
          </w:p>
          <w:p>
            <w:pPr>
              <w:keepNext w:val="0"/>
              <w:keepLines w:val="0"/>
              <w:widowControl/>
              <w:suppressLineNumbers w:val="0"/>
              <w:spacing w:before="0" w:beforeAutospacing="0" w:after="0" w:afterAutospacing="0" w:line="360" w:lineRule="auto"/>
              <w:ind w:left="0" w:right="0"/>
              <w:jc w:val="left"/>
              <w:rPr>
                <w:rFonts w:hint="default"/>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70" w:hRule="atLeast"/>
          <w:jc w:val="center"/>
        </w:trPr>
        <w:tc>
          <w:tcPr>
            <w:tcW w:w="1289" w:type="dxa"/>
            <w:vAlign w:val="center"/>
          </w:tcPr>
          <w:p>
            <w:pPr>
              <w:keepNext w:val="0"/>
              <w:keepLines w:val="0"/>
              <w:widowControl/>
              <w:suppressLineNumbers w:val="0"/>
              <w:spacing w:before="0" w:beforeAutospacing="0" w:after="0" w:afterAutospacing="0" w:line="360" w:lineRule="auto"/>
              <w:ind w:left="0" w:right="0"/>
              <w:jc w:val="left"/>
              <w:rPr>
                <w:rFonts w:hint="default"/>
                <w:sz w:val="24"/>
              </w:rPr>
            </w:pPr>
            <w:r>
              <w:rPr>
                <w:rFonts w:hint="default"/>
                <w:sz w:val="24"/>
              </w:rPr>
              <w:t>验收监测评价标准、标号、级别、限值</w:t>
            </w:r>
          </w:p>
        </w:tc>
        <w:tc>
          <w:tcPr>
            <w:tcW w:w="7233" w:type="dxa"/>
            <w:gridSpan w:val="4"/>
            <w:vAlign w:val="center"/>
          </w:tcPr>
          <w:p>
            <w:pPr>
              <w:keepNext w:val="0"/>
              <w:keepLines w:val="0"/>
              <w:widowControl/>
              <w:suppressLineNumbers w:val="0"/>
              <w:spacing w:before="0" w:beforeAutospacing="0" w:after="0" w:afterAutospacing="0" w:line="360" w:lineRule="auto"/>
              <w:ind w:left="0" w:right="0"/>
              <w:jc w:val="left"/>
              <w:rPr>
                <w:rFonts w:hint="default"/>
                <w:b/>
                <w:sz w:val="24"/>
              </w:rPr>
            </w:pPr>
            <w:r>
              <w:rPr>
                <w:rFonts w:hint="default"/>
                <w:b/>
                <w:sz w:val="24"/>
              </w:rPr>
              <w:t>环境质量标准</w:t>
            </w:r>
          </w:p>
          <w:p>
            <w:pPr>
              <w:keepNext w:val="0"/>
              <w:keepLines w:val="0"/>
              <w:widowControl/>
              <w:suppressLineNumbers w:val="0"/>
              <w:spacing w:before="0" w:beforeAutospacing="0" w:after="0" w:afterAutospacing="0" w:line="360" w:lineRule="auto"/>
              <w:ind w:left="0" w:right="0"/>
              <w:jc w:val="left"/>
              <w:rPr>
                <w:rFonts w:hint="default"/>
                <w:sz w:val="24"/>
              </w:rPr>
            </w:pPr>
            <w:r>
              <w:rPr>
                <w:rFonts w:hint="default"/>
                <w:sz w:val="24"/>
              </w:rPr>
              <w:t>（1）大气质量标准</w:t>
            </w:r>
          </w:p>
          <w:p>
            <w:pPr>
              <w:keepNext w:val="0"/>
              <w:keepLines w:val="0"/>
              <w:suppressLineNumbers w:val="0"/>
              <w:spacing w:before="0" w:beforeAutospacing="0" w:after="0" w:afterAutospacing="0" w:line="360" w:lineRule="auto"/>
              <w:ind w:left="0" w:right="0" w:firstLine="360" w:firstLineChars="150"/>
              <w:rPr>
                <w:rStyle w:val="48"/>
                <w:rFonts w:hint="default"/>
                <w:sz w:val="24"/>
                <w:szCs w:val="24"/>
                <w:lang w:val="en-US"/>
              </w:rPr>
            </w:pPr>
            <w:r>
              <w:rPr>
                <w:rFonts w:hint="eastAsia"/>
                <w:sz w:val="24"/>
              </w:rPr>
              <w:t>评价区域环境空气执行《环境空气质量标准》（GB3095-2012）中二级标准及2018年修改单标准限值。非甲烷总烃参照执行《环境影响评价技术导则 大气环境》（HJ2.2-2018）中附录D中TVOC浓度限值</w:t>
            </w:r>
            <w:r>
              <w:rPr>
                <w:rFonts w:hint="default"/>
                <w:sz w:val="24"/>
              </w:rPr>
              <w:t>，其标准限值见表1.1。</w:t>
            </w:r>
          </w:p>
          <w:p>
            <w:pPr>
              <w:keepNext w:val="0"/>
              <w:keepLines w:val="0"/>
              <w:suppressLineNumbers w:val="0"/>
              <w:spacing w:before="0" w:beforeAutospacing="0" w:after="0" w:afterAutospacing="0" w:line="360" w:lineRule="auto"/>
              <w:ind w:left="0" w:right="0" w:firstLine="482"/>
              <w:jc w:val="center"/>
              <w:rPr>
                <w:rFonts w:hint="default"/>
                <w:bCs/>
                <w:sz w:val="24"/>
              </w:rPr>
            </w:pPr>
            <w:r>
              <w:rPr>
                <w:rFonts w:hint="default"/>
                <w:b/>
                <w:sz w:val="24"/>
              </w:rPr>
              <w:t xml:space="preserve">表1.1  环境空气质量标准    </w:t>
            </w:r>
            <w:r>
              <w:rPr>
                <w:rFonts w:hint="default"/>
                <w:bCs/>
                <w:sz w:val="24"/>
              </w:rPr>
              <w:t>单位：μg/m</w:t>
            </w:r>
            <w:r>
              <w:rPr>
                <w:rFonts w:hint="default"/>
                <w:bCs/>
                <w:sz w:val="24"/>
                <w:vertAlign w:val="superscript"/>
              </w:rPr>
              <w:t>3</w:t>
            </w:r>
          </w:p>
          <w:tbl>
            <w:tblPr>
              <w:tblStyle w:val="23"/>
              <w:tblpPr w:leftFromText="180" w:rightFromText="180" w:vertAnchor="text" w:tblpXSpec="center" w:tblpY="1"/>
              <w:tblOverlap w:val="never"/>
              <w:tblW w:w="65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1437"/>
              <w:gridCol w:w="1657"/>
              <w:gridCol w:w="1385"/>
              <w:gridCol w:w="2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0" w:hRule="atLeast"/>
              </w:trPr>
              <w:tc>
                <w:tcPr>
                  <w:tcW w:w="1437" w:type="dxa"/>
                  <w:noWrap/>
                  <w:vAlign w:val="center"/>
                </w:tcPr>
                <w:p>
                  <w:pPr>
                    <w:pStyle w:val="14"/>
                    <w:keepNext w:val="0"/>
                    <w:keepLines w:val="0"/>
                    <w:suppressLineNumbers w:val="0"/>
                    <w:spacing w:before="0" w:beforeAutospacing="0" w:after="0" w:afterAutospacing="0"/>
                    <w:ind w:left="0" w:right="0"/>
                    <w:jc w:val="center"/>
                    <w:rPr>
                      <w:rFonts w:hint="default" w:ascii="Times New Roman" w:hAnsi="Times New Roman"/>
                      <w:b/>
                      <w:color w:val="000000"/>
                      <w:highlight w:val="none"/>
                    </w:rPr>
                  </w:pPr>
                  <w:r>
                    <w:rPr>
                      <w:rFonts w:hint="default" w:ascii="Times New Roman" w:hAnsi="Times New Roman"/>
                      <w:b/>
                      <w:color w:val="000000"/>
                      <w:highlight w:val="none"/>
                    </w:rPr>
                    <w:t>污染物名称</w:t>
                  </w:r>
                </w:p>
              </w:tc>
              <w:tc>
                <w:tcPr>
                  <w:tcW w:w="1657" w:type="dxa"/>
                  <w:noWrap/>
                  <w:vAlign w:val="center"/>
                </w:tcPr>
                <w:p>
                  <w:pPr>
                    <w:pStyle w:val="14"/>
                    <w:keepNext w:val="0"/>
                    <w:keepLines w:val="0"/>
                    <w:suppressLineNumbers w:val="0"/>
                    <w:spacing w:before="0" w:beforeAutospacing="0" w:after="0" w:afterAutospacing="0"/>
                    <w:ind w:left="0" w:right="0"/>
                    <w:jc w:val="center"/>
                    <w:rPr>
                      <w:rFonts w:hint="default" w:ascii="Times New Roman" w:hAnsi="Times New Roman"/>
                      <w:b/>
                      <w:color w:val="000000"/>
                      <w:highlight w:val="none"/>
                    </w:rPr>
                  </w:pPr>
                  <w:r>
                    <w:rPr>
                      <w:rFonts w:hint="default" w:ascii="Times New Roman" w:hAnsi="Times New Roman"/>
                      <w:b/>
                      <w:color w:val="000000"/>
                      <w:highlight w:val="none"/>
                    </w:rPr>
                    <w:t>取值时间</w:t>
                  </w:r>
                </w:p>
              </w:tc>
              <w:tc>
                <w:tcPr>
                  <w:tcW w:w="1385" w:type="dxa"/>
                  <w:noWrap/>
                  <w:vAlign w:val="center"/>
                </w:tcPr>
                <w:p>
                  <w:pPr>
                    <w:pStyle w:val="14"/>
                    <w:keepNext w:val="0"/>
                    <w:keepLines w:val="0"/>
                    <w:suppressLineNumbers w:val="0"/>
                    <w:spacing w:before="0" w:beforeAutospacing="0" w:after="0" w:afterAutospacing="0"/>
                    <w:ind w:left="0" w:right="0"/>
                    <w:jc w:val="center"/>
                    <w:rPr>
                      <w:rFonts w:hint="default" w:ascii="Times New Roman" w:hAnsi="Times New Roman"/>
                      <w:b/>
                      <w:color w:val="000000"/>
                      <w:highlight w:val="none"/>
                    </w:rPr>
                  </w:pPr>
                  <w:r>
                    <w:rPr>
                      <w:rFonts w:hint="default" w:ascii="Times New Roman" w:hAnsi="Times New Roman"/>
                      <w:b/>
                      <w:color w:val="000000"/>
                      <w:highlight w:val="none"/>
                    </w:rPr>
                    <w:t>浓度限值</w:t>
                  </w:r>
                </w:p>
              </w:tc>
              <w:tc>
                <w:tcPr>
                  <w:tcW w:w="2080" w:type="dxa"/>
                  <w:noWrap/>
                  <w:vAlign w:val="center"/>
                </w:tcPr>
                <w:p>
                  <w:pPr>
                    <w:pStyle w:val="14"/>
                    <w:keepNext w:val="0"/>
                    <w:keepLines w:val="0"/>
                    <w:suppressLineNumbers w:val="0"/>
                    <w:spacing w:before="0" w:beforeAutospacing="0" w:after="0" w:afterAutospacing="0"/>
                    <w:ind w:left="0" w:right="0"/>
                    <w:jc w:val="center"/>
                    <w:rPr>
                      <w:rFonts w:hint="default" w:ascii="Times New Roman" w:hAnsi="Times New Roman"/>
                      <w:b/>
                      <w:color w:val="000000"/>
                      <w:highlight w:val="none"/>
                    </w:rPr>
                  </w:pPr>
                  <w:r>
                    <w:rPr>
                      <w:rFonts w:hint="default" w:ascii="Times New Roman" w:hAnsi="Times New Roman"/>
                      <w:b/>
                      <w:color w:val="000000"/>
                      <w:highlight w:val="none"/>
                    </w:rPr>
                    <w:t>标准来源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0" w:hRule="atLeast"/>
              </w:trPr>
              <w:tc>
                <w:tcPr>
                  <w:tcW w:w="1437" w:type="dxa"/>
                  <w:vMerge w:val="restart"/>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SO</w:t>
                  </w:r>
                  <w:r>
                    <w:rPr>
                      <w:rFonts w:hint="default"/>
                      <w:bCs/>
                      <w:color w:val="000000"/>
                      <w:szCs w:val="21"/>
                      <w:highlight w:val="none"/>
                      <w:vertAlign w:val="subscript"/>
                    </w:rPr>
                    <w:t>2</w:t>
                  </w:r>
                </w:p>
              </w:tc>
              <w:tc>
                <w:tcPr>
                  <w:tcW w:w="1657" w:type="dxa"/>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年平均</w:t>
                  </w:r>
                </w:p>
              </w:tc>
              <w:tc>
                <w:tcPr>
                  <w:tcW w:w="1385" w:type="dxa"/>
                  <w:noWrap/>
                  <w:vAlign w:val="center"/>
                </w:tcPr>
                <w:p>
                  <w:pPr>
                    <w:pStyle w:val="14"/>
                    <w:keepNext w:val="0"/>
                    <w:keepLines w:val="0"/>
                    <w:suppressLineNumbers w:val="0"/>
                    <w:spacing w:before="0" w:beforeAutospacing="0" w:after="0" w:afterAutospacing="0"/>
                    <w:ind w:left="0" w:right="0"/>
                    <w:jc w:val="center"/>
                    <w:rPr>
                      <w:rFonts w:hint="default" w:ascii="Times New Roman" w:hAnsi="Times New Roman"/>
                      <w:bCs/>
                      <w:color w:val="000000"/>
                      <w:highlight w:val="none"/>
                    </w:rPr>
                  </w:pPr>
                  <w:r>
                    <w:rPr>
                      <w:rFonts w:hint="default" w:ascii="Times New Roman" w:hAnsi="Times New Roman"/>
                      <w:bCs/>
                      <w:color w:val="000000"/>
                      <w:highlight w:val="none"/>
                    </w:rPr>
                    <w:t>60</w:t>
                  </w:r>
                </w:p>
              </w:tc>
              <w:tc>
                <w:tcPr>
                  <w:tcW w:w="2080" w:type="dxa"/>
                  <w:vMerge w:val="restart"/>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color w:val="000000"/>
                      <w:szCs w:val="21"/>
                      <w:highlight w:val="none"/>
                    </w:rPr>
                    <w:t>《环境空气质量标准》（GB3095-2012）及2018修改单</w:t>
                  </w:r>
                  <w:r>
                    <w:rPr>
                      <w:rFonts w:hint="default"/>
                      <w:bCs/>
                      <w:color w:val="000000"/>
                      <w:szCs w:val="21"/>
                      <w:highlight w:val="none"/>
                    </w:rPr>
                    <w:t>中二级标准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0" w:hRule="atLeast"/>
              </w:trPr>
              <w:tc>
                <w:tcPr>
                  <w:tcW w:w="1437"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c>
                <w:tcPr>
                  <w:tcW w:w="1657" w:type="dxa"/>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24小时平均</w:t>
                  </w:r>
                </w:p>
              </w:tc>
              <w:tc>
                <w:tcPr>
                  <w:tcW w:w="1385" w:type="dxa"/>
                  <w:noWrap/>
                  <w:vAlign w:val="center"/>
                </w:tcPr>
                <w:p>
                  <w:pPr>
                    <w:pStyle w:val="14"/>
                    <w:keepNext w:val="0"/>
                    <w:keepLines w:val="0"/>
                    <w:suppressLineNumbers w:val="0"/>
                    <w:spacing w:before="0" w:beforeAutospacing="0" w:after="0" w:afterAutospacing="0"/>
                    <w:ind w:left="0" w:right="0"/>
                    <w:jc w:val="center"/>
                    <w:rPr>
                      <w:rFonts w:hint="default" w:ascii="Times New Roman" w:hAnsi="Times New Roman"/>
                      <w:bCs/>
                      <w:color w:val="000000"/>
                      <w:highlight w:val="none"/>
                    </w:rPr>
                  </w:pPr>
                  <w:r>
                    <w:rPr>
                      <w:rFonts w:hint="default" w:ascii="Times New Roman" w:hAnsi="Times New Roman"/>
                      <w:bCs/>
                      <w:color w:val="000000"/>
                      <w:highlight w:val="none"/>
                    </w:rPr>
                    <w:t>150</w:t>
                  </w:r>
                </w:p>
              </w:tc>
              <w:tc>
                <w:tcPr>
                  <w:tcW w:w="2080" w:type="dxa"/>
                  <w:vMerge w:val="continue"/>
                  <w:noWrap/>
                  <w:vAlign w:val="center"/>
                </w:tcPr>
                <w:p>
                  <w:pPr>
                    <w:keepNext w:val="0"/>
                    <w:keepLines w:val="0"/>
                    <w:suppressLineNumbers w:val="0"/>
                    <w:spacing w:before="0" w:beforeAutospacing="0" w:after="0" w:afterAutospacing="0"/>
                    <w:ind w:left="0" w:right="0"/>
                    <w:jc w:val="center"/>
                    <w:rPr>
                      <w:rFonts w:hint="default"/>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0" w:hRule="atLeast"/>
              </w:trPr>
              <w:tc>
                <w:tcPr>
                  <w:tcW w:w="1437"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c>
                <w:tcPr>
                  <w:tcW w:w="1657" w:type="dxa"/>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1小时平均</w:t>
                  </w:r>
                </w:p>
              </w:tc>
              <w:tc>
                <w:tcPr>
                  <w:tcW w:w="1385" w:type="dxa"/>
                  <w:noWrap/>
                  <w:vAlign w:val="center"/>
                </w:tcPr>
                <w:p>
                  <w:pPr>
                    <w:pStyle w:val="14"/>
                    <w:keepNext w:val="0"/>
                    <w:keepLines w:val="0"/>
                    <w:suppressLineNumbers w:val="0"/>
                    <w:spacing w:before="0" w:beforeAutospacing="0" w:after="0" w:afterAutospacing="0"/>
                    <w:ind w:left="0" w:right="0"/>
                    <w:jc w:val="center"/>
                    <w:rPr>
                      <w:rFonts w:hint="default" w:ascii="Times New Roman" w:hAnsi="Times New Roman"/>
                      <w:bCs/>
                      <w:color w:val="000000"/>
                      <w:highlight w:val="none"/>
                    </w:rPr>
                  </w:pPr>
                  <w:r>
                    <w:rPr>
                      <w:rFonts w:hint="default" w:ascii="Times New Roman" w:hAnsi="Times New Roman"/>
                      <w:bCs/>
                      <w:color w:val="000000"/>
                      <w:highlight w:val="none"/>
                    </w:rPr>
                    <w:t>500</w:t>
                  </w:r>
                </w:p>
              </w:tc>
              <w:tc>
                <w:tcPr>
                  <w:tcW w:w="2080"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0" w:hRule="atLeast"/>
              </w:trPr>
              <w:tc>
                <w:tcPr>
                  <w:tcW w:w="1437" w:type="dxa"/>
                  <w:vMerge w:val="restart"/>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NO</w:t>
                  </w:r>
                  <w:r>
                    <w:rPr>
                      <w:rFonts w:hint="default"/>
                      <w:bCs/>
                      <w:color w:val="000000"/>
                      <w:szCs w:val="21"/>
                      <w:highlight w:val="none"/>
                      <w:vertAlign w:val="subscript"/>
                    </w:rPr>
                    <w:t>2</w:t>
                  </w:r>
                </w:p>
              </w:tc>
              <w:tc>
                <w:tcPr>
                  <w:tcW w:w="1657" w:type="dxa"/>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年平均</w:t>
                  </w:r>
                </w:p>
              </w:tc>
              <w:tc>
                <w:tcPr>
                  <w:tcW w:w="1385" w:type="dxa"/>
                  <w:noWrap/>
                  <w:vAlign w:val="center"/>
                </w:tcPr>
                <w:p>
                  <w:pPr>
                    <w:pStyle w:val="14"/>
                    <w:keepNext w:val="0"/>
                    <w:keepLines w:val="0"/>
                    <w:suppressLineNumbers w:val="0"/>
                    <w:spacing w:before="0" w:beforeAutospacing="0" w:after="0" w:afterAutospacing="0"/>
                    <w:ind w:left="0" w:right="0"/>
                    <w:jc w:val="center"/>
                    <w:rPr>
                      <w:rFonts w:hint="default" w:ascii="Times New Roman" w:hAnsi="Times New Roman"/>
                      <w:bCs/>
                      <w:color w:val="000000"/>
                      <w:highlight w:val="none"/>
                    </w:rPr>
                  </w:pPr>
                  <w:r>
                    <w:rPr>
                      <w:rFonts w:hint="default" w:ascii="Times New Roman" w:hAnsi="Times New Roman"/>
                      <w:bCs/>
                      <w:color w:val="000000"/>
                      <w:highlight w:val="none"/>
                    </w:rPr>
                    <w:t>40</w:t>
                  </w:r>
                </w:p>
              </w:tc>
              <w:tc>
                <w:tcPr>
                  <w:tcW w:w="2080"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0" w:hRule="atLeast"/>
              </w:trPr>
              <w:tc>
                <w:tcPr>
                  <w:tcW w:w="1437"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c>
                <w:tcPr>
                  <w:tcW w:w="1657" w:type="dxa"/>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24小时平均</w:t>
                  </w:r>
                </w:p>
              </w:tc>
              <w:tc>
                <w:tcPr>
                  <w:tcW w:w="1385" w:type="dxa"/>
                  <w:noWrap/>
                  <w:vAlign w:val="center"/>
                </w:tcPr>
                <w:p>
                  <w:pPr>
                    <w:pStyle w:val="14"/>
                    <w:keepNext w:val="0"/>
                    <w:keepLines w:val="0"/>
                    <w:suppressLineNumbers w:val="0"/>
                    <w:spacing w:before="0" w:beforeAutospacing="0" w:after="0" w:afterAutospacing="0"/>
                    <w:ind w:left="0" w:right="0"/>
                    <w:jc w:val="center"/>
                    <w:rPr>
                      <w:rFonts w:hint="default" w:ascii="Times New Roman" w:hAnsi="Times New Roman"/>
                      <w:bCs/>
                      <w:color w:val="000000"/>
                      <w:highlight w:val="none"/>
                    </w:rPr>
                  </w:pPr>
                  <w:r>
                    <w:rPr>
                      <w:rFonts w:hint="default" w:ascii="Times New Roman" w:hAnsi="Times New Roman"/>
                      <w:bCs/>
                      <w:color w:val="000000"/>
                      <w:highlight w:val="none"/>
                    </w:rPr>
                    <w:t>80</w:t>
                  </w:r>
                </w:p>
              </w:tc>
              <w:tc>
                <w:tcPr>
                  <w:tcW w:w="2080"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0" w:hRule="atLeast"/>
              </w:trPr>
              <w:tc>
                <w:tcPr>
                  <w:tcW w:w="1437"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c>
                <w:tcPr>
                  <w:tcW w:w="1657" w:type="dxa"/>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1小时平均</w:t>
                  </w:r>
                </w:p>
              </w:tc>
              <w:tc>
                <w:tcPr>
                  <w:tcW w:w="1385" w:type="dxa"/>
                  <w:noWrap/>
                  <w:vAlign w:val="center"/>
                </w:tcPr>
                <w:p>
                  <w:pPr>
                    <w:pStyle w:val="14"/>
                    <w:keepNext w:val="0"/>
                    <w:keepLines w:val="0"/>
                    <w:suppressLineNumbers w:val="0"/>
                    <w:spacing w:before="0" w:beforeAutospacing="0" w:after="0" w:afterAutospacing="0"/>
                    <w:ind w:left="0" w:right="0"/>
                    <w:jc w:val="center"/>
                    <w:rPr>
                      <w:rFonts w:hint="default" w:ascii="Times New Roman" w:hAnsi="Times New Roman"/>
                      <w:bCs/>
                      <w:color w:val="000000"/>
                      <w:highlight w:val="none"/>
                    </w:rPr>
                  </w:pPr>
                  <w:r>
                    <w:rPr>
                      <w:rFonts w:hint="default" w:ascii="Times New Roman" w:hAnsi="Times New Roman"/>
                      <w:bCs/>
                      <w:color w:val="000000"/>
                      <w:highlight w:val="none"/>
                    </w:rPr>
                    <w:t>200</w:t>
                  </w:r>
                </w:p>
              </w:tc>
              <w:tc>
                <w:tcPr>
                  <w:tcW w:w="2080"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630" w:hRule="atLeast"/>
              </w:trPr>
              <w:tc>
                <w:tcPr>
                  <w:tcW w:w="1437" w:type="dxa"/>
                  <w:vMerge w:val="restart"/>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O</w:t>
                  </w:r>
                  <w:r>
                    <w:rPr>
                      <w:rFonts w:hint="default"/>
                      <w:bCs/>
                      <w:color w:val="000000"/>
                      <w:szCs w:val="21"/>
                      <w:highlight w:val="none"/>
                      <w:vertAlign w:val="subscript"/>
                    </w:rPr>
                    <w:t>3</w:t>
                  </w:r>
                </w:p>
              </w:tc>
              <w:tc>
                <w:tcPr>
                  <w:tcW w:w="1657" w:type="dxa"/>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日最大8小时平均</w:t>
                  </w:r>
                </w:p>
              </w:tc>
              <w:tc>
                <w:tcPr>
                  <w:tcW w:w="1385" w:type="dxa"/>
                  <w:noWrap/>
                  <w:vAlign w:val="center"/>
                </w:tcPr>
                <w:p>
                  <w:pPr>
                    <w:pStyle w:val="14"/>
                    <w:keepNext w:val="0"/>
                    <w:keepLines w:val="0"/>
                    <w:suppressLineNumbers w:val="0"/>
                    <w:spacing w:before="0" w:beforeAutospacing="0" w:after="0" w:afterAutospacing="0"/>
                    <w:ind w:left="0" w:right="0"/>
                    <w:jc w:val="center"/>
                    <w:rPr>
                      <w:rFonts w:hint="default" w:ascii="Times New Roman" w:hAnsi="Times New Roman"/>
                      <w:bCs/>
                      <w:color w:val="000000"/>
                      <w:highlight w:val="none"/>
                    </w:rPr>
                  </w:pPr>
                  <w:r>
                    <w:rPr>
                      <w:rFonts w:hint="default" w:ascii="Times New Roman" w:hAnsi="Times New Roman"/>
                      <w:bCs/>
                      <w:color w:val="000000"/>
                      <w:highlight w:val="none"/>
                    </w:rPr>
                    <w:t>160</w:t>
                  </w:r>
                </w:p>
              </w:tc>
              <w:tc>
                <w:tcPr>
                  <w:tcW w:w="2080"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0" w:hRule="atLeast"/>
              </w:trPr>
              <w:tc>
                <w:tcPr>
                  <w:tcW w:w="1437"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c>
                <w:tcPr>
                  <w:tcW w:w="1657" w:type="dxa"/>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1小时平均</w:t>
                  </w:r>
                </w:p>
              </w:tc>
              <w:tc>
                <w:tcPr>
                  <w:tcW w:w="1385" w:type="dxa"/>
                  <w:noWrap/>
                  <w:vAlign w:val="center"/>
                </w:tcPr>
                <w:p>
                  <w:pPr>
                    <w:pStyle w:val="14"/>
                    <w:keepNext w:val="0"/>
                    <w:keepLines w:val="0"/>
                    <w:suppressLineNumbers w:val="0"/>
                    <w:spacing w:before="0" w:beforeAutospacing="0" w:after="0" w:afterAutospacing="0"/>
                    <w:ind w:left="0" w:right="0"/>
                    <w:jc w:val="center"/>
                    <w:rPr>
                      <w:rFonts w:hint="default" w:ascii="Times New Roman" w:hAnsi="Times New Roman"/>
                      <w:bCs/>
                      <w:color w:val="000000"/>
                      <w:highlight w:val="none"/>
                    </w:rPr>
                  </w:pPr>
                  <w:r>
                    <w:rPr>
                      <w:rFonts w:hint="default" w:ascii="Times New Roman" w:hAnsi="Times New Roman"/>
                      <w:bCs/>
                      <w:color w:val="000000"/>
                      <w:highlight w:val="none"/>
                    </w:rPr>
                    <w:t>200</w:t>
                  </w:r>
                </w:p>
              </w:tc>
              <w:tc>
                <w:tcPr>
                  <w:tcW w:w="2080"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0" w:hRule="atLeast"/>
              </w:trPr>
              <w:tc>
                <w:tcPr>
                  <w:tcW w:w="1437" w:type="dxa"/>
                  <w:vMerge w:val="restart"/>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PM</w:t>
                  </w:r>
                  <w:r>
                    <w:rPr>
                      <w:rFonts w:hint="default"/>
                      <w:bCs/>
                      <w:color w:val="000000"/>
                      <w:szCs w:val="21"/>
                      <w:highlight w:val="none"/>
                      <w:vertAlign w:val="subscript"/>
                    </w:rPr>
                    <w:t>10</w:t>
                  </w:r>
                </w:p>
              </w:tc>
              <w:tc>
                <w:tcPr>
                  <w:tcW w:w="1657" w:type="dxa"/>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年平均</w:t>
                  </w:r>
                </w:p>
              </w:tc>
              <w:tc>
                <w:tcPr>
                  <w:tcW w:w="1385" w:type="dxa"/>
                  <w:noWrap/>
                  <w:vAlign w:val="center"/>
                </w:tcPr>
                <w:p>
                  <w:pPr>
                    <w:pStyle w:val="14"/>
                    <w:keepNext w:val="0"/>
                    <w:keepLines w:val="0"/>
                    <w:suppressLineNumbers w:val="0"/>
                    <w:spacing w:before="0" w:beforeAutospacing="0" w:after="0" w:afterAutospacing="0"/>
                    <w:ind w:left="0" w:right="0"/>
                    <w:jc w:val="center"/>
                    <w:rPr>
                      <w:rFonts w:hint="default" w:ascii="Times New Roman" w:hAnsi="Times New Roman"/>
                      <w:bCs/>
                      <w:color w:val="000000"/>
                      <w:highlight w:val="none"/>
                    </w:rPr>
                  </w:pPr>
                  <w:r>
                    <w:rPr>
                      <w:rFonts w:hint="default" w:ascii="Times New Roman" w:hAnsi="Times New Roman"/>
                      <w:bCs/>
                      <w:color w:val="000000"/>
                      <w:highlight w:val="none"/>
                    </w:rPr>
                    <w:t>70</w:t>
                  </w:r>
                </w:p>
              </w:tc>
              <w:tc>
                <w:tcPr>
                  <w:tcW w:w="2080"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0" w:hRule="atLeast"/>
              </w:trPr>
              <w:tc>
                <w:tcPr>
                  <w:tcW w:w="1437"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c>
                <w:tcPr>
                  <w:tcW w:w="1657" w:type="dxa"/>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24小时平均</w:t>
                  </w:r>
                </w:p>
              </w:tc>
              <w:tc>
                <w:tcPr>
                  <w:tcW w:w="1385" w:type="dxa"/>
                  <w:noWrap/>
                  <w:vAlign w:val="center"/>
                </w:tcPr>
                <w:p>
                  <w:pPr>
                    <w:pStyle w:val="14"/>
                    <w:keepNext w:val="0"/>
                    <w:keepLines w:val="0"/>
                    <w:suppressLineNumbers w:val="0"/>
                    <w:spacing w:before="0" w:beforeAutospacing="0" w:after="0" w:afterAutospacing="0"/>
                    <w:ind w:left="0" w:right="0"/>
                    <w:jc w:val="center"/>
                    <w:rPr>
                      <w:rFonts w:hint="default" w:ascii="Times New Roman" w:hAnsi="Times New Roman"/>
                      <w:bCs/>
                      <w:color w:val="000000"/>
                      <w:highlight w:val="none"/>
                    </w:rPr>
                  </w:pPr>
                  <w:r>
                    <w:rPr>
                      <w:rFonts w:hint="default" w:ascii="Times New Roman" w:hAnsi="Times New Roman"/>
                      <w:bCs/>
                      <w:color w:val="000000"/>
                      <w:highlight w:val="none"/>
                    </w:rPr>
                    <w:t>150</w:t>
                  </w:r>
                </w:p>
              </w:tc>
              <w:tc>
                <w:tcPr>
                  <w:tcW w:w="2080"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0" w:hRule="atLeast"/>
              </w:trPr>
              <w:tc>
                <w:tcPr>
                  <w:tcW w:w="1437" w:type="dxa"/>
                  <w:vMerge w:val="restart"/>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CO</w:t>
                  </w:r>
                </w:p>
              </w:tc>
              <w:tc>
                <w:tcPr>
                  <w:tcW w:w="1657" w:type="dxa"/>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24小时平均</w:t>
                  </w:r>
                </w:p>
              </w:tc>
              <w:tc>
                <w:tcPr>
                  <w:tcW w:w="1385" w:type="dxa"/>
                  <w:noWrap/>
                  <w:vAlign w:val="center"/>
                </w:tcPr>
                <w:p>
                  <w:pPr>
                    <w:pStyle w:val="14"/>
                    <w:keepNext w:val="0"/>
                    <w:keepLines w:val="0"/>
                    <w:suppressLineNumbers w:val="0"/>
                    <w:spacing w:before="0" w:beforeAutospacing="0" w:after="0" w:afterAutospacing="0"/>
                    <w:ind w:left="0" w:right="0"/>
                    <w:jc w:val="center"/>
                    <w:rPr>
                      <w:rFonts w:hint="default" w:ascii="Times New Roman" w:hAnsi="Times New Roman"/>
                      <w:bCs/>
                      <w:color w:val="000000"/>
                      <w:highlight w:val="none"/>
                    </w:rPr>
                  </w:pPr>
                  <w:r>
                    <w:rPr>
                      <w:rFonts w:hint="default" w:ascii="Times New Roman" w:hAnsi="Times New Roman"/>
                      <w:bCs/>
                      <w:color w:val="000000"/>
                      <w:highlight w:val="none"/>
                    </w:rPr>
                    <w:t>4.00mg/m</w:t>
                  </w:r>
                  <w:r>
                    <w:rPr>
                      <w:rFonts w:hint="default" w:ascii="Times New Roman" w:hAnsi="Times New Roman"/>
                      <w:bCs/>
                      <w:color w:val="000000"/>
                      <w:highlight w:val="none"/>
                      <w:vertAlign w:val="superscript"/>
                    </w:rPr>
                    <w:t>3</w:t>
                  </w:r>
                </w:p>
              </w:tc>
              <w:tc>
                <w:tcPr>
                  <w:tcW w:w="2080"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0" w:hRule="atLeast"/>
              </w:trPr>
              <w:tc>
                <w:tcPr>
                  <w:tcW w:w="1437"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c>
                <w:tcPr>
                  <w:tcW w:w="1657" w:type="dxa"/>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1小时平均</w:t>
                  </w:r>
                </w:p>
              </w:tc>
              <w:tc>
                <w:tcPr>
                  <w:tcW w:w="1385" w:type="dxa"/>
                  <w:noWrap/>
                  <w:vAlign w:val="center"/>
                </w:tcPr>
                <w:p>
                  <w:pPr>
                    <w:pStyle w:val="14"/>
                    <w:keepNext w:val="0"/>
                    <w:keepLines w:val="0"/>
                    <w:suppressLineNumbers w:val="0"/>
                    <w:spacing w:before="0" w:beforeAutospacing="0" w:after="0" w:afterAutospacing="0"/>
                    <w:ind w:left="0" w:right="0"/>
                    <w:jc w:val="center"/>
                    <w:rPr>
                      <w:rFonts w:hint="default" w:ascii="Times New Roman" w:hAnsi="Times New Roman"/>
                      <w:bCs/>
                      <w:color w:val="000000"/>
                      <w:highlight w:val="none"/>
                    </w:rPr>
                  </w:pPr>
                  <w:r>
                    <w:rPr>
                      <w:rFonts w:hint="default" w:ascii="Times New Roman" w:hAnsi="Times New Roman"/>
                      <w:bCs/>
                      <w:color w:val="000000"/>
                      <w:highlight w:val="none"/>
                    </w:rPr>
                    <w:t>10.00mg/m</w:t>
                  </w:r>
                  <w:r>
                    <w:rPr>
                      <w:rFonts w:hint="default" w:ascii="Times New Roman" w:hAnsi="Times New Roman"/>
                      <w:bCs/>
                      <w:color w:val="000000"/>
                      <w:highlight w:val="none"/>
                      <w:vertAlign w:val="superscript"/>
                    </w:rPr>
                    <w:t>3</w:t>
                  </w:r>
                </w:p>
              </w:tc>
              <w:tc>
                <w:tcPr>
                  <w:tcW w:w="2080"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32" w:hRule="atLeast"/>
              </w:trPr>
              <w:tc>
                <w:tcPr>
                  <w:tcW w:w="1437" w:type="dxa"/>
                  <w:vMerge w:val="restart"/>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PM</w:t>
                  </w:r>
                  <w:r>
                    <w:rPr>
                      <w:rFonts w:hint="default"/>
                      <w:bCs/>
                      <w:color w:val="000000"/>
                      <w:szCs w:val="21"/>
                      <w:highlight w:val="none"/>
                      <w:vertAlign w:val="subscript"/>
                    </w:rPr>
                    <w:t>2.5</w:t>
                  </w:r>
                </w:p>
              </w:tc>
              <w:tc>
                <w:tcPr>
                  <w:tcW w:w="1657" w:type="dxa"/>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年平均</w:t>
                  </w:r>
                </w:p>
              </w:tc>
              <w:tc>
                <w:tcPr>
                  <w:tcW w:w="1385" w:type="dxa"/>
                  <w:noWrap/>
                  <w:vAlign w:val="center"/>
                </w:tcPr>
                <w:p>
                  <w:pPr>
                    <w:pStyle w:val="14"/>
                    <w:keepNext w:val="0"/>
                    <w:keepLines w:val="0"/>
                    <w:suppressLineNumbers w:val="0"/>
                    <w:spacing w:before="0" w:beforeAutospacing="0" w:after="0" w:afterAutospacing="0"/>
                    <w:ind w:left="0" w:right="0"/>
                    <w:jc w:val="center"/>
                    <w:rPr>
                      <w:rFonts w:hint="default" w:ascii="Times New Roman" w:hAnsi="Times New Roman"/>
                      <w:bCs/>
                      <w:color w:val="000000"/>
                      <w:highlight w:val="none"/>
                    </w:rPr>
                  </w:pPr>
                  <w:r>
                    <w:rPr>
                      <w:rFonts w:hint="default" w:ascii="Times New Roman" w:hAnsi="Times New Roman"/>
                      <w:bCs/>
                      <w:color w:val="000000"/>
                      <w:highlight w:val="none"/>
                    </w:rPr>
                    <w:t>35</w:t>
                  </w:r>
                </w:p>
              </w:tc>
              <w:tc>
                <w:tcPr>
                  <w:tcW w:w="2080"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0" w:hRule="atLeast"/>
              </w:trPr>
              <w:tc>
                <w:tcPr>
                  <w:tcW w:w="1437"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c>
                <w:tcPr>
                  <w:tcW w:w="1657" w:type="dxa"/>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24小时平均</w:t>
                  </w:r>
                </w:p>
              </w:tc>
              <w:tc>
                <w:tcPr>
                  <w:tcW w:w="1385" w:type="dxa"/>
                  <w:noWrap/>
                  <w:vAlign w:val="center"/>
                </w:tcPr>
                <w:p>
                  <w:pPr>
                    <w:pStyle w:val="14"/>
                    <w:keepNext w:val="0"/>
                    <w:keepLines w:val="0"/>
                    <w:suppressLineNumbers w:val="0"/>
                    <w:spacing w:before="0" w:beforeAutospacing="0" w:after="0" w:afterAutospacing="0"/>
                    <w:ind w:left="0" w:right="0"/>
                    <w:jc w:val="center"/>
                    <w:rPr>
                      <w:rFonts w:hint="default" w:ascii="Times New Roman" w:hAnsi="Times New Roman"/>
                      <w:bCs/>
                      <w:color w:val="000000"/>
                      <w:highlight w:val="none"/>
                    </w:rPr>
                  </w:pPr>
                  <w:r>
                    <w:rPr>
                      <w:rFonts w:hint="default" w:ascii="Times New Roman" w:hAnsi="Times New Roman"/>
                      <w:bCs/>
                      <w:color w:val="000000"/>
                      <w:highlight w:val="none"/>
                    </w:rPr>
                    <w:t>75</w:t>
                  </w:r>
                </w:p>
              </w:tc>
              <w:tc>
                <w:tcPr>
                  <w:tcW w:w="2080"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940" w:hRule="atLeast"/>
              </w:trPr>
              <w:tc>
                <w:tcPr>
                  <w:tcW w:w="1437" w:type="dxa"/>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TVOC</w:t>
                  </w:r>
                </w:p>
              </w:tc>
              <w:tc>
                <w:tcPr>
                  <w:tcW w:w="1657" w:type="dxa"/>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8小时平均</w:t>
                  </w:r>
                </w:p>
              </w:tc>
              <w:tc>
                <w:tcPr>
                  <w:tcW w:w="1385" w:type="dxa"/>
                  <w:noWrap/>
                  <w:vAlign w:val="center"/>
                </w:tcPr>
                <w:p>
                  <w:pPr>
                    <w:pStyle w:val="14"/>
                    <w:keepNext w:val="0"/>
                    <w:keepLines w:val="0"/>
                    <w:suppressLineNumbers w:val="0"/>
                    <w:spacing w:before="0" w:beforeAutospacing="0" w:after="0" w:afterAutospacing="0"/>
                    <w:ind w:left="0" w:right="0"/>
                    <w:jc w:val="center"/>
                    <w:rPr>
                      <w:rFonts w:hint="default" w:ascii="Times New Roman" w:hAnsi="Times New Roman"/>
                      <w:bCs/>
                      <w:color w:val="000000"/>
                      <w:highlight w:val="none"/>
                    </w:rPr>
                  </w:pPr>
                  <w:r>
                    <w:rPr>
                      <w:rFonts w:hint="default" w:ascii="Times New Roman" w:hAnsi="Times New Roman"/>
                      <w:bCs/>
                      <w:color w:val="000000"/>
                      <w:highlight w:val="none"/>
                    </w:rPr>
                    <w:t>600</w:t>
                  </w:r>
                </w:p>
              </w:tc>
              <w:tc>
                <w:tcPr>
                  <w:tcW w:w="2080" w:type="dxa"/>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《环境影响评价技术导则》（HJ2.2-2018）附录D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1260" w:hRule="atLeast"/>
              </w:trPr>
              <w:tc>
                <w:tcPr>
                  <w:tcW w:w="6559" w:type="dxa"/>
                  <w:gridSpan w:val="4"/>
                  <w:noWrap/>
                  <w:vAlign w:val="center"/>
                </w:tcPr>
                <w:p>
                  <w:pPr>
                    <w:keepNext w:val="0"/>
                    <w:keepLines w:val="0"/>
                    <w:suppressLineNumbers w:val="0"/>
                    <w:spacing w:before="0" w:beforeAutospacing="0" w:after="0" w:afterAutospacing="0"/>
                    <w:ind w:left="0" w:right="0"/>
                    <w:jc w:val="left"/>
                    <w:rPr>
                      <w:rFonts w:hint="default"/>
                      <w:bCs/>
                      <w:color w:val="000000"/>
                      <w:szCs w:val="21"/>
                      <w:highlight w:val="none"/>
                    </w:rPr>
                  </w:pPr>
                  <w:r>
                    <w:rPr>
                      <w:rFonts w:hint="default"/>
                      <w:b/>
                      <w:color w:val="000000"/>
                      <w:szCs w:val="21"/>
                      <w:highlight w:val="none"/>
                    </w:rPr>
                    <w:t>GB3095-2012标准2018年修改单内容：</w:t>
                  </w:r>
                  <w:r>
                    <w:rPr>
                      <w:rFonts w:hint="default"/>
                      <w:color w:val="000000"/>
                      <w:szCs w:val="21"/>
                      <w:highlight w:val="none"/>
                    </w:rPr>
                    <w:t>标准中的二氧化硫、二氧化氮、一氧化碳、臭氧、氮氧化物等气态污染物浓度为参比状态下的浓度。颗粒物（粒径小于等于10μm）、颗粒物（粒径小于等于2.5μm）、总悬浮颗粒物及其组分铅、苯并[α]芘等浓度为监测时大气温度和压力下的浓度。</w:t>
                  </w:r>
                </w:p>
              </w:tc>
            </w:tr>
          </w:tbl>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bCs/>
                <w:sz w:val="24"/>
              </w:rPr>
            </w:pPr>
            <w:r>
              <w:rPr>
                <w:rFonts w:hint="default"/>
                <w:bCs/>
                <w:sz w:val="24"/>
              </w:rPr>
              <w:t>（2）地表水环境质量</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sz w:val="24"/>
                <w:szCs w:val="32"/>
              </w:rPr>
            </w:pPr>
            <w:r>
              <w:rPr>
                <w:rFonts w:hint="default"/>
                <w:color w:val="000000"/>
                <w:sz w:val="24"/>
                <w:highlight w:val="none"/>
              </w:rPr>
              <w:t>地表水</w:t>
            </w:r>
            <w:r>
              <w:rPr>
                <w:rFonts w:hint="eastAsia"/>
                <w:color w:val="000000"/>
                <w:sz w:val="24"/>
                <w:highlight w:val="none"/>
                <w:lang w:val="en-US" w:eastAsia="zh-CN"/>
              </w:rPr>
              <w:t>东淠河</w:t>
            </w:r>
            <w:r>
              <w:rPr>
                <w:rFonts w:hint="default"/>
                <w:color w:val="000000"/>
                <w:sz w:val="24"/>
                <w:highlight w:val="none"/>
              </w:rPr>
              <w:t>水质执行《地表水环境质量标准》（GB3838-2002）中III类标准</w:t>
            </w:r>
            <w:r>
              <w:rPr>
                <w:rFonts w:hint="default"/>
                <w:sz w:val="24"/>
                <w:szCs w:val="32"/>
              </w:rPr>
              <w:t>；其标准限值见表1.2。</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center"/>
              <w:textAlignment w:val="auto"/>
              <w:rPr>
                <w:rFonts w:hint="default"/>
                <w:b/>
                <w:sz w:val="24"/>
                <w:szCs w:val="32"/>
              </w:rPr>
            </w:pPr>
            <w:r>
              <w:rPr>
                <w:rFonts w:hint="default"/>
                <w:b/>
                <w:sz w:val="24"/>
                <w:szCs w:val="32"/>
              </w:rPr>
              <w:t xml:space="preserve">表1.2 地表水环境质量标准           </w:t>
            </w:r>
            <w:r>
              <w:rPr>
                <w:rFonts w:hint="default"/>
                <w:bCs/>
                <w:sz w:val="24"/>
                <w:szCs w:val="32"/>
              </w:rPr>
              <w:t xml:space="preserve">  单位：mg/L</w:t>
            </w:r>
          </w:p>
          <w:tbl>
            <w:tblPr>
              <w:tblStyle w:val="23"/>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80"/>
              <w:gridCol w:w="1187"/>
              <w:gridCol w:w="1281"/>
              <w:gridCol w:w="946"/>
              <w:gridCol w:w="813"/>
              <w:gridCol w:w="9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both"/>
                    <w:textAlignment w:val="auto"/>
                    <w:rPr>
                      <w:rFonts w:hint="default"/>
                      <w:color w:val="000000"/>
                      <w:szCs w:val="21"/>
                      <w:highlight w:val="none"/>
                    </w:rPr>
                  </w:pPr>
                  <w:r>
                    <w:rPr>
                      <w:rFonts w:hint="default"/>
                      <w:color w:val="000000"/>
                      <w:szCs w:val="21"/>
                      <w:highlight w:val="none"/>
                    </w:rPr>
                    <w:t>指标名称</w:t>
                  </w:r>
                </w:p>
              </w:tc>
              <w:tc>
                <w:tcPr>
                  <w:tcW w:w="84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color w:val="000000"/>
                      <w:szCs w:val="21"/>
                      <w:highlight w:val="none"/>
                    </w:rPr>
                  </w:pPr>
                  <w:r>
                    <w:rPr>
                      <w:rFonts w:hint="default"/>
                      <w:color w:val="000000"/>
                      <w:szCs w:val="21"/>
                      <w:highlight w:val="none"/>
                    </w:rPr>
                    <w:t>pH</w:t>
                  </w:r>
                </w:p>
              </w:tc>
              <w:tc>
                <w:tcPr>
                  <w:tcW w:w="91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color w:val="000000"/>
                      <w:szCs w:val="21"/>
                      <w:highlight w:val="none"/>
                    </w:rPr>
                  </w:pPr>
                  <w:r>
                    <w:rPr>
                      <w:rFonts w:hint="default"/>
                      <w:color w:val="000000"/>
                      <w:szCs w:val="21"/>
                      <w:highlight w:val="none"/>
                    </w:rPr>
                    <w:t>氨氮</w:t>
                  </w:r>
                </w:p>
              </w:tc>
              <w:tc>
                <w:tcPr>
                  <w:tcW w:w="67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color w:val="000000"/>
                      <w:szCs w:val="21"/>
                      <w:highlight w:val="none"/>
                    </w:rPr>
                  </w:pPr>
                  <w:r>
                    <w:rPr>
                      <w:rFonts w:hint="default"/>
                      <w:color w:val="000000"/>
                      <w:szCs w:val="21"/>
                      <w:highlight w:val="none"/>
                    </w:rPr>
                    <w:t>SS</w:t>
                  </w:r>
                </w:p>
              </w:tc>
              <w:tc>
                <w:tcPr>
                  <w:tcW w:w="58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color w:val="000000"/>
                      <w:szCs w:val="21"/>
                      <w:highlight w:val="none"/>
                    </w:rPr>
                  </w:pPr>
                  <w:r>
                    <w:rPr>
                      <w:rFonts w:hint="default"/>
                      <w:color w:val="000000"/>
                      <w:szCs w:val="21"/>
                      <w:highlight w:val="none"/>
                    </w:rPr>
                    <w:t>COD</w:t>
                  </w:r>
                </w:p>
              </w:tc>
              <w:tc>
                <w:tcPr>
                  <w:tcW w:w="71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color w:val="000000"/>
                      <w:szCs w:val="21"/>
                      <w:highlight w:val="none"/>
                    </w:rPr>
                  </w:pPr>
                  <w:r>
                    <w:rPr>
                      <w:rFonts w:hint="default"/>
                      <w:color w:val="000000"/>
                      <w:szCs w:val="21"/>
                      <w:highlight w:val="none"/>
                    </w:rPr>
                    <w:t>BOD</w:t>
                  </w:r>
                  <w:r>
                    <w:rPr>
                      <w:rFonts w:hint="default"/>
                      <w:color w:val="000000"/>
                      <w:szCs w:val="21"/>
                      <w:highlight w:val="none"/>
                      <w:vertAlign w:val="subscript"/>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both"/>
                    <w:textAlignment w:val="auto"/>
                    <w:rPr>
                      <w:rFonts w:hint="default"/>
                      <w:color w:val="000000"/>
                      <w:szCs w:val="21"/>
                      <w:highlight w:val="none"/>
                    </w:rPr>
                  </w:pPr>
                  <w:r>
                    <w:rPr>
                      <w:rFonts w:hint="default"/>
                      <w:color w:val="000000"/>
                      <w:szCs w:val="21"/>
                      <w:highlight w:val="none"/>
                    </w:rPr>
                    <w:t>Ⅲ类标准限值</w:t>
                  </w:r>
                </w:p>
              </w:tc>
              <w:tc>
                <w:tcPr>
                  <w:tcW w:w="84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color w:val="000000"/>
                      <w:szCs w:val="21"/>
                      <w:highlight w:val="none"/>
                    </w:rPr>
                  </w:pPr>
                  <w:r>
                    <w:rPr>
                      <w:rFonts w:hint="default"/>
                      <w:color w:val="000000"/>
                      <w:szCs w:val="21"/>
                      <w:highlight w:val="none"/>
                    </w:rPr>
                    <w:t>6～9</w:t>
                  </w:r>
                </w:p>
              </w:tc>
              <w:tc>
                <w:tcPr>
                  <w:tcW w:w="91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color w:val="000000"/>
                      <w:szCs w:val="21"/>
                      <w:highlight w:val="none"/>
                    </w:rPr>
                  </w:pPr>
                  <w:r>
                    <w:rPr>
                      <w:rFonts w:hint="default"/>
                      <w:color w:val="000000"/>
                      <w:szCs w:val="21"/>
                      <w:highlight w:val="none"/>
                    </w:rPr>
                    <w:t>≤1.0</w:t>
                  </w:r>
                </w:p>
              </w:tc>
              <w:tc>
                <w:tcPr>
                  <w:tcW w:w="67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color w:val="000000"/>
                      <w:szCs w:val="21"/>
                      <w:highlight w:val="none"/>
                    </w:rPr>
                  </w:pPr>
                  <w:r>
                    <w:rPr>
                      <w:rFonts w:hint="default"/>
                      <w:color w:val="000000"/>
                      <w:szCs w:val="21"/>
                      <w:highlight w:val="none"/>
                    </w:rPr>
                    <w:t>≤20</w:t>
                  </w:r>
                </w:p>
              </w:tc>
              <w:tc>
                <w:tcPr>
                  <w:tcW w:w="58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tabs>
                      <w:tab w:val="center" w:pos="463"/>
                    </w:tabs>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color w:val="000000"/>
                      <w:szCs w:val="21"/>
                      <w:highlight w:val="none"/>
                    </w:rPr>
                  </w:pPr>
                  <w:r>
                    <w:rPr>
                      <w:rFonts w:hint="default"/>
                      <w:color w:val="000000"/>
                      <w:szCs w:val="21"/>
                      <w:highlight w:val="none"/>
                    </w:rPr>
                    <w:t>≤20</w:t>
                  </w:r>
                </w:p>
              </w:tc>
              <w:tc>
                <w:tcPr>
                  <w:tcW w:w="71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color w:val="000000"/>
                      <w:szCs w:val="21"/>
                      <w:highlight w:val="none"/>
                    </w:rPr>
                  </w:pPr>
                  <w:r>
                    <w:rPr>
                      <w:rFonts w:hint="default"/>
                      <w:color w:val="000000"/>
                      <w:szCs w:val="21"/>
                      <w:highlight w:val="none"/>
                    </w:rPr>
                    <w:t>≤4</w:t>
                  </w:r>
                </w:p>
              </w:tc>
            </w:tr>
          </w:tbl>
          <w:p>
            <w:pPr>
              <w:keepNext w:val="0"/>
              <w:keepLines w:val="0"/>
              <w:suppressLineNumbers w:val="0"/>
              <w:spacing w:before="0" w:beforeAutospacing="0" w:after="0" w:afterAutospacing="0" w:line="360" w:lineRule="auto"/>
              <w:ind w:left="0" w:right="0"/>
              <w:rPr>
                <w:rFonts w:hint="default"/>
                <w:bCs/>
                <w:sz w:val="24"/>
              </w:rPr>
            </w:pPr>
            <w:r>
              <w:rPr>
                <w:rFonts w:hint="default"/>
                <w:bCs/>
                <w:sz w:val="24"/>
              </w:rPr>
              <w:t>（3）声环境质量</w:t>
            </w:r>
          </w:p>
          <w:p>
            <w:pPr>
              <w:keepNext w:val="0"/>
              <w:keepLines w:val="0"/>
              <w:suppressLineNumbers w:val="0"/>
              <w:spacing w:before="0" w:beforeAutospacing="0" w:after="0" w:afterAutospacing="0" w:line="360" w:lineRule="auto"/>
              <w:ind w:left="0" w:right="0" w:firstLine="480" w:firstLineChars="200"/>
              <w:rPr>
                <w:rFonts w:hint="default"/>
                <w:sz w:val="24"/>
              </w:rPr>
            </w:pPr>
            <w:r>
              <w:rPr>
                <w:rFonts w:hint="default"/>
                <w:sz w:val="24"/>
              </w:rPr>
              <w:t>项目所在区域声环境执行《声环境质量标准》（GB3096-2008）中</w:t>
            </w:r>
            <w:r>
              <w:rPr>
                <w:rFonts w:hint="eastAsia"/>
                <w:sz w:val="24"/>
                <w:lang w:val="en-US" w:eastAsia="zh-CN"/>
              </w:rPr>
              <w:t>3</w:t>
            </w:r>
            <w:r>
              <w:rPr>
                <w:rFonts w:hint="default"/>
                <w:sz w:val="24"/>
              </w:rPr>
              <w:t>类区标准。标准值详见表1.3所示。</w:t>
            </w:r>
          </w:p>
          <w:p>
            <w:pPr>
              <w:keepNext w:val="0"/>
              <w:keepLines w:val="0"/>
              <w:suppressLineNumbers w:val="0"/>
              <w:spacing w:before="0" w:beforeAutospacing="0" w:after="0" w:afterAutospacing="0" w:line="360" w:lineRule="auto"/>
              <w:ind w:left="0" w:right="0"/>
              <w:jc w:val="center"/>
              <w:rPr>
                <w:rFonts w:hint="default"/>
                <w:b/>
                <w:sz w:val="24"/>
              </w:rPr>
            </w:pPr>
            <w:r>
              <w:rPr>
                <w:rFonts w:hint="default"/>
                <w:b/>
                <w:sz w:val="24"/>
              </w:rPr>
              <w:t>表1.3声环境质量评价标准</w:t>
            </w:r>
          </w:p>
          <w:tbl>
            <w:tblPr>
              <w:tblStyle w:val="23"/>
              <w:tblW w:w="0" w:type="auto"/>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2615"/>
              <w:gridCol w:w="2091"/>
              <w:gridCol w:w="2008"/>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80" w:hRule="atLeast"/>
                <w:jc w:val="center"/>
              </w:trPr>
              <w:tc>
                <w:tcPr>
                  <w:tcW w:w="2615"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adjustRightInd w:val="0"/>
                    <w:spacing w:before="0" w:beforeAutospacing="0" w:after="0" w:afterAutospacing="0" w:line="360" w:lineRule="atLeast"/>
                    <w:ind w:left="0" w:right="0"/>
                    <w:jc w:val="center"/>
                    <w:rPr>
                      <w:rFonts w:hint="default"/>
                      <w:bCs/>
                      <w:szCs w:val="21"/>
                    </w:rPr>
                  </w:pPr>
                  <w:r>
                    <w:rPr>
                      <w:rFonts w:hint="default"/>
                      <w:bCs/>
                      <w:szCs w:val="21"/>
                    </w:rPr>
                    <w:t>功能类别</w:t>
                  </w:r>
                </w:p>
              </w:tc>
              <w:tc>
                <w:tcPr>
                  <w:tcW w:w="4099" w:type="dxa"/>
                  <w:gridSpan w:val="2"/>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adjustRightInd w:val="0"/>
                    <w:spacing w:before="0" w:beforeAutospacing="0" w:after="0" w:afterAutospacing="0" w:line="360" w:lineRule="atLeast"/>
                    <w:ind w:left="0" w:right="0"/>
                    <w:jc w:val="center"/>
                    <w:rPr>
                      <w:rFonts w:hint="default"/>
                      <w:bCs/>
                      <w:szCs w:val="21"/>
                    </w:rPr>
                  </w:pPr>
                  <w:r>
                    <w:rPr>
                      <w:rFonts w:hint="default"/>
                      <w:bCs/>
                      <w:szCs w:val="21"/>
                    </w:rPr>
                    <w:t>标准值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80" w:hRule="atLeast"/>
                <w:jc w:val="center"/>
              </w:trPr>
              <w:tc>
                <w:tcPr>
                  <w:tcW w:w="2615"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adjustRightInd w:val="0"/>
                    <w:spacing w:before="0" w:beforeAutospacing="0" w:after="0" w:afterAutospacing="0" w:line="360" w:lineRule="atLeast"/>
                    <w:ind w:left="0" w:right="0"/>
                    <w:jc w:val="center"/>
                    <w:rPr>
                      <w:rFonts w:hint="default"/>
                      <w:bCs/>
                      <w:szCs w:val="21"/>
                    </w:rPr>
                  </w:pPr>
                  <w:r>
                    <w:rPr>
                      <w:rFonts w:hint="eastAsia"/>
                      <w:bCs/>
                      <w:szCs w:val="21"/>
                      <w:lang w:val="en-US" w:eastAsia="zh-CN"/>
                    </w:rPr>
                    <w:t>3</w:t>
                  </w:r>
                  <w:r>
                    <w:rPr>
                      <w:rFonts w:hint="default"/>
                      <w:bCs/>
                      <w:szCs w:val="21"/>
                    </w:rPr>
                    <w:t>类</w:t>
                  </w:r>
                </w:p>
              </w:tc>
              <w:tc>
                <w:tcPr>
                  <w:tcW w:w="2091"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adjustRightInd w:val="0"/>
                    <w:spacing w:before="0" w:beforeAutospacing="0" w:after="0" w:afterAutospacing="0" w:line="360" w:lineRule="atLeast"/>
                    <w:ind w:left="0" w:right="0"/>
                    <w:jc w:val="center"/>
                    <w:rPr>
                      <w:rFonts w:hint="default"/>
                      <w:bCs/>
                      <w:szCs w:val="21"/>
                    </w:rPr>
                  </w:pPr>
                  <w:r>
                    <w:rPr>
                      <w:rFonts w:hint="default"/>
                      <w:bCs/>
                      <w:szCs w:val="21"/>
                    </w:rPr>
                    <w:t>6</w:t>
                  </w:r>
                  <w:r>
                    <w:rPr>
                      <w:rFonts w:hint="eastAsia"/>
                      <w:bCs/>
                      <w:szCs w:val="21"/>
                      <w:lang w:val="en-US" w:eastAsia="zh-CN"/>
                    </w:rPr>
                    <w:t>5</w:t>
                  </w:r>
                  <w:r>
                    <w:rPr>
                      <w:rFonts w:hint="default"/>
                      <w:bCs/>
                      <w:szCs w:val="21"/>
                    </w:rPr>
                    <w:t xml:space="preserve"> dB（A）</w:t>
                  </w:r>
                </w:p>
              </w:tc>
              <w:tc>
                <w:tcPr>
                  <w:tcW w:w="2008"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adjustRightInd w:val="0"/>
                    <w:spacing w:before="0" w:beforeAutospacing="0" w:after="0" w:afterAutospacing="0" w:line="360" w:lineRule="atLeast"/>
                    <w:ind w:left="0" w:right="0"/>
                    <w:jc w:val="center"/>
                    <w:rPr>
                      <w:rFonts w:hint="default"/>
                      <w:bCs/>
                      <w:szCs w:val="21"/>
                    </w:rPr>
                  </w:pPr>
                  <w:r>
                    <w:rPr>
                      <w:rFonts w:hint="eastAsia"/>
                      <w:bCs/>
                      <w:szCs w:val="21"/>
                    </w:rPr>
                    <w:t>5</w:t>
                  </w:r>
                  <w:r>
                    <w:rPr>
                      <w:rFonts w:hint="eastAsia"/>
                      <w:bCs/>
                      <w:szCs w:val="21"/>
                      <w:lang w:val="en-US" w:eastAsia="zh-CN"/>
                    </w:rPr>
                    <w:t>5</w:t>
                  </w:r>
                  <w:r>
                    <w:rPr>
                      <w:rFonts w:hint="default"/>
                      <w:bCs/>
                      <w:szCs w:val="21"/>
                    </w:rPr>
                    <w:t>dB（A）</w:t>
                  </w:r>
                </w:p>
              </w:tc>
            </w:tr>
          </w:tbl>
          <w:p>
            <w:pPr>
              <w:keepNext w:val="0"/>
              <w:keepLines w:val="0"/>
              <w:suppressLineNumbers w:val="0"/>
              <w:spacing w:before="0" w:beforeAutospacing="0" w:after="0" w:afterAutospacing="0" w:line="360" w:lineRule="auto"/>
              <w:ind w:left="0" w:right="0"/>
              <w:rPr>
                <w:rFonts w:hint="default"/>
                <w:b/>
                <w:bCs/>
                <w:sz w:val="24"/>
              </w:rPr>
            </w:pPr>
            <w:r>
              <w:rPr>
                <w:rFonts w:hint="default"/>
                <w:b/>
                <w:bCs/>
                <w:sz w:val="24"/>
              </w:rPr>
              <w:t>污染物排放标准</w:t>
            </w:r>
          </w:p>
          <w:p>
            <w:pPr>
              <w:keepNext w:val="0"/>
              <w:keepLines w:val="0"/>
              <w:suppressLineNumbers w:val="0"/>
              <w:spacing w:before="0" w:beforeAutospacing="0" w:after="0" w:afterAutospacing="0" w:line="360" w:lineRule="auto"/>
              <w:ind w:left="0" w:right="0" w:firstLine="352" w:firstLineChars="147"/>
              <w:rPr>
                <w:rFonts w:hint="default"/>
                <w:bCs/>
                <w:sz w:val="24"/>
              </w:rPr>
            </w:pPr>
            <w:r>
              <w:rPr>
                <w:rFonts w:hint="default"/>
                <w:bCs/>
                <w:sz w:val="24"/>
              </w:rPr>
              <w:t>（1）废水</w:t>
            </w:r>
          </w:p>
          <w:p>
            <w:pPr>
              <w:keepNext w:val="0"/>
              <w:keepLines w:val="0"/>
              <w:suppressLineNumbers w:val="0"/>
              <w:spacing w:before="0" w:beforeAutospacing="0" w:after="0" w:afterAutospacing="0" w:line="360" w:lineRule="auto"/>
              <w:ind w:left="0" w:right="0" w:firstLine="480" w:firstLineChars="200"/>
              <w:rPr>
                <w:rFonts w:hint="default"/>
                <w:color w:val="000000"/>
                <w:sz w:val="24"/>
                <w:highlight w:val="none"/>
              </w:rPr>
            </w:pPr>
            <w:r>
              <w:rPr>
                <w:rFonts w:hint="eastAsia"/>
                <w:color w:val="000000"/>
                <w:sz w:val="24"/>
                <w:highlight w:val="none"/>
              </w:rPr>
              <w:t>污水排放执行</w:t>
            </w:r>
            <w:r>
              <w:rPr>
                <w:rFonts w:hint="eastAsia"/>
                <w:color w:val="000000"/>
                <w:sz w:val="24"/>
                <w:highlight w:val="none"/>
                <w:lang w:val="en-US" w:eastAsia="zh-CN"/>
              </w:rPr>
              <w:t>霍山经济开发区工业污水处理厂进水水质要求，具体执行标准见下表</w:t>
            </w:r>
            <w:r>
              <w:rPr>
                <w:rFonts w:hint="default"/>
                <w:color w:val="000000"/>
                <w:sz w:val="24"/>
                <w:highlight w:val="none"/>
              </w:rPr>
              <w:t>。</w:t>
            </w:r>
          </w:p>
          <w:p>
            <w:pPr>
              <w:keepNext w:val="0"/>
              <w:keepLines w:val="0"/>
              <w:suppressLineNumbers w:val="0"/>
              <w:spacing w:before="0" w:beforeAutospacing="0" w:after="0" w:afterAutospacing="0" w:line="360" w:lineRule="auto"/>
              <w:ind w:left="0" w:right="0" w:firstLine="482" w:firstLineChars="200"/>
              <w:jc w:val="center"/>
              <w:rPr>
                <w:rFonts w:hint="default"/>
                <w:b/>
                <w:color w:val="000000"/>
                <w:sz w:val="24"/>
                <w:highlight w:val="none"/>
              </w:rPr>
            </w:pPr>
            <w:r>
              <w:rPr>
                <w:rFonts w:hint="default"/>
                <w:b/>
                <w:color w:val="000000"/>
                <w:sz w:val="24"/>
                <w:highlight w:val="none"/>
              </w:rPr>
              <w:t>表</w:t>
            </w:r>
            <w:r>
              <w:rPr>
                <w:rFonts w:hint="eastAsia"/>
                <w:b/>
                <w:color w:val="000000"/>
                <w:sz w:val="24"/>
                <w:highlight w:val="none"/>
                <w:lang w:val="en-US" w:eastAsia="zh-CN"/>
              </w:rPr>
              <w:t xml:space="preserve">1.4 </w:t>
            </w:r>
            <w:r>
              <w:rPr>
                <w:rFonts w:hint="default"/>
                <w:b/>
                <w:color w:val="000000"/>
                <w:sz w:val="24"/>
                <w:highlight w:val="none"/>
              </w:rPr>
              <w:t>污水排放标准    mg/L</w:t>
            </w:r>
          </w:p>
          <w:tbl>
            <w:tblPr>
              <w:tblStyle w:val="23"/>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3371"/>
              <w:gridCol w:w="576"/>
              <w:gridCol w:w="586"/>
              <w:gridCol w:w="801"/>
              <w:gridCol w:w="805"/>
              <w:gridCol w:w="86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2" w:hRule="atLeast"/>
                <w:jc w:val="center"/>
              </w:trPr>
              <w:tc>
                <w:tcPr>
                  <w:tcW w:w="4558" w:type="dxa"/>
                  <w:noWrap w:val="0"/>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排放标准</w:t>
                  </w:r>
                </w:p>
              </w:tc>
              <w:tc>
                <w:tcPr>
                  <w:tcW w:w="638" w:type="dxa"/>
                  <w:noWrap w:val="0"/>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pH</w:t>
                  </w:r>
                </w:p>
              </w:tc>
              <w:tc>
                <w:tcPr>
                  <w:tcW w:w="629" w:type="dxa"/>
                  <w:noWrap w:val="0"/>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SS</w:t>
                  </w:r>
                </w:p>
              </w:tc>
              <w:tc>
                <w:tcPr>
                  <w:tcW w:w="911" w:type="dxa"/>
                  <w:noWrap w:val="0"/>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COD</w:t>
                  </w:r>
                </w:p>
              </w:tc>
              <w:tc>
                <w:tcPr>
                  <w:tcW w:w="865" w:type="dxa"/>
                  <w:noWrap w:val="0"/>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BOD</w:t>
                  </w:r>
                  <w:r>
                    <w:rPr>
                      <w:rFonts w:hint="default"/>
                      <w:bCs/>
                      <w:color w:val="000000"/>
                      <w:szCs w:val="21"/>
                      <w:highlight w:val="none"/>
                      <w:vertAlign w:val="subscript"/>
                    </w:rPr>
                    <w:t>5</w:t>
                  </w:r>
                </w:p>
              </w:tc>
              <w:tc>
                <w:tcPr>
                  <w:tcW w:w="903" w:type="dxa"/>
                  <w:noWrap w:val="0"/>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NH</w:t>
                  </w:r>
                  <w:r>
                    <w:rPr>
                      <w:rFonts w:hint="default"/>
                      <w:bCs/>
                      <w:color w:val="000000"/>
                      <w:szCs w:val="21"/>
                      <w:highlight w:val="none"/>
                      <w:vertAlign w:val="subscript"/>
                    </w:rPr>
                    <w:t>3</w:t>
                  </w:r>
                  <w:r>
                    <w:rPr>
                      <w:rFonts w:hint="default"/>
                      <w:bCs/>
                      <w:color w:val="000000"/>
                      <w:szCs w:val="21"/>
                      <w:highlight w:val="none"/>
                    </w:rPr>
                    <w:t>-N</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6" w:hRule="atLeast"/>
                <w:jc w:val="center"/>
              </w:trPr>
              <w:tc>
                <w:tcPr>
                  <w:tcW w:w="4558" w:type="dxa"/>
                  <w:noWrap w:val="0"/>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《污水综合排放标准》（GB8978-1996）中的三级标准</w:t>
                  </w:r>
                </w:p>
              </w:tc>
              <w:tc>
                <w:tcPr>
                  <w:tcW w:w="638" w:type="dxa"/>
                  <w:noWrap w:val="0"/>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6-9</w:t>
                  </w:r>
                </w:p>
              </w:tc>
              <w:tc>
                <w:tcPr>
                  <w:tcW w:w="629" w:type="dxa"/>
                  <w:noWrap w:val="0"/>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400</w:t>
                  </w:r>
                </w:p>
              </w:tc>
              <w:tc>
                <w:tcPr>
                  <w:tcW w:w="911" w:type="dxa"/>
                  <w:noWrap w:val="0"/>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500</w:t>
                  </w:r>
                </w:p>
              </w:tc>
              <w:tc>
                <w:tcPr>
                  <w:tcW w:w="865" w:type="dxa"/>
                  <w:noWrap w:val="0"/>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300</w:t>
                  </w:r>
                </w:p>
              </w:tc>
              <w:tc>
                <w:tcPr>
                  <w:tcW w:w="903" w:type="dxa"/>
                  <w:noWrap w:val="0"/>
                  <w:vAlign w:val="center"/>
                </w:tcPr>
                <w:p>
                  <w:pPr>
                    <w:keepNext w:val="0"/>
                    <w:keepLines w:val="0"/>
                    <w:suppressLineNumbers w:val="0"/>
                    <w:spacing w:before="0" w:beforeAutospacing="0" w:after="0" w:afterAutospacing="0"/>
                    <w:ind w:left="0" w:right="0"/>
                    <w:jc w:val="center"/>
                    <w:rPr>
                      <w:rFonts w:hint="default" w:eastAsia="宋体"/>
                      <w:bCs/>
                      <w:color w:val="000000"/>
                      <w:szCs w:val="21"/>
                      <w:highlight w:val="none"/>
                      <w:lang w:val="en-US" w:eastAsia="zh-CN"/>
                    </w:rPr>
                  </w:pPr>
                  <w:r>
                    <w:rPr>
                      <w:rFonts w:hint="eastAsia"/>
                      <w:bCs/>
                      <w:color w:val="000000"/>
                      <w:szCs w:val="21"/>
                      <w:highlight w:val="none"/>
                      <w:lang w:val="en-US" w:eastAsia="zh-CN"/>
                    </w:rPr>
                    <w:t>30</w:t>
                  </w:r>
                </w:p>
              </w:tc>
            </w:tr>
          </w:tbl>
          <w:p>
            <w:pPr>
              <w:keepNext w:val="0"/>
              <w:keepLines w:val="0"/>
              <w:suppressLineNumbers w:val="0"/>
              <w:spacing w:before="0" w:beforeAutospacing="0" w:after="0" w:afterAutospacing="0" w:line="360" w:lineRule="auto"/>
              <w:ind w:left="0" w:right="0" w:firstLine="360" w:firstLineChars="150"/>
              <w:rPr>
                <w:rFonts w:hint="default"/>
                <w:bCs/>
                <w:sz w:val="24"/>
                <w:highlight w:val="none"/>
              </w:rPr>
            </w:pPr>
            <w:r>
              <w:rPr>
                <w:rFonts w:hint="default"/>
                <w:bCs/>
                <w:sz w:val="24"/>
                <w:highlight w:val="none"/>
              </w:rPr>
              <w:t>（2）废气排放</w:t>
            </w:r>
          </w:p>
          <w:p>
            <w:pPr>
              <w:keepNext w:val="0"/>
              <w:keepLines w:val="0"/>
              <w:suppressLineNumbers w:val="0"/>
              <w:spacing w:before="0" w:beforeAutospacing="0" w:after="0" w:afterAutospacing="0" w:line="360" w:lineRule="auto"/>
              <w:ind w:left="0" w:right="0" w:firstLine="360" w:firstLineChars="150"/>
              <w:rPr>
                <w:rFonts w:hint="eastAsia"/>
                <w:bCs/>
                <w:sz w:val="24"/>
                <w:highlight w:val="none"/>
                <w:lang w:eastAsia="zh-CN"/>
              </w:rPr>
            </w:pPr>
            <w:r>
              <w:rPr>
                <w:rFonts w:hint="eastAsia"/>
                <w:bCs/>
                <w:sz w:val="24"/>
                <w:highlight w:val="none"/>
                <w:lang w:val="en-US" w:eastAsia="zh-CN"/>
              </w:rPr>
              <w:t>VOCs排放执行《印刷工业大气污染物排放标准》（GB41616-2022）中表1大气污染物排放限值、无组织排放控制要求及表 A.1 中厂区内 VOCs 无组织排放限值。</w:t>
            </w:r>
          </w:p>
          <w:p>
            <w:pPr>
              <w:keepNext w:val="0"/>
              <w:keepLines w:val="0"/>
              <w:suppressLineNumbers w:val="0"/>
              <w:spacing w:before="0" w:beforeAutospacing="0" w:after="0" w:afterAutospacing="0" w:line="360" w:lineRule="auto"/>
              <w:ind w:left="0" w:right="0"/>
              <w:jc w:val="center"/>
              <w:rPr>
                <w:rFonts w:hint="eastAsia"/>
                <w:b/>
                <w:bCs w:val="0"/>
                <w:sz w:val="21"/>
                <w:szCs w:val="21"/>
                <w:highlight w:val="none"/>
                <w:vertAlign w:val="baseline"/>
                <w:lang w:eastAsia="zh-CN"/>
              </w:rPr>
            </w:pPr>
            <w:r>
              <w:rPr>
                <w:rFonts w:hint="eastAsia"/>
                <w:b/>
                <w:bCs w:val="0"/>
                <w:sz w:val="24"/>
                <w:szCs w:val="24"/>
                <w:highlight w:val="none"/>
                <w:lang w:val="en-US" w:eastAsia="zh-CN"/>
              </w:rPr>
              <w:t>表3.5《印刷工业大气污染物排放标准》中表1大气污染物排放限值</w:t>
            </w: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1"/>
              <w:gridCol w:w="1284"/>
              <w:gridCol w:w="1224"/>
              <w:gridCol w:w="35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trPr>
              <w:tc>
                <w:tcPr>
                  <w:tcW w:w="691"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bCs/>
                      <w:sz w:val="21"/>
                      <w:szCs w:val="21"/>
                      <w:highlight w:val="none"/>
                      <w:vertAlign w:val="baseline"/>
                      <w:lang w:val="en-US" w:eastAsia="zh-CN"/>
                    </w:rPr>
                  </w:pPr>
                  <w:r>
                    <w:rPr>
                      <w:rFonts w:hint="eastAsia"/>
                      <w:bCs/>
                      <w:sz w:val="21"/>
                      <w:szCs w:val="21"/>
                      <w:highlight w:val="none"/>
                      <w:vertAlign w:val="baseline"/>
                      <w:lang w:val="en-US" w:eastAsia="zh-CN"/>
                    </w:rPr>
                    <w:t>序号</w:t>
                  </w:r>
                </w:p>
              </w:tc>
              <w:tc>
                <w:tcPr>
                  <w:tcW w:w="1284"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bCs/>
                      <w:sz w:val="21"/>
                      <w:szCs w:val="21"/>
                      <w:highlight w:val="none"/>
                      <w:vertAlign w:val="baseline"/>
                      <w:lang w:val="en-US" w:eastAsia="zh-CN"/>
                    </w:rPr>
                  </w:pPr>
                  <w:r>
                    <w:rPr>
                      <w:rFonts w:hint="eastAsia"/>
                      <w:bCs/>
                      <w:sz w:val="21"/>
                      <w:szCs w:val="21"/>
                      <w:highlight w:val="none"/>
                      <w:vertAlign w:val="baseline"/>
                      <w:lang w:val="en-US" w:eastAsia="zh-CN"/>
                    </w:rPr>
                    <w:t>污染物项目</w:t>
                  </w:r>
                </w:p>
              </w:tc>
              <w:tc>
                <w:tcPr>
                  <w:tcW w:w="1224"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bCs/>
                      <w:sz w:val="21"/>
                      <w:szCs w:val="21"/>
                      <w:highlight w:val="none"/>
                      <w:vertAlign w:val="baseline"/>
                      <w:lang w:val="en-US" w:eastAsia="zh-CN"/>
                    </w:rPr>
                  </w:pPr>
                  <w:r>
                    <w:rPr>
                      <w:rFonts w:hint="eastAsia"/>
                      <w:bCs/>
                      <w:sz w:val="21"/>
                      <w:szCs w:val="21"/>
                      <w:highlight w:val="none"/>
                      <w:vertAlign w:val="baseline"/>
                      <w:lang w:val="en-US" w:eastAsia="zh-CN"/>
                    </w:rPr>
                    <w:t>限值</w:t>
                  </w:r>
                </w:p>
              </w:tc>
              <w:tc>
                <w:tcPr>
                  <w:tcW w:w="3540"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bCs/>
                      <w:sz w:val="21"/>
                      <w:szCs w:val="21"/>
                      <w:highlight w:val="none"/>
                      <w:vertAlign w:val="baseline"/>
                      <w:lang w:val="en-US" w:eastAsia="zh-CN"/>
                    </w:rPr>
                  </w:pPr>
                  <w:r>
                    <w:rPr>
                      <w:rFonts w:hint="eastAsia"/>
                      <w:bCs/>
                      <w:sz w:val="21"/>
                      <w:szCs w:val="21"/>
                      <w:highlight w:val="none"/>
                      <w:vertAlign w:val="baseline"/>
                      <w:lang w:val="en-US" w:eastAsia="zh-CN"/>
                    </w:rPr>
                    <w:t>污染物排放监控位置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 w:hRule="atLeast"/>
              </w:trPr>
              <w:tc>
                <w:tcPr>
                  <w:tcW w:w="691"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bCs/>
                      <w:sz w:val="21"/>
                      <w:szCs w:val="21"/>
                      <w:highlight w:val="none"/>
                      <w:vertAlign w:val="baseline"/>
                      <w:lang w:val="en-US" w:eastAsia="zh-CN"/>
                    </w:rPr>
                  </w:pPr>
                  <w:r>
                    <w:rPr>
                      <w:rFonts w:hint="eastAsia"/>
                      <w:bCs/>
                      <w:sz w:val="21"/>
                      <w:szCs w:val="21"/>
                      <w:highlight w:val="none"/>
                      <w:vertAlign w:val="baseline"/>
                      <w:lang w:val="en-US" w:eastAsia="zh-CN"/>
                    </w:rPr>
                    <w:t>1</w:t>
                  </w:r>
                </w:p>
              </w:tc>
              <w:tc>
                <w:tcPr>
                  <w:tcW w:w="1284"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bCs/>
                      <w:sz w:val="21"/>
                      <w:szCs w:val="21"/>
                      <w:highlight w:val="none"/>
                      <w:vertAlign w:val="baseline"/>
                      <w:lang w:val="en-US" w:eastAsia="zh-CN"/>
                    </w:rPr>
                  </w:pPr>
                  <w:r>
                    <w:rPr>
                      <w:rFonts w:hint="eastAsia"/>
                      <w:bCs/>
                      <w:sz w:val="21"/>
                      <w:szCs w:val="21"/>
                      <w:highlight w:val="none"/>
                      <w:vertAlign w:val="baseline"/>
                      <w:lang w:val="en-US" w:eastAsia="zh-CN"/>
                    </w:rPr>
                    <w:t>NMHC</w:t>
                  </w:r>
                </w:p>
              </w:tc>
              <w:tc>
                <w:tcPr>
                  <w:tcW w:w="1224"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bCs/>
                      <w:sz w:val="21"/>
                      <w:szCs w:val="21"/>
                      <w:highlight w:val="none"/>
                      <w:vertAlign w:val="baseline"/>
                      <w:lang w:val="en-US" w:eastAsia="zh-CN"/>
                    </w:rPr>
                  </w:pPr>
                  <w:r>
                    <w:rPr>
                      <w:rFonts w:hint="eastAsia"/>
                      <w:bCs/>
                      <w:sz w:val="21"/>
                      <w:szCs w:val="21"/>
                      <w:highlight w:val="none"/>
                      <w:vertAlign w:val="baseline"/>
                      <w:lang w:val="en-US" w:eastAsia="zh-CN"/>
                    </w:rPr>
                    <w:t>70mg/m</w:t>
                  </w:r>
                  <w:r>
                    <w:rPr>
                      <w:rFonts w:hint="eastAsia"/>
                      <w:bCs/>
                      <w:sz w:val="21"/>
                      <w:szCs w:val="21"/>
                      <w:highlight w:val="none"/>
                      <w:vertAlign w:val="superscript"/>
                      <w:lang w:val="en-US" w:eastAsia="zh-CN"/>
                    </w:rPr>
                    <w:t>3</w:t>
                  </w:r>
                </w:p>
              </w:tc>
              <w:tc>
                <w:tcPr>
                  <w:tcW w:w="3540"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bCs/>
                      <w:sz w:val="21"/>
                      <w:szCs w:val="21"/>
                      <w:highlight w:val="none"/>
                      <w:vertAlign w:val="baseline"/>
                      <w:lang w:val="en-US" w:eastAsia="zh-CN"/>
                    </w:rPr>
                  </w:pPr>
                  <w:r>
                    <w:rPr>
                      <w:rFonts w:hint="eastAsia"/>
                      <w:bCs/>
                      <w:sz w:val="21"/>
                      <w:szCs w:val="21"/>
                      <w:highlight w:val="none"/>
                      <w:vertAlign w:val="baseline"/>
                      <w:lang w:val="en-US" w:eastAsia="zh-CN"/>
                    </w:rPr>
                    <w:t>车间或生产设施排气筒</w:t>
                  </w:r>
                </w:p>
              </w:tc>
            </w:tr>
          </w:tbl>
          <w:p>
            <w:pPr>
              <w:keepNext w:val="0"/>
              <w:keepLines w:val="0"/>
              <w:suppressLineNumbers w:val="0"/>
              <w:spacing w:before="0" w:beforeAutospacing="0" w:after="0" w:afterAutospacing="0" w:line="360" w:lineRule="auto"/>
              <w:ind w:left="0" w:right="0"/>
              <w:rPr>
                <w:rFonts w:hint="eastAsia"/>
                <w:b w:val="0"/>
                <w:bCs/>
                <w:sz w:val="24"/>
                <w:highlight w:val="none"/>
                <w:vertAlign w:val="baseline"/>
                <w:lang w:eastAsia="zh-CN"/>
              </w:rPr>
            </w:pPr>
            <w:r>
              <w:rPr>
                <w:rFonts w:hint="eastAsia"/>
                <w:b/>
                <w:bCs w:val="0"/>
                <w:sz w:val="24"/>
                <w:highlight w:val="none"/>
                <w:lang w:val="en-US" w:eastAsia="zh-CN"/>
              </w:rPr>
              <w:t>表3.6《印刷工业大气污染物排放标准》表 A.1 中厂区内 VOCs 无组织排放限值</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9"/>
              <w:gridCol w:w="1056"/>
              <w:gridCol w:w="2484"/>
              <w:gridCol w:w="21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9"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bCs/>
                      <w:sz w:val="21"/>
                      <w:szCs w:val="21"/>
                      <w:highlight w:val="none"/>
                      <w:vertAlign w:val="baseline"/>
                      <w:lang w:val="en-US" w:eastAsia="zh-CN"/>
                    </w:rPr>
                  </w:pPr>
                  <w:r>
                    <w:rPr>
                      <w:rFonts w:hint="eastAsia"/>
                      <w:bCs/>
                      <w:sz w:val="21"/>
                      <w:szCs w:val="21"/>
                      <w:highlight w:val="none"/>
                      <w:vertAlign w:val="baseline"/>
                      <w:lang w:val="en-US" w:eastAsia="zh-CN"/>
                    </w:rPr>
                    <w:t>污染物项目</w:t>
                  </w:r>
                </w:p>
              </w:tc>
              <w:tc>
                <w:tcPr>
                  <w:tcW w:w="1056"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bCs/>
                      <w:sz w:val="21"/>
                      <w:szCs w:val="21"/>
                      <w:highlight w:val="none"/>
                      <w:vertAlign w:val="baseline"/>
                      <w:lang w:val="en-US" w:eastAsia="zh-CN"/>
                    </w:rPr>
                  </w:pPr>
                  <w:r>
                    <w:rPr>
                      <w:rFonts w:hint="eastAsia"/>
                      <w:bCs/>
                      <w:sz w:val="21"/>
                      <w:szCs w:val="21"/>
                      <w:highlight w:val="none"/>
                      <w:vertAlign w:val="baseline"/>
                      <w:lang w:val="en-US" w:eastAsia="zh-CN"/>
                    </w:rPr>
                    <w:t>排放限制</w:t>
                  </w:r>
                </w:p>
              </w:tc>
              <w:tc>
                <w:tcPr>
                  <w:tcW w:w="248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bCs/>
                      <w:sz w:val="21"/>
                      <w:szCs w:val="21"/>
                      <w:highlight w:val="none"/>
                      <w:vertAlign w:val="baseline"/>
                      <w:lang w:val="en-US" w:eastAsia="zh-CN"/>
                    </w:rPr>
                  </w:pPr>
                  <w:r>
                    <w:rPr>
                      <w:rFonts w:hint="eastAsia"/>
                      <w:bCs/>
                      <w:sz w:val="21"/>
                      <w:szCs w:val="21"/>
                      <w:highlight w:val="none"/>
                      <w:vertAlign w:val="baseline"/>
                      <w:lang w:val="en-US" w:eastAsia="zh-CN"/>
                    </w:rPr>
                    <w:t>限值含义</w:t>
                  </w:r>
                </w:p>
              </w:tc>
              <w:tc>
                <w:tcPr>
                  <w:tcW w:w="2128"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bCs/>
                      <w:sz w:val="21"/>
                      <w:szCs w:val="21"/>
                      <w:highlight w:val="none"/>
                      <w:vertAlign w:val="baseline"/>
                      <w:lang w:val="en-US" w:eastAsia="zh-CN"/>
                    </w:rPr>
                  </w:pPr>
                  <w:r>
                    <w:rPr>
                      <w:rFonts w:hint="eastAsia"/>
                      <w:bCs/>
                      <w:sz w:val="21"/>
                      <w:szCs w:val="21"/>
                      <w:highlight w:val="none"/>
                      <w:vertAlign w:val="baseline"/>
                      <w:lang w:val="en-US" w:eastAsia="zh-CN"/>
                    </w:rPr>
                    <w:t>无组织排放监控位置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9" w:type="dxa"/>
                  <w:vMerge w:val="restar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bCs/>
                      <w:sz w:val="21"/>
                      <w:szCs w:val="21"/>
                      <w:highlight w:val="none"/>
                      <w:vertAlign w:val="baseline"/>
                      <w:lang w:val="en-US" w:eastAsia="zh-CN"/>
                    </w:rPr>
                  </w:pPr>
                  <w:r>
                    <w:rPr>
                      <w:rFonts w:hint="eastAsia"/>
                      <w:bCs/>
                      <w:sz w:val="21"/>
                      <w:szCs w:val="21"/>
                      <w:highlight w:val="none"/>
                      <w:vertAlign w:val="baseline"/>
                      <w:lang w:val="en-US" w:eastAsia="zh-CN"/>
                    </w:rPr>
                    <w:t>NMHC</w:t>
                  </w:r>
                </w:p>
              </w:tc>
              <w:tc>
                <w:tcPr>
                  <w:tcW w:w="1056"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bCs/>
                      <w:sz w:val="21"/>
                      <w:szCs w:val="21"/>
                      <w:highlight w:val="none"/>
                      <w:vertAlign w:val="baseline"/>
                      <w:lang w:val="en-US" w:eastAsia="zh-CN"/>
                    </w:rPr>
                  </w:pPr>
                  <w:r>
                    <w:rPr>
                      <w:rFonts w:hint="eastAsia"/>
                      <w:bCs/>
                      <w:sz w:val="21"/>
                      <w:szCs w:val="21"/>
                      <w:highlight w:val="none"/>
                      <w:vertAlign w:val="baseline"/>
                      <w:lang w:val="en-US" w:eastAsia="zh-CN"/>
                    </w:rPr>
                    <w:t>10mg/m</w:t>
                  </w:r>
                  <w:r>
                    <w:rPr>
                      <w:rFonts w:hint="eastAsia"/>
                      <w:bCs/>
                      <w:sz w:val="21"/>
                      <w:szCs w:val="21"/>
                      <w:highlight w:val="none"/>
                      <w:vertAlign w:val="superscript"/>
                      <w:lang w:val="en-US" w:eastAsia="zh-CN"/>
                    </w:rPr>
                    <w:t>3</w:t>
                  </w:r>
                </w:p>
              </w:tc>
              <w:tc>
                <w:tcPr>
                  <w:tcW w:w="248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bCs/>
                      <w:sz w:val="21"/>
                      <w:szCs w:val="21"/>
                      <w:highlight w:val="none"/>
                      <w:vertAlign w:val="baseline"/>
                      <w:lang w:val="en-US" w:eastAsia="zh-CN"/>
                    </w:rPr>
                  </w:pPr>
                  <w:r>
                    <w:rPr>
                      <w:rFonts w:hint="eastAsia"/>
                      <w:bCs/>
                      <w:sz w:val="21"/>
                      <w:szCs w:val="21"/>
                      <w:highlight w:val="none"/>
                      <w:vertAlign w:val="baseline"/>
                      <w:lang w:val="en-US" w:eastAsia="zh-CN"/>
                    </w:rPr>
                    <w:t>监控点处1h平均浓度值</w:t>
                  </w:r>
                </w:p>
              </w:tc>
              <w:tc>
                <w:tcPr>
                  <w:tcW w:w="2128" w:type="dxa"/>
                  <w:vMerge w:val="restart"/>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bCs/>
                      <w:sz w:val="21"/>
                      <w:szCs w:val="21"/>
                      <w:highlight w:val="none"/>
                      <w:vertAlign w:val="baseline"/>
                      <w:lang w:val="en-US" w:eastAsia="zh-CN"/>
                    </w:rPr>
                  </w:pPr>
                  <w:r>
                    <w:rPr>
                      <w:rFonts w:hint="eastAsia"/>
                      <w:bCs/>
                      <w:sz w:val="21"/>
                      <w:szCs w:val="21"/>
                      <w:highlight w:val="none"/>
                      <w:vertAlign w:val="baseline"/>
                      <w:lang w:val="en-US" w:eastAsia="zh-CN"/>
                    </w:rPr>
                    <w:t>在厂房外设置监控点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9"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bCs/>
                      <w:sz w:val="21"/>
                      <w:szCs w:val="21"/>
                      <w:highlight w:val="none"/>
                      <w:vertAlign w:val="baseline"/>
                      <w:lang w:val="en-US" w:eastAsia="zh-CN"/>
                    </w:rPr>
                  </w:pPr>
                </w:p>
              </w:tc>
              <w:tc>
                <w:tcPr>
                  <w:tcW w:w="1056"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bCs/>
                      <w:sz w:val="21"/>
                      <w:szCs w:val="21"/>
                      <w:highlight w:val="none"/>
                      <w:vertAlign w:val="baseline"/>
                      <w:lang w:val="en-US" w:eastAsia="zh-CN"/>
                    </w:rPr>
                  </w:pPr>
                  <w:r>
                    <w:rPr>
                      <w:rFonts w:hint="eastAsia"/>
                      <w:bCs/>
                      <w:sz w:val="21"/>
                      <w:szCs w:val="21"/>
                      <w:highlight w:val="none"/>
                      <w:vertAlign w:val="baseline"/>
                      <w:lang w:val="en-US" w:eastAsia="zh-CN"/>
                    </w:rPr>
                    <w:t>30mg/m</w:t>
                  </w:r>
                  <w:r>
                    <w:rPr>
                      <w:rFonts w:hint="eastAsia"/>
                      <w:bCs/>
                      <w:sz w:val="21"/>
                      <w:szCs w:val="21"/>
                      <w:highlight w:val="none"/>
                      <w:vertAlign w:val="superscript"/>
                      <w:lang w:val="en-US" w:eastAsia="zh-CN"/>
                    </w:rPr>
                    <w:t>3</w:t>
                  </w:r>
                </w:p>
              </w:tc>
              <w:tc>
                <w:tcPr>
                  <w:tcW w:w="2484"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bCs/>
                      <w:sz w:val="21"/>
                      <w:szCs w:val="21"/>
                      <w:highlight w:val="none"/>
                      <w:vertAlign w:val="baseline"/>
                      <w:lang w:val="en-US" w:eastAsia="zh-CN"/>
                    </w:rPr>
                  </w:pPr>
                  <w:r>
                    <w:rPr>
                      <w:rFonts w:hint="eastAsia"/>
                      <w:bCs/>
                      <w:sz w:val="21"/>
                      <w:szCs w:val="21"/>
                      <w:highlight w:val="none"/>
                      <w:vertAlign w:val="baseline"/>
                      <w:lang w:val="en-US" w:eastAsia="zh-CN"/>
                    </w:rPr>
                    <w:t>监控点处任意1次浓度值</w:t>
                  </w:r>
                </w:p>
              </w:tc>
              <w:tc>
                <w:tcPr>
                  <w:tcW w:w="2128" w:type="dxa"/>
                  <w:vMerge w:val="continue"/>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bCs/>
                      <w:sz w:val="21"/>
                      <w:szCs w:val="21"/>
                      <w:highlight w:val="none"/>
                      <w:vertAlign w:val="baseline"/>
                      <w:lang w:val="en-US" w:eastAsia="zh-CN"/>
                    </w:rPr>
                  </w:pPr>
                </w:p>
              </w:tc>
            </w:tr>
          </w:tbl>
          <w:p>
            <w:pPr>
              <w:keepNext w:val="0"/>
              <w:keepLines w:val="0"/>
              <w:suppressLineNumbers w:val="0"/>
              <w:spacing w:before="0" w:beforeAutospacing="0" w:after="0" w:afterAutospacing="0" w:line="360" w:lineRule="auto"/>
              <w:ind w:left="0" w:right="0" w:firstLine="360" w:firstLineChars="150"/>
              <w:rPr>
                <w:rFonts w:hint="default"/>
                <w:bCs/>
                <w:sz w:val="24"/>
              </w:rPr>
            </w:pPr>
            <w:r>
              <w:rPr>
                <w:rFonts w:hint="default"/>
                <w:bCs/>
                <w:sz w:val="24"/>
              </w:rPr>
              <w:t>（3）噪声排放</w:t>
            </w:r>
          </w:p>
          <w:p>
            <w:pPr>
              <w:keepNext w:val="0"/>
              <w:keepLines w:val="0"/>
              <w:suppressLineNumbers w:val="0"/>
              <w:spacing w:before="0" w:beforeAutospacing="0" w:after="0" w:afterAutospacing="0" w:line="360" w:lineRule="auto"/>
              <w:ind w:left="0" w:right="0" w:firstLine="480" w:firstLineChars="200"/>
              <w:rPr>
                <w:rFonts w:hint="default"/>
                <w:sz w:val="24"/>
              </w:rPr>
            </w:pPr>
            <w:r>
              <w:rPr>
                <w:rFonts w:hint="default"/>
                <w:sz w:val="24"/>
              </w:rPr>
              <w:t>噪声排放执行《工业企业厂界环境噪声排放标准》（GB12348-2008）中</w:t>
            </w:r>
            <w:r>
              <w:rPr>
                <w:rFonts w:hint="eastAsia"/>
                <w:sz w:val="24"/>
                <w:lang w:val="en-US" w:eastAsia="zh-CN"/>
              </w:rPr>
              <w:t>3</w:t>
            </w:r>
            <w:r>
              <w:rPr>
                <w:rFonts w:hint="default"/>
                <w:sz w:val="24"/>
              </w:rPr>
              <w:t>类标准，详见表</w:t>
            </w:r>
            <w:r>
              <w:rPr>
                <w:rFonts w:hint="eastAsia"/>
                <w:sz w:val="24"/>
              </w:rPr>
              <w:t>1.</w:t>
            </w:r>
            <w:r>
              <w:rPr>
                <w:rFonts w:hint="eastAsia"/>
                <w:sz w:val="24"/>
                <w:lang w:val="en-US" w:eastAsia="zh-CN"/>
              </w:rPr>
              <w:t>8</w:t>
            </w:r>
            <w:r>
              <w:rPr>
                <w:rFonts w:hint="default"/>
                <w:sz w:val="24"/>
              </w:rPr>
              <w:t>所示：</w:t>
            </w:r>
          </w:p>
          <w:p>
            <w:pPr>
              <w:keepNext w:val="0"/>
              <w:keepLines w:val="0"/>
              <w:suppressLineNumbers w:val="0"/>
              <w:spacing w:before="0" w:beforeAutospacing="0" w:after="0" w:afterAutospacing="0" w:line="360" w:lineRule="auto"/>
              <w:ind w:left="0" w:right="0"/>
              <w:jc w:val="center"/>
              <w:rPr>
                <w:rFonts w:hint="default"/>
                <w:bCs/>
                <w:sz w:val="24"/>
              </w:rPr>
            </w:pPr>
            <w:r>
              <w:rPr>
                <w:rFonts w:hint="default"/>
                <w:b/>
                <w:sz w:val="24"/>
              </w:rPr>
              <w:t>表1.</w:t>
            </w:r>
            <w:r>
              <w:rPr>
                <w:rFonts w:hint="eastAsia"/>
                <w:b/>
                <w:sz w:val="24"/>
                <w:lang w:val="en-US" w:eastAsia="zh-CN"/>
              </w:rPr>
              <w:t>8</w:t>
            </w:r>
            <w:r>
              <w:rPr>
                <w:rFonts w:hint="default"/>
                <w:b/>
                <w:sz w:val="24"/>
              </w:rPr>
              <w:t xml:space="preserve">工业企业厂界环境噪声排放标准  </w:t>
            </w:r>
            <w:r>
              <w:rPr>
                <w:rFonts w:hint="default"/>
                <w:sz w:val="24"/>
              </w:rPr>
              <w:t>单位：dB（A）</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38"/>
              <w:gridCol w:w="2233"/>
              <w:gridCol w:w="22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8" w:type="dxa"/>
                  <w:tcBorders>
                    <w:top w:val="single" w:color="auto" w:sz="4" w:space="0"/>
                    <w:left w:val="single" w:color="auto" w:sz="4" w:space="0"/>
                    <w:bottom w:val="single" w:color="auto" w:sz="4" w:space="0"/>
                    <w:right w:val="single" w:color="auto" w:sz="4" w:space="0"/>
                  </w:tcBorders>
                </w:tcPr>
                <w:p>
                  <w:pPr>
                    <w:keepNext w:val="0"/>
                    <w:keepLines w:val="0"/>
                    <w:suppressLineNumbers w:val="0"/>
                    <w:adjustRightInd w:val="0"/>
                    <w:spacing w:before="0" w:beforeAutospacing="0" w:after="0" w:afterAutospacing="0" w:line="360" w:lineRule="atLeast"/>
                    <w:ind w:left="0" w:right="0"/>
                    <w:jc w:val="center"/>
                    <w:rPr>
                      <w:rFonts w:hint="default"/>
                      <w:b/>
                      <w:szCs w:val="21"/>
                    </w:rPr>
                  </w:pPr>
                  <w:r>
                    <w:rPr>
                      <w:rFonts w:hint="default"/>
                      <w:b/>
                      <w:szCs w:val="21"/>
                    </w:rPr>
                    <w:t>声功能区</w:t>
                  </w:r>
                </w:p>
              </w:tc>
              <w:tc>
                <w:tcPr>
                  <w:tcW w:w="2233" w:type="dxa"/>
                  <w:tcBorders>
                    <w:top w:val="single" w:color="auto" w:sz="4" w:space="0"/>
                    <w:left w:val="single" w:color="auto" w:sz="4" w:space="0"/>
                    <w:bottom w:val="single" w:color="auto" w:sz="4" w:space="0"/>
                    <w:right w:val="single" w:color="auto" w:sz="4" w:space="0"/>
                  </w:tcBorders>
                </w:tcPr>
                <w:p>
                  <w:pPr>
                    <w:keepNext w:val="0"/>
                    <w:keepLines w:val="0"/>
                    <w:suppressLineNumbers w:val="0"/>
                    <w:adjustRightInd w:val="0"/>
                    <w:spacing w:before="0" w:beforeAutospacing="0" w:after="0" w:afterAutospacing="0" w:line="360" w:lineRule="atLeast"/>
                    <w:ind w:left="0" w:right="0"/>
                    <w:jc w:val="center"/>
                    <w:rPr>
                      <w:rFonts w:hint="default"/>
                      <w:b/>
                      <w:szCs w:val="21"/>
                    </w:rPr>
                  </w:pPr>
                  <w:r>
                    <w:rPr>
                      <w:rFonts w:hint="default"/>
                      <w:b/>
                      <w:szCs w:val="21"/>
                    </w:rPr>
                    <w:t>昼间</w:t>
                  </w:r>
                </w:p>
              </w:tc>
              <w:tc>
                <w:tcPr>
                  <w:tcW w:w="2237" w:type="dxa"/>
                  <w:tcBorders>
                    <w:top w:val="single" w:color="auto" w:sz="4" w:space="0"/>
                    <w:left w:val="single" w:color="auto" w:sz="4" w:space="0"/>
                    <w:bottom w:val="single" w:color="auto" w:sz="4" w:space="0"/>
                    <w:right w:val="single" w:color="auto" w:sz="4" w:space="0"/>
                  </w:tcBorders>
                </w:tcPr>
                <w:p>
                  <w:pPr>
                    <w:keepNext w:val="0"/>
                    <w:keepLines w:val="0"/>
                    <w:suppressLineNumbers w:val="0"/>
                    <w:adjustRightInd w:val="0"/>
                    <w:spacing w:before="0" w:beforeAutospacing="0" w:after="0" w:afterAutospacing="0" w:line="360" w:lineRule="atLeast"/>
                    <w:ind w:left="0" w:right="0"/>
                    <w:jc w:val="center"/>
                    <w:rPr>
                      <w:rFonts w:hint="default"/>
                      <w:b/>
                      <w:szCs w:val="21"/>
                    </w:rPr>
                  </w:pPr>
                  <w:r>
                    <w:rPr>
                      <w:rFonts w:hint="default"/>
                      <w:b/>
                      <w:szCs w:val="21"/>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pacing w:before="0" w:beforeAutospacing="0" w:after="0" w:afterAutospacing="0" w:line="360" w:lineRule="atLeast"/>
                    <w:ind w:left="0" w:right="0"/>
                    <w:jc w:val="center"/>
                    <w:rPr>
                      <w:rFonts w:hint="default"/>
                      <w:bCs/>
                      <w:szCs w:val="21"/>
                    </w:rPr>
                  </w:pPr>
                  <w:r>
                    <w:rPr>
                      <w:rFonts w:hint="eastAsia"/>
                      <w:bCs/>
                      <w:szCs w:val="21"/>
                      <w:lang w:val="en-US" w:eastAsia="zh-CN"/>
                    </w:rPr>
                    <w:t>3</w:t>
                  </w:r>
                  <w:r>
                    <w:rPr>
                      <w:rFonts w:hint="default"/>
                      <w:bCs/>
                      <w:szCs w:val="21"/>
                    </w:rPr>
                    <w:t>类</w:t>
                  </w:r>
                </w:p>
              </w:tc>
              <w:tc>
                <w:tcPr>
                  <w:tcW w:w="223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pacing w:before="0" w:beforeAutospacing="0" w:after="0" w:afterAutospacing="0" w:line="360" w:lineRule="atLeast"/>
                    <w:ind w:left="0" w:right="0"/>
                    <w:jc w:val="center"/>
                    <w:rPr>
                      <w:rFonts w:hint="default"/>
                      <w:bCs/>
                      <w:szCs w:val="21"/>
                    </w:rPr>
                  </w:pPr>
                  <w:r>
                    <w:rPr>
                      <w:rFonts w:hint="default"/>
                      <w:bCs/>
                      <w:szCs w:val="21"/>
                    </w:rPr>
                    <w:t>6</w:t>
                  </w:r>
                  <w:r>
                    <w:rPr>
                      <w:rFonts w:hint="eastAsia"/>
                      <w:bCs/>
                      <w:szCs w:val="21"/>
                      <w:lang w:val="en-US" w:eastAsia="zh-CN"/>
                    </w:rPr>
                    <w:t>5</w:t>
                  </w:r>
                  <w:r>
                    <w:rPr>
                      <w:rFonts w:hint="default"/>
                      <w:bCs/>
                      <w:szCs w:val="21"/>
                    </w:rPr>
                    <w:t xml:space="preserve"> </w:t>
                  </w:r>
                </w:p>
              </w:tc>
              <w:tc>
                <w:tcPr>
                  <w:tcW w:w="223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pacing w:before="0" w:beforeAutospacing="0" w:after="0" w:afterAutospacing="0" w:line="360" w:lineRule="atLeast"/>
                    <w:ind w:left="0" w:right="0"/>
                    <w:jc w:val="center"/>
                    <w:rPr>
                      <w:rFonts w:hint="eastAsia" w:eastAsia="宋体"/>
                      <w:bCs/>
                      <w:szCs w:val="21"/>
                      <w:lang w:eastAsia="zh-CN"/>
                    </w:rPr>
                  </w:pPr>
                  <w:r>
                    <w:rPr>
                      <w:rFonts w:hint="eastAsia"/>
                      <w:bCs/>
                      <w:szCs w:val="21"/>
                    </w:rPr>
                    <w:t>5</w:t>
                  </w:r>
                  <w:r>
                    <w:rPr>
                      <w:rFonts w:hint="eastAsia"/>
                      <w:bCs/>
                      <w:szCs w:val="21"/>
                      <w:lang w:val="en-US" w:eastAsia="zh-CN"/>
                    </w:rPr>
                    <w:t>5</w:t>
                  </w:r>
                </w:p>
              </w:tc>
            </w:tr>
          </w:tbl>
          <w:p>
            <w:pPr>
              <w:keepNext w:val="0"/>
              <w:keepLines w:val="0"/>
              <w:suppressLineNumbers w:val="0"/>
              <w:spacing w:before="0" w:beforeAutospacing="0" w:after="0" w:afterAutospacing="0" w:line="360" w:lineRule="auto"/>
              <w:ind w:left="0" w:right="0" w:firstLine="360" w:firstLineChars="150"/>
              <w:rPr>
                <w:rFonts w:hint="default"/>
                <w:bCs/>
                <w:sz w:val="24"/>
              </w:rPr>
            </w:pPr>
            <w:r>
              <w:rPr>
                <w:rFonts w:hint="default"/>
                <w:bCs/>
                <w:sz w:val="24"/>
              </w:rPr>
              <w:t>（4）固废</w:t>
            </w:r>
          </w:p>
          <w:p>
            <w:pPr>
              <w:keepNext w:val="0"/>
              <w:keepLines w:val="0"/>
              <w:suppressLineNumbers w:val="0"/>
              <w:spacing w:before="0" w:beforeAutospacing="0" w:after="0" w:afterAutospacing="0" w:line="360" w:lineRule="auto"/>
              <w:ind w:left="0" w:right="0" w:firstLine="480" w:firstLineChars="200"/>
              <w:rPr>
                <w:rFonts w:hint="eastAsia"/>
              </w:rPr>
            </w:pPr>
            <w:r>
              <w:rPr>
                <w:rFonts w:hint="eastAsia"/>
                <w:bCs/>
                <w:sz w:val="24"/>
              </w:rPr>
              <w:t>一般工业固废执行《一般工业固体废物贮存和填埋污染控制标准》（GB 18599-2020）；危险废物收集、暂存、处置执行《危险废物贮存污染控制标准》（GB18597-20</w:t>
            </w:r>
            <w:r>
              <w:rPr>
                <w:rFonts w:hint="eastAsia"/>
                <w:bCs/>
                <w:sz w:val="24"/>
                <w:lang w:val="en-US" w:eastAsia="zh-CN"/>
              </w:rPr>
              <w:t>23</w:t>
            </w:r>
            <w:r>
              <w:rPr>
                <w:rFonts w:hint="eastAsia"/>
                <w:bCs/>
                <w:sz w:val="24"/>
              </w:rPr>
              <w:t>）</w:t>
            </w:r>
            <w:r>
              <w:rPr>
                <w:rFonts w:hint="eastAsia"/>
                <w:bCs/>
                <w:sz w:val="24"/>
                <w:lang w:val="en-US" w:eastAsia="zh-CN"/>
              </w:rPr>
              <w:t>中的有关规定</w:t>
            </w:r>
            <w:r>
              <w:rPr>
                <w:rFonts w:hint="eastAsia"/>
                <w:bCs/>
                <w:sz w:val="24"/>
              </w:rPr>
              <w:t>。</w:t>
            </w:r>
          </w:p>
          <w:p>
            <w:pPr>
              <w:keepNext w:val="0"/>
              <w:keepLines w:val="0"/>
              <w:suppressLineNumbers w:val="0"/>
              <w:spacing w:before="0" w:beforeAutospacing="0" w:after="0" w:afterAutospacing="0" w:line="360" w:lineRule="auto"/>
              <w:ind w:left="0" w:right="0" w:firstLine="480" w:firstLineChars="200"/>
              <w:rPr>
                <w:rFonts w:hint="default"/>
                <w:bCs/>
                <w:sz w:val="24"/>
              </w:rPr>
            </w:pPr>
            <w:r>
              <w:rPr>
                <w:rFonts w:hint="eastAsia"/>
                <w:bCs/>
                <w:sz w:val="24"/>
              </w:rPr>
              <w:t>3、总量控制指标</w:t>
            </w:r>
          </w:p>
          <w:p>
            <w:pPr>
              <w:keepNext w:val="0"/>
              <w:keepLines w:val="0"/>
              <w:suppressLineNumbers w:val="0"/>
              <w:wordWrap w:val="0"/>
              <w:spacing w:before="0" w:beforeAutospacing="0" w:after="0" w:afterAutospacing="0" w:line="360" w:lineRule="auto"/>
              <w:ind w:left="0" w:right="0" w:firstLine="480" w:firstLineChars="200"/>
              <w:rPr>
                <w:rFonts w:hint="default"/>
                <w:color w:val="000000"/>
                <w:sz w:val="24"/>
                <w:highlight w:val="none"/>
              </w:rPr>
            </w:pPr>
            <w:r>
              <w:rPr>
                <w:rFonts w:hint="default"/>
                <w:color w:val="000000"/>
                <w:sz w:val="24"/>
                <w:highlight w:val="none"/>
              </w:rPr>
              <w:t>废气总量指标为：</w:t>
            </w:r>
            <w:r>
              <w:rPr>
                <w:rFonts w:hint="default" w:ascii="Times New Roman" w:cs="Times New Roman"/>
                <w:highlight w:val="none"/>
              </w:rPr>
              <w:t>VOCs：</w:t>
            </w:r>
            <w:r>
              <w:rPr>
                <w:rFonts w:hint="eastAsia" w:ascii="Times New Roman" w:cs="Times New Roman"/>
                <w:highlight w:val="none"/>
              </w:rPr>
              <w:t>0.</w:t>
            </w:r>
            <w:r>
              <w:rPr>
                <w:rFonts w:hint="eastAsia" w:cs="Times New Roman"/>
                <w:highlight w:val="none"/>
                <w:lang w:val="en-US" w:eastAsia="zh-CN"/>
              </w:rPr>
              <w:t>315</w:t>
            </w:r>
            <w:r>
              <w:rPr>
                <w:rFonts w:hint="default" w:ascii="Times New Roman" w:cs="Times New Roman"/>
                <w:highlight w:val="none"/>
              </w:rPr>
              <w:t>t/a</w:t>
            </w:r>
          </w:p>
          <w:p>
            <w:pPr>
              <w:pStyle w:val="10"/>
              <w:keepNext w:val="0"/>
              <w:keepLines w:val="0"/>
              <w:suppressLineNumbers w:val="0"/>
              <w:spacing w:before="0" w:beforeAutospacing="0" w:afterAutospacing="0"/>
              <w:ind w:left="0" w:right="0"/>
              <w:rPr>
                <w:rFonts w:hint="eastAsia"/>
                <w:bCs/>
                <w:sz w:val="24"/>
              </w:rPr>
            </w:pPr>
          </w:p>
          <w:p>
            <w:pPr>
              <w:pStyle w:val="15"/>
              <w:keepNext w:val="0"/>
              <w:keepLines w:val="0"/>
              <w:numPr>
                <w:ilvl w:val="0"/>
                <w:numId w:val="0"/>
              </w:numPr>
              <w:suppressLineNumbers w:val="0"/>
              <w:spacing w:before="0" w:beforeAutospacing="0" w:after="0" w:afterAutospacing="0"/>
              <w:ind w:left="0" w:right="0"/>
              <w:rPr>
                <w:rFonts w:hint="eastAsia"/>
                <w:bCs/>
                <w:sz w:val="24"/>
              </w:rPr>
            </w:pPr>
          </w:p>
          <w:p>
            <w:pPr>
              <w:pStyle w:val="15"/>
              <w:keepNext w:val="0"/>
              <w:keepLines w:val="0"/>
              <w:numPr>
                <w:ilvl w:val="0"/>
                <w:numId w:val="0"/>
              </w:numPr>
              <w:suppressLineNumbers w:val="0"/>
              <w:spacing w:before="0" w:beforeAutospacing="0" w:after="0" w:afterAutospacing="0"/>
              <w:ind w:left="0" w:right="0"/>
              <w:rPr>
                <w:rFonts w:hint="eastAsia"/>
                <w:bCs/>
                <w:sz w:val="24"/>
              </w:rPr>
            </w:pPr>
          </w:p>
          <w:p>
            <w:pPr>
              <w:pStyle w:val="15"/>
              <w:keepNext w:val="0"/>
              <w:keepLines w:val="0"/>
              <w:numPr>
                <w:ilvl w:val="0"/>
                <w:numId w:val="0"/>
              </w:numPr>
              <w:suppressLineNumbers w:val="0"/>
              <w:spacing w:before="0" w:beforeAutospacing="0" w:after="0" w:afterAutospacing="0"/>
              <w:ind w:left="0" w:right="0"/>
              <w:rPr>
                <w:rFonts w:hint="eastAsia"/>
                <w:bCs/>
                <w:sz w:val="24"/>
              </w:rPr>
            </w:pPr>
          </w:p>
          <w:p>
            <w:pPr>
              <w:pStyle w:val="15"/>
              <w:keepNext w:val="0"/>
              <w:keepLines w:val="0"/>
              <w:numPr>
                <w:ilvl w:val="0"/>
                <w:numId w:val="0"/>
              </w:numPr>
              <w:suppressLineNumbers w:val="0"/>
              <w:spacing w:before="0" w:beforeAutospacing="0" w:after="0" w:afterAutospacing="0"/>
              <w:ind w:left="0" w:right="0"/>
              <w:rPr>
                <w:rFonts w:hint="eastAsia"/>
                <w:bCs/>
                <w:sz w:val="24"/>
              </w:rPr>
            </w:pPr>
          </w:p>
          <w:p>
            <w:pPr>
              <w:pStyle w:val="15"/>
              <w:keepNext w:val="0"/>
              <w:keepLines w:val="0"/>
              <w:numPr>
                <w:ilvl w:val="0"/>
                <w:numId w:val="0"/>
              </w:numPr>
              <w:suppressLineNumbers w:val="0"/>
              <w:spacing w:before="0" w:beforeAutospacing="0" w:after="0" w:afterAutospacing="0"/>
              <w:ind w:left="0" w:right="0"/>
              <w:rPr>
                <w:rFonts w:hint="eastAsia"/>
                <w:bCs/>
                <w:sz w:val="24"/>
              </w:rPr>
            </w:pPr>
          </w:p>
          <w:p>
            <w:pPr>
              <w:pStyle w:val="15"/>
              <w:keepNext w:val="0"/>
              <w:keepLines w:val="0"/>
              <w:numPr>
                <w:ilvl w:val="0"/>
                <w:numId w:val="0"/>
              </w:numPr>
              <w:suppressLineNumbers w:val="0"/>
              <w:spacing w:before="0" w:beforeAutospacing="0" w:after="0" w:afterAutospacing="0"/>
              <w:ind w:left="0" w:right="0"/>
              <w:rPr>
                <w:rFonts w:hint="eastAsia"/>
                <w:bCs/>
                <w:sz w:val="24"/>
              </w:rPr>
            </w:pPr>
          </w:p>
          <w:p>
            <w:pPr>
              <w:pStyle w:val="15"/>
              <w:keepNext w:val="0"/>
              <w:keepLines w:val="0"/>
              <w:numPr>
                <w:ilvl w:val="0"/>
                <w:numId w:val="0"/>
              </w:numPr>
              <w:suppressLineNumbers w:val="0"/>
              <w:spacing w:before="0" w:beforeAutospacing="0" w:after="0" w:afterAutospacing="0"/>
              <w:ind w:left="0" w:right="0"/>
              <w:rPr>
                <w:rFonts w:hint="eastAsia"/>
                <w:bCs/>
                <w:sz w:val="24"/>
              </w:rPr>
            </w:pPr>
          </w:p>
          <w:p>
            <w:pPr>
              <w:pStyle w:val="15"/>
              <w:keepNext w:val="0"/>
              <w:keepLines w:val="0"/>
              <w:numPr>
                <w:ilvl w:val="0"/>
                <w:numId w:val="0"/>
              </w:numPr>
              <w:suppressLineNumbers w:val="0"/>
              <w:spacing w:before="0" w:beforeAutospacing="0" w:after="0" w:afterAutospacing="0"/>
              <w:ind w:left="0" w:right="0"/>
              <w:rPr>
                <w:rFonts w:hint="eastAsia"/>
                <w:bCs/>
                <w:sz w:val="24"/>
              </w:rPr>
            </w:pPr>
          </w:p>
          <w:p>
            <w:pPr>
              <w:pStyle w:val="15"/>
              <w:keepNext w:val="0"/>
              <w:keepLines w:val="0"/>
              <w:numPr>
                <w:ilvl w:val="0"/>
                <w:numId w:val="0"/>
              </w:numPr>
              <w:suppressLineNumbers w:val="0"/>
              <w:spacing w:before="0" w:beforeAutospacing="0" w:after="0" w:afterAutospacing="0"/>
              <w:ind w:left="0" w:right="0"/>
              <w:rPr>
                <w:rFonts w:hint="eastAsia"/>
                <w:bCs/>
                <w:sz w:val="24"/>
              </w:rPr>
            </w:pPr>
          </w:p>
          <w:p>
            <w:pPr>
              <w:pStyle w:val="15"/>
              <w:keepNext w:val="0"/>
              <w:keepLines w:val="0"/>
              <w:numPr>
                <w:ilvl w:val="0"/>
                <w:numId w:val="0"/>
              </w:numPr>
              <w:suppressLineNumbers w:val="0"/>
              <w:spacing w:before="0" w:beforeAutospacing="0" w:after="0" w:afterAutospacing="0"/>
              <w:ind w:left="0" w:right="0"/>
              <w:rPr>
                <w:rFonts w:hint="eastAsia"/>
                <w:bCs/>
                <w:sz w:val="24"/>
              </w:rPr>
            </w:pPr>
          </w:p>
          <w:p>
            <w:pPr>
              <w:pStyle w:val="15"/>
              <w:keepNext w:val="0"/>
              <w:keepLines w:val="0"/>
              <w:numPr>
                <w:ilvl w:val="0"/>
                <w:numId w:val="0"/>
              </w:numPr>
              <w:suppressLineNumbers w:val="0"/>
              <w:spacing w:before="0" w:beforeAutospacing="0" w:after="0" w:afterAutospacing="0"/>
              <w:ind w:left="0" w:right="0"/>
              <w:rPr>
                <w:rFonts w:hint="eastAsia"/>
                <w:bCs/>
                <w:sz w:val="24"/>
              </w:rPr>
            </w:pPr>
          </w:p>
          <w:p>
            <w:pPr>
              <w:pStyle w:val="15"/>
              <w:keepNext w:val="0"/>
              <w:keepLines w:val="0"/>
              <w:numPr>
                <w:ilvl w:val="0"/>
                <w:numId w:val="0"/>
              </w:numPr>
              <w:suppressLineNumbers w:val="0"/>
              <w:spacing w:before="0" w:beforeAutospacing="0" w:after="0" w:afterAutospacing="0"/>
              <w:ind w:left="0" w:right="0"/>
              <w:rPr>
                <w:rFonts w:hint="eastAsia"/>
                <w:bCs/>
                <w:sz w:val="24"/>
              </w:rPr>
            </w:pPr>
          </w:p>
          <w:p>
            <w:pPr>
              <w:pStyle w:val="15"/>
              <w:keepNext w:val="0"/>
              <w:keepLines w:val="0"/>
              <w:numPr>
                <w:ilvl w:val="0"/>
                <w:numId w:val="0"/>
              </w:numPr>
              <w:suppressLineNumbers w:val="0"/>
              <w:spacing w:before="0" w:beforeAutospacing="0" w:after="0" w:afterAutospacing="0"/>
              <w:ind w:left="0" w:right="0"/>
              <w:rPr>
                <w:rFonts w:hint="eastAsia"/>
                <w:bCs/>
                <w:sz w:val="24"/>
              </w:rPr>
            </w:pPr>
          </w:p>
          <w:p>
            <w:pPr>
              <w:pStyle w:val="15"/>
              <w:keepNext w:val="0"/>
              <w:keepLines w:val="0"/>
              <w:numPr>
                <w:ilvl w:val="0"/>
                <w:numId w:val="0"/>
              </w:numPr>
              <w:suppressLineNumbers w:val="0"/>
              <w:spacing w:before="0" w:beforeAutospacing="0" w:after="0" w:afterAutospacing="0"/>
              <w:ind w:left="0" w:right="0"/>
              <w:rPr>
                <w:rFonts w:hint="eastAsia"/>
                <w:bCs/>
                <w:sz w:val="24"/>
              </w:rPr>
            </w:pPr>
          </w:p>
          <w:p>
            <w:pPr>
              <w:pStyle w:val="15"/>
              <w:keepNext w:val="0"/>
              <w:keepLines w:val="0"/>
              <w:numPr>
                <w:ilvl w:val="0"/>
                <w:numId w:val="0"/>
              </w:numPr>
              <w:suppressLineNumbers w:val="0"/>
              <w:spacing w:before="0" w:beforeAutospacing="0" w:after="0" w:afterAutospacing="0"/>
              <w:ind w:left="0" w:right="0"/>
              <w:rPr>
                <w:rFonts w:hint="eastAsia"/>
                <w:bCs/>
                <w:sz w:val="24"/>
              </w:rPr>
            </w:pPr>
          </w:p>
          <w:p>
            <w:pPr>
              <w:pStyle w:val="15"/>
              <w:keepNext w:val="0"/>
              <w:keepLines w:val="0"/>
              <w:numPr>
                <w:ilvl w:val="0"/>
                <w:numId w:val="0"/>
              </w:numPr>
              <w:suppressLineNumbers w:val="0"/>
              <w:spacing w:before="0" w:beforeAutospacing="0" w:after="0" w:afterAutospacing="0"/>
              <w:ind w:left="0" w:right="0"/>
              <w:rPr>
                <w:rFonts w:hint="eastAsia"/>
                <w:bCs/>
                <w:sz w:val="24"/>
              </w:rPr>
            </w:pPr>
          </w:p>
          <w:p>
            <w:pPr>
              <w:pStyle w:val="15"/>
              <w:keepNext w:val="0"/>
              <w:keepLines w:val="0"/>
              <w:numPr>
                <w:ilvl w:val="0"/>
                <w:numId w:val="0"/>
              </w:numPr>
              <w:suppressLineNumbers w:val="0"/>
              <w:spacing w:before="0" w:beforeAutospacing="0" w:after="0" w:afterAutospacing="0"/>
              <w:ind w:left="0" w:right="0"/>
              <w:rPr>
                <w:rFonts w:hint="eastAsia"/>
                <w:bCs/>
                <w:sz w:val="24"/>
              </w:rPr>
            </w:pPr>
          </w:p>
          <w:p>
            <w:pPr>
              <w:pStyle w:val="15"/>
              <w:keepNext w:val="0"/>
              <w:keepLines w:val="0"/>
              <w:numPr>
                <w:ilvl w:val="0"/>
                <w:numId w:val="0"/>
              </w:numPr>
              <w:suppressLineNumbers w:val="0"/>
              <w:spacing w:before="0" w:beforeAutospacing="0" w:after="0" w:afterAutospacing="0"/>
              <w:ind w:left="0" w:right="0"/>
              <w:rPr>
                <w:rFonts w:hint="eastAsia"/>
                <w:bCs/>
                <w:sz w:val="24"/>
              </w:rPr>
            </w:pPr>
          </w:p>
          <w:p>
            <w:pPr>
              <w:pStyle w:val="15"/>
              <w:keepNext w:val="0"/>
              <w:keepLines w:val="0"/>
              <w:numPr>
                <w:ilvl w:val="0"/>
                <w:numId w:val="0"/>
              </w:numPr>
              <w:suppressLineNumbers w:val="0"/>
              <w:spacing w:before="0" w:beforeAutospacing="0" w:after="0" w:afterAutospacing="0"/>
              <w:ind w:left="0" w:right="0"/>
              <w:rPr>
                <w:rFonts w:hint="eastAsia"/>
                <w:bCs/>
                <w:sz w:val="24"/>
              </w:rPr>
            </w:pPr>
          </w:p>
          <w:p>
            <w:pPr>
              <w:pStyle w:val="15"/>
              <w:keepNext w:val="0"/>
              <w:keepLines w:val="0"/>
              <w:numPr>
                <w:ilvl w:val="0"/>
                <w:numId w:val="0"/>
              </w:numPr>
              <w:suppressLineNumbers w:val="0"/>
              <w:spacing w:before="0" w:beforeAutospacing="0" w:after="0" w:afterAutospacing="0"/>
              <w:ind w:left="0" w:right="0"/>
              <w:rPr>
                <w:rFonts w:hint="eastAsia"/>
                <w:bCs/>
                <w:sz w:val="24"/>
              </w:rPr>
            </w:pPr>
          </w:p>
          <w:p>
            <w:pPr>
              <w:pStyle w:val="15"/>
              <w:keepNext w:val="0"/>
              <w:keepLines w:val="0"/>
              <w:numPr>
                <w:ilvl w:val="0"/>
                <w:numId w:val="0"/>
              </w:numPr>
              <w:suppressLineNumbers w:val="0"/>
              <w:spacing w:before="0" w:beforeAutospacing="0" w:after="0" w:afterAutospacing="0"/>
              <w:ind w:left="0" w:right="0"/>
              <w:rPr>
                <w:rFonts w:hint="eastAsia"/>
                <w:bCs/>
                <w:sz w:val="24"/>
              </w:rPr>
            </w:pPr>
          </w:p>
          <w:p>
            <w:pPr>
              <w:pStyle w:val="15"/>
              <w:keepNext w:val="0"/>
              <w:keepLines w:val="0"/>
              <w:numPr>
                <w:ilvl w:val="0"/>
                <w:numId w:val="0"/>
              </w:numPr>
              <w:suppressLineNumbers w:val="0"/>
              <w:spacing w:before="0" w:beforeAutospacing="0" w:after="0" w:afterAutospacing="0"/>
              <w:ind w:left="0" w:right="0"/>
              <w:rPr>
                <w:rFonts w:hint="eastAsia"/>
                <w:bCs/>
                <w:sz w:val="24"/>
              </w:rPr>
            </w:pPr>
          </w:p>
          <w:p>
            <w:pPr>
              <w:pStyle w:val="15"/>
              <w:keepNext w:val="0"/>
              <w:keepLines w:val="0"/>
              <w:numPr>
                <w:ilvl w:val="0"/>
                <w:numId w:val="0"/>
              </w:numPr>
              <w:suppressLineNumbers w:val="0"/>
              <w:spacing w:before="0" w:beforeAutospacing="0" w:after="0" w:afterAutospacing="0"/>
              <w:ind w:left="0" w:right="0"/>
              <w:rPr>
                <w:rFonts w:hint="eastAsia"/>
                <w:bCs/>
                <w:sz w:val="24"/>
              </w:rPr>
            </w:pPr>
          </w:p>
          <w:p>
            <w:pPr>
              <w:pStyle w:val="15"/>
              <w:keepNext w:val="0"/>
              <w:keepLines w:val="0"/>
              <w:numPr>
                <w:ilvl w:val="0"/>
                <w:numId w:val="0"/>
              </w:numPr>
              <w:suppressLineNumbers w:val="0"/>
              <w:spacing w:before="0" w:beforeAutospacing="0" w:after="0" w:afterAutospacing="0"/>
              <w:ind w:left="0" w:right="0"/>
              <w:rPr>
                <w:rFonts w:hint="eastAsia"/>
                <w:bCs/>
                <w:sz w:val="24"/>
              </w:rPr>
            </w:pPr>
          </w:p>
          <w:p>
            <w:pPr>
              <w:pStyle w:val="15"/>
              <w:keepNext w:val="0"/>
              <w:keepLines w:val="0"/>
              <w:numPr>
                <w:ilvl w:val="0"/>
                <w:numId w:val="0"/>
              </w:numPr>
              <w:suppressLineNumbers w:val="0"/>
              <w:spacing w:before="0" w:beforeAutospacing="0" w:after="0" w:afterAutospacing="0"/>
              <w:ind w:left="0" w:right="0"/>
              <w:rPr>
                <w:rFonts w:hint="eastAsia"/>
                <w:bCs/>
                <w:sz w:val="24"/>
              </w:rPr>
            </w:pPr>
          </w:p>
          <w:p>
            <w:pPr>
              <w:pStyle w:val="15"/>
              <w:keepNext w:val="0"/>
              <w:keepLines w:val="0"/>
              <w:numPr>
                <w:ilvl w:val="0"/>
                <w:numId w:val="0"/>
              </w:numPr>
              <w:suppressLineNumbers w:val="0"/>
              <w:spacing w:before="0" w:beforeAutospacing="0" w:after="0" w:afterAutospacing="0"/>
              <w:ind w:left="0" w:right="0"/>
              <w:rPr>
                <w:rFonts w:hint="eastAsia"/>
                <w:bCs/>
                <w:sz w:val="24"/>
              </w:rPr>
            </w:pPr>
          </w:p>
          <w:p>
            <w:pPr>
              <w:pStyle w:val="15"/>
              <w:keepNext w:val="0"/>
              <w:keepLines w:val="0"/>
              <w:numPr>
                <w:ilvl w:val="0"/>
                <w:numId w:val="0"/>
              </w:numPr>
              <w:suppressLineNumbers w:val="0"/>
              <w:spacing w:before="0" w:beforeAutospacing="0" w:after="0" w:afterAutospacing="0"/>
              <w:ind w:left="0" w:right="0"/>
              <w:rPr>
                <w:rFonts w:hint="eastAsia"/>
                <w:bCs/>
                <w:sz w:val="24"/>
              </w:rPr>
            </w:pPr>
          </w:p>
          <w:p>
            <w:pPr>
              <w:pStyle w:val="15"/>
              <w:keepNext w:val="0"/>
              <w:keepLines w:val="0"/>
              <w:numPr>
                <w:ilvl w:val="0"/>
                <w:numId w:val="0"/>
              </w:numPr>
              <w:suppressLineNumbers w:val="0"/>
              <w:spacing w:before="0" w:beforeAutospacing="0" w:after="0" w:afterAutospacing="0"/>
              <w:ind w:left="0" w:right="0"/>
              <w:rPr>
                <w:rFonts w:hint="eastAsia"/>
                <w:bCs/>
                <w:sz w:val="24"/>
              </w:rPr>
            </w:pPr>
          </w:p>
          <w:p>
            <w:pPr>
              <w:keepNext w:val="0"/>
              <w:keepLines w:val="0"/>
              <w:suppressLineNumbers w:val="0"/>
              <w:spacing w:before="0" w:beforeAutospacing="0" w:after="0" w:afterAutospacing="0" w:line="360" w:lineRule="auto"/>
              <w:ind w:left="0" w:right="0" w:firstLine="480" w:firstLineChars="200"/>
              <w:rPr>
                <w:rFonts w:hint="eastAsia"/>
                <w:bCs/>
                <w:sz w:val="24"/>
              </w:rPr>
            </w:pPr>
          </w:p>
          <w:p>
            <w:pPr>
              <w:pStyle w:val="13"/>
              <w:keepNext w:val="0"/>
              <w:keepLines w:val="0"/>
              <w:suppressLineNumbers w:val="0"/>
              <w:spacing w:before="0" w:beforeAutospacing="0" w:after="0" w:afterAutospacing="0"/>
              <w:ind w:left="0" w:right="0"/>
              <w:rPr>
                <w:rFonts w:hint="eastAsia"/>
              </w:rPr>
            </w:pPr>
          </w:p>
          <w:p>
            <w:pPr>
              <w:keepNext w:val="0"/>
              <w:keepLines w:val="0"/>
              <w:suppressLineNumbers w:val="0"/>
              <w:spacing w:before="0" w:beforeAutospacing="0" w:after="0" w:afterAutospacing="0" w:line="360" w:lineRule="auto"/>
              <w:ind w:left="0" w:right="0" w:firstLine="480" w:firstLineChars="200"/>
              <w:rPr>
                <w:rFonts w:hint="eastAsia"/>
                <w:bCs/>
                <w:sz w:val="24"/>
              </w:rPr>
            </w:pPr>
          </w:p>
        </w:tc>
      </w:tr>
    </w:tbl>
    <w:p>
      <w:pPr>
        <w:widowControl/>
        <w:jc w:val="left"/>
        <w:rPr>
          <w:b/>
          <w:sz w:val="28"/>
          <w:szCs w:val="28"/>
        </w:rPr>
      </w:pPr>
      <w:r>
        <w:rPr>
          <w:b/>
          <w:sz w:val="28"/>
          <w:szCs w:val="28"/>
        </w:rPr>
        <w:br w:type="page"/>
      </w:r>
      <w:r>
        <w:rPr>
          <w:b/>
          <w:sz w:val="28"/>
          <w:szCs w:val="28"/>
        </w:rPr>
        <w:t>表二</w:t>
      </w:r>
    </w:p>
    <w:tbl>
      <w:tblPr>
        <w:tblStyle w:val="23"/>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000" w:type="pct"/>
          </w:tcPr>
          <w:p>
            <w:pPr>
              <w:pStyle w:val="10"/>
              <w:keepNext w:val="0"/>
              <w:keepLines w:val="0"/>
              <w:suppressLineNumbers w:val="0"/>
              <w:spacing w:before="0" w:beforeAutospacing="0" w:after="0" w:afterAutospacing="0" w:line="360" w:lineRule="auto"/>
              <w:ind w:left="0" w:right="0"/>
              <w:rPr>
                <w:rFonts w:hint="default"/>
                <w:b/>
                <w:bCs/>
                <w:sz w:val="24"/>
              </w:rPr>
            </w:pPr>
            <w:r>
              <w:rPr>
                <w:rFonts w:hint="default"/>
                <w:b/>
                <w:bCs/>
                <w:sz w:val="24"/>
              </w:rPr>
              <w:t>一、建设项目背景</w:t>
            </w:r>
          </w:p>
          <w:p>
            <w:pPr>
              <w:keepNext w:val="0"/>
              <w:keepLines w:val="0"/>
              <w:suppressLineNumbers w:val="0"/>
              <w:spacing w:before="0" w:beforeAutospacing="0" w:after="0" w:afterAutospacing="0" w:line="360" w:lineRule="auto"/>
              <w:ind w:left="0" w:right="0" w:firstLine="480" w:firstLineChars="200"/>
              <w:rPr>
                <w:rFonts w:hint="default"/>
                <w:sz w:val="24"/>
              </w:rPr>
            </w:pPr>
            <w:r>
              <w:rPr>
                <w:rFonts w:hint="eastAsia"/>
                <w:sz w:val="24"/>
              </w:rPr>
              <w:t>1、项目环保手续办理情况</w:t>
            </w:r>
          </w:p>
          <w:p>
            <w:pPr>
              <w:keepNext w:val="0"/>
              <w:keepLines w:val="0"/>
              <w:widowControl/>
              <w:suppressLineNumbers w:val="0"/>
              <w:spacing w:before="0" w:beforeAutospacing="0" w:after="0" w:afterAutospacing="0"/>
              <w:ind w:left="0" w:right="0" w:firstLine="480" w:firstLineChars="200"/>
              <w:jc w:val="left"/>
              <w:rPr>
                <w:rFonts w:hint="eastAsia"/>
                <w:sz w:val="24"/>
              </w:rPr>
            </w:pPr>
            <w:r>
              <w:rPr>
                <w:rFonts w:hint="eastAsia"/>
                <w:sz w:val="24"/>
                <w:lang w:eastAsia="zh-CN"/>
              </w:rPr>
              <w:t>安徽</w:t>
            </w:r>
            <w:r>
              <w:rPr>
                <w:rFonts w:hint="eastAsia"/>
                <w:sz w:val="24"/>
                <w:lang w:val="en-US" w:eastAsia="zh-CN"/>
              </w:rPr>
              <w:t>神祥</w:t>
            </w:r>
            <w:r>
              <w:rPr>
                <w:rFonts w:hint="eastAsia"/>
                <w:sz w:val="24"/>
                <w:lang w:eastAsia="zh-CN"/>
              </w:rPr>
              <w:t>科技有限公司位于</w:t>
            </w:r>
            <w:r>
              <w:rPr>
                <w:rFonts w:hint="eastAsia"/>
                <w:sz w:val="24"/>
              </w:rPr>
              <w:t>六安市</w:t>
            </w:r>
            <w:r>
              <w:rPr>
                <w:rFonts w:hint="eastAsia" w:ascii="宋体" w:hAnsi="宋体" w:eastAsia="宋体" w:cs="宋体"/>
                <w:color w:val="000000"/>
                <w:kern w:val="0"/>
                <w:sz w:val="24"/>
                <w:szCs w:val="24"/>
                <w:lang w:val="en-US" w:eastAsia="zh-CN" w:bidi="ar"/>
              </w:rPr>
              <w:t>霍山经济开发区</w:t>
            </w:r>
            <w:r>
              <w:rPr>
                <w:rFonts w:hint="eastAsia" w:ascii="宋体" w:hAnsi="宋体" w:cs="宋体"/>
                <w:color w:val="000000"/>
                <w:kern w:val="0"/>
                <w:sz w:val="24"/>
                <w:szCs w:val="24"/>
                <w:lang w:val="en-US" w:eastAsia="zh-CN" w:bidi="ar"/>
              </w:rPr>
              <w:t>漫水河路</w:t>
            </w:r>
            <w:r>
              <w:rPr>
                <w:rFonts w:hint="eastAsia" w:ascii="宋体" w:hAnsi="宋体" w:eastAsia="宋体" w:cs="宋体"/>
                <w:color w:val="000000"/>
                <w:kern w:val="0"/>
                <w:sz w:val="24"/>
                <w:szCs w:val="24"/>
                <w:lang w:val="en-US" w:eastAsia="zh-CN" w:bidi="ar"/>
              </w:rPr>
              <w:t>与同心路交叉口</w:t>
            </w:r>
            <w:r>
              <w:rPr>
                <w:rFonts w:hint="eastAsia" w:ascii="宋体" w:hAnsi="宋体" w:cs="宋体"/>
                <w:color w:val="000000"/>
                <w:kern w:val="0"/>
                <w:sz w:val="24"/>
                <w:szCs w:val="24"/>
                <w:lang w:val="en-US" w:eastAsia="zh-CN" w:bidi="ar"/>
              </w:rPr>
              <w:t>，</w:t>
            </w:r>
            <w:r>
              <w:rPr>
                <w:rFonts w:hint="eastAsia"/>
                <w:sz w:val="24"/>
                <w:lang w:val="en-US" w:eastAsia="zh-CN"/>
              </w:rPr>
              <w:t>于2023年4月18日，因公司生产需要，公司名称变更为安徽禧瑞科技有限公司</w:t>
            </w:r>
            <w:r>
              <w:rPr>
                <w:rFonts w:hint="eastAsia"/>
                <w:sz w:val="24"/>
              </w:rPr>
              <w:t>；</w:t>
            </w:r>
          </w:p>
          <w:p>
            <w:pPr>
              <w:pStyle w:val="49"/>
              <w:keepNext w:val="0"/>
              <w:keepLines w:val="0"/>
              <w:suppressLineNumbers w:val="0"/>
              <w:spacing w:before="0" w:beforeAutospacing="0" w:after="0" w:afterAutospacing="0"/>
              <w:ind w:left="0" w:right="0" w:firstLine="480" w:firstLineChars="200"/>
              <w:rPr>
                <w:rFonts w:hint="eastAsia"/>
                <w:sz w:val="24"/>
                <w:szCs w:val="24"/>
              </w:rPr>
            </w:pPr>
            <w:r>
              <w:rPr>
                <w:rFonts w:hint="default"/>
                <w:sz w:val="24"/>
              </w:rPr>
              <w:t>20</w:t>
            </w:r>
            <w:r>
              <w:rPr>
                <w:rFonts w:hint="eastAsia"/>
                <w:sz w:val="24"/>
                <w:lang w:val="en-US" w:eastAsia="zh-CN"/>
              </w:rPr>
              <w:t>23</w:t>
            </w:r>
            <w:r>
              <w:rPr>
                <w:rFonts w:hint="default"/>
                <w:sz w:val="24"/>
              </w:rPr>
              <w:t>年</w:t>
            </w:r>
            <w:r>
              <w:rPr>
                <w:rFonts w:hint="eastAsia"/>
                <w:sz w:val="24"/>
                <w:lang w:val="en-US" w:eastAsia="zh-CN"/>
              </w:rPr>
              <w:t>3</w:t>
            </w:r>
            <w:r>
              <w:rPr>
                <w:rFonts w:hint="default"/>
                <w:sz w:val="24"/>
              </w:rPr>
              <w:t>月</w:t>
            </w:r>
            <w:r>
              <w:rPr>
                <w:rFonts w:hint="eastAsia"/>
                <w:sz w:val="24"/>
              </w:rPr>
              <w:t>，</w:t>
            </w:r>
            <w:r>
              <w:rPr>
                <w:rFonts w:hint="eastAsia"/>
                <w:sz w:val="24"/>
                <w:lang w:val="en-US" w:eastAsia="zh-CN"/>
              </w:rPr>
              <w:t>委托</w:t>
            </w:r>
            <w:r>
              <w:rPr>
                <w:rFonts w:hint="eastAsia"/>
                <w:sz w:val="24"/>
                <w:lang w:eastAsia="zh-CN"/>
              </w:rPr>
              <w:t>安徽锦环环境科技有限公司</w:t>
            </w:r>
            <w:r>
              <w:rPr>
                <w:rFonts w:hint="default"/>
                <w:sz w:val="24"/>
              </w:rPr>
              <w:t>编制的《</w:t>
            </w:r>
            <w:r>
              <w:rPr>
                <w:rFonts w:hint="eastAsia"/>
                <w:sz w:val="24"/>
                <w:lang w:eastAsia="zh-CN"/>
              </w:rPr>
              <w:t>安徽神祥科技有限公司年</w:t>
            </w:r>
            <w:r>
              <w:rPr>
                <w:rFonts w:hint="eastAsia"/>
                <w:sz w:val="24"/>
                <w:lang w:val="en-US" w:eastAsia="zh-CN"/>
              </w:rPr>
              <w:t>生产110万平方米智能家电彩晶玻璃、新能源光伏玻璃及汽车玻璃制品生产项目</w:t>
            </w:r>
            <w:r>
              <w:rPr>
                <w:rFonts w:hint="default"/>
                <w:sz w:val="24"/>
              </w:rPr>
              <w:t>环境影响报告表》</w:t>
            </w:r>
            <w:r>
              <w:rPr>
                <w:rFonts w:hint="eastAsia"/>
                <w:sz w:val="24"/>
                <w:szCs w:val="24"/>
              </w:rPr>
              <w:t>。</w:t>
            </w:r>
          </w:p>
          <w:p>
            <w:pPr>
              <w:keepNext w:val="0"/>
              <w:keepLines w:val="0"/>
              <w:suppressLineNumbers w:val="0"/>
              <w:spacing w:before="0" w:beforeAutospacing="0" w:after="0" w:afterAutospacing="0" w:line="360" w:lineRule="auto"/>
              <w:ind w:left="0" w:right="0" w:firstLine="480" w:firstLineChars="200"/>
              <w:rPr>
                <w:rFonts w:hint="eastAsia"/>
                <w:sz w:val="24"/>
              </w:rPr>
            </w:pPr>
            <w:r>
              <w:rPr>
                <w:rFonts w:hint="eastAsia"/>
                <w:sz w:val="24"/>
              </w:rPr>
              <w:t>20</w:t>
            </w:r>
            <w:r>
              <w:rPr>
                <w:rFonts w:hint="eastAsia"/>
                <w:sz w:val="24"/>
                <w:lang w:val="en-US" w:eastAsia="zh-CN"/>
              </w:rPr>
              <w:t>23</w:t>
            </w:r>
            <w:r>
              <w:rPr>
                <w:rFonts w:hint="eastAsia"/>
                <w:sz w:val="24"/>
              </w:rPr>
              <w:t>年</w:t>
            </w:r>
            <w:r>
              <w:rPr>
                <w:rFonts w:hint="eastAsia"/>
                <w:sz w:val="24"/>
                <w:lang w:val="en-US" w:eastAsia="zh-CN"/>
              </w:rPr>
              <w:t>4</w:t>
            </w:r>
            <w:r>
              <w:rPr>
                <w:rFonts w:hint="eastAsia"/>
                <w:sz w:val="24"/>
              </w:rPr>
              <w:t>月</w:t>
            </w:r>
            <w:r>
              <w:rPr>
                <w:rFonts w:hint="eastAsia"/>
                <w:sz w:val="24"/>
                <w:lang w:val="en-US" w:eastAsia="zh-CN"/>
              </w:rPr>
              <w:t>25</w:t>
            </w:r>
            <w:r>
              <w:rPr>
                <w:rFonts w:hint="eastAsia"/>
                <w:sz w:val="24"/>
              </w:rPr>
              <w:t>日，六安市</w:t>
            </w:r>
            <w:r>
              <w:rPr>
                <w:rFonts w:hint="eastAsia"/>
                <w:sz w:val="24"/>
                <w:lang w:val="en-US" w:eastAsia="zh-CN"/>
              </w:rPr>
              <w:t>霍山</w:t>
            </w:r>
            <w:r>
              <w:rPr>
                <w:rFonts w:hint="eastAsia"/>
                <w:sz w:val="24"/>
              </w:rPr>
              <w:t>县生态环境分局出具</w:t>
            </w:r>
            <w:r>
              <w:rPr>
                <w:rFonts w:hint="eastAsia"/>
                <w:sz w:val="24"/>
                <w:lang w:eastAsia="zh-CN"/>
              </w:rPr>
              <w:t>了</w:t>
            </w:r>
            <w:r>
              <w:rPr>
                <w:rFonts w:hint="eastAsia"/>
                <w:sz w:val="24"/>
              </w:rPr>
              <w:t>关于“</w:t>
            </w:r>
            <w:r>
              <w:rPr>
                <w:rFonts w:hint="eastAsia"/>
                <w:sz w:val="24"/>
                <w:lang w:eastAsia="zh-CN"/>
              </w:rPr>
              <w:t>安徽神祥科技有限公司年生产110万平方米智能家电彩晶玻璃、新能源光伏玻璃及汽车玻璃制品生产项目</w:t>
            </w:r>
            <w:r>
              <w:rPr>
                <w:rFonts w:hint="default"/>
                <w:sz w:val="24"/>
              </w:rPr>
              <w:t>环境影响报告表</w:t>
            </w:r>
            <w:r>
              <w:rPr>
                <w:rFonts w:hint="eastAsia"/>
                <w:sz w:val="24"/>
              </w:rPr>
              <w:t>”的批复（20</w:t>
            </w:r>
            <w:r>
              <w:rPr>
                <w:rFonts w:hint="eastAsia"/>
                <w:sz w:val="24"/>
                <w:lang w:val="en-US" w:eastAsia="zh-CN"/>
              </w:rPr>
              <w:t>23</w:t>
            </w:r>
            <w:r>
              <w:rPr>
                <w:rFonts w:hint="eastAsia"/>
                <w:sz w:val="24"/>
              </w:rPr>
              <w:t>年</w:t>
            </w:r>
            <w:r>
              <w:rPr>
                <w:rFonts w:hint="eastAsia"/>
                <w:sz w:val="24"/>
                <w:lang w:val="en-US" w:eastAsia="zh-CN"/>
              </w:rPr>
              <w:t>4</w:t>
            </w:r>
            <w:r>
              <w:rPr>
                <w:rFonts w:hint="eastAsia"/>
                <w:sz w:val="24"/>
              </w:rPr>
              <w:t>月</w:t>
            </w:r>
            <w:r>
              <w:rPr>
                <w:rFonts w:hint="eastAsia"/>
                <w:sz w:val="24"/>
                <w:lang w:val="en-US" w:eastAsia="zh-CN"/>
              </w:rPr>
              <w:t>25</w:t>
            </w:r>
            <w:r>
              <w:rPr>
                <w:rFonts w:hint="eastAsia"/>
                <w:sz w:val="24"/>
              </w:rPr>
              <w:t xml:space="preserve">日 </w:t>
            </w:r>
            <w:r>
              <w:rPr>
                <w:rFonts w:hint="eastAsia"/>
                <w:sz w:val="24"/>
                <w:lang w:val="en-US" w:eastAsia="zh-CN"/>
              </w:rPr>
              <w:t>霍环评</w:t>
            </w:r>
            <w:r>
              <w:rPr>
                <w:rFonts w:hint="eastAsia"/>
                <w:sz w:val="24"/>
              </w:rPr>
              <w:t>【20</w:t>
            </w:r>
            <w:r>
              <w:rPr>
                <w:rFonts w:hint="eastAsia"/>
                <w:sz w:val="24"/>
                <w:lang w:val="en-US" w:eastAsia="zh-CN"/>
              </w:rPr>
              <w:t>23</w:t>
            </w:r>
            <w:r>
              <w:rPr>
                <w:rFonts w:hint="eastAsia"/>
                <w:sz w:val="24"/>
              </w:rPr>
              <w:t>】</w:t>
            </w:r>
            <w:r>
              <w:rPr>
                <w:rFonts w:hint="eastAsia"/>
                <w:sz w:val="24"/>
                <w:lang w:val="en-US" w:eastAsia="zh-CN"/>
              </w:rPr>
              <w:t>12</w:t>
            </w:r>
            <w:r>
              <w:rPr>
                <w:rFonts w:hint="eastAsia"/>
                <w:sz w:val="24"/>
              </w:rPr>
              <w:t>号）；</w:t>
            </w:r>
          </w:p>
          <w:p>
            <w:pPr>
              <w:keepNext w:val="0"/>
              <w:keepLines w:val="0"/>
              <w:suppressLineNumbers w:val="0"/>
              <w:spacing w:before="0" w:beforeAutospacing="0" w:after="0" w:afterAutospacing="0" w:line="360" w:lineRule="auto"/>
              <w:ind w:left="0" w:right="0" w:firstLine="480" w:firstLineChars="200"/>
              <w:rPr>
                <w:rFonts w:hint="default"/>
                <w:sz w:val="24"/>
                <w:lang w:val="en-US" w:eastAsia="zh-CN"/>
              </w:rPr>
            </w:pPr>
            <w:r>
              <w:rPr>
                <w:rFonts w:hint="eastAsia"/>
                <w:sz w:val="24"/>
                <w:szCs w:val="32"/>
              </w:rPr>
              <w:t>根据环境影响报告表及环评批复，本项目建设内容主要为：</w:t>
            </w:r>
            <w:r>
              <w:rPr>
                <w:rFonts w:hint="eastAsia"/>
                <w:sz w:val="24"/>
                <w:szCs w:val="32"/>
                <w:lang w:val="en-US" w:eastAsia="zh-CN"/>
              </w:rPr>
              <w:t>按照厂区总规划布局在南侧预留空地新建4#</w:t>
            </w:r>
            <w:r>
              <w:rPr>
                <w:rFonts w:hint="default"/>
                <w:sz w:val="24"/>
                <w:lang w:val="en-US" w:eastAsia="zh-CN"/>
              </w:rPr>
              <w:t>（建筑面积</w:t>
            </w:r>
            <w:r>
              <w:rPr>
                <w:rFonts w:hint="eastAsia"/>
                <w:sz w:val="24"/>
                <w:lang w:val="en-US" w:eastAsia="zh-CN"/>
              </w:rPr>
              <w:t>1300</w:t>
            </w:r>
            <w:r>
              <w:rPr>
                <w:rFonts w:hint="eastAsia"/>
                <w:sz w:val="24"/>
                <w:szCs w:val="32"/>
                <w:lang w:val="en-US" w:eastAsia="zh-CN"/>
              </w:rPr>
              <w:t>m</w:t>
            </w:r>
            <w:r>
              <w:rPr>
                <w:rFonts w:hint="eastAsia"/>
                <w:sz w:val="24"/>
                <w:szCs w:val="32"/>
                <w:vertAlign w:val="superscript"/>
                <w:lang w:val="en-US" w:eastAsia="zh-CN"/>
              </w:rPr>
              <w:t>2</w:t>
            </w:r>
            <w:r>
              <w:rPr>
                <w:rFonts w:hint="default"/>
                <w:sz w:val="24"/>
                <w:lang w:val="en-US" w:eastAsia="zh-CN"/>
              </w:rPr>
              <w:t>）</w:t>
            </w:r>
            <w:r>
              <w:rPr>
                <w:rFonts w:hint="eastAsia"/>
                <w:sz w:val="24"/>
                <w:szCs w:val="32"/>
                <w:lang w:val="en-US" w:eastAsia="zh-CN"/>
              </w:rPr>
              <w:t>、5#厂房</w:t>
            </w:r>
            <w:r>
              <w:rPr>
                <w:rFonts w:hint="default"/>
                <w:sz w:val="24"/>
                <w:lang w:val="en-US" w:eastAsia="zh-CN"/>
              </w:rPr>
              <w:t>（建筑面积</w:t>
            </w:r>
            <w:r>
              <w:rPr>
                <w:rFonts w:hint="eastAsia"/>
                <w:sz w:val="24"/>
                <w:lang w:val="en-US" w:eastAsia="zh-CN"/>
              </w:rPr>
              <w:t>1632.4</w:t>
            </w:r>
            <w:r>
              <w:rPr>
                <w:rFonts w:hint="eastAsia"/>
                <w:sz w:val="24"/>
                <w:szCs w:val="32"/>
                <w:lang w:val="en-US" w:eastAsia="zh-CN"/>
              </w:rPr>
              <w:t>m</w:t>
            </w:r>
            <w:r>
              <w:rPr>
                <w:rFonts w:hint="eastAsia"/>
                <w:sz w:val="24"/>
                <w:szCs w:val="32"/>
                <w:vertAlign w:val="superscript"/>
                <w:lang w:val="en-US" w:eastAsia="zh-CN"/>
              </w:rPr>
              <w:t>2</w:t>
            </w:r>
            <w:r>
              <w:rPr>
                <w:rFonts w:hint="default"/>
                <w:sz w:val="24"/>
                <w:lang w:val="en-US" w:eastAsia="zh-CN"/>
              </w:rPr>
              <w:t>）</w:t>
            </w:r>
            <w:r>
              <w:rPr>
                <w:rFonts w:hint="eastAsia"/>
                <w:sz w:val="24"/>
                <w:szCs w:val="32"/>
                <w:lang w:val="en-US" w:eastAsia="zh-CN"/>
              </w:rPr>
              <w:t>，总建筑面积2932.4m</w:t>
            </w:r>
            <w:r>
              <w:rPr>
                <w:rFonts w:hint="eastAsia"/>
                <w:sz w:val="24"/>
                <w:szCs w:val="32"/>
                <w:vertAlign w:val="superscript"/>
                <w:lang w:val="en-US" w:eastAsia="zh-CN"/>
              </w:rPr>
              <w:t>2</w:t>
            </w:r>
            <w:r>
              <w:rPr>
                <w:rFonts w:hint="eastAsia"/>
                <w:sz w:val="24"/>
                <w:szCs w:val="32"/>
                <w:vertAlign w:val="baseline"/>
                <w:lang w:val="en-US" w:eastAsia="zh-CN"/>
              </w:rPr>
              <w:t>，</w:t>
            </w:r>
            <w:r>
              <w:rPr>
                <w:rFonts w:hint="default"/>
                <w:sz w:val="24"/>
                <w:lang w:val="en-US" w:eastAsia="zh-CN"/>
              </w:rPr>
              <w:t>在原有生产车间及生产线的基础上通过优化调整厂房布局、新增切割、磨边、加工中心、钢化炉、覆膜、印刷等生产设备，新建彩晶玻璃等玻璃制品生产线</w:t>
            </w:r>
            <w:r>
              <w:rPr>
                <w:rFonts w:hint="eastAsia"/>
                <w:sz w:val="24"/>
                <w:lang w:val="en-US" w:eastAsia="zh-CN"/>
              </w:rPr>
              <w:t>、</w:t>
            </w:r>
            <w:r>
              <w:rPr>
                <w:rFonts w:hint="default"/>
                <w:sz w:val="24"/>
                <w:lang w:val="en-US" w:eastAsia="zh-CN"/>
              </w:rPr>
              <w:t>印刷生产线及相关配套辅助工程设施，建成后新增110万平方米智能家电彩晶玻璃、新能源光伏玻璃及汽车玻璃制品</w:t>
            </w:r>
            <w:r>
              <w:rPr>
                <w:rFonts w:hint="eastAsia"/>
                <w:sz w:val="24"/>
                <w:lang w:val="en-US" w:eastAsia="zh-CN"/>
              </w:rPr>
              <w:t>的产能</w:t>
            </w:r>
            <w:r>
              <w:rPr>
                <w:rFonts w:hint="default"/>
                <w:sz w:val="24"/>
                <w:lang w:val="en-US" w:eastAsia="zh-CN"/>
              </w:rPr>
              <w:t>，达到年产210万</w:t>
            </w:r>
            <w:r>
              <w:rPr>
                <w:rFonts w:hint="default"/>
                <w:color w:val="auto"/>
                <w:sz w:val="24"/>
                <w:lang w:val="en-US" w:eastAsia="zh-CN"/>
              </w:rPr>
              <w:t>平方米</w:t>
            </w:r>
            <w:r>
              <w:rPr>
                <w:rFonts w:hint="default"/>
                <w:sz w:val="24"/>
                <w:lang w:val="en-US" w:eastAsia="zh-CN"/>
              </w:rPr>
              <w:t>智能家电彩晶玻璃、新能源光伏玻璃及汽车玻璃制品</w:t>
            </w:r>
            <w:r>
              <w:rPr>
                <w:rFonts w:hint="eastAsia"/>
                <w:sz w:val="24"/>
                <w:lang w:val="en-US" w:eastAsia="zh-CN"/>
              </w:rPr>
              <w:t>。</w:t>
            </w:r>
          </w:p>
          <w:p>
            <w:pPr>
              <w:keepNext w:val="0"/>
              <w:keepLines w:val="0"/>
              <w:suppressLineNumbers w:val="0"/>
              <w:spacing w:before="0" w:beforeAutospacing="0" w:after="0" w:afterAutospacing="0" w:line="360" w:lineRule="auto"/>
              <w:ind w:left="0" w:right="0" w:firstLine="480" w:firstLineChars="200"/>
              <w:rPr>
                <w:rFonts w:hint="default"/>
                <w:sz w:val="24"/>
              </w:rPr>
            </w:pPr>
            <w:r>
              <w:rPr>
                <w:rFonts w:hint="eastAsia"/>
                <w:sz w:val="24"/>
                <w:highlight w:val="none"/>
              </w:rPr>
              <w:t>202</w:t>
            </w:r>
            <w:r>
              <w:rPr>
                <w:rFonts w:hint="eastAsia"/>
                <w:sz w:val="24"/>
                <w:highlight w:val="none"/>
                <w:lang w:val="en-US" w:eastAsia="zh-CN"/>
              </w:rPr>
              <w:t>3</w:t>
            </w:r>
            <w:r>
              <w:rPr>
                <w:rFonts w:hint="eastAsia"/>
                <w:sz w:val="24"/>
                <w:highlight w:val="none"/>
              </w:rPr>
              <w:t>年</w:t>
            </w:r>
            <w:r>
              <w:rPr>
                <w:rFonts w:hint="eastAsia"/>
                <w:sz w:val="24"/>
                <w:highlight w:val="none"/>
                <w:lang w:val="en-US" w:eastAsia="zh-CN"/>
              </w:rPr>
              <w:t>5</w:t>
            </w:r>
            <w:r>
              <w:rPr>
                <w:rFonts w:hint="eastAsia"/>
                <w:sz w:val="24"/>
                <w:highlight w:val="none"/>
              </w:rPr>
              <w:t>月</w:t>
            </w:r>
            <w:r>
              <w:rPr>
                <w:rFonts w:hint="eastAsia"/>
                <w:sz w:val="24"/>
                <w:highlight w:val="none"/>
                <w:lang w:val="en-US" w:eastAsia="zh-CN"/>
              </w:rPr>
              <w:t>15</w:t>
            </w:r>
            <w:r>
              <w:rPr>
                <w:rFonts w:hint="eastAsia"/>
                <w:sz w:val="24"/>
                <w:highlight w:val="none"/>
              </w:rPr>
              <w:t>日，</w:t>
            </w:r>
            <w:r>
              <w:rPr>
                <w:rFonts w:hint="eastAsia"/>
                <w:sz w:val="24"/>
                <w:highlight w:val="none"/>
                <w:lang w:eastAsia="zh-CN"/>
              </w:rPr>
              <w:t>完成安徽</w:t>
            </w:r>
            <w:r>
              <w:rPr>
                <w:rFonts w:hint="eastAsia"/>
                <w:sz w:val="24"/>
                <w:highlight w:val="none"/>
                <w:lang w:val="en-US" w:eastAsia="zh-CN"/>
              </w:rPr>
              <w:t>禧瑞</w:t>
            </w:r>
            <w:r>
              <w:rPr>
                <w:rFonts w:hint="eastAsia"/>
                <w:sz w:val="24"/>
                <w:highlight w:val="none"/>
                <w:lang w:eastAsia="zh-CN"/>
              </w:rPr>
              <w:t>科技有限公司</w:t>
            </w:r>
            <w:r>
              <w:rPr>
                <w:rFonts w:hint="eastAsia"/>
                <w:sz w:val="24"/>
                <w:highlight w:val="none"/>
              </w:rPr>
              <w:t>排污许可</w:t>
            </w:r>
            <w:r>
              <w:rPr>
                <w:rFonts w:hint="eastAsia"/>
                <w:sz w:val="24"/>
                <w:highlight w:val="none"/>
                <w:lang w:eastAsia="zh-CN"/>
              </w:rPr>
              <w:t>登记</w:t>
            </w:r>
            <w:r>
              <w:rPr>
                <w:rFonts w:hint="eastAsia"/>
                <w:sz w:val="24"/>
                <w:highlight w:val="none"/>
              </w:rPr>
              <w:t>（</w:t>
            </w:r>
            <w:r>
              <w:rPr>
                <w:rFonts w:hint="eastAsia"/>
                <w:sz w:val="24"/>
                <w:highlight w:val="none"/>
                <w:lang w:eastAsia="zh-CN"/>
              </w:rPr>
              <w:t>登记</w:t>
            </w:r>
            <w:r>
              <w:rPr>
                <w:rFonts w:hint="eastAsia"/>
                <w:sz w:val="24"/>
                <w:highlight w:val="none"/>
              </w:rPr>
              <w:t>编号：91341525MA2U0XG93R001X）</w:t>
            </w:r>
            <w:r>
              <w:rPr>
                <w:rFonts w:hint="eastAsia"/>
                <w:sz w:val="24"/>
              </w:rPr>
              <w:t>。</w:t>
            </w:r>
          </w:p>
          <w:p>
            <w:pPr>
              <w:keepNext w:val="0"/>
              <w:keepLines w:val="0"/>
              <w:suppressLineNumbers w:val="0"/>
              <w:spacing w:before="0" w:beforeAutospacing="0" w:after="0" w:afterAutospacing="0" w:line="360" w:lineRule="auto"/>
              <w:ind w:left="0" w:right="0" w:firstLine="480" w:firstLineChars="200"/>
              <w:rPr>
                <w:rFonts w:hint="eastAsia"/>
                <w:sz w:val="24"/>
              </w:rPr>
            </w:pPr>
            <w:r>
              <w:rPr>
                <w:rFonts w:hint="eastAsia"/>
                <w:sz w:val="24"/>
              </w:rPr>
              <w:t>2、验收工作由来</w:t>
            </w:r>
          </w:p>
          <w:p>
            <w:pPr>
              <w:keepNext w:val="0"/>
              <w:keepLines w:val="0"/>
              <w:suppressLineNumbers w:val="0"/>
              <w:spacing w:before="0" w:beforeAutospacing="0" w:after="0" w:afterAutospacing="0" w:line="360" w:lineRule="auto"/>
              <w:ind w:left="0" w:right="0" w:firstLine="480" w:firstLineChars="200"/>
              <w:rPr>
                <w:rFonts w:hint="default"/>
                <w:sz w:val="24"/>
              </w:rPr>
            </w:pPr>
            <w:r>
              <w:rPr>
                <w:rFonts w:hint="default"/>
                <w:sz w:val="24"/>
              </w:rPr>
              <w:t>根据《建设项目环境保护管理条例》（中华人民共和国国务院令第682条）中第十七条：“编制环境影响报告书、环境影响报告表的建设项目竣工后，建设单位应当按照国务院环境保护行政主管部门规定的标准和程序，对配套建设的环境保护设施进行验收，编制验收报告”。建设单位应当按照国务院环境保护行政主管部门规定的标准和程序，对配套建设的环境保护设施进行企业自主验收，编制验收报告。项目配套建设的环境保护设施经验收合格，方可正式投入生产或者使用；未经验收或者验收不合格的，不得投入生产或者使用；</w:t>
            </w:r>
          </w:p>
          <w:p>
            <w:pPr>
              <w:pStyle w:val="10"/>
              <w:keepNext w:val="0"/>
              <w:keepLines w:val="0"/>
              <w:suppressLineNumbers w:val="0"/>
              <w:spacing w:before="0" w:beforeAutospacing="0" w:after="0" w:afterAutospacing="0" w:line="360" w:lineRule="auto"/>
              <w:ind w:left="0" w:right="0" w:firstLine="480" w:firstLineChars="200"/>
              <w:rPr>
                <w:rFonts w:hint="default"/>
                <w:sz w:val="24"/>
              </w:rPr>
            </w:pPr>
            <w:r>
              <w:rPr>
                <w:rFonts w:hint="eastAsia"/>
                <w:sz w:val="24"/>
              </w:rPr>
              <w:t>本项目</w:t>
            </w:r>
            <w:r>
              <w:rPr>
                <w:rFonts w:hint="eastAsia"/>
                <w:sz w:val="24"/>
                <w:szCs w:val="32"/>
                <w:vertAlign w:val="baseline"/>
                <w:lang w:val="en-US" w:eastAsia="zh-CN"/>
              </w:rPr>
              <w:t>新建彩晶玻璃等玻璃制品生产线及印刷生产线</w:t>
            </w:r>
            <w:r>
              <w:rPr>
                <w:rFonts w:hint="eastAsia"/>
                <w:sz w:val="24"/>
                <w:lang w:val="en-US" w:eastAsia="zh-CN"/>
              </w:rPr>
              <w:t>，建成后</w:t>
            </w:r>
            <w:r>
              <w:rPr>
                <w:rFonts w:hint="eastAsia"/>
                <w:sz w:val="24"/>
                <w:szCs w:val="32"/>
                <w:vertAlign w:val="baseline"/>
                <w:lang w:val="en-US" w:eastAsia="zh-CN"/>
              </w:rPr>
              <w:t>智能家电彩晶玻璃、新能源光伏玻璃及汽车玻璃制品的生产能力年新增110万平方米</w:t>
            </w:r>
            <w:r>
              <w:rPr>
                <w:rFonts w:hint="eastAsia"/>
                <w:sz w:val="24"/>
              </w:rPr>
              <w:t>，</w:t>
            </w:r>
            <w:r>
              <w:rPr>
                <w:rFonts w:hint="default"/>
                <w:sz w:val="24"/>
              </w:rPr>
              <w:t>为考核该建设项目环保“三同时”执行情况及各项污染治理设施试运行性能和效果，依据国家环境保护部《建设项目竣工环境保护验收暂行办法》要求，于202</w:t>
            </w:r>
            <w:r>
              <w:rPr>
                <w:rFonts w:hint="eastAsia"/>
                <w:sz w:val="24"/>
                <w:lang w:val="en-US" w:eastAsia="zh-CN"/>
              </w:rPr>
              <w:t>3</w:t>
            </w:r>
            <w:r>
              <w:rPr>
                <w:rFonts w:hint="default"/>
                <w:sz w:val="24"/>
              </w:rPr>
              <w:t>年</w:t>
            </w:r>
            <w:r>
              <w:rPr>
                <w:rFonts w:hint="eastAsia"/>
                <w:sz w:val="24"/>
                <w:lang w:val="en-US" w:eastAsia="zh-CN"/>
              </w:rPr>
              <w:t>9</w:t>
            </w:r>
            <w:r>
              <w:rPr>
                <w:rFonts w:hint="default"/>
                <w:sz w:val="24"/>
              </w:rPr>
              <w:t>月，对</w:t>
            </w:r>
            <w:r>
              <w:rPr>
                <w:rFonts w:hint="eastAsia"/>
                <w:sz w:val="24"/>
                <w:lang w:eastAsia="zh-CN"/>
              </w:rPr>
              <w:t>年生产110万平方米智能家电彩晶玻璃、新能源光伏玻璃及汽车玻璃制品生产项目</w:t>
            </w:r>
            <w:r>
              <w:rPr>
                <w:rFonts w:hint="default"/>
                <w:sz w:val="24"/>
              </w:rPr>
              <w:t>开展竣工环保验收工作。</w:t>
            </w:r>
          </w:p>
          <w:p>
            <w:pPr>
              <w:pStyle w:val="10"/>
              <w:keepNext w:val="0"/>
              <w:keepLines w:val="0"/>
              <w:suppressLineNumbers w:val="0"/>
              <w:tabs>
                <w:tab w:val="left" w:pos="4357"/>
              </w:tabs>
              <w:spacing w:before="0" w:beforeAutospacing="0" w:after="0" w:afterAutospacing="0" w:line="360" w:lineRule="auto"/>
              <w:ind w:left="0" w:right="0"/>
              <w:rPr>
                <w:rFonts w:hint="default"/>
                <w:b/>
                <w:spacing w:val="-5"/>
                <w:sz w:val="24"/>
              </w:rPr>
            </w:pPr>
            <w:r>
              <w:rPr>
                <w:rFonts w:hint="default"/>
                <w:b/>
                <w:spacing w:val="-5"/>
                <w:sz w:val="24"/>
              </w:rPr>
              <w:t>二、验收条件满足性分析</w:t>
            </w:r>
          </w:p>
          <w:p>
            <w:pPr>
              <w:pStyle w:val="10"/>
              <w:keepNext w:val="0"/>
              <w:keepLines w:val="0"/>
              <w:suppressLineNumbers w:val="0"/>
              <w:tabs>
                <w:tab w:val="left" w:pos="4357"/>
              </w:tabs>
              <w:spacing w:before="0" w:beforeAutospacing="0" w:after="0" w:afterAutospacing="0" w:line="360" w:lineRule="auto"/>
              <w:ind w:left="0" w:right="0"/>
              <w:jc w:val="center"/>
              <w:rPr>
                <w:rFonts w:hint="default"/>
                <w:b/>
                <w:spacing w:val="-5"/>
                <w:sz w:val="24"/>
              </w:rPr>
            </w:pPr>
            <w:r>
              <w:rPr>
                <w:rFonts w:hint="default"/>
                <w:b/>
                <w:spacing w:val="-5"/>
                <w:sz w:val="24"/>
              </w:rPr>
              <w:t>表2.1 项目满足验收条件情况一览表</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63"/>
              <w:gridCol w:w="3541"/>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4446" w:type="dxa"/>
                  <w:vAlign w:val="center"/>
                </w:tcPr>
                <w:p>
                  <w:pPr>
                    <w:pStyle w:val="75"/>
                    <w:keepNext w:val="0"/>
                    <w:keepLines w:val="0"/>
                    <w:suppressLineNumbers w:val="0"/>
                    <w:spacing w:before="0" w:beforeAutospacing="0" w:after="0" w:afterAutospacing="0" w:line="240" w:lineRule="auto"/>
                    <w:ind w:left="0" w:right="0" w:firstLine="0"/>
                    <w:jc w:val="center"/>
                    <w:rPr>
                      <w:rFonts w:hint="default" w:ascii="Times New Roman" w:hAnsi="Times New Roman"/>
                      <w:b/>
                      <w:bCs/>
                      <w:sz w:val="21"/>
                      <w:szCs w:val="21"/>
                    </w:rPr>
                  </w:pPr>
                  <w:r>
                    <w:rPr>
                      <w:rFonts w:hint="default" w:ascii="Times New Roman" w:hAnsi="Times New Roman"/>
                      <w:b/>
                      <w:bCs/>
                      <w:sz w:val="21"/>
                      <w:szCs w:val="21"/>
                    </w:rPr>
                    <w:t>关于发布《建设项目竣工环境保护验收暂行办法》的公告（国环规环评〔2017〕4号）中不得提出验收合格意见的情形</w:t>
                  </w:r>
                </w:p>
              </w:tc>
              <w:tc>
                <w:tcPr>
                  <w:tcW w:w="3709" w:type="dxa"/>
                  <w:vAlign w:val="center"/>
                </w:tcPr>
                <w:p>
                  <w:pPr>
                    <w:pStyle w:val="75"/>
                    <w:keepNext w:val="0"/>
                    <w:keepLines w:val="0"/>
                    <w:suppressLineNumbers w:val="0"/>
                    <w:spacing w:before="0" w:beforeAutospacing="0" w:after="0" w:afterAutospacing="0" w:line="240" w:lineRule="auto"/>
                    <w:ind w:left="0" w:right="0" w:firstLine="0"/>
                    <w:jc w:val="center"/>
                    <w:rPr>
                      <w:rFonts w:hint="default" w:ascii="Times New Roman" w:hAnsi="Times New Roman"/>
                      <w:b/>
                      <w:bCs/>
                      <w:sz w:val="21"/>
                      <w:szCs w:val="21"/>
                    </w:rPr>
                  </w:pPr>
                  <w:r>
                    <w:rPr>
                      <w:rFonts w:hint="default" w:ascii="Times New Roman" w:hAnsi="Times New Roman"/>
                      <w:b/>
                      <w:bCs/>
                      <w:sz w:val="21"/>
                      <w:szCs w:val="21"/>
                    </w:rPr>
                    <w:t>本项目实际相关情形</w:t>
                  </w:r>
                </w:p>
              </w:tc>
              <w:tc>
                <w:tcPr>
                  <w:tcW w:w="1135" w:type="dxa"/>
                  <w:vAlign w:val="center"/>
                </w:tcPr>
                <w:p>
                  <w:pPr>
                    <w:pStyle w:val="75"/>
                    <w:keepNext w:val="0"/>
                    <w:keepLines w:val="0"/>
                    <w:suppressLineNumbers w:val="0"/>
                    <w:spacing w:before="0" w:beforeAutospacing="0" w:after="0" w:afterAutospacing="0" w:line="240" w:lineRule="auto"/>
                    <w:ind w:left="0" w:right="0" w:firstLine="0"/>
                    <w:jc w:val="center"/>
                    <w:rPr>
                      <w:rFonts w:hint="default" w:ascii="Times New Roman" w:hAnsi="Times New Roman"/>
                      <w:b/>
                      <w:bCs/>
                      <w:sz w:val="21"/>
                      <w:szCs w:val="21"/>
                    </w:rPr>
                  </w:pPr>
                  <w:r>
                    <w:rPr>
                      <w:rFonts w:hint="default" w:ascii="Times New Roman" w:hAnsi="Times New Roman"/>
                      <w:b/>
                      <w:bCs/>
                      <w:sz w:val="21"/>
                      <w:szCs w:val="21"/>
                    </w:rPr>
                    <w:t>合格情况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446" w:type="dxa"/>
                  <w:vAlign w:val="center"/>
                </w:tcPr>
                <w:p>
                  <w:pPr>
                    <w:pStyle w:val="75"/>
                    <w:keepNext w:val="0"/>
                    <w:keepLines w:val="0"/>
                    <w:suppressLineNumbers w:val="0"/>
                    <w:spacing w:before="0" w:beforeAutospacing="0" w:after="0" w:afterAutospacing="0" w:line="240" w:lineRule="auto"/>
                    <w:ind w:left="0" w:right="0" w:firstLine="0"/>
                    <w:rPr>
                      <w:rFonts w:hint="default" w:ascii="Times New Roman" w:hAnsi="Times New Roman"/>
                      <w:sz w:val="21"/>
                      <w:szCs w:val="21"/>
                    </w:rPr>
                  </w:pPr>
                  <w:r>
                    <w:rPr>
                      <w:rFonts w:hint="default" w:ascii="Times New Roman" w:hAnsi="Times New Roman"/>
                      <w:sz w:val="21"/>
                      <w:szCs w:val="21"/>
                    </w:rPr>
                    <w:t>（1）未按环境影响报告书（表）及其审批部门审批决定要求建成环境保护设施，或者环境保护设施不能与主体工程同时投产或者使用的</w:t>
                  </w:r>
                </w:p>
              </w:tc>
              <w:tc>
                <w:tcPr>
                  <w:tcW w:w="3709" w:type="dxa"/>
                  <w:vAlign w:val="center"/>
                </w:tcPr>
                <w:p>
                  <w:pPr>
                    <w:pStyle w:val="75"/>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已办理环评手续</w:t>
                  </w:r>
                  <w:r>
                    <w:rPr>
                      <w:rFonts w:hint="eastAsia" w:ascii="Times New Roman" w:hAnsi="Times New Roman"/>
                      <w:sz w:val="21"/>
                      <w:szCs w:val="21"/>
                    </w:rPr>
                    <w:t>（</w:t>
                  </w:r>
                  <w:r>
                    <w:rPr>
                      <w:rFonts w:hint="eastAsia" w:ascii="Times New Roman" w:hAnsi="Times New Roman"/>
                      <w:sz w:val="21"/>
                      <w:szCs w:val="21"/>
                      <w:lang w:val="en-US" w:eastAsia="zh-CN"/>
                    </w:rPr>
                    <w:t>霍环评</w:t>
                  </w:r>
                  <w:r>
                    <w:rPr>
                      <w:rFonts w:hint="eastAsia" w:ascii="Times New Roman" w:hAnsi="Times New Roman"/>
                      <w:sz w:val="21"/>
                      <w:szCs w:val="21"/>
                    </w:rPr>
                    <w:t>【202</w:t>
                  </w:r>
                  <w:r>
                    <w:rPr>
                      <w:rFonts w:hint="eastAsia" w:ascii="Times New Roman" w:hAnsi="Times New Roman"/>
                      <w:sz w:val="21"/>
                      <w:szCs w:val="21"/>
                      <w:lang w:val="en-US" w:eastAsia="zh-CN"/>
                    </w:rPr>
                    <w:t>3</w:t>
                  </w:r>
                  <w:r>
                    <w:rPr>
                      <w:rFonts w:hint="eastAsia" w:ascii="Times New Roman" w:hAnsi="Times New Roman"/>
                      <w:sz w:val="21"/>
                      <w:szCs w:val="21"/>
                    </w:rPr>
                    <w:t>】</w:t>
                  </w:r>
                  <w:r>
                    <w:rPr>
                      <w:rFonts w:hint="eastAsia" w:ascii="Times New Roman" w:hAnsi="Times New Roman"/>
                      <w:sz w:val="21"/>
                      <w:szCs w:val="21"/>
                      <w:lang w:val="en-US" w:eastAsia="zh-CN"/>
                    </w:rPr>
                    <w:t>12</w:t>
                  </w:r>
                  <w:r>
                    <w:rPr>
                      <w:rFonts w:hint="eastAsia" w:ascii="Times New Roman" w:hAnsi="Times New Roman"/>
                      <w:sz w:val="21"/>
                      <w:szCs w:val="21"/>
                    </w:rPr>
                    <w:t>号），</w:t>
                  </w:r>
                  <w:r>
                    <w:rPr>
                      <w:rFonts w:hint="default" w:ascii="Times New Roman" w:hAnsi="Times New Roman"/>
                      <w:sz w:val="21"/>
                      <w:szCs w:val="21"/>
                    </w:rPr>
                    <w:t>相关环保设施做到了与主体工程同时投产或使用</w:t>
                  </w:r>
                </w:p>
              </w:tc>
              <w:tc>
                <w:tcPr>
                  <w:tcW w:w="1135" w:type="dxa"/>
                  <w:vAlign w:val="center"/>
                </w:tcPr>
                <w:p>
                  <w:pPr>
                    <w:pStyle w:val="75"/>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trPr>
              <w:tc>
                <w:tcPr>
                  <w:tcW w:w="4446" w:type="dxa"/>
                  <w:vAlign w:val="center"/>
                </w:tcPr>
                <w:p>
                  <w:pPr>
                    <w:pStyle w:val="75"/>
                    <w:keepNext w:val="0"/>
                    <w:keepLines w:val="0"/>
                    <w:suppressLineNumbers w:val="0"/>
                    <w:spacing w:before="0" w:beforeAutospacing="0" w:after="0" w:afterAutospacing="0" w:line="240" w:lineRule="auto"/>
                    <w:ind w:left="0" w:right="0" w:firstLine="0"/>
                    <w:rPr>
                      <w:rFonts w:hint="default" w:ascii="Times New Roman" w:hAnsi="Times New Roman"/>
                      <w:sz w:val="21"/>
                      <w:szCs w:val="21"/>
                    </w:rPr>
                  </w:pPr>
                  <w:r>
                    <w:rPr>
                      <w:rFonts w:hint="default" w:ascii="Times New Roman" w:hAnsi="Times New Roman"/>
                      <w:sz w:val="21"/>
                      <w:szCs w:val="21"/>
                    </w:rPr>
                    <w:t>（2）污染物排放不符合国家和地方相关标准、环境影响报告书（表）及其审批部门审批决定或者重点污染物排放总量控制指标要求的</w:t>
                  </w:r>
                </w:p>
              </w:tc>
              <w:tc>
                <w:tcPr>
                  <w:tcW w:w="3709" w:type="dxa"/>
                  <w:vAlign w:val="center"/>
                </w:tcPr>
                <w:p>
                  <w:pPr>
                    <w:pStyle w:val="75"/>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污染排放满足相关标准和总量控制指标要求</w:t>
                  </w:r>
                </w:p>
              </w:tc>
              <w:tc>
                <w:tcPr>
                  <w:tcW w:w="1135" w:type="dxa"/>
                  <w:vAlign w:val="center"/>
                </w:tcPr>
                <w:p>
                  <w:pPr>
                    <w:pStyle w:val="75"/>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4446" w:type="dxa"/>
                  <w:vAlign w:val="center"/>
                </w:tcPr>
                <w:p>
                  <w:pPr>
                    <w:pStyle w:val="75"/>
                    <w:keepNext w:val="0"/>
                    <w:keepLines w:val="0"/>
                    <w:suppressLineNumbers w:val="0"/>
                    <w:spacing w:before="0" w:beforeAutospacing="0" w:after="0" w:afterAutospacing="0" w:line="240" w:lineRule="auto"/>
                    <w:ind w:left="0" w:right="0" w:firstLine="0"/>
                    <w:rPr>
                      <w:rFonts w:hint="default" w:ascii="Times New Roman" w:hAnsi="Times New Roman"/>
                      <w:sz w:val="21"/>
                      <w:szCs w:val="21"/>
                    </w:rPr>
                  </w:pPr>
                  <w:r>
                    <w:rPr>
                      <w:rFonts w:hint="default" w:ascii="Times New Roman" w:hAnsi="Times New Roman"/>
                      <w:sz w:val="21"/>
                      <w:szCs w:val="21"/>
                    </w:rPr>
                    <w:t>（3）环境影响报告书（表）经批准后，该建设项目的性质、规模、地点、采用的生产工艺或者防治污染、防止生态破坏的措施发生重大变动，建设单位未重新报批环境影响报告书（表）或者环境影响报告书（表）未经批准的</w:t>
                  </w:r>
                </w:p>
              </w:tc>
              <w:tc>
                <w:tcPr>
                  <w:tcW w:w="3709" w:type="dxa"/>
                  <w:vAlign w:val="center"/>
                </w:tcPr>
                <w:p>
                  <w:pPr>
                    <w:pStyle w:val="75"/>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根据《关于印发&lt;污染影响类建设项目重大变动清单（试行）&gt;的通知》（环办环评函〔2020〕688号），项目不涉及重大变动</w:t>
                  </w:r>
                </w:p>
              </w:tc>
              <w:tc>
                <w:tcPr>
                  <w:tcW w:w="1135" w:type="dxa"/>
                  <w:vAlign w:val="center"/>
                </w:tcPr>
                <w:p>
                  <w:pPr>
                    <w:pStyle w:val="75"/>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4446" w:type="dxa"/>
                  <w:vAlign w:val="center"/>
                </w:tcPr>
                <w:p>
                  <w:pPr>
                    <w:pStyle w:val="75"/>
                    <w:keepNext w:val="0"/>
                    <w:keepLines w:val="0"/>
                    <w:suppressLineNumbers w:val="0"/>
                    <w:spacing w:before="0" w:beforeAutospacing="0" w:after="0" w:afterAutospacing="0" w:line="240" w:lineRule="auto"/>
                    <w:ind w:left="0" w:right="0" w:firstLine="0"/>
                    <w:rPr>
                      <w:rFonts w:hint="default" w:ascii="Times New Roman" w:hAnsi="Times New Roman"/>
                      <w:sz w:val="21"/>
                      <w:szCs w:val="21"/>
                    </w:rPr>
                  </w:pPr>
                  <w:r>
                    <w:rPr>
                      <w:rFonts w:hint="default" w:ascii="Times New Roman" w:hAnsi="Times New Roman"/>
                      <w:sz w:val="21"/>
                      <w:szCs w:val="21"/>
                    </w:rPr>
                    <w:t>（4）建设过程中造成重大环境污染未治理完成，或者造成重大生态破坏未恢复的</w:t>
                  </w:r>
                </w:p>
              </w:tc>
              <w:tc>
                <w:tcPr>
                  <w:tcW w:w="3709" w:type="dxa"/>
                  <w:vAlign w:val="center"/>
                </w:tcPr>
                <w:p>
                  <w:pPr>
                    <w:pStyle w:val="75"/>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不涉及</w:t>
                  </w:r>
                </w:p>
              </w:tc>
              <w:tc>
                <w:tcPr>
                  <w:tcW w:w="1135" w:type="dxa"/>
                  <w:vAlign w:val="center"/>
                </w:tcPr>
                <w:p>
                  <w:pPr>
                    <w:pStyle w:val="75"/>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4446" w:type="dxa"/>
                  <w:vAlign w:val="center"/>
                </w:tcPr>
                <w:p>
                  <w:pPr>
                    <w:pStyle w:val="75"/>
                    <w:keepNext w:val="0"/>
                    <w:keepLines w:val="0"/>
                    <w:suppressLineNumbers w:val="0"/>
                    <w:spacing w:before="0" w:beforeAutospacing="0" w:after="0" w:afterAutospacing="0" w:line="240" w:lineRule="auto"/>
                    <w:ind w:left="0" w:right="0" w:firstLine="0"/>
                    <w:rPr>
                      <w:rFonts w:hint="default" w:ascii="Times New Roman" w:hAnsi="Times New Roman"/>
                      <w:sz w:val="21"/>
                      <w:szCs w:val="21"/>
                    </w:rPr>
                  </w:pPr>
                  <w:r>
                    <w:rPr>
                      <w:rFonts w:hint="default" w:ascii="Times New Roman" w:hAnsi="Times New Roman"/>
                      <w:sz w:val="21"/>
                      <w:szCs w:val="21"/>
                    </w:rPr>
                    <w:t>（5）纳入排污许可管理的建设项目，无证排污或者不按证排污的</w:t>
                  </w:r>
                </w:p>
              </w:tc>
              <w:tc>
                <w:tcPr>
                  <w:tcW w:w="3709" w:type="dxa"/>
                  <w:vAlign w:val="center"/>
                </w:tcPr>
                <w:p>
                  <w:pPr>
                    <w:pStyle w:val="75"/>
                    <w:keepNext w:val="0"/>
                    <w:keepLines w:val="0"/>
                    <w:suppressLineNumbers w:val="0"/>
                    <w:spacing w:before="0" w:beforeAutospacing="0" w:after="0" w:afterAutospacing="0" w:line="240" w:lineRule="auto"/>
                    <w:ind w:left="0" w:right="0" w:firstLine="0"/>
                    <w:jc w:val="center"/>
                    <w:rPr>
                      <w:rFonts w:hint="eastAsia" w:ascii="Times New Roman" w:hAnsi="Times New Roman"/>
                      <w:sz w:val="21"/>
                      <w:szCs w:val="21"/>
                    </w:rPr>
                  </w:pPr>
                  <w:r>
                    <w:rPr>
                      <w:rFonts w:hint="eastAsia" w:ascii="Times New Roman" w:hAnsi="Times New Roman"/>
                      <w:sz w:val="21"/>
                      <w:szCs w:val="21"/>
                    </w:rPr>
                    <w:t>已完成排污许可登记（登记编号：91341525MA2U0XG93R001X</w:t>
                  </w:r>
                </w:p>
              </w:tc>
              <w:tc>
                <w:tcPr>
                  <w:tcW w:w="1135" w:type="dxa"/>
                  <w:vAlign w:val="center"/>
                </w:tcPr>
                <w:p>
                  <w:pPr>
                    <w:pStyle w:val="75"/>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3" w:hRule="atLeast"/>
              </w:trPr>
              <w:tc>
                <w:tcPr>
                  <w:tcW w:w="4446" w:type="dxa"/>
                  <w:vAlign w:val="center"/>
                </w:tcPr>
                <w:p>
                  <w:pPr>
                    <w:pStyle w:val="75"/>
                    <w:keepNext w:val="0"/>
                    <w:keepLines w:val="0"/>
                    <w:suppressLineNumbers w:val="0"/>
                    <w:spacing w:before="0" w:beforeAutospacing="0" w:after="0" w:afterAutospacing="0" w:line="240" w:lineRule="auto"/>
                    <w:ind w:left="0" w:right="0" w:firstLine="0"/>
                    <w:rPr>
                      <w:rFonts w:hint="default" w:ascii="Times New Roman" w:hAnsi="Times New Roman"/>
                      <w:sz w:val="21"/>
                      <w:szCs w:val="21"/>
                    </w:rPr>
                  </w:pPr>
                  <w:r>
                    <w:rPr>
                      <w:rFonts w:hint="default" w:ascii="Times New Roman" w:hAnsi="Times New Roman"/>
                      <w:sz w:val="21"/>
                      <w:szCs w:val="21"/>
                    </w:rPr>
                    <w:t>（6）分期建设、分期投入生产或者使用依法应当分期验收的建设项目，其分期建设、分期投入生产或者使用的环境保护设施防治环境污染和生态破坏的能力不能满足其相应主体工程需要的</w:t>
                  </w:r>
                </w:p>
              </w:tc>
              <w:tc>
                <w:tcPr>
                  <w:tcW w:w="3709" w:type="dxa"/>
                  <w:vAlign w:val="center"/>
                </w:tcPr>
                <w:p>
                  <w:pPr>
                    <w:pStyle w:val="75"/>
                    <w:keepNext w:val="0"/>
                    <w:keepLines w:val="0"/>
                    <w:suppressLineNumbers w:val="0"/>
                    <w:spacing w:before="0" w:beforeAutospacing="0" w:after="0" w:afterAutospacing="0" w:line="240" w:lineRule="auto"/>
                    <w:ind w:left="0" w:right="0" w:firstLine="0"/>
                    <w:jc w:val="center"/>
                    <w:rPr>
                      <w:rFonts w:hint="eastAsia" w:ascii="Times New Roman" w:hAnsi="Times New Roman"/>
                      <w:sz w:val="21"/>
                      <w:szCs w:val="21"/>
                    </w:rPr>
                  </w:pPr>
                  <w:r>
                    <w:rPr>
                      <w:rFonts w:hint="default" w:ascii="Times New Roman" w:hAnsi="Times New Roman"/>
                      <w:sz w:val="21"/>
                      <w:szCs w:val="21"/>
                    </w:rPr>
                    <w:t>不涉及</w:t>
                  </w:r>
                </w:p>
              </w:tc>
              <w:tc>
                <w:tcPr>
                  <w:tcW w:w="1135" w:type="dxa"/>
                  <w:vAlign w:val="center"/>
                </w:tcPr>
                <w:p>
                  <w:pPr>
                    <w:pStyle w:val="75"/>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trPr>
              <w:tc>
                <w:tcPr>
                  <w:tcW w:w="4446" w:type="dxa"/>
                  <w:vAlign w:val="center"/>
                </w:tcPr>
                <w:p>
                  <w:pPr>
                    <w:pStyle w:val="75"/>
                    <w:keepNext w:val="0"/>
                    <w:keepLines w:val="0"/>
                    <w:suppressLineNumbers w:val="0"/>
                    <w:spacing w:before="0" w:beforeAutospacing="0" w:after="0" w:afterAutospacing="0" w:line="240" w:lineRule="auto"/>
                    <w:ind w:left="0" w:right="0" w:firstLine="0"/>
                    <w:rPr>
                      <w:rFonts w:hint="default" w:ascii="Times New Roman" w:hAnsi="Times New Roman"/>
                      <w:sz w:val="21"/>
                      <w:szCs w:val="21"/>
                    </w:rPr>
                  </w:pPr>
                  <w:r>
                    <w:rPr>
                      <w:rFonts w:hint="default" w:ascii="Times New Roman" w:hAnsi="Times New Roman"/>
                      <w:sz w:val="21"/>
                      <w:szCs w:val="21"/>
                    </w:rPr>
                    <w:t>（7））建设单位因该建设项目违反国家和地方环境保护法律法规受到处罚，被责令改正，尚未改正完成的</w:t>
                  </w:r>
                </w:p>
              </w:tc>
              <w:tc>
                <w:tcPr>
                  <w:tcW w:w="3709" w:type="dxa"/>
                  <w:vAlign w:val="center"/>
                </w:tcPr>
                <w:p>
                  <w:pPr>
                    <w:pStyle w:val="75"/>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不涉及</w:t>
                  </w:r>
                </w:p>
              </w:tc>
              <w:tc>
                <w:tcPr>
                  <w:tcW w:w="1135" w:type="dxa"/>
                  <w:vAlign w:val="center"/>
                </w:tcPr>
                <w:p>
                  <w:pPr>
                    <w:pStyle w:val="75"/>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9" w:hRule="atLeast"/>
              </w:trPr>
              <w:tc>
                <w:tcPr>
                  <w:tcW w:w="4446" w:type="dxa"/>
                  <w:vAlign w:val="center"/>
                </w:tcPr>
                <w:p>
                  <w:pPr>
                    <w:pStyle w:val="75"/>
                    <w:keepNext w:val="0"/>
                    <w:keepLines w:val="0"/>
                    <w:suppressLineNumbers w:val="0"/>
                    <w:spacing w:before="0" w:beforeAutospacing="0" w:after="0" w:afterAutospacing="0" w:line="240" w:lineRule="auto"/>
                    <w:ind w:left="0" w:right="0" w:firstLine="0"/>
                    <w:rPr>
                      <w:rFonts w:hint="default" w:ascii="Times New Roman" w:hAnsi="Times New Roman"/>
                      <w:sz w:val="21"/>
                      <w:szCs w:val="21"/>
                    </w:rPr>
                  </w:pPr>
                  <w:r>
                    <w:rPr>
                      <w:rFonts w:hint="default" w:ascii="Times New Roman" w:hAnsi="Times New Roman"/>
                      <w:sz w:val="21"/>
                      <w:szCs w:val="21"/>
                    </w:rPr>
                    <w:t>（8）验收报告的基础资料数据明显不实，内容存在重大缺项、遗漏，或者验收结论不明确、不合理的</w:t>
                  </w:r>
                </w:p>
              </w:tc>
              <w:tc>
                <w:tcPr>
                  <w:tcW w:w="3709" w:type="dxa"/>
                  <w:vAlign w:val="center"/>
                </w:tcPr>
                <w:p>
                  <w:pPr>
                    <w:pStyle w:val="75"/>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验收报告基础资料、监测数据真实，无重大缺项、遗漏，结论明确</w:t>
                  </w:r>
                </w:p>
              </w:tc>
              <w:tc>
                <w:tcPr>
                  <w:tcW w:w="1135" w:type="dxa"/>
                  <w:vAlign w:val="center"/>
                </w:tcPr>
                <w:p>
                  <w:pPr>
                    <w:pStyle w:val="75"/>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4446" w:type="dxa"/>
                  <w:vAlign w:val="center"/>
                </w:tcPr>
                <w:p>
                  <w:pPr>
                    <w:pStyle w:val="75"/>
                    <w:keepNext w:val="0"/>
                    <w:keepLines w:val="0"/>
                    <w:suppressLineNumbers w:val="0"/>
                    <w:spacing w:before="0" w:beforeAutospacing="0" w:after="0" w:afterAutospacing="0" w:line="240" w:lineRule="auto"/>
                    <w:ind w:left="0" w:right="0" w:firstLine="0"/>
                    <w:rPr>
                      <w:rFonts w:hint="default" w:ascii="Times New Roman" w:hAnsi="Times New Roman"/>
                      <w:sz w:val="21"/>
                      <w:szCs w:val="21"/>
                    </w:rPr>
                  </w:pPr>
                  <w:r>
                    <w:rPr>
                      <w:rFonts w:hint="default" w:ascii="Times New Roman" w:hAnsi="Times New Roman"/>
                      <w:sz w:val="21"/>
                      <w:szCs w:val="21"/>
                    </w:rPr>
                    <w:t>（9）其他环境保护法律法规规章等规定不得通过环境保护验收的</w:t>
                  </w:r>
                </w:p>
              </w:tc>
              <w:tc>
                <w:tcPr>
                  <w:tcW w:w="3709" w:type="dxa"/>
                  <w:vAlign w:val="center"/>
                </w:tcPr>
                <w:p>
                  <w:pPr>
                    <w:pStyle w:val="75"/>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不涉及</w:t>
                  </w:r>
                </w:p>
              </w:tc>
              <w:tc>
                <w:tcPr>
                  <w:tcW w:w="1135" w:type="dxa"/>
                  <w:vAlign w:val="center"/>
                </w:tcPr>
                <w:p>
                  <w:pPr>
                    <w:pStyle w:val="75"/>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合格</w:t>
                  </w:r>
                </w:p>
              </w:tc>
            </w:tr>
          </w:tbl>
          <w:p>
            <w:pPr>
              <w:keepNext w:val="0"/>
              <w:keepLines w:val="0"/>
              <w:widowControl/>
              <w:suppressLineNumbers w:val="0"/>
              <w:spacing w:before="0" w:beforeAutospacing="0" w:after="0" w:afterAutospacing="0" w:line="360" w:lineRule="auto"/>
              <w:ind w:left="0" w:right="0"/>
              <w:jc w:val="left"/>
              <w:rPr>
                <w:rFonts w:hint="default"/>
                <w:b/>
                <w:sz w:val="24"/>
              </w:rPr>
            </w:pPr>
            <w:r>
              <w:rPr>
                <w:rFonts w:hint="default"/>
                <w:b/>
                <w:sz w:val="24"/>
              </w:rPr>
              <w:t>三、工程建设内容</w:t>
            </w:r>
          </w:p>
          <w:p>
            <w:pPr>
              <w:keepNext w:val="0"/>
              <w:keepLines w:val="0"/>
              <w:suppressLineNumbers w:val="0"/>
              <w:spacing w:before="0" w:beforeAutospacing="0" w:after="0" w:afterAutospacing="0" w:line="360" w:lineRule="auto"/>
              <w:ind w:left="0" w:right="0" w:firstLine="482" w:firstLineChars="200"/>
              <w:rPr>
                <w:rFonts w:hint="default"/>
              </w:rPr>
            </w:pPr>
            <w:r>
              <w:rPr>
                <w:rFonts w:hint="default"/>
                <w:b/>
                <w:sz w:val="24"/>
              </w:rPr>
              <w:t>环评申报内容：</w:t>
            </w:r>
            <w:r>
              <w:rPr>
                <w:rFonts w:hint="eastAsia"/>
                <w:sz w:val="24"/>
                <w:szCs w:val="32"/>
                <w:lang w:val="en-US" w:eastAsia="zh-CN"/>
              </w:rPr>
              <w:t>按照厂区总规划布局在南侧预留空地新建4#、5#厂房，总建筑面积2932.4m</w:t>
            </w:r>
            <w:r>
              <w:rPr>
                <w:rFonts w:hint="eastAsia"/>
                <w:sz w:val="24"/>
                <w:szCs w:val="32"/>
                <w:vertAlign w:val="superscript"/>
                <w:lang w:val="en-US" w:eastAsia="zh-CN"/>
              </w:rPr>
              <w:t>3</w:t>
            </w:r>
            <w:r>
              <w:rPr>
                <w:rFonts w:hint="eastAsia"/>
                <w:sz w:val="24"/>
                <w:szCs w:val="32"/>
                <w:vertAlign w:val="baseline"/>
                <w:lang w:val="en-US" w:eastAsia="zh-CN"/>
              </w:rPr>
              <w:t>，</w:t>
            </w:r>
            <w:r>
              <w:rPr>
                <w:rFonts w:hint="default"/>
                <w:sz w:val="24"/>
                <w:lang w:val="en-US" w:eastAsia="zh-CN"/>
              </w:rPr>
              <w:t>新建4#（建筑面积</w:t>
            </w:r>
            <w:r>
              <w:rPr>
                <w:rFonts w:hint="eastAsia"/>
                <w:sz w:val="24"/>
                <w:lang w:val="en-US" w:eastAsia="zh-CN"/>
              </w:rPr>
              <w:t>1300</w:t>
            </w:r>
            <w:r>
              <w:rPr>
                <w:rFonts w:hint="eastAsia"/>
                <w:sz w:val="24"/>
                <w:szCs w:val="32"/>
                <w:lang w:val="en-US" w:eastAsia="zh-CN"/>
              </w:rPr>
              <w:t>m</w:t>
            </w:r>
            <w:r>
              <w:rPr>
                <w:rFonts w:hint="eastAsia"/>
                <w:sz w:val="24"/>
                <w:szCs w:val="32"/>
                <w:vertAlign w:val="superscript"/>
                <w:lang w:val="en-US" w:eastAsia="zh-CN"/>
              </w:rPr>
              <w:t>2</w:t>
            </w:r>
            <w:r>
              <w:rPr>
                <w:rFonts w:hint="default"/>
                <w:sz w:val="24"/>
                <w:lang w:val="en-US" w:eastAsia="zh-CN"/>
              </w:rPr>
              <w:t>）、5#厂房（建筑面积</w:t>
            </w:r>
            <w:r>
              <w:rPr>
                <w:rFonts w:hint="eastAsia"/>
                <w:sz w:val="24"/>
                <w:lang w:val="en-US" w:eastAsia="zh-CN"/>
              </w:rPr>
              <w:t>1632.4</w:t>
            </w:r>
            <w:r>
              <w:rPr>
                <w:rFonts w:hint="eastAsia"/>
                <w:sz w:val="24"/>
                <w:szCs w:val="32"/>
                <w:lang w:val="en-US" w:eastAsia="zh-CN"/>
              </w:rPr>
              <w:t>m</w:t>
            </w:r>
            <w:r>
              <w:rPr>
                <w:rFonts w:hint="eastAsia"/>
                <w:sz w:val="24"/>
                <w:szCs w:val="32"/>
                <w:vertAlign w:val="superscript"/>
                <w:lang w:val="en-US" w:eastAsia="zh-CN"/>
              </w:rPr>
              <w:t>2</w:t>
            </w:r>
            <w:r>
              <w:rPr>
                <w:rFonts w:hint="default"/>
                <w:sz w:val="24"/>
                <w:lang w:val="en-US" w:eastAsia="zh-CN"/>
              </w:rPr>
              <w:t>），在原有生产车间及生产线的基础上通过优化调整厂房布局、新增切割、磨边、加工中心、钢化炉、覆膜、印刷等生产设备，新建彩晶玻璃等玻璃制品生产线及印刷生产线及相关配套辅助工程设施，建成后新增110万平方米智能家电彩晶玻璃、新能源光伏玻璃及汽车玻璃制品，达到年产210万平方米智能家电彩晶玻璃、新能源光伏玻璃及汽车玻璃制品</w:t>
            </w:r>
            <w:r>
              <w:rPr>
                <w:rFonts w:hint="default" w:ascii="Times New Roman" w:hAnsi="Times New Roman" w:eastAsia="宋体" w:cs="Times New Roman"/>
                <w:color w:val="000000"/>
                <w:sz w:val="24"/>
                <w:highlight w:val="none"/>
              </w:rPr>
              <w:t>。</w:t>
            </w:r>
          </w:p>
          <w:p>
            <w:pPr>
              <w:keepNext w:val="0"/>
              <w:keepLines w:val="0"/>
              <w:suppressLineNumbers w:val="0"/>
              <w:spacing w:before="0" w:beforeAutospacing="0" w:after="0" w:afterAutospacing="0" w:line="360" w:lineRule="auto"/>
              <w:ind w:left="0" w:right="0" w:firstLine="482" w:firstLineChars="200"/>
              <w:rPr>
                <w:rFonts w:hint="eastAsia" w:eastAsia="宋体"/>
                <w:sz w:val="24"/>
                <w:lang w:eastAsia="zh-CN"/>
              </w:rPr>
            </w:pPr>
            <w:r>
              <w:rPr>
                <w:rFonts w:hint="eastAsia"/>
                <w:b/>
                <w:bCs/>
                <w:sz w:val="24"/>
                <w:lang w:eastAsia="zh-CN"/>
              </w:rPr>
              <w:t>实际建设内容：</w:t>
            </w:r>
            <w:r>
              <w:rPr>
                <w:rFonts w:hint="eastAsia"/>
                <w:sz w:val="24"/>
                <w:szCs w:val="32"/>
                <w:lang w:val="en-US" w:eastAsia="zh-CN"/>
              </w:rPr>
              <w:t>按照厂区总规划布局在南侧预留空地新建4#、5#厂房，总建筑面积2932.4m</w:t>
            </w:r>
            <w:r>
              <w:rPr>
                <w:rFonts w:hint="eastAsia"/>
                <w:sz w:val="24"/>
                <w:szCs w:val="32"/>
                <w:vertAlign w:val="superscript"/>
                <w:lang w:val="en-US" w:eastAsia="zh-CN"/>
              </w:rPr>
              <w:t>2</w:t>
            </w:r>
            <w:r>
              <w:rPr>
                <w:rFonts w:hint="eastAsia"/>
                <w:sz w:val="24"/>
                <w:szCs w:val="32"/>
                <w:vertAlign w:val="baseline"/>
                <w:lang w:val="en-US" w:eastAsia="zh-CN"/>
              </w:rPr>
              <w:t>，</w:t>
            </w:r>
            <w:r>
              <w:rPr>
                <w:rFonts w:hint="default"/>
                <w:sz w:val="24"/>
                <w:lang w:val="en-US" w:eastAsia="zh-CN"/>
              </w:rPr>
              <w:t>新建4#（建筑面积</w:t>
            </w:r>
            <w:r>
              <w:rPr>
                <w:rFonts w:hint="eastAsia"/>
                <w:sz w:val="24"/>
                <w:lang w:val="en-US" w:eastAsia="zh-CN"/>
              </w:rPr>
              <w:t>1300</w:t>
            </w:r>
            <w:r>
              <w:rPr>
                <w:rFonts w:hint="eastAsia"/>
                <w:sz w:val="24"/>
                <w:szCs w:val="32"/>
                <w:lang w:val="en-US" w:eastAsia="zh-CN"/>
              </w:rPr>
              <w:t>m</w:t>
            </w:r>
            <w:r>
              <w:rPr>
                <w:rFonts w:hint="eastAsia"/>
                <w:sz w:val="24"/>
                <w:szCs w:val="32"/>
                <w:vertAlign w:val="superscript"/>
                <w:lang w:val="en-US" w:eastAsia="zh-CN"/>
              </w:rPr>
              <w:t>2</w:t>
            </w:r>
            <w:r>
              <w:rPr>
                <w:rFonts w:hint="default"/>
                <w:sz w:val="24"/>
                <w:lang w:val="en-US" w:eastAsia="zh-CN"/>
              </w:rPr>
              <w:t>）、5#厂房（建筑面积</w:t>
            </w:r>
            <w:r>
              <w:rPr>
                <w:rFonts w:hint="eastAsia"/>
                <w:sz w:val="24"/>
                <w:lang w:val="en-US" w:eastAsia="zh-CN"/>
              </w:rPr>
              <w:t>1632.4</w:t>
            </w:r>
            <w:r>
              <w:rPr>
                <w:rFonts w:hint="eastAsia"/>
                <w:sz w:val="24"/>
                <w:szCs w:val="32"/>
                <w:lang w:val="en-US" w:eastAsia="zh-CN"/>
              </w:rPr>
              <w:t>m</w:t>
            </w:r>
            <w:r>
              <w:rPr>
                <w:rFonts w:hint="eastAsia"/>
                <w:sz w:val="24"/>
                <w:szCs w:val="32"/>
                <w:vertAlign w:val="superscript"/>
                <w:lang w:val="en-US" w:eastAsia="zh-CN"/>
              </w:rPr>
              <w:t>2</w:t>
            </w:r>
            <w:r>
              <w:rPr>
                <w:rFonts w:hint="default"/>
                <w:sz w:val="24"/>
                <w:lang w:val="en-US" w:eastAsia="zh-CN"/>
              </w:rPr>
              <w:t>），在原有生产车间及生产线的基础上通过优化调整厂房布局、新增切割、磨边、加工中心、钢化炉、覆膜、印刷等生产设备，新建彩晶玻璃等玻璃制品生产线及印刷生产线及相关配套辅助工程设施，建成后新增110万平方米智能家电彩晶玻璃、新能源光伏玻璃及汽车玻璃制品，达到年产210万平方米智能家电彩晶玻璃、新能源光伏玻璃及汽车玻璃制品</w:t>
            </w:r>
            <w:r>
              <w:rPr>
                <w:rFonts w:hint="default" w:ascii="Times New Roman" w:hAnsi="Times New Roman" w:eastAsia="宋体" w:cs="Times New Roman"/>
                <w:color w:val="000000"/>
                <w:sz w:val="24"/>
                <w:highlight w:val="none"/>
              </w:rPr>
              <w:t>。</w:t>
            </w:r>
          </w:p>
          <w:p>
            <w:pPr>
              <w:keepNext w:val="0"/>
              <w:keepLines w:val="0"/>
              <w:suppressLineNumbers w:val="0"/>
              <w:spacing w:before="0" w:beforeAutospacing="0" w:after="0" w:afterAutospacing="0" w:line="360" w:lineRule="auto"/>
              <w:ind w:left="0" w:right="0" w:firstLine="480" w:firstLineChars="200"/>
              <w:rPr>
                <w:rFonts w:hint="default"/>
                <w:sz w:val="24"/>
              </w:rPr>
            </w:pPr>
            <w:r>
              <w:rPr>
                <w:rFonts w:hint="default"/>
                <w:sz w:val="24"/>
              </w:rPr>
              <w:t>项目环评申报时工程内容与实际建设工程对照见下表2.2：</w:t>
            </w:r>
          </w:p>
          <w:p>
            <w:pPr>
              <w:keepNext w:val="0"/>
              <w:keepLines w:val="0"/>
              <w:suppressLineNumbers w:val="0"/>
              <w:tabs>
                <w:tab w:val="left" w:pos="3813"/>
              </w:tabs>
              <w:snapToGrid w:val="0"/>
              <w:spacing w:before="0" w:beforeAutospacing="0" w:after="0" w:afterAutospacing="0" w:line="360" w:lineRule="auto"/>
              <w:ind w:left="0" w:right="0"/>
              <w:jc w:val="center"/>
              <w:rPr>
                <w:rFonts w:hint="eastAsia"/>
                <w:b/>
                <w:sz w:val="24"/>
              </w:rPr>
            </w:pPr>
            <w:r>
              <w:rPr>
                <w:rFonts w:hint="default"/>
                <w:b/>
                <w:sz w:val="24"/>
              </w:rPr>
              <w:t>表2.2 环评工程内容与实际工程内容对照表</w:t>
            </w:r>
          </w:p>
          <w:tbl>
            <w:tblPr>
              <w:tblStyle w:val="23"/>
              <w:tblW w:w="503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781"/>
              <w:gridCol w:w="3571"/>
              <w:gridCol w:w="35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4" w:hRule="atLeast"/>
                <w:tblHeader/>
                <w:jc w:val="center"/>
              </w:trPr>
              <w:tc>
                <w:tcPr>
                  <w:tcW w:w="256"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000000"/>
                      <w:szCs w:val="21"/>
                      <w:highlight w:val="none"/>
                    </w:rPr>
                  </w:pPr>
                  <w:r>
                    <w:rPr>
                      <w:rFonts w:hint="default" w:ascii="Times New Roman" w:hAnsi="Times New Roman" w:eastAsia="宋体" w:cs="Times New Roman"/>
                      <w:b/>
                      <w:color w:val="000000"/>
                      <w:szCs w:val="21"/>
                      <w:highlight w:val="none"/>
                    </w:rPr>
                    <w:t>工程类别</w:t>
                  </w:r>
                </w:p>
              </w:tc>
              <w:tc>
                <w:tcPr>
                  <w:tcW w:w="467"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000000"/>
                      <w:szCs w:val="21"/>
                      <w:highlight w:val="none"/>
                    </w:rPr>
                  </w:pPr>
                  <w:r>
                    <w:rPr>
                      <w:rFonts w:hint="default" w:ascii="Times New Roman" w:hAnsi="Times New Roman" w:eastAsia="宋体" w:cs="Times New Roman"/>
                      <w:b/>
                      <w:color w:val="000000"/>
                      <w:szCs w:val="21"/>
                      <w:highlight w:val="none"/>
                    </w:rPr>
                    <w:t>单项工程名称</w:t>
                  </w:r>
                </w:p>
              </w:tc>
              <w:tc>
                <w:tcPr>
                  <w:tcW w:w="2136" w:type="pct"/>
                  <w:noWrap w:val="0"/>
                  <w:vAlign w:val="center"/>
                </w:tcPr>
                <w:p>
                  <w:pPr>
                    <w:keepNext w:val="0"/>
                    <w:keepLines w:val="0"/>
                    <w:suppressLineNumbers w:val="0"/>
                    <w:spacing w:before="0" w:beforeAutospacing="0" w:after="0" w:afterAutospacing="0"/>
                    <w:ind w:left="0" w:right="0" w:firstLine="422" w:firstLineChars="200"/>
                    <w:jc w:val="center"/>
                    <w:rPr>
                      <w:rFonts w:hint="default" w:ascii="Times New Roman" w:hAnsi="Times New Roman" w:eastAsia="宋体" w:cs="Times New Roman"/>
                      <w:b/>
                      <w:color w:val="000000"/>
                      <w:szCs w:val="21"/>
                      <w:highlight w:val="none"/>
                    </w:rPr>
                  </w:pPr>
                  <w:r>
                    <w:rPr>
                      <w:rFonts w:hint="eastAsia" w:cs="Times New Roman"/>
                      <w:b/>
                      <w:color w:val="000000"/>
                      <w:szCs w:val="21"/>
                      <w:highlight w:val="none"/>
                      <w:lang w:eastAsia="zh-CN"/>
                    </w:rPr>
                    <w:t>环评申报阶段</w:t>
                  </w:r>
                  <w:r>
                    <w:rPr>
                      <w:rFonts w:hint="default" w:ascii="Times New Roman" w:hAnsi="Times New Roman" w:eastAsia="宋体" w:cs="Times New Roman"/>
                      <w:b/>
                      <w:color w:val="000000"/>
                      <w:szCs w:val="21"/>
                      <w:highlight w:val="none"/>
                    </w:rPr>
                    <w:t>主要工程内容及规模</w:t>
                  </w:r>
                </w:p>
              </w:tc>
              <w:tc>
                <w:tcPr>
                  <w:tcW w:w="2140" w:type="pct"/>
                  <w:noWrap w:val="0"/>
                  <w:vAlign w:val="center"/>
                </w:tcPr>
                <w:p>
                  <w:pPr>
                    <w:keepNext w:val="0"/>
                    <w:keepLines w:val="0"/>
                    <w:suppressLineNumbers w:val="0"/>
                    <w:spacing w:before="0" w:beforeAutospacing="0" w:after="0" w:afterAutospacing="0"/>
                    <w:ind w:left="0" w:right="0" w:firstLine="422" w:firstLineChars="200"/>
                    <w:jc w:val="center"/>
                    <w:rPr>
                      <w:rFonts w:hint="eastAsia" w:ascii="Times New Roman" w:hAnsi="Times New Roman" w:eastAsia="宋体" w:cs="Times New Roman"/>
                      <w:b/>
                      <w:color w:val="000000"/>
                      <w:szCs w:val="21"/>
                      <w:highlight w:val="none"/>
                      <w:lang w:eastAsia="zh-CN"/>
                    </w:rPr>
                  </w:pPr>
                  <w:r>
                    <w:rPr>
                      <w:rFonts w:hint="eastAsia" w:cs="Times New Roman"/>
                      <w:b/>
                      <w:color w:val="000000"/>
                      <w:szCs w:val="21"/>
                      <w:highlight w:val="none"/>
                      <w:lang w:eastAsia="zh-CN"/>
                    </w:rPr>
                    <w:t>现主要工程内容及规模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4" w:hRule="atLeast"/>
                <w:tblHeader/>
                <w:jc w:val="center"/>
              </w:trPr>
              <w:tc>
                <w:tcPr>
                  <w:tcW w:w="256" w:type="pct"/>
                  <w:vMerge w:val="restar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000000"/>
                      <w:szCs w:val="21"/>
                      <w:highlight w:val="none"/>
                    </w:rPr>
                  </w:pPr>
                  <w:r>
                    <w:rPr>
                      <w:rFonts w:hint="default" w:ascii="Times New Roman" w:hAnsi="Times New Roman" w:eastAsia="宋体" w:cs="Times New Roman"/>
                      <w:bCs/>
                      <w:color w:val="000000"/>
                      <w:szCs w:val="21"/>
                      <w:highlight w:val="none"/>
                    </w:rPr>
                    <w:t>主体工程</w:t>
                  </w:r>
                </w:p>
              </w:tc>
              <w:tc>
                <w:tcPr>
                  <w:tcW w:w="467"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szCs w:val="21"/>
                      <w:highlight w:val="none"/>
                      <w:lang w:val="en-US" w:eastAsia="zh-CN"/>
                    </w:rPr>
                  </w:pPr>
                  <w:r>
                    <w:rPr>
                      <w:rFonts w:hint="eastAsia" w:cs="Times New Roman"/>
                      <w:bCs/>
                      <w:color w:val="000000"/>
                      <w:szCs w:val="21"/>
                      <w:highlight w:val="none"/>
                      <w:lang w:val="en-US" w:eastAsia="zh-CN"/>
                    </w:rPr>
                    <w:t>1#厂房</w:t>
                  </w:r>
                </w:p>
              </w:tc>
              <w:tc>
                <w:tcPr>
                  <w:tcW w:w="2136"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szCs w:val="21"/>
                      <w:highlight w:val="none"/>
                    </w:rPr>
                  </w:pPr>
                  <w:r>
                    <w:rPr>
                      <w:rFonts w:hint="default" w:ascii="Times New Roman" w:hAnsi="Times New Roman" w:eastAsia="宋体" w:cs="Times New Roman"/>
                      <w:bCs/>
                      <w:color w:val="000000"/>
                      <w:szCs w:val="21"/>
                      <w:highlight w:val="none"/>
                      <w:lang w:val="en-US" w:eastAsia="zh-CN"/>
                    </w:rPr>
                    <w:t>建筑面积2275m</w:t>
                  </w:r>
                  <w:r>
                    <w:rPr>
                      <w:rFonts w:hint="default" w:ascii="Times New Roman" w:hAnsi="Times New Roman" w:eastAsia="宋体" w:cs="Times New Roman"/>
                      <w:bCs/>
                      <w:color w:val="000000"/>
                      <w:szCs w:val="21"/>
                      <w:highlight w:val="none"/>
                      <w:vertAlign w:val="superscript"/>
                      <w:lang w:val="en-US" w:eastAsia="zh-CN"/>
                    </w:rPr>
                    <w:t>2</w:t>
                  </w:r>
                  <w:r>
                    <w:rPr>
                      <w:rFonts w:hint="default" w:ascii="Times New Roman" w:hAnsi="Times New Roman" w:eastAsia="宋体" w:cs="Times New Roman"/>
                      <w:bCs/>
                      <w:color w:val="000000"/>
                      <w:szCs w:val="21"/>
                      <w:highlight w:val="none"/>
                      <w:lang w:val="en-US" w:eastAsia="zh-CN"/>
                    </w:rPr>
                    <w:t>，切割、加工、磨边工区搬迁至 4#厂房，在保留钢化工序的基础上新增1台钢化炉、1条印刷烘干线</w:t>
                  </w:r>
                </w:p>
              </w:tc>
              <w:tc>
                <w:tcPr>
                  <w:tcW w:w="2140"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kern w:val="2"/>
                      <w:sz w:val="21"/>
                      <w:szCs w:val="21"/>
                      <w:highlight w:val="none"/>
                      <w:lang w:val="en-US" w:eastAsia="zh-CN" w:bidi="ar-SA"/>
                    </w:rPr>
                  </w:pPr>
                  <w:r>
                    <w:rPr>
                      <w:rFonts w:hint="eastAsia"/>
                      <w:lang w:val="en-US" w:eastAsia="zh-CN"/>
                    </w:rPr>
                    <w:t>与环评一致，现场布置有2台钢化炉、2条印刷烘干线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tblHeader/>
                <w:jc w:val="center"/>
              </w:trPr>
              <w:tc>
                <w:tcPr>
                  <w:tcW w:w="256" w:type="pct"/>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highlight w:val="none"/>
                    </w:rPr>
                  </w:pPr>
                </w:p>
              </w:tc>
              <w:tc>
                <w:tcPr>
                  <w:tcW w:w="467"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highlight w:val="none"/>
                    </w:rPr>
                  </w:pPr>
                  <w:r>
                    <w:rPr>
                      <w:rFonts w:hint="eastAsia" w:cs="Times New Roman"/>
                      <w:bCs/>
                      <w:color w:val="000000"/>
                      <w:szCs w:val="21"/>
                      <w:highlight w:val="none"/>
                      <w:lang w:val="en-US" w:eastAsia="zh-CN"/>
                    </w:rPr>
                    <w:t>2#厂房</w:t>
                  </w:r>
                </w:p>
              </w:tc>
              <w:tc>
                <w:tcPr>
                  <w:tcW w:w="2136"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szCs w:val="21"/>
                      <w:highlight w:val="none"/>
                    </w:rPr>
                  </w:pPr>
                  <w:r>
                    <w:rPr>
                      <w:rFonts w:hint="default" w:ascii="Times New Roman" w:hAnsi="Times New Roman" w:eastAsia="宋体" w:cs="Times New Roman"/>
                      <w:bCs/>
                      <w:color w:val="000000"/>
                      <w:szCs w:val="21"/>
                      <w:highlight w:val="none"/>
                      <w:lang w:val="en-US" w:eastAsia="zh-CN"/>
                    </w:rPr>
                    <w:t>建筑面积2080m</w:t>
                  </w:r>
                  <w:r>
                    <w:rPr>
                      <w:rFonts w:hint="default" w:ascii="Times New Roman" w:hAnsi="Times New Roman" w:eastAsia="宋体" w:cs="Times New Roman"/>
                      <w:bCs/>
                      <w:color w:val="000000"/>
                      <w:szCs w:val="21"/>
                      <w:highlight w:val="none"/>
                      <w:vertAlign w:val="superscript"/>
                      <w:lang w:val="en-US" w:eastAsia="zh-CN"/>
                    </w:rPr>
                    <w:t>2</w:t>
                  </w:r>
                  <w:r>
                    <w:rPr>
                      <w:rFonts w:hint="default" w:ascii="Times New Roman" w:hAnsi="Times New Roman" w:eastAsia="宋体" w:cs="Times New Roman"/>
                      <w:bCs/>
                      <w:color w:val="000000"/>
                      <w:szCs w:val="21"/>
                      <w:highlight w:val="none"/>
                      <w:lang w:val="en-US" w:eastAsia="zh-CN"/>
                    </w:rPr>
                    <w:t>，保持原有布局不变，新增1台覆膜机、1条印刷烘干线</w:t>
                  </w:r>
                </w:p>
              </w:tc>
              <w:tc>
                <w:tcPr>
                  <w:tcW w:w="2140"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kern w:val="2"/>
                      <w:sz w:val="21"/>
                      <w:szCs w:val="21"/>
                      <w:highlight w:val="none"/>
                      <w:lang w:val="en-US" w:eastAsia="zh-CN" w:bidi="ar-SA"/>
                    </w:rPr>
                  </w:pPr>
                  <w:r>
                    <w:rPr>
                      <w:rFonts w:hint="eastAsia"/>
                      <w:lang w:val="en-US" w:eastAsia="zh-CN"/>
                    </w:rPr>
                    <w:t>与环评一致，现场</w:t>
                  </w:r>
                  <w:r>
                    <w:rPr>
                      <w:rFonts w:hint="default" w:ascii="Times New Roman" w:hAnsi="Times New Roman" w:eastAsia="宋体" w:cs="Times New Roman"/>
                      <w:bCs/>
                      <w:color w:val="000000"/>
                      <w:szCs w:val="21"/>
                      <w:highlight w:val="none"/>
                      <w:lang w:val="en-US" w:eastAsia="zh-CN"/>
                    </w:rPr>
                    <w:t>新增1台覆膜机、1条印刷烘干线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7" w:hRule="atLeast"/>
                <w:tblHeader/>
                <w:jc w:val="center"/>
              </w:trPr>
              <w:tc>
                <w:tcPr>
                  <w:tcW w:w="256" w:type="pct"/>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szCs w:val="21"/>
                      <w:highlight w:val="none"/>
                    </w:rPr>
                  </w:pPr>
                </w:p>
              </w:tc>
              <w:tc>
                <w:tcPr>
                  <w:tcW w:w="467"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szCs w:val="21"/>
                      <w:highlight w:val="none"/>
                    </w:rPr>
                  </w:pPr>
                  <w:r>
                    <w:rPr>
                      <w:rFonts w:hint="eastAsia" w:cs="Times New Roman"/>
                      <w:bCs/>
                      <w:color w:val="000000"/>
                      <w:szCs w:val="21"/>
                      <w:highlight w:val="none"/>
                      <w:lang w:val="en-US" w:eastAsia="zh-CN"/>
                    </w:rPr>
                    <w:t>4#厂房</w:t>
                  </w:r>
                </w:p>
              </w:tc>
              <w:tc>
                <w:tcPr>
                  <w:tcW w:w="2136"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szCs w:val="21"/>
                      <w:highlight w:val="none"/>
                    </w:rPr>
                  </w:pPr>
                  <w:r>
                    <w:rPr>
                      <w:rFonts w:hint="default" w:ascii="Times New Roman" w:hAnsi="Times New Roman" w:eastAsia="宋体" w:cs="Times New Roman"/>
                      <w:bCs/>
                      <w:color w:val="000000"/>
                      <w:szCs w:val="21"/>
                      <w:highlight w:val="none"/>
                    </w:rPr>
                    <w:t>建筑面积 1300m</w:t>
                  </w:r>
                  <w:r>
                    <w:rPr>
                      <w:rFonts w:hint="default" w:ascii="Times New Roman" w:hAnsi="Times New Roman" w:eastAsia="宋体" w:cs="Times New Roman"/>
                      <w:bCs/>
                      <w:color w:val="000000"/>
                      <w:szCs w:val="21"/>
                      <w:highlight w:val="none"/>
                      <w:vertAlign w:val="superscript"/>
                    </w:rPr>
                    <w:t>2</w:t>
                  </w:r>
                  <w:r>
                    <w:rPr>
                      <w:rFonts w:hint="default" w:ascii="Times New Roman" w:hAnsi="Times New Roman" w:eastAsia="宋体" w:cs="Times New Roman"/>
                      <w:bCs/>
                      <w:color w:val="000000"/>
                      <w:szCs w:val="21"/>
                      <w:highlight w:val="none"/>
                    </w:rPr>
                    <w:t>，包括切割加工、磨边工区，部分设备来源于原2#厂房内的切割、加工、磨边工区，同时新增2台裁片机、2台磨边机、2台加工中心设备、1台打孔机、1台水切割机</w:t>
                  </w:r>
                </w:p>
              </w:tc>
              <w:tc>
                <w:tcPr>
                  <w:tcW w:w="2140"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kern w:val="2"/>
                      <w:sz w:val="21"/>
                      <w:szCs w:val="21"/>
                      <w:highlight w:val="none"/>
                      <w:lang w:val="en-US" w:eastAsia="zh-CN" w:bidi="ar-SA"/>
                    </w:rPr>
                  </w:pPr>
                  <w:r>
                    <w:rPr>
                      <w:rFonts w:hint="eastAsia"/>
                      <w:lang w:val="en-US" w:eastAsia="zh-CN"/>
                    </w:rPr>
                    <w:t>与环评一致，现场</w:t>
                  </w:r>
                  <w:r>
                    <w:rPr>
                      <w:rFonts w:hint="default" w:ascii="Times New Roman" w:hAnsi="Times New Roman" w:eastAsia="宋体" w:cs="Times New Roman"/>
                      <w:bCs/>
                      <w:color w:val="000000"/>
                      <w:szCs w:val="21"/>
                      <w:highlight w:val="none"/>
                    </w:rPr>
                    <w:t>新增2台裁片机、2台磨边机、2台加工中心设备、1台打孔机、1台水切割机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blHeader/>
                <w:jc w:val="center"/>
              </w:trPr>
              <w:tc>
                <w:tcPr>
                  <w:tcW w:w="256" w:type="pct"/>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szCs w:val="21"/>
                      <w:highlight w:val="none"/>
                    </w:rPr>
                  </w:pPr>
                </w:p>
              </w:tc>
              <w:tc>
                <w:tcPr>
                  <w:tcW w:w="467"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szCs w:val="21"/>
                      <w:highlight w:val="none"/>
                    </w:rPr>
                  </w:pPr>
                  <w:r>
                    <w:rPr>
                      <w:rFonts w:hint="eastAsia" w:cs="Times New Roman"/>
                      <w:bCs/>
                      <w:color w:val="000000"/>
                      <w:szCs w:val="21"/>
                      <w:highlight w:val="none"/>
                      <w:lang w:val="en-US" w:eastAsia="zh-CN"/>
                    </w:rPr>
                    <w:t>5#厂房</w:t>
                  </w:r>
                </w:p>
              </w:tc>
              <w:tc>
                <w:tcPr>
                  <w:tcW w:w="2136"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szCs w:val="21"/>
                      <w:highlight w:val="none"/>
                    </w:rPr>
                  </w:pPr>
                  <w:r>
                    <w:rPr>
                      <w:rFonts w:hint="default" w:ascii="Times New Roman" w:hAnsi="Times New Roman" w:eastAsia="宋体" w:cs="Times New Roman"/>
                      <w:bCs/>
                      <w:color w:val="000000"/>
                      <w:szCs w:val="21"/>
                      <w:highlight w:val="none"/>
                      <w:lang w:val="en-US" w:eastAsia="zh-CN"/>
                    </w:rPr>
                    <w:t>建筑面积1632.4m</w:t>
                  </w:r>
                  <w:r>
                    <w:rPr>
                      <w:rFonts w:hint="default" w:ascii="Times New Roman" w:hAnsi="Times New Roman" w:eastAsia="宋体" w:cs="Times New Roman"/>
                      <w:bCs/>
                      <w:color w:val="000000"/>
                      <w:szCs w:val="21"/>
                      <w:highlight w:val="none"/>
                      <w:vertAlign w:val="superscript"/>
                      <w:lang w:val="en-US" w:eastAsia="zh-CN"/>
                    </w:rPr>
                    <w:t>2</w:t>
                  </w:r>
                  <w:r>
                    <w:rPr>
                      <w:rFonts w:hint="default" w:ascii="Times New Roman" w:hAnsi="Times New Roman" w:eastAsia="宋体" w:cs="Times New Roman"/>
                      <w:bCs/>
                      <w:color w:val="000000"/>
                      <w:szCs w:val="21"/>
                      <w:highlight w:val="none"/>
                      <w:lang w:val="en-US" w:eastAsia="zh-CN"/>
                    </w:rPr>
                    <w:t>，新建4条印刷线，购置4台印刷机、4台烘干设备</w:t>
                  </w:r>
                </w:p>
              </w:tc>
              <w:tc>
                <w:tcPr>
                  <w:tcW w:w="2140"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szCs w:val="21"/>
                      <w:highlight w:val="none"/>
                    </w:rPr>
                  </w:pPr>
                  <w:r>
                    <w:rPr>
                      <w:rFonts w:hint="eastAsia"/>
                      <w:lang w:val="en-US" w:eastAsia="zh-CN"/>
                    </w:rPr>
                    <w:t>与环评一致，现场</w:t>
                  </w:r>
                  <w:r>
                    <w:rPr>
                      <w:rFonts w:hint="default" w:ascii="Times New Roman" w:hAnsi="Times New Roman" w:eastAsia="宋体" w:cs="Times New Roman"/>
                      <w:bCs/>
                      <w:color w:val="000000"/>
                      <w:szCs w:val="21"/>
                      <w:highlight w:val="none"/>
                      <w:lang w:val="en-US" w:eastAsia="zh-CN"/>
                    </w:rPr>
                    <w:t>新建4条印刷线，购置4台印刷机、4台烘干设备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56"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highlight w:val="none"/>
                    </w:rPr>
                    <w:t>辅助工程</w:t>
                  </w:r>
                </w:p>
              </w:tc>
              <w:tc>
                <w:tcPr>
                  <w:tcW w:w="467"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highlight w:val="none"/>
                    </w:rPr>
                    <w:t>办公区</w:t>
                  </w:r>
                </w:p>
              </w:tc>
              <w:tc>
                <w:tcPr>
                  <w:tcW w:w="2136"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highlight w:val="none"/>
                      <w:lang w:val="en-US" w:eastAsia="zh-CN"/>
                    </w:rPr>
                    <w:t>位于1#厂房的2F的北侧以及5#厂房的东南侧，建筑面积约580m</w:t>
                  </w:r>
                  <w:r>
                    <w:rPr>
                      <w:rFonts w:hint="default" w:ascii="Times New Roman" w:hAnsi="Times New Roman" w:eastAsia="宋体" w:cs="Times New Roman"/>
                      <w:color w:val="000000"/>
                      <w:szCs w:val="21"/>
                      <w:highlight w:val="none"/>
                      <w:vertAlign w:val="superscript"/>
                      <w:lang w:val="en-US" w:eastAsia="zh-CN"/>
                    </w:rPr>
                    <w:t>2</w:t>
                  </w:r>
                </w:p>
              </w:tc>
              <w:tc>
                <w:tcPr>
                  <w:tcW w:w="2140" w:type="pct"/>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bCs/>
                      <w:color w:val="000000"/>
                      <w:szCs w:val="21"/>
                      <w:highlight w:val="none"/>
                      <w:lang w:eastAsia="zh-CN"/>
                    </w:rPr>
                  </w:pPr>
                  <w:r>
                    <w:rPr>
                      <w:rFonts w:hint="eastAsia" w:cs="Times New Roman"/>
                      <w:bCs/>
                      <w:color w:val="000000"/>
                      <w:szCs w:val="21"/>
                      <w:highlight w:val="none"/>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56" w:type="pct"/>
                  <w:vMerge w:val="restar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highlight w:val="none"/>
                    </w:rPr>
                    <w:t>储运工程</w:t>
                  </w:r>
                </w:p>
              </w:tc>
              <w:tc>
                <w:tcPr>
                  <w:tcW w:w="467"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highlight w:val="none"/>
                    </w:rPr>
                    <w:t>原料仓库</w:t>
                  </w:r>
                </w:p>
              </w:tc>
              <w:tc>
                <w:tcPr>
                  <w:tcW w:w="2136" w:type="pct"/>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rPr>
                    <w:t>位于1#、2#厂房，主要用于存储原辅材料，面积约2000m</w:t>
                  </w:r>
                  <w:r>
                    <w:rPr>
                      <w:rFonts w:hint="eastAsia" w:cs="Times New Roman"/>
                      <w:color w:val="000000"/>
                      <w:szCs w:val="21"/>
                      <w:highlight w:val="none"/>
                      <w:vertAlign w:val="superscript"/>
                      <w:lang w:val="en-US" w:eastAsia="zh-CN"/>
                    </w:rPr>
                    <w:t>2</w:t>
                  </w:r>
                </w:p>
              </w:tc>
              <w:tc>
                <w:tcPr>
                  <w:tcW w:w="2140" w:type="pct"/>
                  <w:vMerge w:val="restar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Cs w:val="21"/>
                      <w:highlight w:val="none"/>
                      <w:lang w:val="en-US" w:eastAsia="zh-CN"/>
                    </w:rPr>
                  </w:pPr>
                  <w:r>
                    <w:rPr>
                      <w:rFonts w:hint="eastAsia" w:cs="Times New Roman"/>
                      <w:bCs/>
                      <w:color w:val="000000"/>
                      <w:szCs w:val="21"/>
                      <w:highlight w:val="none"/>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256" w:type="pct"/>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Cs w:val="21"/>
                      <w:highlight w:val="none"/>
                    </w:rPr>
                  </w:pPr>
                </w:p>
              </w:tc>
              <w:tc>
                <w:tcPr>
                  <w:tcW w:w="467"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highlight w:val="none"/>
                    </w:rPr>
                    <w:t>成品存放区</w:t>
                  </w:r>
                </w:p>
              </w:tc>
              <w:tc>
                <w:tcPr>
                  <w:tcW w:w="2136"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highlight w:val="none"/>
                    </w:rPr>
                  </w:pPr>
                  <w:r>
                    <w:rPr>
                      <w:rFonts w:hint="default" w:ascii="Times New Roman" w:hAnsi="Times New Roman" w:eastAsia="宋体" w:cs="Times New Roman"/>
                      <w:color w:val="000000"/>
                      <w:szCs w:val="21"/>
                      <w:highlight w:val="none"/>
                    </w:rPr>
                    <w:t>位于1#厂房的2F以及5#厂房的东北侧，主要用于存储成品，总面积800m</w:t>
                  </w:r>
                  <w:r>
                    <w:rPr>
                      <w:rFonts w:hint="default" w:ascii="Times New Roman" w:hAnsi="Times New Roman" w:eastAsia="宋体" w:cs="Times New Roman"/>
                      <w:color w:val="000000"/>
                      <w:szCs w:val="21"/>
                      <w:highlight w:val="none"/>
                      <w:vertAlign w:val="superscript"/>
                    </w:rPr>
                    <w:t>2</w:t>
                  </w:r>
                </w:p>
              </w:tc>
              <w:tc>
                <w:tcPr>
                  <w:tcW w:w="2140" w:type="pct"/>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56" w:type="pct"/>
                  <w:vMerge w:val="restar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highlight w:val="none"/>
                    </w:rPr>
                    <w:t>公用工程</w:t>
                  </w:r>
                </w:p>
              </w:tc>
              <w:tc>
                <w:tcPr>
                  <w:tcW w:w="467"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highlight w:val="none"/>
                    </w:rPr>
                    <w:t>供水系统</w:t>
                  </w:r>
                </w:p>
              </w:tc>
              <w:tc>
                <w:tcPr>
                  <w:tcW w:w="2136"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highlight w:val="none"/>
                    </w:rPr>
                    <w:t>市政给水管网供给</w:t>
                  </w:r>
                </w:p>
              </w:tc>
              <w:tc>
                <w:tcPr>
                  <w:tcW w:w="2140" w:type="pct"/>
                  <w:vMerge w:val="restar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Cs w:val="21"/>
                      <w:highlight w:val="none"/>
                    </w:rPr>
                  </w:pPr>
                  <w:r>
                    <w:rPr>
                      <w:rFonts w:hint="eastAsia" w:cs="Times New Roman"/>
                      <w:bCs/>
                      <w:color w:val="000000"/>
                      <w:szCs w:val="21"/>
                      <w:highlight w:val="none"/>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56" w:type="pct"/>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Cs w:val="21"/>
                      <w:highlight w:val="none"/>
                    </w:rPr>
                  </w:pPr>
                </w:p>
              </w:tc>
              <w:tc>
                <w:tcPr>
                  <w:tcW w:w="467"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highlight w:val="none"/>
                    </w:rPr>
                    <w:t>供电系统</w:t>
                  </w:r>
                </w:p>
              </w:tc>
              <w:tc>
                <w:tcPr>
                  <w:tcW w:w="2136"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highlight w:val="none"/>
                    </w:rPr>
                    <w:t>市政电网供电</w:t>
                  </w:r>
                </w:p>
              </w:tc>
              <w:tc>
                <w:tcPr>
                  <w:tcW w:w="2140" w:type="pct"/>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4" w:hRule="atLeast"/>
                <w:jc w:val="center"/>
              </w:trPr>
              <w:tc>
                <w:tcPr>
                  <w:tcW w:w="256" w:type="pct"/>
                  <w:vMerge w:val="continue"/>
                  <w:noWrap w:val="0"/>
                  <w:vAlign w:val="center"/>
                </w:tcPr>
                <w:p>
                  <w:pPr>
                    <w:keepNext w:val="0"/>
                    <w:keepLines w:val="0"/>
                    <w:suppressLineNumbers w:val="0"/>
                    <w:spacing w:before="0" w:beforeAutospacing="0" w:after="0" w:afterAutospacing="0"/>
                    <w:ind w:left="0" w:right="0" w:firstLine="420" w:firstLineChars="200"/>
                    <w:jc w:val="center"/>
                    <w:rPr>
                      <w:rFonts w:hint="default" w:ascii="Times New Roman" w:hAnsi="Times New Roman" w:eastAsia="宋体" w:cs="Times New Roman"/>
                      <w:color w:val="000000"/>
                      <w:szCs w:val="21"/>
                      <w:highlight w:val="none"/>
                    </w:rPr>
                  </w:pPr>
                </w:p>
              </w:tc>
              <w:tc>
                <w:tcPr>
                  <w:tcW w:w="467"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highlight w:val="none"/>
                    </w:rPr>
                    <w:t>排水系统</w:t>
                  </w:r>
                </w:p>
              </w:tc>
              <w:tc>
                <w:tcPr>
                  <w:tcW w:w="2136"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Cs w:val="21"/>
                      <w:highlight w:val="none"/>
                      <w:lang w:val="en-US"/>
                    </w:rPr>
                  </w:pPr>
                  <w:r>
                    <w:rPr>
                      <w:rFonts w:hint="default" w:ascii="Times New Roman" w:hAnsi="Times New Roman" w:eastAsia="宋体" w:cs="Times New Roman"/>
                      <w:color w:val="000000"/>
                      <w:szCs w:val="21"/>
                      <w:highlight w:val="none"/>
                      <w:lang w:val="en-US" w:eastAsia="zh-CN"/>
                    </w:rPr>
                    <w:t>雨污分流，雨水排入市政雨水管网；生产废水、生活污水排入市政污水管网</w:t>
                  </w:r>
                  <w:r>
                    <w:rPr>
                      <w:rFonts w:hint="eastAsia" w:cs="Times New Roman"/>
                      <w:color w:val="000000"/>
                      <w:szCs w:val="21"/>
                      <w:highlight w:val="none"/>
                      <w:lang w:val="en-US" w:eastAsia="zh-CN"/>
                    </w:rPr>
                    <w:t>，进入霍山经济开发区工业污水处理厂进行处理</w:t>
                  </w:r>
                </w:p>
              </w:tc>
              <w:tc>
                <w:tcPr>
                  <w:tcW w:w="2140" w:type="pct"/>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256" w:type="pct"/>
                  <w:vMerge w:val="restar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highlight w:val="none"/>
                    </w:rPr>
                    <w:t>环保工程</w:t>
                  </w:r>
                </w:p>
              </w:tc>
              <w:tc>
                <w:tcPr>
                  <w:tcW w:w="467" w:type="pct"/>
                  <w:vMerge w:val="restar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highlight w:val="none"/>
                    </w:rPr>
                    <w:t>废气处理</w:t>
                  </w:r>
                </w:p>
              </w:tc>
              <w:tc>
                <w:tcPr>
                  <w:tcW w:w="2136"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2#车间产生的有机废气经负压收集后引入一套二级活性炭吸附装置+15m 高排气筒排放</w:t>
                  </w:r>
                </w:p>
              </w:tc>
              <w:tc>
                <w:tcPr>
                  <w:tcW w:w="2140"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kern w:val="2"/>
                      <w:sz w:val="21"/>
                      <w:szCs w:val="21"/>
                      <w:highlight w:val="none"/>
                      <w:lang w:val="en-US" w:eastAsia="zh-CN" w:bidi="ar-SA"/>
                    </w:rPr>
                  </w:pPr>
                  <w:r>
                    <w:rPr>
                      <w:rFonts w:hint="eastAsia" w:cs="Times New Roman"/>
                      <w:bCs/>
                      <w:color w:val="000000"/>
                      <w:szCs w:val="21"/>
                      <w:highlight w:val="none"/>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2" w:hRule="atLeast"/>
                <w:jc w:val="center"/>
              </w:trPr>
              <w:tc>
                <w:tcPr>
                  <w:tcW w:w="256" w:type="pct"/>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Cs w:val="21"/>
                      <w:highlight w:val="none"/>
                    </w:rPr>
                  </w:pPr>
                </w:p>
              </w:tc>
              <w:tc>
                <w:tcPr>
                  <w:tcW w:w="467" w:type="pct"/>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Cs w:val="21"/>
                      <w:highlight w:val="none"/>
                    </w:rPr>
                  </w:pPr>
                </w:p>
              </w:tc>
              <w:tc>
                <w:tcPr>
                  <w:tcW w:w="2136" w:type="pct"/>
                  <w:noWrap w:val="0"/>
                  <w:vAlign w:val="center"/>
                </w:tcPr>
                <w:p>
                  <w:pPr>
                    <w:keepNext w:val="0"/>
                    <w:keepLines w:val="0"/>
                    <w:suppressLineNumbers w:val="0"/>
                    <w:tabs>
                      <w:tab w:val="left" w:pos="3255"/>
                    </w:tabs>
                    <w:spacing w:before="0" w:beforeAutospacing="0" w:after="0" w:afterAutospacing="0"/>
                    <w:ind w:left="0" w:right="0"/>
                    <w:jc w:val="center"/>
                    <w:rPr>
                      <w:rFonts w:hint="default" w:ascii="Times New Roman" w:hAnsi="Times New Roman" w:eastAsia="宋体" w:cs="Times New Roman"/>
                      <w:bCs/>
                      <w:color w:val="000000"/>
                      <w:szCs w:val="21"/>
                      <w:highlight w:val="none"/>
                    </w:rPr>
                  </w:pPr>
                  <w:r>
                    <w:rPr>
                      <w:rFonts w:hint="default" w:ascii="Times New Roman" w:hAnsi="Times New Roman" w:eastAsia="宋体" w:cs="Times New Roman"/>
                      <w:bCs/>
                      <w:color w:val="000000"/>
                      <w:szCs w:val="21"/>
                      <w:highlight w:val="none"/>
                      <w:lang w:val="en-US" w:eastAsia="zh-CN"/>
                    </w:rPr>
                    <w:t>1#车间产生的有机废气经负压收集后引入一套二级活性炭吸附装置+15m 高排气筒排放</w:t>
                  </w:r>
                </w:p>
              </w:tc>
              <w:tc>
                <w:tcPr>
                  <w:tcW w:w="2140" w:type="pct"/>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bCs/>
                      <w:color w:val="000000"/>
                      <w:kern w:val="2"/>
                      <w:sz w:val="21"/>
                      <w:szCs w:val="21"/>
                      <w:highlight w:val="none"/>
                      <w:lang w:val="en-US" w:eastAsia="zh-CN" w:bidi="ar-SA"/>
                    </w:rPr>
                  </w:pPr>
                  <w:r>
                    <w:rPr>
                      <w:rFonts w:hint="eastAsia" w:cs="Times New Roman"/>
                      <w:bCs/>
                      <w:color w:val="000000"/>
                      <w:szCs w:val="21"/>
                      <w:highlight w:val="none"/>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256" w:type="pct"/>
                  <w:vMerge w:val="continue"/>
                  <w:noWrap w:val="0"/>
                  <w:vAlign w:val="center"/>
                </w:tcPr>
                <w:p>
                  <w:pPr>
                    <w:keepNext w:val="0"/>
                    <w:keepLines w:val="0"/>
                    <w:suppressLineNumbers w:val="0"/>
                    <w:spacing w:before="0" w:beforeAutospacing="0" w:after="0" w:afterAutospacing="0"/>
                    <w:ind w:left="0" w:right="0" w:firstLine="420" w:firstLineChars="200"/>
                    <w:jc w:val="center"/>
                    <w:rPr>
                      <w:rFonts w:hint="default" w:ascii="Times New Roman" w:hAnsi="Times New Roman" w:eastAsia="宋体" w:cs="Times New Roman"/>
                      <w:color w:val="000000"/>
                      <w:szCs w:val="21"/>
                      <w:highlight w:val="none"/>
                    </w:rPr>
                  </w:pPr>
                </w:p>
              </w:tc>
              <w:tc>
                <w:tcPr>
                  <w:tcW w:w="467" w:type="pct"/>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Cs w:val="21"/>
                      <w:highlight w:val="none"/>
                    </w:rPr>
                  </w:pPr>
                </w:p>
              </w:tc>
              <w:tc>
                <w:tcPr>
                  <w:tcW w:w="2136" w:type="pct"/>
                  <w:noWrap w:val="0"/>
                  <w:vAlign w:val="center"/>
                </w:tcPr>
                <w:p>
                  <w:pPr>
                    <w:keepNext w:val="0"/>
                    <w:keepLines w:val="0"/>
                    <w:suppressLineNumbers w:val="0"/>
                    <w:tabs>
                      <w:tab w:val="left" w:pos="3255"/>
                    </w:tabs>
                    <w:spacing w:before="0" w:beforeAutospacing="0" w:after="0" w:afterAutospacing="0"/>
                    <w:ind w:left="0" w:right="0"/>
                    <w:jc w:val="center"/>
                    <w:rPr>
                      <w:rFonts w:hint="default" w:ascii="Times New Roman" w:hAnsi="Times New Roman" w:eastAsia="宋体" w:cs="Times New Roman"/>
                      <w:bCs/>
                      <w:color w:val="000000"/>
                      <w:szCs w:val="21"/>
                      <w:highlight w:val="none"/>
                    </w:rPr>
                  </w:pPr>
                  <w:r>
                    <w:rPr>
                      <w:rFonts w:hint="default" w:ascii="Times New Roman" w:hAnsi="Times New Roman" w:eastAsia="宋体" w:cs="Times New Roman"/>
                      <w:bCs/>
                      <w:color w:val="000000"/>
                      <w:szCs w:val="21"/>
                      <w:highlight w:val="none"/>
                      <w:lang w:val="en-US" w:eastAsia="zh-CN"/>
                    </w:rPr>
                    <w:t>5#车间产生的有机废气经负压收集后引入一套二级活性炭吸附装置+15m 高排气筒排放</w:t>
                  </w:r>
                </w:p>
              </w:tc>
              <w:tc>
                <w:tcPr>
                  <w:tcW w:w="2140"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kern w:val="2"/>
                      <w:sz w:val="21"/>
                      <w:szCs w:val="21"/>
                      <w:highlight w:val="none"/>
                      <w:lang w:val="en-US" w:eastAsia="zh-CN" w:bidi="ar-SA"/>
                    </w:rPr>
                  </w:pPr>
                  <w:r>
                    <w:rPr>
                      <w:rFonts w:hint="eastAsia" w:cs="Times New Roman"/>
                      <w:bCs/>
                      <w:color w:val="000000"/>
                      <w:szCs w:val="21"/>
                      <w:highlight w:val="none"/>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56" w:type="pct"/>
                  <w:vMerge w:val="continue"/>
                  <w:noWrap w:val="0"/>
                  <w:vAlign w:val="center"/>
                </w:tcPr>
                <w:p>
                  <w:pPr>
                    <w:keepNext w:val="0"/>
                    <w:keepLines w:val="0"/>
                    <w:suppressLineNumbers w:val="0"/>
                    <w:spacing w:before="0" w:beforeAutospacing="0" w:after="0" w:afterAutospacing="0"/>
                    <w:ind w:left="0" w:right="0" w:firstLine="420" w:firstLineChars="200"/>
                    <w:jc w:val="center"/>
                    <w:rPr>
                      <w:rFonts w:hint="default" w:ascii="Times New Roman" w:hAnsi="Times New Roman" w:eastAsia="宋体" w:cs="Times New Roman"/>
                      <w:color w:val="000000"/>
                      <w:szCs w:val="21"/>
                      <w:highlight w:val="none"/>
                    </w:rPr>
                  </w:pPr>
                </w:p>
              </w:tc>
              <w:tc>
                <w:tcPr>
                  <w:tcW w:w="467"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highlight w:val="none"/>
                    </w:rPr>
                    <w:t>噪声处理</w:t>
                  </w:r>
                </w:p>
              </w:tc>
              <w:tc>
                <w:tcPr>
                  <w:tcW w:w="2136"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highlight w:val="none"/>
                    </w:rPr>
                    <w:t>消声、隔声、降噪措施等</w:t>
                  </w:r>
                </w:p>
              </w:tc>
              <w:tc>
                <w:tcPr>
                  <w:tcW w:w="2140" w:type="pct"/>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szCs w:val="21"/>
                      <w:highlight w:val="none"/>
                      <w:lang w:eastAsia="zh-CN"/>
                    </w:rPr>
                  </w:pPr>
                  <w:r>
                    <w:rPr>
                      <w:rFonts w:hint="eastAsia" w:cs="Times New Roman"/>
                      <w:color w:val="000000"/>
                      <w:szCs w:val="21"/>
                      <w:highlight w:val="none"/>
                      <w:lang w:eastAsia="zh-CN"/>
                    </w:rPr>
                    <w:t>厂房隔声、基础减震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56" w:type="pct"/>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highlight w:val="none"/>
                    </w:rPr>
                  </w:pPr>
                </w:p>
              </w:tc>
              <w:tc>
                <w:tcPr>
                  <w:tcW w:w="467" w:type="pct"/>
                  <w:vMerge w:val="restar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highlight w:val="none"/>
                    </w:rPr>
                  </w:pPr>
                  <w:r>
                    <w:rPr>
                      <w:rFonts w:hint="default" w:ascii="Times New Roman" w:hAnsi="Times New Roman" w:eastAsia="宋体" w:cs="Times New Roman"/>
                      <w:color w:val="000000"/>
                      <w:highlight w:val="none"/>
                    </w:rPr>
                    <w:t>固废处理</w:t>
                  </w:r>
                </w:p>
              </w:tc>
              <w:tc>
                <w:tcPr>
                  <w:tcW w:w="2136" w:type="pct"/>
                  <w:noWrap w:val="0"/>
                  <w:vAlign w:val="center"/>
                </w:tcPr>
                <w:p>
                  <w:pPr>
                    <w:keepNext w:val="0"/>
                    <w:keepLines w:val="0"/>
                    <w:suppressLineNumbers w:val="0"/>
                    <w:tabs>
                      <w:tab w:val="left" w:pos="3255"/>
                    </w:tabs>
                    <w:spacing w:before="0" w:beforeAutospacing="0" w:after="0" w:afterAutospacing="0"/>
                    <w:ind w:left="0" w:right="0"/>
                    <w:jc w:val="center"/>
                    <w:rPr>
                      <w:rFonts w:hint="default" w:ascii="Times New Roman" w:hAnsi="Times New Roman" w:eastAsia="宋体" w:cs="Times New Roman"/>
                      <w:color w:val="000000"/>
                      <w:kern w:val="0"/>
                      <w:szCs w:val="21"/>
                      <w:highlight w:val="none"/>
                      <w:lang w:bidi="ar"/>
                    </w:rPr>
                  </w:pPr>
                  <w:r>
                    <w:rPr>
                      <w:rFonts w:hint="default" w:ascii="Times New Roman" w:hAnsi="Times New Roman" w:eastAsia="宋体" w:cs="Times New Roman"/>
                      <w:color w:val="000000"/>
                      <w:kern w:val="0"/>
                      <w:szCs w:val="21"/>
                      <w:highlight w:val="none"/>
                      <w:lang w:val="en-US" w:eastAsia="zh-CN" w:bidi="ar"/>
                    </w:rPr>
                    <w:t>新建一般工业固废</w:t>
                  </w:r>
                  <w:r>
                    <w:rPr>
                      <w:rFonts w:hint="eastAsia" w:cs="Times New Roman"/>
                      <w:color w:val="000000"/>
                      <w:kern w:val="0"/>
                      <w:szCs w:val="21"/>
                      <w:highlight w:val="none"/>
                      <w:lang w:val="en-US" w:eastAsia="zh-CN" w:bidi="ar"/>
                    </w:rPr>
                    <w:t>暂存</w:t>
                  </w:r>
                  <w:r>
                    <w:rPr>
                      <w:rFonts w:hint="default" w:ascii="Times New Roman" w:hAnsi="Times New Roman" w:eastAsia="宋体" w:cs="Times New Roman"/>
                      <w:color w:val="000000"/>
                      <w:kern w:val="0"/>
                      <w:szCs w:val="21"/>
                      <w:highlight w:val="none"/>
                      <w:lang w:val="en-US" w:eastAsia="zh-CN" w:bidi="ar"/>
                    </w:rPr>
                    <w:t>场所，集中收集后定期外售</w:t>
                  </w:r>
                </w:p>
              </w:tc>
              <w:tc>
                <w:tcPr>
                  <w:tcW w:w="2140" w:type="pct"/>
                  <w:noWrap w:val="0"/>
                  <w:vAlign w:val="center"/>
                </w:tcPr>
                <w:p>
                  <w:pPr>
                    <w:keepNext w:val="0"/>
                    <w:keepLines w:val="0"/>
                    <w:suppressLineNumbers w:val="0"/>
                    <w:tabs>
                      <w:tab w:val="left" w:pos="3255"/>
                    </w:tabs>
                    <w:spacing w:before="0" w:beforeAutospacing="0" w:after="0" w:afterAutospacing="0"/>
                    <w:ind w:left="0" w:right="0"/>
                    <w:jc w:val="center"/>
                    <w:rPr>
                      <w:rFonts w:hint="default" w:ascii="Times New Roman" w:hAnsi="Times New Roman" w:eastAsia="宋体" w:cs="Times New Roman"/>
                      <w:b w:val="0"/>
                      <w:bCs w:val="0"/>
                      <w:color w:val="000000"/>
                      <w:szCs w:val="21"/>
                      <w:highlight w:val="none"/>
                      <w:lang w:val="en-US" w:eastAsia="zh-CN"/>
                    </w:rPr>
                  </w:pPr>
                  <w:r>
                    <w:rPr>
                      <w:rFonts w:hint="default" w:ascii="Times New Roman" w:hAnsi="Times New Roman" w:eastAsia="宋体" w:cs="Times New Roman"/>
                      <w:color w:val="000000"/>
                      <w:kern w:val="0"/>
                      <w:szCs w:val="21"/>
                      <w:highlight w:val="none"/>
                      <w:lang w:val="en-US" w:eastAsia="zh-CN" w:bidi="ar"/>
                    </w:rPr>
                    <w:t>一般工业固废</w:t>
                  </w:r>
                  <w:r>
                    <w:rPr>
                      <w:rFonts w:hint="eastAsia" w:cs="Times New Roman"/>
                      <w:color w:val="000000"/>
                      <w:kern w:val="0"/>
                      <w:szCs w:val="21"/>
                      <w:highlight w:val="none"/>
                      <w:lang w:val="en-US" w:eastAsia="zh-CN" w:bidi="ar"/>
                    </w:rPr>
                    <w:t>暂存</w:t>
                  </w:r>
                  <w:r>
                    <w:rPr>
                      <w:rFonts w:hint="default" w:ascii="Times New Roman" w:hAnsi="Times New Roman" w:eastAsia="宋体" w:cs="Times New Roman"/>
                      <w:color w:val="000000"/>
                      <w:kern w:val="0"/>
                      <w:szCs w:val="21"/>
                      <w:highlight w:val="none"/>
                      <w:lang w:val="en-US" w:eastAsia="zh-CN" w:bidi="ar"/>
                    </w:rPr>
                    <w:t>场所</w:t>
                  </w:r>
                  <w:r>
                    <w:rPr>
                      <w:rFonts w:hint="eastAsia" w:cs="Times New Roman"/>
                      <w:color w:val="000000"/>
                      <w:kern w:val="0"/>
                      <w:szCs w:val="21"/>
                      <w:highlight w:val="none"/>
                      <w:lang w:val="en-US" w:eastAsia="zh-CN" w:bidi="ar"/>
                    </w:rPr>
                    <w:t>，在厂区南侧，建筑面积20m</w:t>
                  </w:r>
                  <w:r>
                    <w:rPr>
                      <w:rFonts w:hint="eastAsia" w:cs="Times New Roman"/>
                      <w:color w:val="000000"/>
                      <w:kern w:val="0"/>
                      <w:szCs w:val="21"/>
                      <w:highlight w:val="none"/>
                      <w:vertAlign w:val="superscript"/>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256" w:type="pct"/>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kern w:val="0"/>
                      <w:szCs w:val="21"/>
                      <w:highlight w:val="none"/>
                      <w:lang w:bidi="ar"/>
                    </w:rPr>
                  </w:pPr>
                </w:p>
              </w:tc>
              <w:tc>
                <w:tcPr>
                  <w:tcW w:w="467" w:type="pct"/>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kern w:val="0"/>
                      <w:szCs w:val="21"/>
                      <w:highlight w:val="none"/>
                      <w:lang w:bidi="ar"/>
                    </w:rPr>
                  </w:pPr>
                </w:p>
              </w:tc>
              <w:tc>
                <w:tcPr>
                  <w:tcW w:w="2136" w:type="pct"/>
                  <w:noWrap w:val="0"/>
                  <w:vAlign w:val="center"/>
                </w:tcPr>
                <w:p>
                  <w:pPr>
                    <w:keepNext w:val="0"/>
                    <w:keepLines w:val="0"/>
                    <w:suppressLineNumbers w:val="0"/>
                    <w:tabs>
                      <w:tab w:val="left" w:pos="3255"/>
                    </w:tabs>
                    <w:spacing w:before="0" w:beforeAutospacing="0" w:after="0" w:afterAutospacing="0"/>
                    <w:ind w:left="0" w:right="0"/>
                    <w:jc w:val="center"/>
                    <w:rPr>
                      <w:rFonts w:hint="default" w:ascii="Times New Roman" w:hAnsi="Times New Roman" w:eastAsia="宋体" w:cs="Times New Roman"/>
                      <w:color w:val="000000"/>
                      <w:kern w:val="0"/>
                      <w:szCs w:val="21"/>
                      <w:highlight w:val="none"/>
                      <w:lang w:bidi="ar"/>
                    </w:rPr>
                  </w:pPr>
                  <w:r>
                    <w:rPr>
                      <w:rFonts w:hint="default" w:ascii="Times New Roman" w:hAnsi="Times New Roman" w:eastAsia="宋体" w:cs="Times New Roman"/>
                      <w:color w:val="000000"/>
                      <w:kern w:val="0"/>
                      <w:szCs w:val="21"/>
                      <w:highlight w:val="none"/>
                      <w:lang w:val="en-US" w:eastAsia="zh-CN" w:bidi="ar"/>
                    </w:rPr>
                    <w:t>新建危废贮存库，集中收集定期由有资质单位处置</w:t>
                  </w:r>
                </w:p>
              </w:tc>
              <w:tc>
                <w:tcPr>
                  <w:tcW w:w="2140" w:type="pct"/>
                  <w:noWrap w:val="0"/>
                  <w:vAlign w:val="center"/>
                </w:tcPr>
                <w:p>
                  <w:pPr>
                    <w:keepNext w:val="0"/>
                    <w:keepLines w:val="0"/>
                    <w:suppressLineNumbers w:val="0"/>
                    <w:tabs>
                      <w:tab w:val="left" w:pos="3255"/>
                    </w:tabs>
                    <w:spacing w:before="0" w:beforeAutospacing="0" w:after="0" w:afterAutospacing="0"/>
                    <w:ind w:left="0" w:right="0"/>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kern w:val="0"/>
                      <w:szCs w:val="21"/>
                      <w:highlight w:val="none"/>
                      <w:lang w:val="en-US" w:eastAsia="zh-CN" w:bidi="ar"/>
                    </w:rPr>
                    <w:t>危废贮存库</w:t>
                  </w:r>
                  <w:r>
                    <w:rPr>
                      <w:rFonts w:hint="eastAsia" w:cs="Times New Roman"/>
                      <w:color w:val="000000"/>
                      <w:kern w:val="0"/>
                      <w:szCs w:val="21"/>
                      <w:highlight w:val="none"/>
                      <w:lang w:val="en-US" w:eastAsia="zh-CN" w:bidi="ar"/>
                    </w:rPr>
                    <w:t>，在厂区南侧，建筑面积10m</w:t>
                  </w:r>
                  <w:r>
                    <w:rPr>
                      <w:rFonts w:hint="eastAsia" w:cs="Times New Roman"/>
                      <w:color w:val="000000"/>
                      <w:kern w:val="0"/>
                      <w:szCs w:val="21"/>
                      <w:highlight w:val="none"/>
                      <w:vertAlign w:val="superscript"/>
                      <w:lang w:val="en-US" w:eastAsia="zh-CN" w:bidi="ar"/>
                    </w:rPr>
                    <w:t>2</w:t>
                  </w:r>
                  <w:r>
                    <w:rPr>
                      <w:rFonts w:hint="eastAsia" w:cs="Times New Roman"/>
                      <w:color w:val="000000"/>
                      <w:kern w:val="0"/>
                      <w:szCs w:val="21"/>
                      <w:highlight w:val="none"/>
                      <w:lang w:val="en-US" w:eastAsia="zh-CN" w:bidi="ar"/>
                    </w:rPr>
                    <w:t>，标识标牌齐全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256" w:type="pct"/>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kern w:val="0"/>
                      <w:szCs w:val="21"/>
                      <w:highlight w:val="none"/>
                      <w:lang w:bidi="ar"/>
                    </w:rPr>
                  </w:pPr>
                </w:p>
              </w:tc>
              <w:tc>
                <w:tcPr>
                  <w:tcW w:w="467" w:type="pct"/>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kern w:val="0"/>
                      <w:szCs w:val="21"/>
                      <w:highlight w:val="none"/>
                      <w:lang w:bidi="ar"/>
                    </w:rPr>
                  </w:pPr>
                </w:p>
              </w:tc>
              <w:tc>
                <w:tcPr>
                  <w:tcW w:w="2136" w:type="pct"/>
                  <w:noWrap w:val="0"/>
                  <w:vAlign w:val="center"/>
                </w:tcPr>
                <w:p>
                  <w:pPr>
                    <w:keepNext w:val="0"/>
                    <w:keepLines w:val="0"/>
                    <w:suppressLineNumbers w:val="0"/>
                    <w:tabs>
                      <w:tab w:val="left" w:pos="3255"/>
                    </w:tabs>
                    <w:spacing w:before="0" w:beforeAutospacing="0" w:after="0" w:afterAutospacing="0"/>
                    <w:ind w:left="0" w:right="0"/>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highlight w:val="none"/>
                    </w:rPr>
                    <w:t>生活垃圾：集中分类收集，委托环卫部门统一清运</w:t>
                  </w:r>
                </w:p>
              </w:tc>
              <w:tc>
                <w:tcPr>
                  <w:tcW w:w="2140" w:type="pct"/>
                  <w:noWrap w:val="0"/>
                  <w:vAlign w:val="center"/>
                </w:tcPr>
                <w:p>
                  <w:pPr>
                    <w:keepNext w:val="0"/>
                    <w:keepLines w:val="0"/>
                    <w:suppressLineNumbers w:val="0"/>
                    <w:tabs>
                      <w:tab w:val="left" w:pos="3255"/>
                    </w:tabs>
                    <w:spacing w:before="0" w:beforeAutospacing="0" w:after="0" w:afterAutospacing="0"/>
                    <w:ind w:left="0" w:right="0"/>
                    <w:jc w:val="center"/>
                    <w:rPr>
                      <w:rFonts w:hint="eastAsia" w:ascii="Times New Roman" w:hAnsi="Times New Roman" w:eastAsia="宋体" w:cs="Times New Roman"/>
                      <w:color w:val="000000"/>
                      <w:szCs w:val="21"/>
                      <w:highlight w:val="none"/>
                      <w:lang w:eastAsia="zh-CN"/>
                    </w:rPr>
                  </w:pPr>
                  <w:r>
                    <w:rPr>
                      <w:rFonts w:hint="eastAsia" w:cs="Times New Roman"/>
                      <w:color w:val="000000"/>
                      <w:szCs w:val="21"/>
                      <w:highlight w:val="none"/>
                      <w:lang w:eastAsia="zh-CN"/>
                    </w:rPr>
                    <w:t>与环评一致</w:t>
                  </w:r>
                </w:p>
              </w:tc>
            </w:tr>
          </w:tbl>
          <w:p>
            <w:pPr>
              <w:keepNext w:val="0"/>
              <w:keepLines w:val="0"/>
              <w:suppressLineNumbers w:val="0"/>
              <w:spacing w:before="0" w:beforeAutospacing="0" w:after="0" w:afterAutospacing="0" w:line="360" w:lineRule="auto"/>
              <w:ind w:left="0" w:right="0" w:firstLine="482" w:firstLineChars="200"/>
              <w:rPr>
                <w:rFonts w:hint="default"/>
                <w:b/>
                <w:bCs/>
                <w:sz w:val="24"/>
              </w:rPr>
            </w:pPr>
            <w:r>
              <w:rPr>
                <w:rFonts w:hint="default"/>
                <w:b/>
                <w:bCs/>
                <w:sz w:val="24"/>
              </w:rPr>
              <w:t>三、项目变动情况</w:t>
            </w:r>
          </w:p>
          <w:p>
            <w:pPr>
              <w:keepNext w:val="0"/>
              <w:keepLines w:val="0"/>
              <w:suppressLineNumbers w:val="0"/>
              <w:spacing w:before="0" w:beforeAutospacing="0" w:after="0" w:afterAutospacing="0" w:line="360" w:lineRule="auto"/>
              <w:ind w:left="0" w:right="0" w:firstLine="480" w:firstLineChars="200"/>
              <w:rPr>
                <w:rFonts w:hint="default"/>
                <w:sz w:val="24"/>
              </w:rPr>
            </w:pPr>
            <w:r>
              <w:rPr>
                <w:rFonts w:hint="default"/>
                <w:sz w:val="24"/>
              </w:rPr>
              <w:t>根据《关于印发&lt;污染影响类建设项目重大变动清单（试行）&gt;的通知》（环办环评函〔2020〕688号），对项目是否涉及重大变动判定如下：</w:t>
            </w:r>
          </w:p>
          <w:p>
            <w:pPr>
              <w:keepNext w:val="0"/>
              <w:keepLines w:val="0"/>
              <w:suppressLineNumbers w:val="0"/>
              <w:spacing w:before="0" w:beforeAutospacing="0" w:after="0" w:afterAutospacing="0" w:line="360" w:lineRule="auto"/>
              <w:ind w:left="0" w:right="0"/>
              <w:jc w:val="center"/>
              <w:rPr>
                <w:rFonts w:hint="default"/>
                <w:b/>
                <w:bCs/>
                <w:sz w:val="24"/>
              </w:rPr>
            </w:pPr>
            <w:r>
              <w:rPr>
                <w:rFonts w:hint="default"/>
                <w:b/>
                <w:bCs/>
                <w:sz w:val="24"/>
              </w:rPr>
              <w:t>表2.3</w:t>
            </w:r>
            <w:r>
              <w:rPr>
                <w:rFonts w:hint="eastAsia"/>
                <w:b/>
                <w:bCs/>
                <w:sz w:val="24"/>
                <w:lang w:val="en-US" w:eastAsia="zh-CN"/>
              </w:rPr>
              <w:t>-1</w:t>
            </w:r>
            <w:r>
              <w:rPr>
                <w:rFonts w:hint="default"/>
                <w:b/>
                <w:bCs/>
                <w:sz w:val="24"/>
              </w:rPr>
              <w:t xml:space="preserve"> 项目变动情况分析表</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5"/>
              <w:gridCol w:w="3880"/>
              <w:gridCol w:w="2390"/>
              <w:gridCol w:w="10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4875" w:type="dxa"/>
                  <w:gridSpan w:val="2"/>
                  <w:vAlign w:val="center"/>
                </w:tcPr>
                <w:p>
                  <w:pPr>
                    <w:pStyle w:val="75"/>
                    <w:keepNext w:val="0"/>
                    <w:keepLines w:val="0"/>
                    <w:suppressLineNumbers w:val="0"/>
                    <w:spacing w:before="0" w:beforeAutospacing="0" w:after="0" w:afterAutospacing="0" w:line="240" w:lineRule="auto"/>
                    <w:ind w:left="0" w:right="0" w:firstLine="0"/>
                    <w:jc w:val="center"/>
                    <w:rPr>
                      <w:rFonts w:hint="default" w:ascii="Times New Roman" w:hAnsi="Times New Roman"/>
                      <w:b/>
                      <w:bCs/>
                      <w:sz w:val="21"/>
                      <w:szCs w:val="21"/>
                    </w:rPr>
                  </w:pPr>
                  <w:r>
                    <w:rPr>
                      <w:rFonts w:hint="default" w:ascii="Times New Roman" w:hAnsi="Times New Roman"/>
                      <w:b/>
                      <w:bCs/>
                      <w:sz w:val="21"/>
                      <w:szCs w:val="21"/>
                    </w:rPr>
                    <w:t>《关于印发&lt;污染影响类建设项目重大变动清单（试行）&gt;的通知》（环办环评函〔2020〕688号）中属于重大变动的规定内容</w:t>
                  </w:r>
                </w:p>
              </w:tc>
              <w:tc>
                <w:tcPr>
                  <w:tcW w:w="2390" w:type="dxa"/>
                  <w:vAlign w:val="center"/>
                </w:tcPr>
                <w:p>
                  <w:pPr>
                    <w:pStyle w:val="75"/>
                    <w:keepNext w:val="0"/>
                    <w:keepLines w:val="0"/>
                    <w:suppressLineNumbers w:val="0"/>
                    <w:spacing w:before="0" w:beforeAutospacing="0" w:after="0" w:afterAutospacing="0" w:line="240" w:lineRule="auto"/>
                    <w:ind w:left="0" w:right="0" w:firstLine="0"/>
                    <w:jc w:val="center"/>
                    <w:rPr>
                      <w:rFonts w:hint="default" w:ascii="Times New Roman" w:hAnsi="Times New Roman"/>
                      <w:b/>
                      <w:bCs/>
                      <w:sz w:val="21"/>
                      <w:szCs w:val="21"/>
                    </w:rPr>
                  </w:pPr>
                  <w:r>
                    <w:rPr>
                      <w:rFonts w:hint="default" w:ascii="Times New Roman" w:hAnsi="Times New Roman"/>
                      <w:b/>
                      <w:bCs/>
                      <w:sz w:val="21"/>
                      <w:szCs w:val="21"/>
                    </w:rPr>
                    <w:t>本项目实际情况</w:t>
                  </w:r>
                </w:p>
              </w:tc>
              <w:tc>
                <w:tcPr>
                  <w:tcW w:w="1031" w:type="dxa"/>
                  <w:vAlign w:val="center"/>
                </w:tcPr>
                <w:p>
                  <w:pPr>
                    <w:pStyle w:val="75"/>
                    <w:keepNext w:val="0"/>
                    <w:keepLines w:val="0"/>
                    <w:suppressLineNumbers w:val="0"/>
                    <w:spacing w:before="0" w:beforeAutospacing="0" w:after="0" w:afterAutospacing="0" w:line="240" w:lineRule="auto"/>
                    <w:ind w:left="0" w:right="0" w:firstLine="0"/>
                    <w:jc w:val="center"/>
                    <w:rPr>
                      <w:rFonts w:hint="default" w:ascii="Times New Roman" w:hAnsi="Times New Roman"/>
                      <w:b/>
                      <w:bCs/>
                      <w:sz w:val="21"/>
                      <w:szCs w:val="21"/>
                    </w:rPr>
                  </w:pPr>
                  <w:r>
                    <w:rPr>
                      <w:rFonts w:hint="default" w:ascii="Times New Roman" w:hAnsi="Times New Roman"/>
                      <w:b/>
                      <w:bCs/>
                      <w:sz w:val="21"/>
                      <w:szCs w:val="21"/>
                    </w:rPr>
                    <w:t>是否属于重大变动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995" w:type="dxa"/>
                  <w:vAlign w:val="center"/>
                </w:tcPr>
                <w:p>
                  <w:pPr>
                    <w:pStyle w:val="75"/>
                    <w:keepNext w:val="0"/>
                    <w:keepLines w:val="0"/>
                    <w:suppressLineNumbers w:val="0"/>
                    <w:spacing w:before="0" w:beforeAutospacing="0" w:after="0" w:afterAutospacing="0" w:line="240" w:lineRule="auto"/>
                    <w:ind w:left="0" w:right="0" w:firstLine="0"/>
                    <w:jc w:val="center"/>
                    <w:rPr>
                      <w:rFonts w:hint="default" w:ascii="Times New Roman" w:hAnsi="Times New Roman"/>
                      <w:b/>
                      <w:bCs/>
                      <w:sz w:val="21"/>
                      <w:szCs w:val="21"/>
                    </w:rPr>
                  </w:pPr>
                  <w:r>
                    <w:rPr>
                      <w:rFonts w:hint="default" w:ascii="Times New Roman" w:hAnsi="Times New Roman"/>
                      <w:b/>
                      <w:bCs/>
                      <w:sz w:val="21"/>
                      <w:szCs w:val="21"/>
                    </w:rPr>
                    <w:t>一、性质</w:t>
                  </w:r>
                </w:p>
              </w:tc>
              <w:tc>
                <w:tcPr>
                  <w:tcW w:w="3880" w:type="dxa"/>
                  <w:vAlign w:val="center"/>
                </w:tcPr>
                <w:p>
                  <w:pPr>
                    <w:pStyle w:val="75"/>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1、建设项目开发、使用功能发生变化的</w:t>
                  </w:r>
                </w:p>
              </w:tc>
              <w:tc>
                <w:tcPr>
                  <w:tcW w:w="2390" w:type="dxa"/>
                  <w:vAlign w:val="center"/>
                </w:tcPr>
                <w:p>
                  <w:pPr>
                    <w:pStyle w:val="75"/>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eastAsia" w:ascii="Times New Roman" w:hAnsi="Times New Roman"/>
                      <w:sz w:val="21"/>
                      <w:szCs w:val="21"/>
                    </w:rPr>
                    <w:t>本项目实际建设过程中开发使用功能未发生变化</w:t>
                  </w:r>
                </w:p>
              </w:tc>
              <w:tc>
                <w:tcPr>
                  <w:tcW w:w="1031" w:type="dxa"/>
                  <w:vAlign w:val="center"/>
                </w:tcPr>
                <w:p>
                  <w:pPr>
                    <w:pStyle w:val="75"/>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5" w:type="dxa"/>
                  <w:vMerge w:val="restart"/>
                  <w:vAlign w:val="center"/>
                </w:tcPr>
                <w:p>
                  <w:pPr>
                    <w:pStyle w:val="75"/>
                    <w:keepNext w:val="0"/>
                    <w:keepLines w:val="0"/>
                    <w:suppressLineNumbers w:val="0"/>
                    <w:spacing w:before="0" w:beforeAutospacing="0" w:after="0" w:afterAutospacing="0" w:line="240" w:lineRule="auto"/>
                    <w:ind w:left="0" w:right="0" w:firstLine="0"/>
                    <w:jc w:val="center"/>
                    <w:rPr>
                      <w:rFonts w:hint="default" w:ascii="Times New Roman" w:hAnsi="Times New Roman"/>
                      <w:b/>
                      <w:bCs/>
                      <w:sz w:val="21"/>
                      <w:szCs w:val="21"/>
                    </w:rPr>
                  </w:pPr>
                  <w:r>
                    <w:rPr>
                      <w:rFonts w:hint="default" w:ascii="Times New Roman" w:hAnsi="Times New Roman"/>
                      <w:b/>
                      <w:bCs/>
                      <w:sz w:val="21"/>
                      <w:szCs w:val="21"/>
                    </w:rPr>
                    <w:t>二、规模</w:t>
                  </w:r>
                </w:p>
              </w:tc>
              <w:tc>
                <w:tcPr>
                  <w:tcW w:w="3880" w:type="dxa"/>
                  <w:vAlign w:val="center"/>
                </w:tcPr>
                <w:p>
                  <w:pPr>
                    <w:pStyle w:val="75"/>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2、生产、处置或储存能力增大30%及以上的</w:t>
                  </w:r>
                </w:p>
              </w:tc>
              <w:tc>
                <w:tcPr>
                  <w:tcW w:w="2390" w:type="dxa"/>
                  <w:vAlign w:val="center"/>
                </w:tcPr>
                <w:p>
                  <w:pPr>
                    <w:pStyle w:val="75"/>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eastAsia" w:ascii="Times New Roman" w:hAnsi="Times New Roman"/>
                      <w:sz w:val="21"/>
                      <w:szCs w:val="21"/>
                    </w:rPr>
                    <w:t>现建设，</w:t>
                  </w:r>
                  <w:r>
                    <w:rPr>
                      <w:rFonts w:hint="default" w:ascii="Times New Roman" w:hAnsi="Times New Roman"/>
                      <w:sz w:val="21"/>
                      <w:szCs w:val="21"/>
                    </w:rPr>
                    <w:t>生产、处置或储存能力</w:t>
                  </w:r>
                  <w:r>
                    <w:rPr>
                      <w:rFonts w:hint="eastAsia" w:ascii="Times New Roman" w:hAnsi="Times New Roman"/>
                      <w:sz w:val="21"/>
                      <w:szCs w:val="21"/>
                    </w:rPr>
                    <w:t>未发生增大</w:t>
                  </w:r>
                </w:p>
              </w:tc>
              <w:tc>
                <w:tcPr>
                  <w:tcW w:w="1031" w:type="dxa"/>
                  <w:vAlign w:val="center"/>
                </w:tcPr>
                <w:p>
                  <w:pPr>
                    <w:pStyle w:val="75"/>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5" w:type="dxa"/>
                  <w:vMerge w:val="continue"/>
                  <w:vAlign w:val="center"/>
                </w:tcPr>
                <w:p>
                  <w:pPr>
                    <w:pStyle w:val="75"/>
                    <w:keepNext w:val="0"/>
                    <w:keepLines w:val="0"/>
                    <w:suppressLineNumbers w:val="0"/>
                    <w:spacing w:before="0" w:beforeAutospacing="0" w:after="0" w:afterAutospacing="0" w:line="240" w:lineRule="auto"/>
                    <w:ind w:left="0" w:right="0" w:firstLine="0"/>
                    <w:jc w:val="center"/>
                    <w:rPr>
                      <w:rFonts w:hint="default" w:ascii="Times New Roman" w:hAnsi="Times New Roman"/>
                      <w:b/>
                      <w:bCs/>
                      <w:sz w:val="21"/>
                      <w:szCs w:val="21"/>
                    </w:rPr>
                  </w:pPr>
                </w:p>
              </w:tc>
              <w:tc>
                <w:tcPr>
                  <w:tcW w:w="3880" w:type="dxa"/>
                  <w:vAlign w:val="center"/>
                </w:tcPr>
                <w:p>
                  <w:pPr>
                    <w:pStyle w:val="75"/>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3、生产、处置或储存能力增大，导致废水第一类污染物排放量增加的</w:t>
                  </w:r>
                </w:p>
              </w:tc>
              <w:tc>
                <w:tcPr>
                  <w:tcW w:w="2390" w:type="dxa"/>
                  <w:vAlign w:val="center"/>
                </w:tcPr>
                <w:p>
                  <w:pPr>
                    <w:pStyle w:val="75"/>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eastAsia" w:ascii="Times New Roman" w:hAnsi="Times New Roman"/>
                      <w:sz w:val="21"/>
                      <w:szCs w:val="21"/>
                    </w:rPr>
                    <w:t>不涉及第一类污染物排放</w:t>
                  </w:r>
                </w:p>
              </w:tc>
              <w:tc>
                <w:tcPr>
                  <w:tcW w:w="1031" w:type="dxa"/>
                  <w:vAlign w:val="center"/>
                </w:tcPr>
                <w:p>
                  <w:pPr>
                    <w:pStyle w:val="75"/>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995" w:type="dxa"/>
                  <w:vMerge w:val="continue"/>
                  <w:vAlign w:val="center"/>
                </w:tcPr>
                <w:p>
                  <w:pPr>
                    <w:pStyle w:val="75"/>
                    <w:keepNext w:val="0"/>
                    <w:keepLines w:val="0"/>
                    <w:suppressLineNumbers w:val="0"/>
                    <w:spacing w:before="0" w:beforeAutospacing="0" w:after="0" w:afterAutospacing="0" w:line="240" w:lineRule="auto"/>
                    <w:ind w:left="0" w:right="0" w:firstLine="0"/>
                    <w:jc w:val="center"/>
                    <w:rPr>
                      <w:rFonts w:hint="default" w:ascii="Times New Roman" w:hAnsi="Times New Roman"/>
                      <w:b/>
                      <w:bCs/>
                      <w:sz w:val="21"/>
                      <w:szCs w:val="21"/>
                    </w:rPr>
                  </w:pPr>
                </w:p>
              </w:tc>
              <w:tc>
                <w:tcPr>
                  <w:tcW w:w="3880" w:type="dxa"/>
                  <w:vAlign w:val="center"/>
                </w:tcPr>
                <w:p>
                  <w:pPr>
                    <w:pStyle w:val="75"/>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4、位于环境质量不达标区的建设项目生产、处置或储存能力增大，导致相应污染物排放量增加的（细颗粒物不达标区，相应污染物为二氧化硫、氮氧化物、可吸入颗粒物、挥发性有机物；臭氧不达标区，相应污染物为氮氧化物、挥发性有机物；其他大气、水污染物因子不达标区，相应污染物为超标污染因子）；位于达标区的建设项目生产、处置或储存能力增大，导致污染物排放量增加10%及以上的</w:t>
                  </w:r>
                </w:p>
              </w:tc>
              <w:tc>
                <w:tcPr>
                  <w:tcW w:w="2390" w:type="dxa"/>
                  <w:vAlign w:val="center"/>
                </w:tcPr>
                <w:p>
                  <w:pPr>
                    <w:pStyle w:val="75"/>
                    <w:keepNext w:val="0"/>
                    <w:keepLines w:val="0"/>
                    <w:suppressLineNumbers w:val="0"/>
                    <w:spacing w:before="0" w:beforeAutospacing="0" w:after="0" w:afterAutospacing="0" w:line="240" w:lineRule="auto"/>
                    <w:ind w:left="0" w:right="0" w:firstLine="0"/>
                    <w:jc w:val="center"/>
                    <w:rPr>
                      <w:rFonts w:hint="eastAsia" w:ascii="Times New Roman" w:hAnsi="Times New Roman"/>
                      <w:sz w:val="21"/>
                      <w:szCs w:val="21"/>
                    </w:rPr>
                  </w:pPr>
                  <w:r>
                    <w:rPr>
                      <w:rFonts w:hint="default" w:ascii="Times New Roman" w:hAnsi="Times New Roman"/>
                      <w:sz w:val="21"/>
                      <w:szCs w:val="21"/>
                    </w:rPr>
                    <w:t>本项目位于环境质量不达标区，项目生产、处置或储存能力未增</w:t>
                  </w:r>
                  <w:r>
                    <w:rPr>
                      <w:rFonts w:hint="eastAsia" w:ascii="Times New Roman" w:hAnsi="Times New Roman"/>
                      <w:sz w:val="21"/>
                      <w:szCs w:val="21"/>
                    </w:rPr>
                    <w:t>大</w:t>
                  </w:r>
                </w:p>
              </w:tc>
              <w:tc>
                <w:tcPr>
                  <w:tcW w:w="1031" w:type="dxa"/>
                  <w:vAlign w:val="center"/>
                </w:tcPr>
                <w:p>
                  <w:pPr>
                    <w:pStyle w:val="75"/>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995" w:type="dxa"/>
                  <w:vAlign w:val="center"/>
                </w:tcPr>
                <w:p>
                  <w:pPr>
                    <w:pStyle w:val="75"/>
                    <w:keepNext w:val="0"/>
                    <w:keepLines w:val="0"/>
                    <w:suppressLineNumbers w:val="0"/>
                    <w:spacing w:before="0" w:beforeAutospacing="0" w:after="0" w:afterAutospacing="0" w:line="240" w:lineRule="auto"/>
                    <w:ind w:left="0" w:right="0" w:firstLine="0"/>
                    <w:jc w:val="center"/>
                    <w:rPr>
                      <w:rFonts w:hint="default" w:ascii="Times New Roman" w:hAnsi="Times New Roman"/>
                      <w:b/>
                      <w:bCs/>
                      <w:sz w:val="21"/>
                      <w:szCs w:val="21"/>
                    </w:rPr>
                  </w:pPr>
                  <w:r>
                    <w:rPr>
                      <w:rFonts w:hint="default" w:ascii="Times New Roman" w:hAnsi="Times New Roman"/>
                      <w:b/>
                      <w:bCs/>
                      <w:sz w:val="21"/>
                      <w:szCs w:val="21"/>
                    </w:rPr>
                    <w:t>三、地点</w:t>
                  </w:r>
                </w:p>
              </w:tc>
              <w:tc>
                <w:tcPr>
                  <w:tcW w:w="3880" w:type="dxa"/>
                  <w:vAlign w:val="center"/>
                </w:tcPr>
                <w:p>
                  <w:pPr>
                    <w:pStyle w:val="75"/>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5、重新选址；在原厂址附近调整（包括总平面布置变化）导致环境防护距离范围变化且新增敏感点的</w:t>
                  </w:r>
                </w:p>
              </w:tc>
              <w:tc>
                <w:tcPr>
                  <w:tcW w:w="2390" w:type="dxa"/>
                  <w:vAlign w:val="center"/>
                </w:tcPr>
                <w:p>
                  <w:pPr>
                    <w:pStyle w:val="75"/>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项目选址与环评</w:t>
                  </w:r>
                  <w:r>
                    <w:rPr>
                      <w:rFonts w:hint="eastAsia" w:ascii="Times New Roman" w:hAnsi="Times New Roman"/>
                      <w:sz w:val="21"/>
                      <w:szCs w:val="21"/>
                    </w:rPr>
                    <w:t>批复</w:t>
                  </w:r>
                  <w:r>
                    <w:rPr>
                      <w:rFonts w:hint="default" w:ascii="Times New Roman" w:hAnsi="Times New Roman"/>
                      <w:sz w:val="21"/>
                      <w:szCs w:val="21"/>
                    </w:rPr>
                    <w:t>一致</w:t>
                  </w:r>
                </w:p>
              </w:tc>
              <w:tc>
                <w:tcPr>
                  <w:tcW w:w="1031" w:type="dxa"/>
                  <w:vAlign w:val="center"/>
                </w:tcPr>
                <w:p>
                  <w:pPr>
                    <w:pStyle w:val="75"/>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trPr>
              <w:tc>
                <w:tcPr>
                  <w:tcW w:w="995" w:type="dxa"/>
                  <w:vMerge w:val="restart"/>
                  <w:vAlign w:val="center"/>
                </w:tcPr>
                <w:p>
                  <w:pPr>
                    <w:pStyle w:val="75"/>
                    <w:keepNext w:val="0"/>
                    <w:keepLines w:val="0"/>
                    <w:suppressLineNumbers w:val="0"/>
                    <w:spacing w:before="0" w:beforeAutospacing="0" w:after="0" w:afterAutospacing="0" w:line="240" w:lineRule="auto"/>
                    <w:ind w:left="0" w:right="0" w:firstLine="0"/>
                    <w:jc w:val="center"/>
                    <w:rPr>
                      <w:rFonts w:hint="default" w:ascii="Times New Roman" w:hAnsi="Times New Roman"/>
                      <w:b/>
                      <w:bCs/>
                      <w:sz w:val="21"/>
                      <w:szCs w:val="21"/>
                    </w:rPr>
                  </w:pPr>
                  <w:r>
                    <w:rPr>
                      <w:rFonts w:hint="default" w:ascii="Times New Roman" w:hAnsi="Times New Roman"/>
                      <w:b/>
                      <w:bCs/>
                      <w:sz w:val="21"/>
                      <w:szCs w:val="21"/>
                    </w:rPr>
                    <w:t>四、生产工艺</w:t>
                  </w:r>
                </w:p>
              </w:tc>
              <w:tc>
                <w:tcPr>
                  <w:tcW w:w="3880" w:type="dxa"/>
                  <w:vAlign w:val="center"/>
                </w:tcPr>
                <w:p>
                  <w:pPr>
                    <w:pStyle w:val="75"/>
                    <w:keepNext w:val="0"/>
                    <w:keepLines w:val="0"/>
                    <w:suppressLineNumbers w:val="0"/>
                    <w:spacing w:before="0" w:beforeAutospacing="0" w:after="0" w:afterAutospacing="0" w:line="240" w:lineRule="auto"/>
                    <w:ind w:left="0" w:right="0" w:firstLine="0"/>
                    <w:rPr>
                      <w:rFonts w:hint="default" w:ascii="Times New Roman" w:hAnsi="Times New Roman"/>
                      <w:sz w:val="21"/>
                      <w:szCs w:val="21"/>
                    </w:rPr>
                  </w:pPr>
                  <w:r>
                    <w:rPr>
                      <w:rFonts w:hint="default" w:ascii="Times New Roman" w:hAnsi="Times New Roman"/>
                      <w:sz w:val="21"/>
                      <w:szCs w:val="21"/>
                    </w:rPr>
                    <w:t>6、新增产品品种或生产工艺（含主要生产装置、设备及配套设施）、主要原辅材料、燃料变化，导致以下情形之一：</w:t>
                  </w:r>
                </w:p>
                <w:p>
                  <w:pPr>
                    <w:pStyle w:val="75"/>
                    <w:keepNext w:val="0"/>
                    <w:keepLines w:val="0"/>
                    <w:suppressLineNumbers w:val="0"/>
                    <w:spacing w:before="0" w:beforeAutospacing="0" w:after="0" w:afterAutospacing="0" w:line="240" w:lineRule="auto"/>
                    <w:ind w:left="0" w:right="0" w:firstLine="0"/>
                    <w:rPr>
                      <w:rFonts w:hint="default" w:ascii="Times New Roman" w:hAnsi="Times New Roman"/>
                      <w:sz w:val="21"/>
                      <w:szCs w:val="21"/>
                    </w:rPr>
                  </w:pPr>
                  <w:r>
                    <w:rPr>
                      <w:rFonts w:hint="default" w:ascii="Times New Roman" w:hAnsi="Times New Roman"/>
                      <w:sz w:val="21"/>
                      <w:szCs w:val="21"/>
                    </w:rPr>
                    <w:t>（1）新增排放污染物种类的（毒性、挥发性降低的除外）；</w:t>
                  </w:r>
                </w:p>
                <w:p>
                  <w:pPr>
                    <w:pStyle w:val="75"/>
                    <w:keepNext w:val="0"/>
                    <w:keepLines w:val="0"/>
                    <w:suppressLineNumbers w:val="0"/>
                    <w:spacing w:before="0" w:beforeAutospacing="0" w:after="0" w:afterAutospacing="0" w:line="240" w:lineRule="auto"/>
                    <w:ind w:left="0" w:right="0" w:firstLine="0"/>
                    <w:rPr>
                      <w:rFonts w:hint="default" w:ascii="Times New Roman" w:hAnsi="Times New Roman"/>
                      <w:sz w:val="21"/>
                      <w:szCs w:val="21"/>
                    </w:rPr>
                  </w:pPr>
                  <w:r>
                    <w:rPr>
                      <w:rFonts w:hint="default" w:ascii="Times New Roman" w:hAnsi="Times New Roman"/>
                      <w:sz w:val="21"/>
                      <w:szCs w:val="21"/>
                    </w:rPr>
                    <w:t>（2）位于环境质量不达标区的建设项目相应污染物排放量增加的；</w:t>
                  </w:r>
                </w:p>
                <w:p>
                  <w:pPr>
                    <w:pStyle w:val="75"/>
                    <w:keepNext w:val="0"/>
                    <w:keepLines w:val="0"/>
                    <w:suppressLineNumbers w:val="0"/>
                    <w:spacing w:before="0" w:beforeAutospacing="0" w:after="0" w:afterAutospacing="0" w:line="240" w:lineRule="auto"/>
                    <w:ind w:left="0" w:right="0" w:firstLine="0"/>
                    <w:rPr>
                      <w:rFonts w:hint="default" w:ascii="Times New Roman" w:hAnsi="Times New Roman"/>
                      <w:sz w:val="21"/>
                      <w:szCs w:val="21"/>
                    </w:rPr>
                  </w:pPr>
                  <w:r>
                    <w:rPr>
                      <w:rFonts w:hint="default" w:ascii="Times New Roman" w:hAnsi="Times New Roman"/>
                      <w:sz w:val="21"/>
                      <w:szCs w:val="21"/>
                    </w:rPr>
                    <w:t>（3）废水第一类污染物排放量增加的；</w:t>
                  </w:r>
                </w:p>
                <w:p>
                  <w:pPr>
                    <w:pStyle w:val="75"/>
                    <w:keepNext w:val="0"/>
                    <w:keepLines w:val="0"/>
                    <w:suppressLineNumbers w:val="0"/>
                    <w:spacing w:before="0" w:beforeAutospacing="0" w:after="0" w:afterAutospacing="0" w:line="240" w:lineRule="auto"/>
                    <w:ind w:left="0" w:right="0" w:firstLine="0"/>
                    <w:rPr>
                      <w:rFonts w:hint="default" w:ascii="Times New Roman" w:hAnsi="Times New Roman"/>
                      <w:sz w:val="21"/>
                      <w:szCs w:val="21"/>
                    </w:rPr>
                  </w:pPr>
                  <w:r>
                    <w:rPr>
                      <w:rFonts w:hint="default" w:ascii="Times New Roman" w:hAnsi="Times New Roman"/>
                      <w:sz w:val="21"/>
                      <w:szCs w:val="21"/>
                    </w:rPr>
                    <w:t>（4）其他污染物排放量增加10%及以上的</w:t>
                  </w:r>
                </w:p>
              </w:tc>
              <w:tc>
                <w:tcPr>
                  <w:tcW w:w="2390" w:type="dxa"/>
                  <w:vAlign w:val="center"/>
                </w:tcPr>
                <w:p>
                  <w:pPr>
                    <w:pStyle w:val="75"/>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eastAsia" w:ascii="Times New Roman" w:hAnsi="Times New Roman"/>
                      <w:sz w:val="21"/>
                      <w:szCs w:val="21"/>
                    </w:rPr>
                    <w:t>现建设，生产工艺与环评一致，未新增产品品种和生产工艺</w:t>
                  </w:r>
                  <w:r>
                    <w:rPr>
                      <w:rFonts w:hint="default" w:ascii="Times New Roman" w:hAnsi="Times New Roman"/>
                      <w:sz w:val="21"/>
                      <w:szCs w:val="21"/>
                    </w:rPr>
                    <w:t xml:space="preserve"> </w:t>
                  </w:r>
                </w:p>
              </w:tc>
              <w:tc>
                <w:tcPr>
                  <w:tcW w:w="1031" w:type="dxa"/>
                  <w:vAlign w:val="center"/>
                </w:tcPr>
                <w:p>
                  <w:pPr>
                    <w:pStyle w:val="75"/>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995" w:type="dxa"/>
                  <w:vMerge w:val="continue"/>
                  <w:vAlign w:val="center"/>
                </w:tcPr>
                <w:p>
                  <w:pPr>
                    <w:pStyle w:val="75"/>
                    <w:keepNext w:val="0"/>
                    <w:keepLines w:val="0"/>
                    <w:suppressLineNumbers w:val="0"/>
                    <w:spacing w:before="0" w:beforeAutospacing="0" w:after="0" w:afterAutospacing="0" w:line="240" w:lineRule="auto"/>
                    <w:ind w:left="0" w:right="0" w:firstLine="0"/>
                    <w:jc w:val="center"/>
                    <w:rPr>
                      <w:rFonts w:hint="default" w:ascii="Times New Roman" w:hAnsi="Times New Roman"/>
                      <w:b/>
                      <w:bCs/>
                      <w:sz w:val="21"/>
                      <w:szCs w:val="21"/>
                    </w:rPr>
                  </w:pPr>
                </w:p>
              </w:tc>
              <w:tc>
                <w:tcPr>
                  <w:tcW w:w="3880" w:type="dxa"/>
                  <w:vAlign w:val="center"/>
                </w:tcPr>
                <w:p>
                  <w:pPr>
                    <w:pStyle w:val="75"/>
                    <w:keepNext w:val="0"/>
                    <w:keepLines w:val="0"/>
                    <w:suppressLineNumbers w:val="0"/>
                    <w:spacing w:before="0" w:beforeAutospacing="0" w:after="0" w:afterAutospacing="0" w:line="240" w:lineRule="auto"/>
                    <w:ind w:left="0" w:right="0" w:firstLine="0"/>
                    <w:rPr>
                      <w:rFonts w:hint="default" w:ascii="Times New Roman" w:hAnsi="Times New Roman"/>
                      <w:sz w:val="21"/>
                      <w:szCs w:val="21"/>
                    </w:rPr>
                  </w:pPr>
                  <w:r>
                    <w:rPr>
                      <w:rFonts w:hint="default" w:ascii="Times New Roman" w:hAnsi="Times New Roman"/>
                      <w:sz w:val="21"/>
                      <w:szCs w:val="21"/>
                    </w:rPr>
                    <w:t>7、物料运输、装卸、贮存方式变化，导致大气污染物无组织排放量增加10%及以上的</w:t>
                  </w:r>
                </w:p>
              </w:tc>
              <w:tc>
                <w:tcPr>
                  <w:tcW w:w="2390" w:type="dxa"/>
                  <w:vAlign w:val="center"/>
                </w:tcPr>
                <w:p>
                  <w:pPr>
                    <w:pStyle w:val="75"/>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物料运输、装卸、贮存方式不变</w:t>
                  </w:r>
                </w:p>
              </w:tc>
              <w:tc>
                <w:tcPr>
                  <w:tcW w:w="1031" w:type="dxa"/>
                  <w:vAlign w:val="center"/>
                </w:tcPr>
                <w:p>
                  <w:pPr>
                    <w:pStyle w:val="75"/>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995" w:type="dxa"/>
                  <w:vMerge w:val="restart"/>
                  <w:vAlign w:val="center"/>
                </w:tcPr>
                <w:p>
                  <w:pPr>
                    <w:pStyle w:val="75"/>
                    <w:keepNext w:val="0"/>
                    <w:keepLines w:val="0"/>
                    <w:suppressLineNumbers w:val="0"/>
                    <w:spacing w:before="0" w:beforeAutospacing="0" w:after="0" w:afterAutospacing="0" w:line="240" w:lineRule="auto"/>
                    <w:ind w:left="0" w:right="0" w:firstLine="0"/>
                    <w:jc w:val="center"/>
                    <w:rPr>
                      <w:rFonts w:hint="default" w:ascii="Times New Roman" w:hAnsi="Times New Roman"/>
                      <w:b/>
                      <w:bCs/>
                      <w:sz w:val="21"/>
                      <w:szCs w:val="21"/>
                    </w:rPr>
                  </w:pPr>
                  <w:r>
                    <w:rPr>
                      <w:rFonts w:hint="default" w:ascii="Times New Roman" w:hAnsi="Times New Roman"/>
                      <w:b/>
                      <w:bCs/>
                      <w:sz w:val="21"/>
                      <w:szCs w:val="21"/>
                    </w:rPr>
                    <w:t>五、环境保护措施</w:t>
                  </w:r>
                </w:p>
              </w:tc>
              <w:tc>
                <w:tcPr>
                  <w:tcW w:w="3880" w:type="dxa"/>
                  <w:vAlign w:val="center"/>
                </w:tcPr>
                <w:p>
                  <w:pPr>
                    <w:pStyle w:val="75"/>
                    <w:keepNext w:val="0"/>
                    <w:keepLines w:val="0"/>
                    <w:suppressLineNumbers w:val="0"/>
                    <w:spacing w:before="0" w:beforeAutospacing="0" w:after="0" w:afterAutospacing="0" w:line="240" w:lineRule="auto"/>
                    <w:ind w:left="0" w:right="0" w:firstLine="0"/>
                    <w:rPr>
                      <w:rFonts w:hint="default" w:ascii="Times New Roman" w:hAnsi="Times New Roman"/>
                      <w:sz w:val="21"/>
                      <w:szCs w:val="21"/>
                    </w:rPr>
                  </w:pPr>
                  <w:r>
                    <w:rPr>
                      <w:rFonts w:hint="default" w:ascii="Times New Roman" w:hAnsi="Times New Roman"/>
                      <w:sz w:val="21"/>
                      <w:szCs w:val="21"/>
                    </w:rPr>
                    <w:t>8、废气、废水污染防治措施变化，导致第6条中所列情形之一（废气无组织排放改为有组织排放、污染防治措施强化或改进的除外）或大气污染物无组织排放量增加10%及以上的</w:t>
                  </w:r>
                </w:p>
              </w:tc>
              <w:tc>
                <w:tcPr>
                  <w:tcW w:w="2390" w:type="dxa"/>
                  <w:vAlign w:val="center"/>
                </w:tcPr>
                <w:p>
                  <w:pPr>
                    <w:pStyle w:val="75"/>
                    <w:keepNext w:val="0"/>
                    <w:keepLines w:val="0"/>
                    <w:suppressLineNumbers w:val="0"/>
                    <w:spacing w:before="0" w:beforeAutospacing="0" w:after="0" w:afterAutospacing="0" w:line="240" w:lineRule="auto"/>
                    <w:ind w:left="0" w:right="0" w:firstLine="0"/>
                    <w:jc w:val="center"/>
                    <w:rPr>
                      <w:rFonts w:hint="eastAsia" w:ascii="Times New Roman" w:hAnsi="Times New Roman" w:eastAsia="宋体"/>
                      <w:sz w:val="21"/>
                      <w:szCs w:val="21"/>
                      <w:lang w:eastAsia="zh-CN"/>
                    </w:rPr>
                  </w:pPr>
                  <w:r>
                    <w:rPr>
                      <w:rFonts w:hint="default" w:ascii="Times New Roman" w:hAnsi="Times New Roman"/>
                      <w:sz w:val="21"/>
                      <w:szCs w:val="21"/>
                    </w:rPr>
                    <w:t>废气、废水污染防治措施</w:t>
                  </w:r>
                  <w:r>
                    <w:rPr>
                      <w:rFonts w:hint="eastAsia" w:ascii="Times New Roman" w:hAnsi="Times New Roman"/>
                      <w:sz w:val="21"/>
                      <w:szCs w:val="21"/>
                      <w:lang w:val="en-US" w:eastAsia="zh-CN"/>
                    </w:rPr>
                    <w:t>未</w:t>
                  </w:r>
                  <w:r>
                    <w:rPr>
                      <w:rFonts w:hint="default" w:ascii="Times New Roman" w:hAnsi="Times New Roman"/>
                      <w:sz w:val="21"/>
                      <w:szCs w:val="21"/>
                    </w:rPr>
                    <w:t>变化</w:t>
                  </w:r>
                </w:p>
              </w:tc>
              <w:tc>
                <w:tcPr>
                  <w:tcW w:w="1031" w:type="dxa"/>
                  <w:vAlign w:val="center"/>
                </w:tcPr>
                <w:p>
                  <w:pPr>
                    <w:pStyle w:val="75"/>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995" w:type="dxa"/>
                  <w:vMerge w:val="continue"/>
                  <w:vAlign w:val="center"/>
                </w:tcPr>
                <w:p>
                  <w:pPr>
                    <w:pStyle w:val="75"/>
                    <w:keepNext w:val="0"/>
                    <w:keepLines w:val="0"/>
                    <w:suppressLineNumbers w:val="0"/>
                    <w:spacing w:before="0" w:beforeAutospacing="0" w:after="0" w:afterAutospacing="0" w:line="240" w:lineRule="auto"/>
                    <w:ind w:left="0" w:right="0" w:firstLine="0"/>
                    <w:jc w:val="center"/>
                    <w:rPr>
                      <w:rFonts w:hint="default" w:ascii="Times New Roman" w:hAnsi="Times New Roman"/>
                      <w:b/>
                      <w:bCs/>
                      <w:sz w:val="21"/>
                      <w:szCs w:val="21"/>
                    </w:rPr>
                  </w:pPr>
                </w:p>
              </w:tc>
              <w:tc>
                <w:tcPr>
                  <w:tcW w:w="3880" w:type="dxa"/>
                  <w:vAlign w:val="center"/>
                </w:tcPr>
                <w:p>
                  <w:pPr>
                    <w:pStyle w:val="75"/>
                    <w:keepNext w:val="0"/>
                    <w:keepLines w:val="0"/>
                    <w:suppressLineNumbers w:val="0"/>
                    <w:spacing w:before="0" w:beforeAutospacing="0" w:after="0" w:afterAutospacing="0" w:line="240" w:lineRule="auto"/>
                    <w:ind w:left="0" w:right="0" w:firstLine="0"/>
                    <w:rPr>
                      <w:rFonts w:hint="default" w:ascii="Times New Roman" w:hAnsi="Times New Roman"/>
                      <w:sz w:val="21"/>
                      <w:szCs w:val="21"/>
                    </w:rPr>
                  </w:pPr>
                  <w:r>
                    <w:rPr>
                      <w:rFonts w:hint="default" w:ascii="Times New Roman" w:hAnsi="Times New Roman"/>
                      <w:sz w:val="21"/>
                      <w:szCs w:val="21"/>
                    </w:rPr>
                    <w:t>9、新增废水直接排放口；废水由间接排放改为直接排放；废水直接排放口位置变化，导致不利环境影响加重的</w:t>
                  </w:r>
                </w:p>
              </w:tc>
              <w:tc>
                <w:tcPr>
                  <w:tcW w:w="2390" w:type="dxa"/>
                  <w:vAlign w:val="center"/>
                </w:tcPr>
                <w:p>
                  <w:pPr>
                    <w:pStyle w:val="75"/>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不</w:t>
                  </w:r>
                  <w:r>
                    <w:rPr>
                      <w:rFonts w:hint="eastAsia" w:ascii="Times New Roman" w:hAnsi="Times New Roman"/>
                      <w:sz w:val="21"/>
                      <w:szCs w:val="21"/>
                    </w:rPr>
                    <w:t>涉及</w:t>
                  </w:r>
                  <w:r>
                    <w:rPr>
                      <w:rFonts w:hint="default" w:ascii="Times New Roman" w:hAnsi="Times New Roman"/>
                      <w:sz w:val="21"/>
                      <w:szCs w:val="21"/>
                    </w:rPr>
                    <w:t>废水直接排放口</w:t>
                  </w:r>
                </w:p>
              </w:tc>
              <w:tc>
                <w:tcPr>
                  <w:tcW w:w="1031" w:type="dxa"/>
                  <w:vAlign w:val="center"/>
                </w:tcPr>
                <w:p>
                  <w:pPr>
                    <w:pStyle w:val="75"/>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995" w:type="dxa"/>
                  <w:vMerge w:val="continue"/>
                  <w:vAlign w:val="center"/>
                </w:tcPr>
                <w:p>
                  <w:pPr>
                    <w:pStyle w:val="75"/>
                    <w:keepNext w:val="0"/>
                    <w:keepLines w:val="0"/>
                    <w:suppressLineNumbers w:val="0"/>
                    <w:spacing w:before="0" w:beforeAutospacing="0" w:after="0" w:afterAutospacing="0" w:line="240" w:lineRule="auto"/>
                    <w:ind w:left="0" w:right="0" w:firstLine="0"/>
                    <w:jc w:val="center"/>
                    <w:rPr>
                      <w:rFonts w:hint="default" w:ascii="Times New Roman" w:hAnsi="Times New Roman"/>
                      <w:b/>
                      <w:bCs/>
                      <w:sz w:val="21"/>
                      <w:szCs w:val="21"/>
                    </w:rPr>
                  </w:pPr>
                </w:p>
              </w:tc>
              <w:tc>
                <w:tcPr>
                  <w:tcW w:w="3880" w:type="dxa"/>
                  <w:vAlign w:val="center"/>
                </w:tcPr>
                <w:p>
                  <w:pPr>
                    <w:pStyle w:val="75"/>
                    <w:keepNext w:val="0"/>
                    <w:keepLines w:val="0"/>
                    <w:suppressLineNumbers w:val="0"/>
                    <w:spacing w:before="0" w:beforeAutospacing="0" w:after="0" w:afterAutospacing="0" w:line="240" w:lineRule="auto"/>
                    <w:ind w:left="0" w:right="0" w:firstLine="0"/>
                    <w:rPr>
                      <w:rFonts w:hint="default" w:ascii="Times New Roman" w:hAnsi="Times New Roman"/>
                      <w:sz w:val="21"/>
                      <w:szCs w:val="21"/>
                    </w:rPr>
                  </w:pPr>
                  <w:r>
                    <w:rPr>
                      <w:rFonts w:hint="default" w:ascii="Times New Roman" w:hAnsi="Times New Roman"/>
                      <w:sz w:val="21"/>
                      <w:szCs w:val="21"/>
                    </w:rPr>
                    <w:t>10、新增废气主要排放口（废气无组织排放改为有组织排放的除外）；主要排放口排气筒高度降低10%及以上的</w:t>
                  </w:r>
                </w:p>
              </w:tc>
              <w:tc>
                <w:tcPr>
                  <w:tcW w:w="2390" w:type="dxa"/>
                  <w:vAlign w:val="center"/>
                </w:tcPr>
                <w:p>
                  <w:pPr>
                    <w:pStyle w:val="75"/>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不新增废气主要排放口</w:t>
                  </w:r>
                </w:p>
              </w:tc>
              <w:tc>
                <w:tcPr>
                  <w:tcW w:w="1031" w:type="dxa"/>
                  <w:vAlign w:val="center"/>
                </w:tcPr>
                <w:p>
                  <w:pPr>
                    <w:pStyle w:val="75"/>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995" w:type="dxa"/>
                  <w:vMerge w:val="continue"/>
                  <w:vAlign w:val="center"/>
                </w:tcPr>
                <w:p>
                  <w:pPr>
                    <w:pStyle w:val="75"/>
                    <w:keepNext w:val="0"/>
                    <w:keepLines w:val="0"/>
                    <w:suppressLineNumbers w:val="0"/>
                    <w:spacing w:before="0" w:beforeAutospacing="0" w:after="0" w:afterAutospacing="0" w:line="240" w:lineRule="auto"/>
                    <w:ind w:left="0" w:right="0" w:firstLine="0"/>
                    <w:jc w:val="center"/>
                    <w:rPr>
                      <w:rFonts w:hint="default" w:ascii="Times New Roman" w:hAnsi="Times New Roman"/>
                      <w:b/>
                      <w:bCs/>
                      <w:sz w:val="21"/>
                      <w:szCs w:val="21"/>
                    </w:rPr>
                  </w:pPr>
                </w:p>
              </w:tc>
              <w:tc>
                <w:tcPr>
                  <w:tcW w:w="3880" w:type="dxa"/>
                  <w:vAlign w:val="center"/>
                </w:tcPr>
                <w:p>
                  <w:pPr>
                    <w:pStyle w:val="75"/>
                    <w:keepNext w:val="0"/>
                    <w:keepLines w:val="0"/>
                    <w:suppressLineNumbers w:val="0"/>
                    <w:spacing w:before="0" w:beforeAutospacing="0" w:after="0" w:afterAutospacing="0" w:line="240" w:lineRule="auto"/>
                    <w:ind w:left="0" w:right="0" w:firstLine="0"/>
                    <w:rPr>
                      <w:rFonts w:hint="default" w:ascii="Times New Roman" w:hAnsi="Times New Roman"/>
                      <w:sz w:val="21"/>
                      <w:szCs w:val="21"/>
                    </w:rPr>
                  </w:pPr>
                  <w:r>
                    <w:rPr>
                      <w:rFonts w:hint="default" w:ascii="Times New Roman" w:hAnsi="Times New Roman"/>
                      <w:sz w:val="21"/>
                      <w:szCs w:val="21"/>
                    </w:rPr>
                    <w:t>11、噪声、土壤或地下水污染防治措施变化，导致不利环境影响加重的</w:t>
                  </w:r>
                </w:p>
              </w:tc>
              <w:tc>
                <w:tcPr>
                  <w:tcW w:w="2390" w:type="dxa"/>
                  <w:vAlign w:val="center"/>
                </w:tcPr>
                <w:p>
                  <w:pPr>
                    <w:pStyle w:val="75"/>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未发生变化</w:t>
                  </w:r>
                </w:p>
              </w:tc>
              <w:tc>
                <w:tcPr>
                  <w:tcW w:w="1031" w:type="dxa"/>
                  <w:vAlign w:val="center"/>
                </w:tcPr>
                <w:p>
                  <w:pPr>
                    <w:pStyle w:val="75"/>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trPr>
              <w:tc>
                <w:tcPr>
                  <w:tcW w:w="995" w:type="dxa"/>
                  <w:vMerge w:val="continue"/>
                  <w:vAlign w:val="center"/>
                </w:tcPr>
                <w:p>
                  <w:pPr>
                    <w:pStyle w:val="75"/>
                    <w:keepNext w:val="0"/>
                    <w:keepLines w:val="0"/>
                    <w:suppressLineNumbers w:val="0"/>
                    <w:spacing w:before="0" w:beforeAutospacing="0" w:after="0" w:afterAutospacing="0" w:line="240" w:lineRule="auto"/>
                    <w:ind w:left="0" w:right="0" w:firstLine="0"/>
                    <w:jc w:val="center"/>
                    <w:rPr>
                      <w:rFonts w:hint="default" w:ascii="Times New Roman" w:hAnsi="Times New Roman"/>
                      <w:b/>
                      <w:bCs/>
                      <w:sz w:val="21"/>
                      <w:szCs w:val="21"/>
                    </w:rPr>
                  </w:pPr>
                </w:p>
              </w:tc>
              <w:tc>
                <w:tcPr>
                  <w:tcW w:w="3880" w:type="dxa"/>
                  <w:vAlign w:val="center"/>
                </w:tcPr>
                <w:p>
                  <w:pPr>
                    <w:pStyle w:val="75"/>
                    <w:keepNext w:val="0"/>
                    <w:keepLines w:val="0"/>
                    <w:suppressLineNumbers w:val="0"/>
                    <w:spacing w:before="0" w:beforeAutospacing="0" w:after="0" w:afterAutospacing="0" w:line="240" w:lineRule="auto"/>
                    <w:ind w:left="0" w:right="0" w:firstLine="0"/>
                    <w:rPr>
                      <w:rFonts w:hint="default" w:ascii="Times New Roman" w:hAnsi="Times New Roman"/>
                      <w:sz w:val="21"/>
                      <w:szCs w:val="21"/>
                    </w:rPr>
                  </w:pPr>
                  <w:r>
                    <w:rPr>
                      <w:rFonts w:hint="default" w:ascii="Times New Roman" w:hAnsi="Times New Roman"/>
                      <w:sz w:val="21"/>
                      <w:szCs w:val="21"/>
                    </w:rPr>
                    <w:t>12、固体废物利用处置方式由委托外单位利用处置改为自行利用处置的（自行利用处置设施单独开展环境影响评价的除外）；固体废物自行处置方式变化，导致不利环境影响加重的</w:t>
                  </w:r>
                </w:p>
              </w:tc>
              <w:tc>
                <w:tcPr>
                  <w:tcW w:w="2390" w:type="dxa"/>
                  <w:vAlign w:val="center"/>
                </w:tcPr>
                <w:p>
                  <w:pPr>
                    <w:pStyle w:val="75"/>
                    <w:keepNext w:val="0"/>
                    <w:keepLines w:val="0"/>
                    <w:suppressLineNumbers w:val="0"/>
                    <w:spacing w:before="0" w:beforeAutospacing="0" w:after="0" w:afterAutospacing="0" w:line="240" w:lineRule="auto"/>
                    <w:ind w:left="0" w:right="0" w:firstLine="0"/>
                    <w:jc w:val="center"/>
                    <w:rPr>
                      <w:rFonts w:hint="eastAsia" w:ascii="Times New Roman" w:hAnsi="Times New Roman" w:eastAsia="宋体"/>
                      <w:sz w:val="21"/>
                      <w:szCs w:val="21"/>
                      <w:lang w:eastAsia="zh-CN"/>
                    </w:rPr>
                  </w:pPr>
                  <w:r>
                    <w:rPr>
                      <w:rFonts w:hint="eastAsia" w:ascii="Times New Roman" w:hAnsi="Times New Roman"/>
                      <w:sz w:val="21"/>
                      <w:szCs w:val="21"/>
                      <w:lang w:eastAsia="zh-CN"/>
                    </w:rPr>
                    <w:t>固体废物处置方式未发生变化</w:t>
                  </w:r>
                </w:p>
              </w:tc>
              <w:tc>
                <w:tcPr>
                  <w:tcW w:w="1031" w:type="dxa"/>
                  <w:vAlign w:val="center"/>
                </w:tcPr>
                <w:p>
                  <w:pPr>
                    <w:pStyle w:val="75"/>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5" w:type="dxa"/>
                  <w:vMerge w:val="continue"/>
                  <w:vAlign w:val="center"/>
                </w:tcPr>
                <w:p>
                  <w:pPr>
                    <w:pStyle w:val="75"/>
                    <w:keepNext w:val="0"/>
                    <w:keepLines w:val="0"/>
                    <w:suppressLineNumbers w:val="0"/>
                    <w:spacing w:before="0" w:beforeAutospacing="0" w:after="0" w:afterAutospacing="0" w:line="240" w:lineRule="auto"/>
                    <w:ind w:left="0" w:right="0" w:firstLine="0"/>
                    <w:jc w:val="center"/>
                    <w:rPr>
                      <w:rFonts w:hint="default" w:ascii="Times New Roman" w:hAnsi="Times New Roman"/>
                      <w:b/>
                      <w:bCs/>
                      <w:sz w:val="21"/>
                      <w:szCs w:val="21"/>
                    </w:rPr>
                  </w:pPr>
                </w:p>
              </w:tc>
              <w:tc>
                <w:tcPr>
                  <w:tcW w:w="3880" w:type="dxa"/>
                  <w:vAlign w:val="center"/>
                </w:tcPr>
                <w:p>
                  <w:pPr>
                    <w:pStyle w:val="75"/>
                    <w:keepNext w:val="0"/>
                    <w:keepLines w:val="0"/>
                    <w:suppressLineNumbers w:val="0"/>
                    <w:spacing w:before="0" w:beforeAutospacing="0" w:after="0" w:afterAutospacing="0" w:line="240" w:lineRule="auto"/>
                    <w:ind w:left="0" w:right="0" w:firstLine="0"/>
                    <w:rPr>
                      <w:rFonts w:hint="default" w:ascii="Times New Roman" w:hAnsi="Times New Roman"/>
                      <w:sz w:val="21"/>
                      <w:szCs w:val="21"/>
                    </w:rPr>
                  </w:pPr>
                  <w:r>
                    <w:rPr>
                      <w:rFonts w:hint="default" w:ascii="Times New Roman" w:hAnsi="Times New Roman"/>
                      <w:sz w:val="21"/>
                      <w:szCs w:val="21"/>
                    </w:rPr>
                    <w:t>13、事故废水暂存能力或拦截设施变化，导致环境风险防范能力弱化或降低的</w:t>
                  </w:r>
                </w:p>
              </w:tc>
              <w:tc>
                <w:tcPr>
                  <w:tcW w:w="2390" w:type="dxa"/>
                  <w:vAlign w:val="center"/>
                </w:tcPr>
                <w:p>
                  <w:pPr>
                    <w:pStyle w:val="75"/>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未发生变化</w:t>
                  </w:r>
                </w:p>
              </w:tc>
              <w:tc>
                <w:tcPr>
                  <w:tcW w:w="1031" w:type="dxa"/>
                  <w:vAlign w:val="center"/>
                </w:tcPr>
                <w:p>
                  <w:pPr>
                    <w:pStyle w:val="75"/>
                    <w:keepNext w:val="0"/>
                    <w:keepLines w:val="0"/>
                    <w:suppressLineNumbers w:val="0"/>
                    <w:spacing w:before="0" w:beforeAutospacing="0" w:after="0" w:afterAutospacing="0" w:line="240" w:lineRule="auto"/>
                    <w:ind w:left="0" w:right="0" w:firstLine="0"/>
                    <w:jc w:val="center"/>
                    <w:rPr>
                      <w:rFonts w:hint="default" w:ascii="Times New Roman" w:hAnsi="Times New Roman"/>
                      <w:sz w:val="21"/>
                      <w:szCs w:val="21"/>
                    </w:rPr>
                  </w:pPr>
                  <w:r>
                    <w:rPr>
                      <w:rFonts w:hint="default" w:ascii="Times New Roman" w:hAnsi="Times New Roman"/>
                      <w:sz w:val="21"/>
                      <w:szCs w:val="21"/>
                    </w:rPr>
                    <w:t>不属于</w:t>
                  </w:r>
                </w:p>
              </w:tc>
            </w:tr>
          </w:tbl>
          <w:p>
            <w:pPr>
              <w:keepNext w:val="0"/>
              <w:keepLines w:val="0"/>
              <w:suppressLineNumbers w:val="0"/>
              <w:spacing w:before="0" w:beforeAutospacing="0" w:after="0" w:afterAutospacing="0" w:line="360" w:lineRule="auto"/>
              <w:ind w:left="0" w:right="0" w:firstLine="480" w:firstLineChars="200"/>
              <w:rPr>
                <w:rFonts w:hint="default"/>
                <w:sz w:val="24"/>
              </w:rPr>
            </w:pPr>
            <w:r>
              <w:rPr>
                <w:rFonts w:hint="eastAsia"/>
                <w:sz w:val="24"/>
              </w:rPr>
              <w:t>经实际勘查以及与环评内容对比，本项目不涉及重大变更，满足验收条件</w:t>
            </w:r>
            <w:r>
              <w:rPr>
                <w:rFonts w:hint="default"/>
                <w:sz w:val="24"/>
              </w:rPr>
              <w:t>。</w:t>
            </w:r>
          </w:p>
          <w:p>
            <w:pPr>
              <w:keepNext w:val="0"/>
              <w:keepLines w:val="0"/>
              <w:suppressLineNumbers w:val="0"/>
              <w:spacing w:before="0" w:beforeAutospacing="0" w:after="0" w:afterAutospacing="0" w:line="360" w:lineRule="auto"/>
              <w:ind w:left="0" w:right="0" w:firstLine="480" w:firstLineChars="200"/>
              <w:rPr>
                <w:rFonts w:hint="eastAsia"/>
                <w:sz w:val="24"/>
              </w:rPr>
            </w:pPr>
          </w:p>
          <w:p>
            <w:pPr>
              <w:keepNext w:val="0"/>
              <w:keepLines w:val="0"/>
              <w:suppressLineNumbers w:val="0"/>
              <w:spacing w:before="0" w:beforeAutospacing="0" w:after="0" w:afterAutospacing="0" w:line="360" w:lineRule="auto"/>
              <w:ind w:left="0" w:right="0" w:firstLine="480" w:firstLineChars="200"/>
              <w:rPr>
                <w:rFonts w:hint="eastAsia"/>
                <w:sz w:val="24"/>
              </w:rPr>
            </w:pPr>
          </w:p>
          <w:p>
            <w:pPr>
              <w:keepNext w:val="0"/>
              <w:keepLines w:val="0"/>
              <w:suppressLineNumbers w:val="0"/>
              <w:spacing w:before="0" w:beforeAutospacing="0" w:after="0" w:afterAutospacing="0" w:line="360" w:lineRule="auto"/>
              <w:ind w:left="0" w:right="0" w:firstLine="480" w:firstLineChars="200"/>
              <w:rPr>
                <w:rFonts w:hint="eastAsia"/>
                <w:sz w:val="24"/>
              </w:rPr>
            </w:pPr>
          </w:p>
          <w:p>
            <w:pPr>
              <w:keepNext w:val="0"/>
              <w:keepLines w:val="0"/>
              <w:suppressLineNumbers w:val="0"/>
              <w:spacing w:before="0" w:beforeAutospacing="0" w:after="0" w:afterAutospacing="0" w:line="360" w:lineRule="auto"/>
              <w:ind w:left="0" w:right="0" w:firstLine="480" w:firstLineChars="200"/>
              <w:rPr>
                <w:rFonts w:hint="eastAsia"/>
                <w:sz w:val="24"/>
              </w:rPr>
            </w:pPr>
          </w:p>
          <w:p>
            <w:pPr>
              <w:keepNext w:val="0"/>
              <w:keepLines w:val="0"/>
              <w:suppressLineNumbers w:val="0"/>
              <w:spacing w:before="0" w:beforeAutospacing="0" w:after="0" w:afterAutospacing="0" w:line="360" w:lineRule="auto"/>
              <w:ind w:left="0" w:right="0" w:firstLine="480" w:firstLineChars="200"/>
              <w:rPr>
                <w:rFonts w:hint="eastAsia"/>
                <w:sz w:val="24"/>
              </w:rPr>
            </w:pPr>
          </w:p>
          <w:p>
            <w:pPr>
              <w:keepNext w:val="0"/>
              <w:keepLines w:val="0"/>
              <w:suppressLineNumbers w:val="0"/>
              <w:spacing w:before="0" w:beforeAutospacing="0" w:after="0" w:afterAutospacing="0" w:line="360" w:lineRule="auto"/>
              <w:ind w:left="0" w:right="0" w:firstLine="480" w:firstLineChars="200"/>
              <w:rPr>
                <w:rFonts w:hint="eastAsia"/>
                <w:sz w:val="24"/>
              </w:rPr>
            </w:pPr>
          </w:p>
          <w:p>
            <w:pPr>
              <w:keepNext w:val="0"/>
              <w:keepLines w:val="0"/>
              <w:suppressLineNumbers w:val="0"/>
              <w:spacing w:before="0" w:beforeAutospacing="0" w:after="0" w:afterAutospacing="0" w:line="360" w:lineRule="auto"/>
              <w:ind w:left="0" w:right="0" w:firstLine="480" w:firstLineChars="200"/>
              <w:rPr>
                <w:rFonts w:hint="eastAsia"/>
                <w:sz w:val="24"/>
              </w:rPr>
            </w:pPr>
          </w:p>
          <w:p>
            <w:pPr>
              <w:keepNext w:val="0"/>
              <w:keepLines w:val="0"/>
              <w:suppressLineNumbers w:val="0"/>
              <w:spacing w:before="0" w:beforeAutospacing="0" w:after="0" w:afterAutospacing="0" w:line="360" w:lineRule="auto"/>
              <w:ind w:left="0" w:right="0" w:firstLine="480" w:firstLineChars="200"/>
              <w:rPr>
                <w:rFonts w:hint="eastAsia" w:eastAsia="宋体"/>
                <w:sz w:val="24"/>
                <w:lang w:eastAsia="zh-CN"/>
              </w:rPr>
            </w:pPr>
          </w:p>
          <w:p>
            <w:pPr>
              <w:pStyle w:val="40"/>
              <w:keepNext w:val="0"/>
              <w:keepLines w:val="0"/>
              <w:suppressLineNumbers w:val="0"/>
              <w:spacing w:before="0" w:beforeAutospacing="0" w:after="0" w:afterAutospacing="0"/>
              <w:ind w:left="0" w:right="0"/>
              <w:rPr>
                <w:rFonts w:hint="eastAsia" w:ascii="Times New Roman"/>
                <w:sz w:val="24"/>
              </w:rPr>
            </w:pPr>
          </w:p>
          <w:p>
            <w:pPr>
              <w:pStyle w:val="40"/>
              <w:keepNext w:val="0"/>
              <w:keepLines w:val="0"/>
              <w:suppressLineNumbers w:val="0"/>
              <w:spacing w:before="0" w:beforeAutospacing="0" w:after="0" w:afterAutospacing="0"/>
              <w:ind w:left="0" w:right="0"/>
              <w:rPr>
                <w:rFonts w:hint="eastAsia" w:ascii="Times New Roman"/>
                <w:sz w:val="24"/>
              </w:rPr>
            </w:pPr>
          </w:p>
          <w:p>
            <w:pPr>
              <w:keepNext w:val="0"/>
              <w:keepLines w:val="0"/>
              <w:suppressLineNumbers w:val="0"/>
              <w:spacing w:before="0" w:beforeAutospacing="0" w:after="0" w:afterAutospacing="0" w:line="360" w:lineRule="auto"/>
              <w:ind w:left="0" w:right="0" w:firstLine="480" w:firstLineChars="200"/>
              <w:rPr>
                <w:rFonts w:hint="eastAsia"/>
                <w:sz w:val="24"/>
              </w:rPr>
            </w:pPr>
          </w:p>
          <w:p>
            <w:pPr>
              <w:keepNext w:val="0"/>
              <w:keepLines w:val="0"/>
              <w:suppressLineNumbers w:val="0"/>
              <w:spacing w:before="0" w:beforeAutospacing="0" w:after="0" w:afterAutospacing="0" w:line="360" w:lineRule="auto"/>
              <w:ind w:left="0" w:right="0" w:firstLine="480" w:firstLineChars="200"/>
              <w:rPr>
                <w:rFonts w:hint="eastAsia"/>
                <w:sz w:val="24"/>
                <w:lang w:eastAsia="zh-CN"/>
              </w:rPr>
            </w:pPr>
          </w:p>
          <w:p>
            <w:pPr>
              <w:keepNext w:val="0"/>
              <w:keepLines w:val="0"/>
              <w:suppressLineNumbers w:val="0"/>
              <w:spacing w:before="0" w:beforeAutospacing="0" w:after="0" w:afterAutospacing="0" w:line="360" w:lineRule="auto"/>
              <w:ind w:left="0" w:right="0" w:firstLine="480" w:firstLineChars="200"/>
              <w:rPr>
                <w:rFonts w:hint="eastAsia"/>
                <w:sz w:val="24"/>
                <w:lang w:eastAsia="zh-CN"/>
              </w:rPr>
            </w:pPr>
          </w:p>
          <w:p>
            <w:pPr>
              <w:keepNext w:val="0"/>
              <w:keepLines w:val="0"/>
              <w:suppressLineNumbers w:val="0"/>
              <w:spacing w:before="0" w:beforeAutospacing="0" w:after="0" w:afterAutospacing="0" w:line="360" w:lineRule="auto"/>
              <w:ind w:left="0" w:right="0" w:firstLine="480" w:firstLineChars="200"/>
              <w:rPr>
                <w:rFonts w:hint="eastAsia"/>
                <w:sz w:val="24"/>
                <w:lang w:eastAsia="zh-CN"/>
              </w:rPr>
            </w:pPr>
          </w:p>
          <w:p>
            <w:pPr>
              <w:keepNext w:val="0"/>
              <w:keepLines w:val="0"/>
              <w:suppressLineNumbers w:val="0"/>
              <w:spacing w:before="0" w:beforeAutospacing="0" w:after="0" w:afterAutospacing="0" w:line="360" w:lineRule="auto"/>
              <w:ind w:left="0" w:right="0" w:firstLine="480" w:firstLineChars="200"/>
              <w:rPr>
                <w:rFonts w:hint="eastAsia"/>
                <w:sz w:val="24"/>
                <w:lang w:eastAsia="zh-CN"/>
              </w:rPr>
            </w:pPr>
          </w:p>
          <w:p>
            <w:pPr>
              <w:keepNext w:val="0"/>
              <w:keepLines w:val="0"/>
              <w:suppressLineNumbers w:val="0"/>
              <w:spacing w:before="0" w:beforeAutospacing="0" w:after="0" w:afterAutospacing="0" w:line="360" w:lineRule="auto"/>
              <w:ind w:left="0" w:right="0" w:firstLine="480" w:firstLineChars="200"/>
              <w:rPr>
                <w:rFonts w:hint="eastAsia"/>
                <w:sz w:val="24"/>
                <w:lang w:eastAsia="zh-CN"/>
              </w:rPr>
            </w:pPr>
          </w:p>
          <w:p>
            <w:pPr>
              <w:keepNext w:val="0"/>
              <w:keepLines w:val="0"/>
              <w:suppressLineNumbers w:val="0"/>
              <w:spacing w:before="0" w:beforeAutospacing="0" w:after="0" w:afterAutospacing="0" w:line="360" w:lineRule="auto"/>
              <w:ind w:left="0" w:right="0" w:firstLine="480" w:firstLineChars="200"/>
              <w:rPr>
                <w:rFonts w:hint="eastAsia"/>
                <w:sz w:val="24"/>
                <w:lang w:eastAsia="zh-CN"/>
              </w:rPr>
            </w:pPr>
          </w:p>
          <w:p>
            <w:pPr>
              <w:keepNext w:val="0"/>
              <w:keepLines w:val="0"/>
              <w:suppressLineNumbers w:val="0"/>
              <w:spacing w:before="0" w:beforeAutospacing="0" w:after="0" w:afterAutospacing="0" w:line="360" w:lineRule="auto"/>
              <w:ind w:left="0" w:right="0" w:firstLine="480" w:firstLineChars="200"/>
              <w:rPr>
                <w:rFonts w:hint="eastAsia"/>
                <w:sz w:val="24"/>
                <w:lang w:eastAsia="zh-CN"/>
              </w:rPr>
            </w:pPr>
          </w:p>
          <w:p>
            <w:pPr>
              <w:keepNext w:val="0"/>
              <w:keepLines w:val="0"/>
              <w:suppressLineNumbers w:val="0"/>
              <w:spacing w:before="0" w:beforeAutospacing="0" w:after="0" w:afterAutospacing="0" w:line="360" w:lineRule="auto"/>
              <w:ind w:left="0" w:right="0" w:firstLine="480" w:firstLineChars="200"/>
              <w:rPr>
                <w:rFonts w:hint="eastAsia"/>
                <w:sz w:val="24"/>
                <w:lang w:eastAsia="zh-CN"/>
              </w:rPr>
            </w:pPr>
          </w:p>
          <w:p>
            <w:pPr>
              <w:keepNext w:val="0"/>
              <w:keepLines w:val="0"/>
              <w:suppressLineNumbers w:val="0"/>
              <w:spacing w:before="0" w:beforeAutospacing="0" w:after="0" w:afterAutospacing="0" w:line="360" w:lineRule="auto"/>
              <w:ind w:left="0" w:right="0" w:firstLine="480" w:firstLineChars="200"/>
              <w:rPr>
                <w:rFonts w:hint="eastAsia"/>
                <w:sz w:val="24"/>
                <w:lang w:eastAsia="zh-CN"/>
              </w:rPr>
            </w:pPr>
          </w:p>
          <w:p>
            <w:pPr>
              <w:keepNext w:val="0"/>
              <w:keepLines w:val="0"/>
              <w:suppressLineNumbers w:val="0"/>
              <w:spacing w:before="0" w:beforeAutospacing="0" w:after="0" w:afterAutospacing="0" w:line="360" w:lineRule="auto"/>
              <w:ind w:left="0" w:right="0" w:firstLine="480" w:firstLineChars="200"/>
              <w:rPr>
                <w:rFonts w:hint="eastAsia"/>
                <w:sz w:val="24"/>
                <w:lang w:eastAsia="zh-CN"/>
              </w:rPr>
            </w:pPr>
          </w:p>
          <w:p>
            <w:pPr>
              <w:keepNext w:val="0"/>
              <w:keepLines w:val="0"/>
              <w:suppressLineNumbers w:val="0"/>
              <w:spacing w:before="0" w:beforeAutospacing="0" w:after="0" w:afterAutospacing="0" w:line="360" w:lineRule="auto"/>
              <w:ind w:left="0" w:right="0" w:firstLine="480" w:firstLineChars="200"/>
              <w:rPr>
                <w:rFonts w:hint="eastAsia"/>
                <w:sz w:val="24"/>
                <w:lang w:eastAsia="zh-CN"/>
              </w:rPr>
            </w:pPr>
          </w:p>
          <w:p>
            <w:pPr>
              <w:keepNext w:val="0"/>
              <w:keepLines w:val="0"/>
              <w:suppressLineNumbers w:val="0"/>
              <w:spacing w:before="0" w:beforeAutospacing="0" w:after="0" w:afterAutospacing="0" w:line="360" w:lineRule="auto"/>
              <w:ind w:left="0" w:right="0" w:firstLine="480" w:firstLineChars="200"/>
              <w:rPr>
                <w:rFonts w:hint="eastAsia"/>
                <w:sz w:val="24"/>
                <w:lang w:eastAsia="zh-CN"/>
              </w:rPr>
            </w:pPr>
          </w:p>
          <w:p>
            <w:pPr>
              <w:keepNext w:val="0"/>
              <w:keepLines w:val="0"/>
              <w:suppressLineNumbers w:val="0"/>
              <w:spacing w:before="0" w:beforeAutospacing="0" w:after="0" w:afterAutospacing="0" w:line="360" w:lineRule="auto"/>
              <w:ind w:left="0" w:right="0" w:firstLine="480" w:firstLineChars="200"/>
              <w:rPr>
                <w:rFonts w:hint="eastAsia"/>
                <w:sz w:val="24"/>
                <w:lang w:eastAsia="zh-CN"/>
              </w:rPr>
            </w:pPr>
          </w:p>
          <w:p>
            <w:pPr>
              <w:keepNext w:val="0"/>
              <w:keepLines w:val="0"/>
              <w:suppressLineNumbers w:val="0"/>
              <w:spacing w:before="0" w:beforeAutospacing="0" w:after="0" w:afterAutospacing="0" w:line="360" w:lineRule="auto"/>
              <w:ind w:left="0" w:right="0" w:firstLine="480" w:firstLineChars="200"/>
              <w:rPr>
                <w:rFonts w:hint="eastAsia"/>
                <w:sz w:val="24"/>
                <w:lang w:eastAsia="zh-CN"/>
              </w:rPr>
            </w:pPr>
          </w:p>
          <w:p>
            <w:pPr>
              <w:keepNext w:val="0"/>
              <w:keepLines w:val="0"/>
              <w:suppressLineNumbers w:val="0"/>
              <w:spacing w:before="0" w:beforeAutospacing="0" w:after="0" w:afterAutospacing="0" w:line="360" w:lineRule="auto"/>
              <w:ind w:left="0" w:right="0" w:firstLine="480" w:firstLineChars="200"/>
              <w:rPr>
                <w:rFonts w:hint="eastAsia" w:eastAsia="宋体"/>
                <w:sz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000" w:type="pct"/>
          </w:tcPr>
          <w:p>
            <w:pPr>
              <w:keepNext w:val="0"/>
              <w:keepLines w:val="0"/>
              <w:pageBreakBefore w:val="0"/>
              <w:widowControl/>
              <w:suppressLineNumbers w:val="0"/>
              <w:kinsoku/>
              <w:wordWrap/>
              <w:overflowPunct/>
              <w:topLinePunct w:val="0"/>
              <w:bidi w:val="0"/>
              <w:adjustRightInd/>
              <w:snapToGrid/>
              <w:spacing w:before="0" w:beforeAutospacing="0" w:after="0" w:afterAutospacing="0" w:line="360" w:lineRule="auto"/>
              <w:ind w:left="0" w:right="0"/>
              <w:jc w:val="left"/>
              <w:textAlignment w:val="auto"/>
              <w:rPr>
                <w:rFonts w:hint="default"/>
                <w:b/>
                <w:bCs/>
                <w:sz w:val="24"/>
              </w:rPr>
            </w:pPr>
            <w:r>
              <w:rPr>
                <w:rFonts w:hint="default"/>
                <w:b/>
                <w:bCs/>
                <w:sz w:val="24"/>
              </w:rPr>
              <w:t>原辅材料消耗、生产设备及水平衡</w:t>
            </w:r>
          </w:p>
          <w:p>
            <w:pPr>
              <w:keepNext w:val="0"/>
              <w:keepLines w:val="0"/>
              <w:pageBreakBefore w:val="0"/>
              <w:widowControl/>
              <w:suppressLineNumbers w:val="0"/>
              <w:kinsoku/>
              <w:wordWrap/>
              <w:overflowPunct/>
              <w:topLinePunct w:val="0"/>
              <w:bidi w:val="0"/>
              <w:adjustRightInd/>
              <w:snapToGrid/>
              <w:spacing w:before="0" w:beforeAutospacing="0" w:after="0" w:afterAutospacing="0" w:line="360" w:lineRule="auto"/>
              <w:ind w:left="0" w:right="0" w:firstLine="361" w:firstLineChars="150"/>
              <w:jc w:val="left"/>
              <w:textAlignment w:val="auto"/>
              <w:rPr>
                <w:rFonts w:hint="default"/>
                <w:b/>
                <w:bCs/>
                <w:sz w:val="24"/>
              </w:rPr>
            </w:pPr>
            <w:r>
              <w:rPr>
                <w:rFonts w:hint="eastAsia"/>
                <w:b/>
                <w:bCs/>
                <w:sz w:val="24"/>
                <w:lang w:val="en-US" w:eastAsia="zh-CN"/>
              </w:rPr>
              <w:t>1、</w:t>
            </w:r>
            <w:r>
              <w:rPr>
                <w:rFonts w:hint="default"/>
                <w:b/>
                <w:bCs/>
                <w:sz w:val="24"/>
              </w:rPr>
              <w:t>原辅材料消耗情况</w:t>
            </w:r>
          </w:p>
          <w:p>
            <w:pPr>
              <w:keepNext w:val="0"/>
              <w:keepLines w:val="0"/>
              <w:pageBreakBefore w:val="0"/>
              <w:widowControl/>
              <w:suppressLineNumbers w:val="0"/>
              <w:kinsoku/>
              <w:wordWrap/>
              <w:overflowPunct/>
              <w:topLinePunct w:val="0"/>
              <w:bidi w:val="0"/>
              <w:adjustRightInd/>
              <w:snapToGrid/>
              <w:spacing w:before="0" w:beforeAutospacing="0" w:after="0" w:afterAutospacing="0" w:line="360" w:lineRule="auto"/>
              <w:ind w:left="0" w:right="0"/>
              <w:jc w:val="center"/>
              <w:textAlignment w:val="auto"/>
              <w:rPr>
                <w:rFonts w:hint="default"/>
                <w:b/>
                <w:bCs/>
                <w:sz w:val="24"/>
              </w:rPr>
            </w:pPr>
            <w:r>
              <w:rPr>
                <w:rFonts w:hint="default"/>
                <w:b/>
                <w:bCs/>
                <w:sz w:val="24"/>
              </w:rPr>
              <w:t>表2.2 原辅材料消耗情况一览表</w:t>
            </w:r>
          </w:p>
          <w:tbl>
            <w:tblPr>
              <w:tblStyle w:val="23"/>
              <w:tblW w:w="498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5"/>
              <w:gridCol w:w="866"/>
              <w:gridCol w:w="1626"/>
              <w:gridCol w:w="1179"/>
              <w:gridCol w:w="1179"/>
              <w:gridCol w:w="1191"/>
              <w:gridCol w:w="11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atLeast"/>
                <w:jc w:val="center"/>
              </w:trPr>
              <w:tc>
                <w:tcPr>
                  <w:tcW w:w="63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b/>
                      <w:color w:val="000000"/>
                      <w:kern w:val="0"/>
                      <w:szCs w:val="21"/>
                      <w:highlight w:val="none"/>
                    </w:rPr>
                  </w:pPr>
                  <w:r>
                    <w:rPr>
                      <w:rFonts w:hint="default" w:ascii="Times New Roman" w:hAnsi="Times New Roman" w:eastAsia="宋体" w:cs="Times New Roman"/>
                      <w:b/>
                      <w:color w:val="000000"/>
                      <w:kern w:val="0"/>
                      <w:szCs w:val="21"/>
                      <w:highlight w:val="none"/>
                    </w:rPr>
                    <w:t>序号</w:t>
                  </w:r>
                </w:p>
              </w:tc>
              <w:tc>
                <w:tcPr>
                  <w:tcW w:w="1505" w:type="pct"/>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b/>
                      <w:color w:val="000000"/>
                      <w:kern w:val="0"/>
                      <w:szCs w:val="21"/>
                      <w:highlight w:val="none"/>
                    </w:rPr>
                  </w:pPr>
                  <w:r>
                    <w:rPr>
                      <w:rFonts w:hint="default" w:ascii="Times New Roman" w:hAnsi="Times New Roman" w:eastAsia="宋体" w:cs="Times New Roman"/>
                      <w:b/>
                      <w:color w:val="000000"/>
                      <w:kern w:val="0"/>
                      <w:szCs w:val="21"/>
                      <w:highlight w:val="none"/>
                    </w:rPr>
                    <w:t>所需原辅材料</w:t>
                  </w:r>
                </w:p>
              </w:tc>
              <w:tc>
                <w:tcPr>
                  <w:tcW w:w="712" w:type="pct"/>
                  <w:tcBorders>
                    <w:top w:val="single" w:color="auto" w:sz="4" w:space="0"/>
                    <w:left w:val="nil"/>
                    <w:bottom w:val="single" w:color="auto" w:sz="4" w:space="0"/>
                    <w:right w:val="single" w:color="auto" w:sz="4" w:space="0"/>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Times New Roman" w:hAnsi="Times New Roman" w:eastAsia="宋体" w:cs="Times New Roman"/>
                      <w:b/>
                      <w:color w:val="000000"/>
                      <w:kern w:val="0"/>
                      <w:szCs w:val="21"/>
                      <w:highlight w:val="none"/>
                      <w:lang w:val="en-US" w:eastAsia="zh-CN"/>
                    </w:rPr>
                  </w:pPr>
                  <w:r>
                    <w:rPr>
                      <w:rFonts w:hint="eastAsia" w:cs="Times New Roman"/>
                      <w:b/>
                      <w:color w:val="000000"/>
                      <w:kern w:val="0"/>
                      <w:szCs w:val="21"/>
                      <w:highlight w:val="none"/>
                      <w:lang w:val="en-US" w:eastAsia="zh-CN"/>
                    </w:rPr>
                    <w:t>单位</w:t>
                  </w:r>
                </w:p>
              </w:tc>
              <w:tc>
                <w:tcPr>
                  <w:tcW w:w="712" w:type="pct"/>
                  <w:tcBorders>
                    <w:top w:val="single" w:color="auto" w:sz="4" w:space="0"/>
                    <w:left w:val="nil"/>
                    <w:bottom w:val="single" w:color="auto" w:sz="4" w:space="0"/>
                    <w:right w:val="single" w:color="auto" w:sz="4" w:space="0"/>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Times New Roman" w:hAnsi="Times New Roman" w:eastAsia="宋体" w:cs="Times New Roman"/>
                      <w:b/>
                      <w:color w:val="000000"/>
                      <w:kern w:val="0"/>
                      <w:szCs w:val="21"/>
                      <w:highlight w:val="none"/>
                      <w:lang w:val="en-US" w:eastAsia="zh-CN"/>
                    </w:rPr>
                  </w:pPr>
                  <w:r>
                    <w:rPr>
                      <w:rFonts w:hint="default" w:ascii="Times New Roman" w:hAnsi="Times New Roman" w:eastAsia="宋体" w:cs="Times New Roman"/>
                      <w:b/>
                      <w:color w:val="000000"/>
                      <w:kern w:val="0"/>
                      <w:szCs w:val="21"/>
                      <w:highlight w:val="none"/>
                    </w:rPr>
                    <w:t>环评申报年耗量</w:t>
                  </w:r>
                  <w:r>
                    <w:rPr>
                      <w:rFonts w:hint="eastAsia" w:cs="Times New Roman"/>
                      <w:b/>
                      <w:color w:val="000000"/>
                      <w:kern w:val="0"/>
                      <w:szCs w:val="21"/>
                      <w:highlight w:val="none"/>
                      <w:lang w:eastAsia="zh-CN"/>
                    </w:rPr>
                    <w:t>（</w:t>
                  </w:r>
                  <w:r>
                    <w:rPr>
                      <w:rFonts w:hint="eastAsia" w:cs="Times New Roman"/>
                      <w:b/>
                      <w:color w:val="000000"/>
                      <w:kern w:val="0"/>
                      <w:szCs w:val="21"/>
                      <w:highlight w:val="none"/>
                      <w:lang w:val="en-US" w:eastAsia="zh-CN"/>
                    </w:rPr>
                    <w:t>t</w:t>
                  </w:r>
                  <w:r>
                    <w:rPr>
                      <w:rFonts w:hint="eastAsia" w:cs="Times New Roman"/>
                      <w:b/>
                      <w:color w:val="000000"/>
                      <w:kern w:val="0"/>
                      <w:szCs w:val="21"/>
                      <w:highlight w:val="none"/>
                      <w:lang w:eastAsia="zh-CN"/>
                    </w:rPr>
                    <w:t>）</w:t>
                  </w:r>
                </w:p>
              </w:tc>
              <w:tc>
                <w:tcPr>
                  <w:tcW w:w="719" w:type="pct"/>
                  <w:tcBorders>
                    <w:top w:val="single" w:color="auto" w:sz="4" w:space="0"/>
                    <w:left w:val="nil"/>
                    <w:bottom w:val="single" w:color="auto" w:sz="4" w:space="0"/>
                    <w:right w:val="single" w:color="auto" w:sz="4" w:space="0"/>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b/>
                      <w:color w:val="000000"/>
                      <w:kern w:val="0"/>
                      <w:szCs w:val="21"/>
                      <w:highlight w:val="none"/>
                    </w:rPr>
                  </w:pPr>
                  <w:r>
                    <w:rPr>
                      <w:rFonts w:hint="default"/>
                      <w:b/>
                      <w:szCs w:val="21"/>
                    </w:rPr>
                    <w:t>实际年消耗量</w:t>
                  </w:r>
                  <w:r>
                    <w:rPr>
                      <w:rFonts w:hint="eastAsia" w:cs="Times New Roman"/>
                      <w:b/>
                      <w:color w:val="000000"/>
                      <w:kern w:val="0"/>
                      <w:szCs w:val="21"/>
                      <w:highlight w:val="none"/>
                      <w:lang w:eastAsia="zh-CN"/>
                    </w:rPr>
                    <w:t>（</w:t>
                  </w:r>
                  <w:r>
                    <w:rPr>
                      <w:rFonts w:hint="eastAsia" w:cs="Times New Roman"/>
                      <w:b/>
                      <w:color w:val="000000"/>
                      <w:kern w:val="0"/>
                      <w:szCs w:val="21"/>
                      <w:highlight w:val="none"/>
                      <w:lang w:val="en-US" w:eastAsia="zh-CN"/>
                    </w:rPr>
                    <w:t>t</w:t>
                  </w:r>
                  <w:r>
                    <w:rPr>
                      <w:rFonts w:hint="eastAsia" w:cs="Times New Roman"/>
                      <w:b/>
                      <w:color w:val="000000"/>
                      <w:kern w:val="0"/>
                      <w:szCs w:val="21"/>
                      <w:highlight w:val="none"/>
                      <w:lang w:eastAsia="zh-CN"/>
                    </w:rPr>
                    <w:t>）</w:t>
                  </w:r>
                </w:p>
              </w:tc>
              <w:tc>
                <w:tcPr>
                  <w:tcW w:w="713" w:type="pct"/>
                  <w:tcBorders>
                    <w:top w:val="single" w:color="auto" w:sz="4" w:space="0"/>
                    <w:left w:val="nil"/>
                    <w:bottom w:val="single" w:color="auto" w:sz="4" w:space="0"/>
                    <w:right w:val="single" w:color="auto" w:sz="4" w:space="0"/>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b/>
                      <w:color w:val="000000"/>
                      <w:kern w:val="0"/>
                      <w:szCs w:val="21"/>
                      <w:highlight w:val="none"/>
                    </w:rPr>
                  </w:pPr>
                  <w:r>
                    <w:rPr>
                      <w:rFonts w:hint="default" w:ascii="Times New Roman" w:hAnsi="Times New Roman" w:eastAsia="宋体" w:cs="Times New Roman"/>
                      <w:b/>
                      <w:color w:val="000000"/>
                      <w:highlight w:val="none"/>
                    </w:rPr>
                    <w:t>一次最大贮存量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63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rPr>
                  </w:pPr>
                  <w:r>
                    <w:rPr>
                      <w:rFonts w:hint="default" w:ascii="Times New Roman" w:hAnsi="Times New Roman" w:eastAsia="宋体" w:cs="Times New Roman"/>
                      <w:color w:val="000000"/>
                      <w:kern w:val="0"/>
                      <w:szCs w:val="21"/>
                      <w:highlight w:val="none"/>
                    </w:rPr>
                    <w:t>1</w:t>
                  </w:r>
                </w:p>
              </w:tc>
              <w:tc>
                <w:tcPr>
                  <w:tcW w:w="523" w:type="pct"/>
                  <w:vMerge w:val="restart"/>
                  <w:tcBorders>
                    <w:top w:val="nil"/>
                    <w:left w:val="nil"/>
                    <w:right w:val="single" w:color="auto" w:sz="4" w:space="0"/>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rPr>
                  </w:pPr>
                  <w:r>
                    <w:rPr>
                      <w:rFonts w:hint="default" w:ascii="Times New Roman" w:hAnsi="Times New Roman" w:eastAsia="宋体" w:cs="Times New Roman"/>
                      <w:color w:val="000000"/>
                      <w:kern w:val="0"/>
                      <w:szCs w:val="21"/>
                      <w:highlight w:val="none"/>
                    </w:rPr>
                    <w:t>原辅材料</w:t>
                  </w:r>
                </w:p>
              </w:tc>
              <w:tc>
                <w:tcPr>
                  <w:tcW w:w="982" w:type="pct"/>
                  <w:tcBorders>
                    <w:top w:val="single" w:color="auto" w:sz="4" w:space="0"/>
                    <w:left w:val="nil"/>
                    <w:bottom w:val="single" w:color="auto" w:sz="4" w:space="0"/>
                    <w:right w:val="single" w:color="auto" w:sz="4" w:space="0"/>
                  </w:tcBorders>
                  <w:noWrap w:val="0"/>
                  <w:vAlign w:val="center"/>
                </w:tcPr>
                <w:p>
                  <w:pPr>
                    <w:pStyle w:val="5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000000"/>
                      <w:kern w:val="0"/>
                      <w:szCs w:val="21"/>
                      <w:highlight w:val="none"/>
                    </w:rPr>
                  </w:pPr>
                  <w:r>
                    <w:rPr>
                      <w:rFonts w:hint="default" w:ascii="Times New Roman" w:hAnsi="Times New Roman" w:cs="Times New Roman"/>
                      <w:color w:val="000000"/>
                      <w:sz w:val="21"/>
                    </w:rPr>
                    <w:t>原片玻璃</w:t>
                  </w:r>
                </w:p>
              </w:tc>
              <w:tc>
                <w:tcPr>
                  <w:tcW w:w="712" w:type="pct"/>
                  <w:tcBorders>
                    <w:top w:val="single" w:color="auto" w:sz="4" w:space="0"/>
                    <w:left w:val="nil"/>
                    <w:bottom w:val="single" w:color="auto" w:sz="4" w:space="0"/>
                    <w:right w:val="single" w:color="auto" w:sz="4" w:space="0"/>
                  </w:tcBorders>
                  <w:noWrap w:val="0"/>
                  <w:vAlign w:val="center"/>
                </w:tcPr>
                <w:p>
                  <w:pPr>
                    <w:pStyle w:val="5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cs="Times New Roman"/>
                      <w:color w:val="000000"/>
                      <w:sz w:val="21"/>
                    </w:rPr>
                  </w:pPr>
                  <w:r>
                    <w:rPr>
                      <w:rFonts w:hint="default" w:ascii="Times New Roman" w:hAnsi="Times New Roman" w:cs="Times New Roman"/>
                      <w:color w:val="000000"/>
                      <w:sz w:val="21"/>
                    </w:rPr>
                    <w:t>万</w:t>
                  </w:r>
                  <w:r>
                    <w:rPr>
                      <w:rFonts w:hint="default" w:ascii="Times New Roman" w:hAnsi="Times New Roman" w:cs="Times New Roman"/>
                      <w:color w:val="000000"/>
                      <w:sz w:val="21"/>
                      <w:lang w:val="en-US" w:eastAsia="zh-CN"/>
                    </w:rPr>
                    <w:t>m</w:t>
                  </w:r>
                  <w:r>
                    <w:rPr>
                      <w:rFonts w:hint="default" w:ascii="Times New Roman" w:hAnsi="Times New Roman" w:cs="Times New Roman"/>
                      <w:color w:val="000000"/>
                      <w:sz w:val="21"/>
                      <w:vertAlign w:val="superscript"/>
                      <w:lang w:val="en-US" w:eastAsia="zh-CN"/>
                    </w:rPr>
                    <w:t>2</w:t>
                  </w:r>
                </w:p>
              </w:tc>
              <w:tc>
                <w:tcPr>
                  <w:tcW w:w="712" w:type="pct"/>
                  <w:tcBorders>
                    <w:top w:val="single" w:color="auto" w:sz="4" w:space="0"/>
                    <w:left w:val="nil"/>
                    <w:bottom w:val="single" w:color="auto" w:sz="4" w:space="0"/>
                    <w:right w:val="single" w:color="auto" w:sz="4" w:space="0"/>
                  </w:tcBorders>
                  <w:noWrap w:val="0"/>
                  <w:vAlign w:val="center"/>
                </w:tcPr>
                <w:p>
                  <w:pPr>
                    <w:pStyle w:val="5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000000"/>
                      <w:kern w:val="0"/>
                      <w:szCs w:val="21"/>
                      <w:highlight w:val="none"/>
                    </w:rPr>
                  </w:pPr>
                  <w:r>
                    <w:rPr>
                      <w:rFonts w:hint="eastAsia" w:ascii="Times New Roman" w:hAnsi="Times New Roman" w:cs="Times New Roman"/>
                      <w:color w:val="000000"/>
                      <w:sz w:val="21"/>
                      <w:lang w:val="en-US" w:eastAsia="zh-CN"/>
                    </w:rPr>
                    <w:t>110</w:t>
                  </w:r>
                </w:p>
              </w:tc>
              <w:tc>
                <w:tcPr>
                  <w:tcW w:w="719" w:type="pct"/>
                  <w:tcBorders>
                    <w:top w:val="single" w:color="auto" w:sz="4" w:space="0"/>
                    <w:left w:val="nil"/>
                    <w:bottom w:val="single" w:color="auto" w:sz="4" w:space="0"/>
                    <w:right w:val="single" w:color="auto" w:sz="4" w:space="0"/>
                  </w:tcBorders>
                  <w:noWrap w:val="0"/>
                  <w:vAlign w:val="center"/>
                </w:tcPr>
                <w:p>
                  <w:pPr>
                    <w:pStyle w:val="5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000000"/>
                      <w:kern w:val="0"/>
                      <w:szCs w:val="21"/>
                      <w:highlight w:val="none"/>
                      <w:lang w:val="en-US" w:eastAsia="zh-CN"/>
                    </w:rPr>
                  </w:pPr>
                  <w:r>
                    <w:rPr>
                      <w:rFonts w:hint="eastAsia" w:ascii="Times New Roman" w:hAnsi="Times New Roman" w:cs="Times New Roman"/>
                      <w:color w:val="000000"/>
                      <w:sz w:val="21"/>
                      <w:lang w:val="en-US" w:eastAsia="zh-CN"/>
                    </w:rPr>
                    <w:t>110</w:t>
                  </w:r>
                </w:p>
              </w:tc>
              <w:tc>
                <w:tcPr>
                  <w:tcW w:w="713" w:type="pct"/>
                  <w:tcBorders>
                    <w:top w:val="single" w:color="auto" w:sz="4" w:space="0"/>
                    <w:left w:val="nil"/>
                    <w:bottom w:val="single" w:color="auto" w:sz="4" w:space="0"/>
                    <w:right w:val="single" w:color="auto" w:sz="4" w:space="0"/>
                  </w:tcBorders>
                  <w:noWrap w:val="0"/>
                  <w:vAlign w:val="center"/>
                </w:tcPr>
                <w:p>
                  <w:pPr>
                    <w:pStyle w:val="5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000000"/>
                      <w:kern w:val="0"/>
                      <w:szCs w:val="21"/>
                      <w:highlight w:val="none"/>
                    </w:rPr>
                  </w:pPr>
                  <w:r>
                    <w:rPr>
                      <w:rFonts w:hint="eastAsia" w:ascii="Times New Roman" w:hAnsi="Times New Roman" w:cs="Times New Roman"/>
                      <w:color w:val="000000"/>
                      <w:w w:val="100"/>
                      <w:sz w:val="21"/>
                      <w:lang w:val="en-US" w:eastAsia="zh-CN"/>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63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rPr>
                  </w:pPr>
                  <w:r>
                    <w:rPr>
                      <w:rFonts w:hint="default" w:ascii="Times New Roman" w:hAnsi="Times New Roman" w:eastAsia="宋体" w:cs="Times New Roman"/>
                      <w:color w:val="000000"/>
                      <w:kern w:val="0"/>
                      <w:szCs w:val="21"/>
                      <w:highlight w:val="none"/>
                    </w:rPr>
                    <w:t>2</w:t>
                  </w:r>
                </w:p>
              </w:tc>
              <w:tc>
                <w:tcPr>
                  <w:tcW w:w="523" w:type="pct"/>
                  <w:vMerge w:val="continue"/>
                  <w:tcBorders>
                    <w:left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rPr>
                  </w:pPr>
                </w:p>
              </w:tc>
              <w:tc>
                <w:tcPr>
                  <w:tcW w:w="982" w:type="pct"/>
                  <w:tcBorders>
                    <w:top w:val="single" w:color="auto" w:sz="4" w:space="0"/>
                    <w:left w:val="nil"/>
                    <w:bottom w:val="single" w:color="auto" w:sz="4" w:space="0"/>
                    <w:right w:val="single" w:color="auto" w:sz="4" w:space="0"/>
                  </w:tcBorders>
                  <w:noWrap w:val="0"/>
                  <w:vAlign w:val="center"/>
                </w:tcPr>
                <w:p>
                  <w:pPr>
                    <w:pStyle w:val="5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000000"/>
                      <w:kern w:val="0"/>
                      <w:szCs w:val="21"/>
                      <w:highlight w:val="none"/>
                    </w:rPr>
                  </w:pPr>
                  <w:r>
                    <w:rPr>
                      <w:rFonts w:hint="eastAsia" w:ascii="Times New Roman" w:hAnsi="Times New Roman" w:cs="Times New Roman"/>
                      <w:color w:val="000000"/>
                      <w:sz w:val="21"/>
                      <w:lang w:eastAsia="zh-CN"/>
                    </w:rPr>
                    <w:t>水性</w:t>
                  </w:r>
                  <w:r>
                    <w:rPr>
                      <w:rFonts w:hint="default" w:ascii="Times New Roman" w:hAnsi="Times New Roman" w:cs="Times New Roman"/>
                      <w:color w:val="000000"/>
                      <w:sz w:val="21"/>
                    </w:rPr>
                    <w:t>油墨</w:t>
                  </w:r>
                </w:p>
              </w:tc>
              <w:tc>
                <w:tcPr>
                  <w:tcW w:w="712" w:type="pct"/>
                  <w:tcBorders>
                    <w:top w:val="single" w:color="auto" w:sz="4" w:space="0"/>
                    <w:left w:val="nil"/>
                    <w:bottom w:val="single" w:color="auto" w:sz="4" w:space="0"/>
                    <w:right w:val="single" w:color="auto" w:sz="4" w:space="0"/>
                  </w:tcBorders>
                  <w:noWrap w:val="0"/>
                  <w:vAlign w:val="center"/>
                </w:tcPr>
                <w:p>
                  <w:pPr>
                    <w:pStyle w:val="5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eastAsia" w:ascii="Times New Roman" w:hAnsi="Times New Roman" w:cs="Times New Roman"/>
                      <w:color w:val="000000"/>
                      <w:sz w:val="21"/>
                      <w:lang w:eastAsia="zh-CN"/>
                    </w:rPr>
                  </w:pPr>
                  <w:r>
                    <w:rPr>
                      <w:rFonts w:hint="default" w:ascii="Times New Roman" w:hAnsi="Times New Roman" w:cs="Times New Roman"/>
                      <w:color w:val="000000"/>
                      <w:w w:val="100"/>
                      <w:sz w:val="21"/>
                      <w:lang w:val="en-US" w:eastAsia="zh-CN"/>
                    </w:rPr>
                    <w:t>t</w:t>
                  </w:r>
                </w:p>
              </w:tc>
              <w:tc>
                <w:tcPr>
                  <w:tcW w:w="712" w:type="pct"/>
                  <w:tcBorders>
                    <w:top w:val="single" w:color="auto" w:sz="4" w:space="0"/>
                    <w:left w:val="nil"/>
                    <w:bottom w:val="single" w:color="auto" w:sz="4" w:space="0"/>
                    <w:right w:val="single" w:color="auto" w:sz="4" w:space="0"/>
                  </w:tcBorders>
                  <w:noWrap w:val="0"/>
                  <w:vAlign w:val="center"/>
                </w:tcPr>
                <w:p>
                  <w:pPr>
                    <w:pStyle w:val="5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000000"/>
                      <w:kern w:val="0"/>
                      <w:szCs w:val="21"/>
                      <w:highlight w:val="none"/>
                    </w:rPr>
                  </w:pPr>
                  <w:r>
                    <w:rPr>
                      <w:rFonts w:hint="eastAsia" w:ascii="Times New Roman" w:hAnsi="Times New Roman" w:cs="Times New Roman"/>
                      <w:color w:val="000000"/>
                      <w:w w:val="100"/>
                      <w:sz w:val="21"/>
                      <w:lang w:val="en-US" w:eastAsia="zh-CN"/>
                    </w:rPr>
                    <w:t>50</w:t>
                  </w:r>
                </w:p>
              </w:tc>
              <w:tc>
                <w:tcPr>
                  <w:tcW w:w="719" w:type="pct"/>
                  <w:tcBorders>
                    <w:top w:val="single" w:color="auto" w:sz="4" w:space="0"/>
                    <w:left w:val="nil"/>
                    <w:bottom w:val="single" w:color="auto" w:sz="4" w:space="0"/>
                    <w:right w:val="single" w:color="auto" w:sz="4" w:space="0"/>
                  </w:tcBorders>
                  <w:noWrap w:val="0"/>
                  <w:vAlign w:val="center"/>
                </w:tcPr>
                <w:p>
                  <w:pPr>
                    <w:pStyle w:val="5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000000"/>
                      <w:kern w:val="0"/>
                      <w:szCs w:val="21"/>
                      <w:highlight w:val="none"/>
                      <w:lang w:val="en-US" w:eastAsia="zh-CN"/>
                    </w:rPr>
                  </w:pPr>
                  <w:r>
                    <w:rPr>
                      <w:rFonts w:hint="eastAsia" w:ascii="Times New Roman" w:hAnsi="Times New Roman" w:cs="Times New Roman"/>
                      <w:color w:val="000000"/>
                      <w:w w:val="100"/>
                      <w:sz w:val="21"/>
                      <w:lang w:val="en-US" w:eastAsia="zh-CN"/>
                    </w:rPr>
                    <w:t>50</w:t>
                  </w:r>
                </w:p>
              </w:tc>
              <w:tc>
                <w:tcPr>
                  <w:tcW w:w="713" w:type="pct"/>
                  <w:tcBorders>
                    <w:top w:val="single" w:color="auto" w:sz="4" w:space="0"/>
                    <w:left w:val="nil"/>
                    <w:bottom w:val="single" w:color="auto" w:sz="4" w:space="0"/>
                    <w:right w:val="single" w:color="auto" w:sz="4" w:space="0"/>
                  </w:tcBorders>
                  <w:noWrap w:val="0"/>
                  <w:vAlign w:val="center"/>
                </w:tcPr>
                <w:p>
                  <w:pPr>
                    <w:pStyle w:val="5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000000"/>
                      <w:kern w:val="0"/>
                      <w:szCs w:val="21"/>
                      <w:highlight w:val="none"/>
                    </w:rPr>
                  </w:pPr>
                  <w:r>
                    <w:rPr>
                      <w:rFonts w:hint="eastAsia" w:ascii="Times New Roman" w:hAnsi="Times New Roman" w:cs="Times New Roman"/>
                      <w:color w:val="000000"/>
                      <w:sz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63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rPr>
                  </w:pPr>
                  <w:r>
                    <w:rPr>
                      <w:rFonts w:hint="default" w:ascii="Times New Roman" w:hAnsi="Times New Roman" w:eastAsia="宋体" w:cs="Times New Roman"/>
                      <w:color w:val="000000"/>
                      <w:kern w:val="0"/>
                      <w:szCs w:val="21"/>
                      <w:highlight w:val="none"/>
                    </w:rPr>
                    <w:t>3</w:t>
                  </w:r>
                </w:p>
              </w:tc>
              <w:tc>
                <w:tcPr>
                  <w:tcW w:w="523" w:type="pct"/>
                  <w:vMerge w:val="continue"/>
                  <w:tcBorders>
                    <w:left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rPr>
                  </w:pPr>
                </w:p>
              </w:tc>
              <w:tc>
                <w:tcPr>
                  <w:tcW w:w="982" w:type="pct"/>
                  <w:tcBorders>
                    <w:top w:val="single" w:color="auto" w:sz="4" w:space="0"/>
                    <w:left w:val="nil"/>
                    <w:bottom w:val="single" w:color="auto" w:sz="4" w:space="0"/>
                    <w:right w:val="single" w:color="auto" w:sz="4" w:space="0"/>
                  </w:tcBorders>
                  <w:noWrap w:val="0"/>
                  <w:vAlign w:val="center"/>
                </w:tcPr>
                <w:p>
                  <w:pPr>
                    <w:pStyle w:val="5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bCs/>
                      <w:color w:val="000000"/>
                      <w:szCs w:val="21"/>
                      <w:highlight w:val="none"/>
                    </w:rPr>
                  </w:pPr>
                  <w:r>
                    <w:rPr>
                      <w:rFonts w:hint="eastAsia" w:ascii="Times New Roman" w:hAnsi="Times New Roman" w:cs="Times New Roman"/>
                      <w:color w:val="000000"/>
                      <w:sz w:val="21"/>
                      <w:lang w:val="en-US" w:eastAsia="zh-CN"/>
                    </w:rPr>
                    <w:t>油性油墨</w:t>
                  </w:r>
                </w:p>
              </w:tc>
              <w:tc>
                <w:tcPr>
                  <w:tcW w:w="71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eastAsia" w:ascii="Times New Roman" w:hAnsi="Times New Roman" w:cs="Times New Roman"/>
                      <w:color w:val="000000"/>
                      <w:sz w:val="21"/>
                      <w:lang w:val="en-US" w:eastAsia="zh-CN"/>
                    </w:rPr>
                  </w:pPr>
                  <w:r>
                    <w:rPr>
                      <w:rFonts w:hint="default" w:ascii="Times New Roman" w:hAnsi="Times New Roman" w:cs="Times New Roman"/>
                      <w:color w:val="000000"/>
                      <w:w w:val="100"/>
                      <w:sz w:val="21"/>
                      <w:lang w:val="en-US" w:eastAsia="zh-CN"/>
                    </w:rPr>
                    <w:t>t</w:t>
                  </w:r>
                </w:p>
              </w:tc>
              <w:tc>
                <w:tcPr>
                  <w:tcW w:w="712" w:type="pct"/>
                  <w:tcBorders>
                    <w:top w:val="single" w:color="auto" w:sz="4" w:space="0"/>
                    <w:left w:val="nil"/>
                    <w:bottom w:val="single" w:color="auto" w:sz="4" w:space="0"/>
                    <w:right w:val="single" w:color="auto" w:sz="4" w:space="0"/>
                  </w:tcBorders>
                  <w:noWrap w:val="0"/>
                  <w:vAlign w:val="center"/>
                </w:tcPr>
                <w:p>
                  <w:pPr>
                    <w:pStyle w:val="5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eastAsia" w:ascii="Times New Roman" w:hAnsi="Times New Roman" w:eastAsia="宋体" w:cs="Times New Roman"/>
                      <w:color w:val="000000"/>
                      <w:kern w:val="0"/>
                      <w:szCs w:val="21"/>
                      <w:highlight w:val="none"/>
                      <w:lang w:val="en-US" w:eastAsia="zh-CN"/>
                    </w:rPr>
                  </w:pPr>
                  <w:r>
                    <w:rPr>
                      <w:rFonts w:hint="eastAsia" w:ascii="Times New Roman" w:hAnsi="Times New Roman" w:cs="Times New Roman"/>
                      <w:color w:val="000000"/>
                      <w:w w:val="100"/>
                      <w:sz w:val="21"/>
                      <w:lang w:val="en-US" w:eastAsia="zh-CN"/>
                    </w:rPr>
                    <w:t>3</w:t>
                  </w:r>
                </w:p>
              </w:tc>
              <w:tc>
                <w:tcPr>
                  <w:tcW w:w="719" w:type="pct"/>
                  <w:tcBorders>
                    <w:top w:val="single" w:color="auto" w:sz="4" w:space="0"/>
                    <w:left w:val="nil"/>
                    <w:bottom w:val="single" w:color="auto" w:sz="4" w:space="0"/>
                    <w:right w:val="single" w:color="auto" w:sz="4" w:space="0"/>
                  </w:tcBorders>
                  <w:noWrap w:val="0"/>
                  <w:vAlign w:val="center"/>
                </w:tcPr>
                <w:p>
                  <w:pPr>
                    <w:pStyle w:val="5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000000"/>
                      <w:kern w:val="0"/>
                      <w:szCs w:val="21"/>
                      <w:highlight w:val="none"/>
                      <w:lang w:val="en-US" w:eastAsia="zh-CN"/>
                    </w:rPr>
                  </w:pPr>
                  <w:r>
                    <w:rPr>
                      <w:rFonts w:hint="eastAsia" w:ascii="Times New Roman" w:hAnsi="Times New Roman" w:cs="Times New Roman"/>
                      <w:color w:val="000000"/>
                      <w:w w:val="100"/>
                      <w:sz w:val="21"/>
                      <w:lang w:val="en-US" w:eastAsia="zh-CN"/>
                    </w:rPr>
                    <w:t>3</w:t>
                  </w:r>
                </w:p>
              </w:tc>
              <w:tc>
                <w:tcPr>
                  <w:tcW w:w="713" w:type="pct"/>
                  <w:tcBorders>
                    <w:top w:val="single" w:color="auto" w:sz="4" w:space="0"/>
                    <w:left w:val="nil"/>
                    <w:bottom w:val="single" w:color="auto" w:sz="4" w:space="0"/>
                    <w:right w:val="single" w:color="auto" w:sz="4" w:space="0"/>
                  </w:tcBorders>
                  <w:noWrap w:val="0"/>
                  <w:vAlign w:val="center"/>
                </w:tcPr>
                <w:p>
                  <w:pPr>
                    <w:pStyle w:val="5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000000"/>
                      <w:kern w:val="0"/>
                      <w:szCs w:val="21"/>
                      <w:highlight w:val="none"/>
                    </w:rPr>
                  </w:pPr>
                  <w:r>
                    <w:rPr>
                      <w:rFonts w:hint="eastAsia" w:ascii="Times New Roman" w:hAnsi="Times New Roman" w:cs="Times New Roman"/>
                      <w:color w:val="000000"/>
                      <w:sz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63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rPr>
                  </w:pPr>
                  <w:r>
                    <w:rPr>
                      <w:rFonts w:hint="default" w:ascii="Times New Roman" w:hAnsi="Times New Roman" w:eastAsia="宋体" w:cs="Times New Roman"/>
                      <w:color w:val="000000"/>
                      <w:kern w:val="0"/>
                      <w:szCs w:val="21"/>
                      <w:highlight w:val="none"/>
                    </w:rPr>
                    <w:t>4</w:t>
                  </w:r>
                </w:p>
              </w:tc>
              <w:tc>
                <w:tcPr>
                  <w:tcW w:w="523" w:type="pct"/>
                  <w:vMerge w:val="continue"/>
                  <w:tcBorders>
                    <w:left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rPr>
                  </w:pPr>
                </w:p>
              </w:tc>
              <w:tc>
                <w:tcPr>
                  <w:tcW w:w="982" w:type="pct"/>
                  <w:tcBorders>
                    <w:top w:val="single" w:color="auto" w:sz="4" w:space="0"/>
                    <w:left w:val="nil"/>
                    <w:bottom w:val="single" w:color="auto" w:sz="4" w:space="0"/>
                    <w:right w:val="single" w:color="auto" w:sz="4" w:space="0"/>
                  </w:tcBorders>
                  <w:noWrap w:val="0"/>
                  <w:vAlign w:val="center"/>
                </w:tcPr>
                <w:p>
                  <w:pPr>
                    <w:pStyle w:val="5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000000"/>
                      <w:highlight w:val="none"/>
                    </w:rPr>
                  </w:pPr>
                  <w:r>
                    <w:rPr>
                      <w:rFonts w:hint="eastAsia" w:ascii="Times New Roman" w:hAnsi="Times New Roman" w:cs="Times New Roman"/>
                      <w:color w:val="000000"/>
                      <w:sz w:val="21"/>
                      <w:lang w:eastAsia="zh-CN"/>
                    </w:rPr>
                    <w:t>稀释剂</w:t>
                  </w:r>
                </w:p>
              </w:tc>
              <w:tc>
                <w:tcPr>
                  <w:tcW w:w="71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eastAsia" w:ascii="Times New Roman" w:hAnsi="Times New Roman" w:cs="Times New Roman"/>
                      <w:color w:val="000000"/>
                      <w:sz w:val="21"/>
                      <w:lang w:eastAsia="zh-CN"/>
                    </w:rPr>
                  </w:pPr>
                  <w:r>
                    <w:rPr>
                      <w:rFonts w:hint="default" w:ascii="Times New Roman" w:hAnsi="Times New Roman" w:cs="Times New Roman"/>
                      <w:color w:val="000000"/>
                      <w:w w:val="100"/>
                      <w:sz w:val="21"/>
                      <w:lang w:val="en-US" w:eastAsia="zh-CN"/>
                    </w:rPr>
                    <w:t>t</w:t>
                  </w:r>
                </w:p>
              </w:tc>
              <w:tc>
                <w:tcPr>
                  <w:tcW w:w="712" w:type="pct"/>
                  <w:tcBorders>
                    <w:top w:val="single" w:color="auto" w:sz="4" w:space="0"/>
                    <w:left w:val="nil"/>
                    <w:bottom w:val="single" w:color="auto" w:sz="4" w:space="0"/>
                    <w:right w:val="single" w:color="auto" w:sz="4" w:space="0"/>
                  </w:tcBorders>
                  <w:noWrap w:val="0"/>
                  <w:vAlign w:val="center"/>
                </w:tcPr>
                <w:p>
                  <w:pPr>
                    <w:pStyle w:val="5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000000"/>
                      <w:kern w:val="0"/>
                      <w:szCs w:val="21"/>
                      <w:highlight w:val="none"/>
                    </w:rPr>
                  </w:pPr>
                  <w:r>
                    <w:rPr>
                      <w:rFonts w:hint="eastAsia" w:ascii="Times New Roman" w:hAnsi="Times New Roman" w:cs="Times New Roman"/>
                      <w:color w:val="000000"/>
                      <w:w w:val="100"/>
                      <w:sz w:val="21"/>
                      <w:lang w:val="en-US" w:eastAsia="zh-CN"/>
                    </w:rPr>
                    <w:t>1</w:t>
                  </w:r>
                </w:p>
              </w:tc>
              <w:tc>
                <w:tcPr>
                  <w:tcW w:w="719" w:type="pct"/>
                  <w:tcBorders>
                    <w:top w:val="single" w:color="auto" w:sz="4" w:space="0"/>
                    <w:left w:val="nil"/>
                    <w:bottom w:val="single" w:color="auto" w:sz="4" w:space="0"/>
                    <w:right w:val="single" w:color="auto" w:sz="4" w:space="0"/>
                  </w:tcBorders>
                  <w:noWrap w:val="0"/>
                  <w:vAlign w:val="center"/>
                </w:tcPr>
                <w:p>
                  <w:pPr>
                    <w:pStyle w:val="5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000000"/>
                      <w:kern w:val="0"/>
                      <w:szCs w:val="21"/>
                      <w:highlight w:val="none"/>
                      <w:lang w:val="en-US" w:eastAsia="zh-CN"/>
                    </w:rPr>
                  </w:pPr>
                  <w:r>
                    <w:rPr>
                      <w:rFonts w:hint="eastAsia" w:ascii="Times New Roman" w:hAnsi="Times New Roman" w:cs="Times New Roman"/>
                      <w:color w:val="000000"/>
                      <w:w w:val="100"/>
                      <w:sz w:val="21"/>
                      <w:lang w:val="en-US" w:eastAsia="zh-CN"/>
                    </w:rPr>
                    <w:t>1</w:t>
                  </w:r>
                </w:p>
              </w:tc>
              <w:tc>
                <w:tcPr>
                  <w:tcW w:w="713" w:type="pct"/>
                  <w:tcBorders>
                    <w:top w:val="single" w:color="auto" w:sz="4" w:space="0"/>
                    <w:left w:val="nil"/>
                    <w:bottom w:val="single" w:color="auto" w:sz="4" w:space="0"/>
                    <w:right w:val="single" w:color="auto" w:sz="4" w:space="0"/>
                  </w:tcBorders>
                  <w:noWrap w:val="0"/>
                  <w:vAlign w:val="center"/>
                </w:tcPr>
                <w:p>
                  <w:pPr>
                    <w:pStyle w:val="5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000000"/>
                      <w:kern w:val="0"/>
                      <w:szCs w:val="21"/>
                      <w:highlight w:val="none"/>
                    </w:rPr>
                  </w:pPr>
                  <w:r>
                    <w:rPr>
                      <w:rFonts w:hint="eastAsia" w:ascii="Times New Roman" w:hAnsi="Times New Roman" w:cs="Times New Roman"/>
                      <w:color w:val="000000"/>
                      <w:sz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63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rPr>
                  </w:pPr>
                  <w:r>
                    <w:rPr>
                      <w:rFonts w:hint="default" w:ascii="Times New Roman" w:hAnsi="Times New Roman" w:eastAsia="宋体" w:cs="Times New Roman"/>
                      <w:color w:val="000000"/>
                      <w:kern w:val="0"/>
                      <w:szCs w:val="21"/>
                      <w:highlight w:val="none"/>
                    </w:rPr>
                    <w:t>5</w:t>
                  </w:r>
                </w:p>
              </w:tc>
              <w:tc>
                <w:tcPr>
                  <w:tcW w:w="523" w:type="pct"/>
                  <w:vMerge w:val="continue"/>
                  <w:tcBorders>
                    <w:left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rPr>
                  </w:pPr>
                </w:p>
              </w:tc>
              <w:tc>
                <w:tcPr>
                  <w:tcW w:w="982" w:type="pct"/>
                  <w:tcBorders>
                    <w:top w:val="single" w:color="auto" w:sz="4" w:space="0"/>
                    <w:left w:val="nil"/>
                    <w:bottom w:val="single" w:color="auto" w:sz="4" w:space="0"/>
                    <w:right w:val="single" w:color="auto" w:sz="4" w:space="0"/>
                  </w:tcBorders>
                  <w:noWrap w:val="0"/>
                  <w:vAlign w:val="center"/>
                </w:tcPr>
                <w:p>
                  <w:pPr>
                    <w:pStyle w:val="5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000000"/>
                      <w:highlight w:val="none"/>
                    </w:rPr>
                  </w:pPr>
                  <w:r>
                    <w:rPr>
                      <w:rFonts w:hint="eastAsia" w:ascii="Times New Roman" w:hAnsi="Times New Roman" w:cs="Times New Roman"/>
                      <w:color w:val="000000"/>
                      <w:sz w:val="21"/>
                      <w:lang w:eastAsia="zh-CN"/>
                    </w:rPr>
                    <w:t>净白布</w:t>
                  </w:r>
                </w:p>
              </w:tc>
              <w:tc>
                <w:tcPr>
                  <w:tcW w:w="712" w:type="pct"/>
                  <w:tcBorders>
                    <w:top w:val="single" w:color="auto" w:sz="4" w:space="0"/>
                    <w:left w:val="nil"/>
                    <w:bottom w:val="single" w:color="auto" w:sz="4" w:space="0"/>
                    <w:right w:val="single" w:color="auto" w:sz="4" w:space="0"/>
                  </w:tcBorders>
                  <w:noWrap w:val="0"/>
                  <w:vAlign w:val="center"/>
                </w:tcPr>
                <w:p>
                  <w:pPr>
                    <w:pStyle w:val="5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eastAsia" w:ascii="Times New Roman" w:hAnsi="Times New Roman" w:cs="Times New Roman"/>
                      <w:color w:val="000000"/>
                      <w:sz w:val="21"/>
                      <w:lang w:eastAsia="zh-CN"/>
                    </w:rPr>
                  </w:pPr>
                  <w:r>
                    <w:rPr>
                      <w:rFonts w:hint="eastAsia" w:ascii="Times New Roman" w:hAnsi="Times New Roman" w:cs="Times New Roman"/>
                      <w:color w:val="000000"/>
                      <w:w w:val="100"/>
                      <w:sz w:val="21"/>
                      <w:lang w:val="en-US" w:eastAsia="zh-CN"/>
                    </w:rPr>
                    <w:t>kg</w:t>
                  </w:r>
                </w:p>
              </w:tc>
              <w:tc>
                <w:tcPr>
                  <w:tcW w:w="712" w:type="pct"/>
                  <w:tcBorders>
                    <w:top w:val="single" w:color="auto" w:sz="4" w:space="0"/>
                    <w:left w:val="nil"/>
                    <w:bottom w:val="single" w:color="auto" w:sz="4" w:space="0"/>
                    <w:right w:val="single" w:color="auto" w:sz="4" w:space="0"/>
                  </w:tcBorders>
                  <w:noWrap w:val="0"/>
                  <w:vAlign w:val="center"/>
                </w:tcPr>
                <w:p>
                  <w:pPr>
                    <w:pStyle w:val="5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000000"/>
                      <w:kern w:val="0"/>
                      <w:szCs w:val="21"/>
                      <w:highlight w:val="none"/>
                    </w:rPr>
                  </w:pPr>
                  <w:r>
                    <w:rPr>
                      <w:rFonts w:hint="eastAsia" w:ascii="Times New Roman" w:hAnsi="Times New Roman" w:cs="Times New Roman"/>
                      <w:color w:val="000000"/>
                      <w:w w:val="100"/>
                      <w:sz w:val="21"/>
                      <w:lang w:val="en-US" w:eastAsia="zh-CN"/>
                    </w:rPr>
                    <w:t>300</w:t>
                  </w:r>
                </w:p>
              </w:tc>
              <w:tc>
                <w:tcPr>
                  <w:tcW w:w="719" w:type="pct"/>
                  <w:tcBorders>
                    <w:top w:val="single" w:color="auto" w:sz="4" w:space="0"/>
                    <w:left w:val="nil"/>
                    <w:bottom w:val="single" w:color="auto" w:sz="4" w:space="0"/>
                    <w:right w:val="single" w:color="auto" w:sz="4" w:space="0"/>
                  </w:tcBorders>
                  <w:noWrap w:val="0"/>
                  <w:vAlign w:val="center"/>
                </w:tcPr>
                <w:p>
                  <w:pPr>
                    <w:pStyle w:val="5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000000"/>
                      <w:kern w:val="0"/>
                      <w:szCs w:val="21"/>
                      <w:highlight w:val="none"/>
                      <w:lang w:val="en-US" w:eastAsia="zh-CN"/>
                    </w:rPr>
                  </w:pPr>
                  <w:r>
                    <w:rPr>
                      <w:rFonts w:hint="eastAsia" w:ascii="Times New Roman" w:hAnsi="Times New Roman" w:cs="Times New Roman"/>
                      <w:color w:val="000000"/>
                      <w:w w:val="100"/>
                      <w:sz w:val="21"/>
                      <w:lang w:val="en-US" w:eastAsia="zh-CN"/>
                    </w:rPr>
                    <w:t>300</w:t>
                  </w:r>
                </w:p>
              </w:tc>
              <w:tc>
                <w:tcPr>
                  <w:tcW w:w="713" w:type="pct"/>
                  <w:tcBorders>
                    <w:top w:val="single" w:color="auto" w:sz="4" w:space="0"/>
                    <w:left w:val="nil"/>
                    <w:bottom w:val="single" w:color="auto" w:sz="4" w:space="0"/>
                    <w:right w:val="single" w:color="auto" w:sz="4" w:space="0"/>
                  </w:tcBorders>
                  <w:noWrap w:val="0"/>
                  <w:vAlign w:val="center"/>
                </w:tcPr>
                <w:p>
                  <w:pPr>
                    <w:pStyle w:val="5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000000"/>
                      <w:kern w:val="0"/>
                      <w:szCs w:val="21"/>
                      <w:highlight w:val="none"/>
                    </w:rPr>
                  </w:pPr>
                  <w:r>
                    <w:rPr>
                      <w:rFonts w:hint="eastAsia" w:ascii="Times New Roman" w:hAnsi="Times New Roman" w:cs="Times New Roman"/>
                      <w:color w:val="000000"/>
                      <w:sz w:val="21"/>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63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rPr>
                  </w:pPr>
                  <w:r>
                    <w:rPr>
                      <w:rFonts w:hint="default" w:ascii="Times New Roman" w:hAnsi="Times New Roman" w:eastAsia="宋体" w:cs="Times New Roman"/>
                      <w:color w:val="000000"/>
                      <w:kern w:val="0"/>
                      <w:szCs w:val="21"/>
                      <w:highlight w:val="none"/>
                    </w:rPr>
                    <w:t>6</w:t>
                  </w:r>
                </w:p>
              </w:tc>
              <w:tc>
                <w:tcPr>
                  <w:tcW w:w="523" w:type="pct"/>
                  <w:vMerge w:val="continue"/>
                  <w:tcBorders>
                    <w:left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rPr>
                  </w:pPr>
                </w:p>
              </w:tc>
              <w:tc>
                <w:tcPr>
                  <w:tcW w:w="982" w:type="pct"/>
                  <w:tcBorders>
                    <w:top w:val="single" w:color="auto" w:sz="4" w:space="0"/>
                    <w:left w:val="nil"/>
                    <w:bottom w:val="single" w:color="auto" w:sz="4" w:space="0"/>
                    <w:right w:val="single" w:color="auto" w:sz="4" w:space="0"/>
                  </w:tcBorders>
                  <w:noWrap w:val="0"/>
                  <w:vAlign w:val="center"/>
                </w:tcPr>
                <w:p>
                  <w:pPr>
                    <w:pStyle w:val="5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000000"/>
                      <w:szCs w:val="21"/>
                      <w:highlight w:val="none"/>
                    </w:rPr>
                  </w:pPr>
                  <w:r>
                    <w:rPr>
                      <w:rFonts w:hint="default" w:ascii="Times New Roman" w:hAnsi="Times New Roman" w:cs="Times New Roman"/>
                      <w:color w:val="000000"/>
                      <w:sz w:val="21"/>
                    </w:rPr>
                    <w:t>静电膜</w:t>
                  </w:r>
                </w:p>
              </w:tc>
              <w:tc>
                <w:tcPr>
                  <w:tcW w:w="712" w:type="pct"/>
                  <w:tcBorders>
                    <w:top w:val="single" w:color="auto" w:sz="4" w:space="0"/>
                    <w:left w:val="nil"/>
                    <w:bottom w:val="single" w:color="auto" w:sz="4" w:space="0"/>
                    <w:right w:val="single" w:color="auto" w:sz="4" w:space="0"/>
                  </w:tcBorders>
                  <w:noWrap w:val="0"/>
                  <w:vAlign w:val="center"/>
                </w:tcPr>
                <w:p>
                  <w:pPr>
                    <w:pStyle w:val="5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cs="Times New Roman"/>
                      <w:color w:val="000000"/>
                      <w:sz w:val="21"/>
                    </w:rPr>
                  </w:pPr>
                  <w:r>
                    <w:rPr>
                      <w:rFonts w:hint="eastAsia" w:ascii="Times New Roman" w:hAnsi="Times New Roman" w:cs="Times New Roman"/>
                      <w:color w:val="000000"/>
                      <w:sz w:val="21"/>
                      <w:lang w:val="en-US" w:eastAsia="zh-CN"/>
                    </w:rPr>
                    <w:t>万</w:t>
                  </w:r>
                  <w:r>
                    <w:rPr>
                      <w:rFonts w:hint="default" w:ascii="Times New Roman" w:hAnsi="Times New Roman" w:cs="Times New Roman"/>
                      <w:color w:val="000000"/>
                      <w:sz w:val="21"/>
                      <w:lang w:val="en-US" w:eastAsia="zh-CN"/>
                    </w:rPr>
                    <w:t>m</w:t>
                  </w:r>
                  <w:r>
                    <w:rPr>
                      <w:rFonts w:hint="default" w:ascii="Times New Roman" w:hAnsi="Times New Roman" w:cs="Times New Roman"/>
                      <w:color w:val="000000"/>
                      <w:sz w:val="21"/>
                      <w:vertAlign w:val="superscript"/>
                      <w:lang w:val="en-US" w:eastAsia="zh-CN"/>
                    </w:rPr>
                    <w:t>2</w:t>
                  </w:r>
                </w:p>
              </w:tc>
              <w:tc>
                <w:tcPr>
                  <w:tcW w:w="712" w:type="pct"/>
                  <w:tcBorders>
                    <w:top w:val="single" w:color="auto" w:sz="4" w:space="0"/>
                    <w:left w:val="nil"/>
                    <w:bottom w:val="single" w:color="auto" w:sz="4" w:space="0"/>
                    <w:right w:val="single" w:color="auto" w:sz="4" w:space="0"/>
                  </w:tcBorders>
                  <w:noWrap w:val="0"/>
                  <w:vAlign w:val="center"/>
                </w:tcPr>
                <w:p>
                  <w:pPr>
                    <w:pStyle w:val="5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000000"/>
                      <w:kern w:val="0"/>
                      <w:szCs w:val="21"/>
                      <w:highlight w:val="none"/>
                    </w:rPr>
                  </w:pPr>
                  <w:r>
                    <w:rPr>
                      <w:rFonts w:hint="eastAsia" w:ascii="Times New Roman" w:hAnsi="Times New Roman" w:cs="Times New Roman"/>
                      <w:color w:val="000000"/>
                      <w:sz w:val="21"/>
                      <w:lang w:val="en-US" w:eastAsia="zh-CN"/>
                    </w:rPr>
                    <w:t>13</w:t>
                  </w:r>
                </w:p>
              </w:tc>
              <w:tc>
                <w:tcPr>
                  <w:tcW w:w="719" w:type="pct"/>
                  <w:tcBorders>
                    <w:top w:val="single" w:color="auto" w:sz="4" w:space="0"/>
                    <w:left w:val="nil"/>
                    <w:bottom w:val="single" w:color="auto" w:sz="4" w:space="0"/>
                    <w:right w:val="single" w:color="auto" w:sz="4" w:space="0"/>
                  </w:tcBorders>
                  <w:noWrap w:val="0"/>
                  <w:vAlign w:val="center"/>
                </w:tcPr>
                <w:p>
                  <w:pPr>
                    <w:pStyle w:val="5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000000"/>
                      <w:kern w:val="0"/>
                      <w:szCs w:val="21"/>
                      <w:highlight w:val="none"/>
                      <w:lang w:val="en-US" w:eastAsia="zh-CN"/>
                    </w:rPr>
                  </w:pPr>
                  <w:r>
                    <w:rPr>
                      <w:rFonts w:hint="eastAsia" w:ascii="Times New Roman" w:hAnsi="Times New Roman" w:cs="Times New Roman"/>
                      <w:color w:val="000000"/>
                      <w:sz w:val="21"/>
                      <w:lang w:val="en-US" w:eastAsia="zh-CN"/>
                    </w:rPr>
                    <w:t>13</w:t>
                  </w:r>
                </w:p>
              </w:tc>
              <w:tc>
                <w:tcPr>
                  <w:tcW w:w="713" w:type="pct"/>
                  <w:tcBorders>
                    <w:top w:val="single" w:color="auto" w:sz="4" w:space="0"/>
                    <w:left w:val="nil"/>
                    <w:bottom w:val="single" w:color="auto" w:sz="4" w:space="0"/>
                    <w:right w:val="single" w:color="auto" w:sz="4" w:space="0"/>
                  </w:tcBorders>
                  <w:noWrap w:val="0"/>
                  <w:vAlign w:val="center"/>
                </w:tcPr>
                <w:p>
                  <w:pPr>
                    <w:pStyle w:val="5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000000"/>
                      <w:kern w:val="0"/>
                      <w:szCs w:val="21"/>
                      <w:highlight w:val="none"/>
                    </w:rPr>
                  </w:pPr>
                  <w:r>
                    <w:rPr>
                      <w:rFonts w:hint="default" w:ascii="Times New Roman" w:hAnsi="Times New Roman" w:cs="Times New Roman"/>
                      <w:color w:val="000000"/>
                      <w:sz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63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rPr>
                  </w:pPr>
                  <w:r>
                    <w:rPr>
                      <w:rFonts w:hint="default" w:ascii="Times New Roman" w:hAnsi="Times New Roman" w:eastAsia="宋体" w:cs="Times New Roman"/>
                      <w:color w:val="000000"/>
                      <w:kern w:val="0"/>
                      <w:szCs w:val="21"/>
                      <w:highlight w:val="none"/>
                    </w:rPr>
                    <w:t>7</w:t>
                  </w:r>
                </w:p>
              </w:tc>
              <w:tc>
                <w:tcPr>
                  <w:tcW w:w="523" w:type="pct"/>
                  <w:vMerge w:val="continue"/>
                  <w:tcBorders>
                    <w:left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rPr>
                  </w:pPr>
                </w:p>
              </w:tc>
              <w:tc>
                <w:tcPr>
                  <w:tcW w:w="982" w:type="pct"/>
                  <w:tcBorders>
                    <w:top w:val="single" w:color="auto" w:sz="4" w:space="0"/>
                    <w:left w:val="nil"/>
                    <w:bottom w:val="single" w:color="auto" w:sz="4" w:space="0"/>
                    <w:right w:val="single" w:color="auto" w:sz="4" w:space="0"/>
                  </w:tcBorders>
                  <w:noWrap w:val="0"/>
                  <w:vAlign w:val="center"/>
                </w:tcPr>
                <w:p>
                  <w:pPr>
                    <w:pStyle w:val="5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000000"/>
                      <w:szCs w:val="21"/>
                      <w:highlight w:val="none"/>
                    </w:rPr>
                  </w:pPr>
                  <w:r>
                    <w:rPr>
                      <w:rFonts w:hint="default" w:ascii="Times New Roman" w:hAnsi="Times New Roman" w:cs="Times New Roman"/>
                      <w:color w:val="000000"/>
                      <w:sz w:val="21"/>
                    </w:rPr>
                    <w:t>木托盘</w:t>
                  </w:r>
                </w:p>
              </w:tc>
              <w:tc>
                <w:tcPr>
                  <w:tcW w:w="712" w:type="pct"/>
                  <w:tcBorders>
                    <w:top w:val="single" w:color="auto" w:sz="4" w:space="0"/>
                    <w:left w:val="nil"/>
                    <w:bottom w:val="single" w:color="auto" w:sz="4" w:space="0"/>
                    <w:right w:val="single" w:color="auto" w:sz="4" w:space="0"/>
                  </w:tcBorders>
                  <w:noWrap w:val="0"/>
                  <w:vAlign w:val="center"/>
                </w:tcPr>
                <w:p>
                  <w:pPr>
                    <w:pStyle w:val="5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cs="Times New Roman"/>
                      <w:color w:val="000000"/>
                      <w:sz w:val="21"/>
                    </w:rPr>
                  </w:pPr>
                  <w:r>
                    <w:rPr>
                      <w:rFonts w:hint="default" w:ascii="Times New Roman" w:hAnsi="Times New Roman" w:cs="Times New Roman"/>
                      <w:color w:val="000000"/>
                      <w:w w:val="100"/>
                      <w:sz w:val="21"/>
                    </w:rPr>
                    <w:t>个</w:t>
                  </w:r>
                </w:p>
              </w:tc>
              <w:tc>
                <w:tcPr>
                  <w:tcW w:w="712" w:type="pct"/>
                  <w:tcBorders>
                    <w:top w:val="single" w:color="auto" w:sz="4" w:space="0"/>
                    <w:left w:val="nil"/>
                    <w:bottom w:val="single" w:color="auto" w:sz="4" w:space="0"/>
                    <w:right w:val="single" w:color="auto" w:sz="4" w:space="0"/>
                  </w:tcBorders>
                  <w:noWrap w:val="0"/>
                  <w:vAlign w:val="center"/>
                </w:tcPr>
                <w:p>
                  <w:pPr>
                    <w:pStyle w:val="5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000000"/>
                      <w:kern w:val="0"/>
                      <w:szCs w:val="21"/>
                      <w:highlight w:val="none"/>
                    </w:rPr>
                  </w:pPr>
                  <w:r>
                    <w:rPr>
                      <w:rFonts w:hint="eastAsia" w:ascii="Times New Roman" w:hAnsi="Times New Roman" w:cs="Times New Roman"/>
                      <w:color w:val="000000"/>
                      <w:w w:val="100"/>
                      <w:sz w:val="21"/>
                      <w:lang w:val="en-US" w:eastAsia="zh-CN"/>
                    </w:rPr>
                    <w:t>3000</w:t>
                  </w:r>
                </w:p>
              </w:tc>
              <w:tc>
                <w:tcPr>
                  <w:tcW w:w="719" w:type="pct"/>
                  <w:tcBorders>
                    <w:top w:val="single" w:color="auto" w:sz="4" w:space="0"/>
                    <w:left w:val="nil"/>
                    <w:bottom w:val="single" w:color="auto" w:sz="4" w:space="0"/>
                    <w:right w:val="single" w:color="auto" w:sz="4" w:space="0"/>
                  </w:tcBorders>
                  <w:noWrap w:val="0"/>
                  <w:vAlign w:val="center"/>
                </w:tcPr>
                <w:p>
                  <w:pPr>
                    <w:pStyle w:val="5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000000"/>
                      <w:kern w:val="0"/>
                      <w:szCs w:val="21"/>
                      <w:highlight w:val="none"/>
                      <w:lang w:val="en-US" w:eastAsia="zh-CN"/>
                    </w:rPr>
                  </w:pPr>
                  <w:r>
                    <w:rPr>
                      <w:rFonts w:hint="eastAsia" w:ascii="Times New Roman" w:hAnsi="Times New Roman" w:cs="Times New Roman"/>
                      <w:color w:val="000000"/>
                      <w:w w:val="100"/>
                      <w:sz w:val="21"/>
                      <w:lang w:val="en-US" w:eastAsia="zh-CN"/>
                    </w:rPr>
                    <w:t>3000</w:t>
                  </w:r>
                </w:p>
              </w:tc>
              <w:tc>
                <w:tcPr>
                  <w:tcW w:w="713" w:type="pct"/>
                  <w:tcBorders>
                    <w:top w:val="single" w:color="auto" w:sz="4" w:space="0"/>
                    <w:left w:val="nil"/>
                    <w:bottom w:val="single" w:color="auto" w:sz="4" w:space="0"/>
                    <w:right w:val="single" w:color="auto" w:sz="4" w:space="0"/>
                  </w:tcBorders>
                  <w:noWrap w:val="0"/>
                  <w:vAlign w:val="center"/>
                </w:tcPr>
                <w:p>
                  <w:pPr>
                    <w:pStyle w:val="5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000000"/>
                      <w:kern w:val="0"/>
                      <w:szCs w:val="21"/>
                      <w:highlight w:val="none"/>
                    </w:rPr>
                  </w:pPr>
                  <w:r>
                    <w:rPr>
                      <w:rFonts w:hint="eastAsia" w:ascii="Times New Roman" w:hAnsi="Times New Roman" w:cs="Times New Roman"/>
                      <w:color w:val="000000"/>
                      <w:sz w:val="21"/>
                      <w:lang w:val="en-US" w:eastAsia="zh-CN"/>
                    </w:rPr>
                    <w:t>6600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63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color w:val="000000"/>
                      <w:kern w:val="0"/>
                      <w:szCs w:val="21"/>
                      <w:highlight w:val="none"/>
                    </w:rPr>
                    <w:t>8</w:t>
                  </w:r>
                </w:p>
              </w:tc>
              <w:tc>
                <w:tcPr>
                  <w:tcW w:w="523" w:type="pct"/>
                  <w:vMerge w:val="continue"/>
                  <w:tcBorders>
                    <w:left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rPr>
                  </w:pPr>
                </w:p>
              </w:tc>
              <w:tc>
                <w:tcPr>
                  <w:tcW w:w="982" w:type="pct"/>
                  <w:tcBorders>
                    <w:top w:val="single" w:color="auto" w:sz="4" w:space="0"/>
                    <w:left w:val="nil"/>
                    <w:bottom w:val="single" w:color="auto" w:sz="4" w:space="0"/>
                    <w:right w:val="single" w:color="auto" w:sz="4" w:space="0"/>
                  </w:tcBorders>
                  <w:noWrap w:val="0"/>
                  <w:vAlign w:val="center"/>
                </w:tcPr>
                <w:p>
                  <w:pPr>
                    <w:pStyle w:val="5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000000"/>
                      <w:szCs w:val="21"/>
                      <w:highlight w:val="none"/>
                    </w:rPr>
                  </w:pPr>
                  <w:r>
                    <w:rPr>
                      <w:rFonts w:hint="default" w:ascii="Times New Roman" w:hAnsi="Times New Roman" w:cs="Times New Roman"/>
                      <w:color w:val="000000"/>
                      <w:sz w:val="21"/>
                    </w:rPr>
                    <w:t>打包带</w:t>
                  </w:r>
                </w:p>
              </w:tc>
              <w:tc>
                <w:tcPr>
                  <w:tcW w:w="712" w:type="pct"/>
                  <w:tcBorders>
                    <w:top w:val="single" w:color="auto" w:sz="4" w:space="0"/>
                    <w:left w:val="nil"/>
                    <w:bottom w:val="single" w:color="auto" w:sz="4" w:space="0"/>
                    <w:right w:val="single" w:color="auto" w:sz="4" w:space="0"/>
                  </w:tcBorders>
                  <w:noWrap w:val="0"/>
                  <w:vAlign w:val="center"/>
                </w:tcPr>
                <w:p>
                  <w:pPr>
                    <w:pStyle w:val="5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cs="Times New Roman"/>
                      <w:color w:val="000000"/>
                      <w:sz w:val="21"/>
                    </w:rPr>
                  </w:pPr>
                  <w:r>
                    <w:rPr>
                      <w:rFonts w:hint="default" w:ascii="Times New Roman" w:hAnsi="Times New Roman" w:cs="Times New Roman"/>
                      <w:color w:val="000000"/>
                      <w:w w:val="100"/>
                      <w:sz w:val="21"/>
                      <w:lang w:val="en-US" w:eastAsia="zh-CN"/>
                    </w:rPr>
                    <w:t>m</w:t>
                  </w:r>
                </w:p>
              </w:tc>
              <w:tc>
                <w:tcPr>
                  <w:tcW w:w="712" w:type="pct"/>
                  <w:tcBorders>
                    <w:top w:val="single" w:color="auto" w:sz="4" w:space="0"/>
                    <w:left w:val="nil"/>
                    <w:bottom w:val="single" w:color="auto" w:sz="4" w:space="0"/>
                    <w:right w:val="single" w:color="auto" w:sz="4" w:space="0"/>
                  </w:tcBorders>
                  <w:noWrap w:val="0"/>
                  <w:vAlign w:val="center"/>
                </w:tcPr>
                <w:p>
                  <w:pPr>
                    <w:pStyle w:val="5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000000"/>
                      <w:kern w:val="0"/>
                      <w:szCs w:val="21"/>
                      <w:highlight w:val="none"/>
                    </w:rPr>
                  </w:pPr>
                  <w:r>
                    <w:rPr>
                      <w:rFonts w:hint="eastAsia" w:ascii="Times New Roman" w:hAnsi="Times New Roman" w:cs="Times New Roman"/>
                      <w:color w:val="000000"/>
                      <w:w w:val="100"/>
                      <w:sz w:val="21"/>
                      <w:lang w:val="en-US" w:eastAsia="zh-CN"/>
                    </w:rPr>
                    <w:t>6000</w:t>
                  </w:r>
                </w:p>
              </w:tc>
              <w:tc>
                <w:tcPr>
                  <w:tcW w:w="719" w:type="pct"/>
                  <w:tcBorders>
                    <w:top w:val="single" w:color="auto" w:sz="4" w:space="0"/>
                    <w:left w:val="nil"/>
                    <w:bottom w:val="single" w:color="auto" w:sz="4" w:space="0"/>
                    <w:right w:val="single" w:color="auto" w:sz="4" w:space="0"/>
                  </w:tcBorders>
                  <w:noWrap w:val="0"/>
                  <w:vAlign w:val="center"/>
                </w:tcPr>
                <w:p>
                  <w:pPr>
                    <w:pStyle w:val="5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eastAsia" w:cs="Times New Roman"/>
                      <w:color w:val="000000"/>
                      <w:kern w:val="0"/>
                      <w:szCs w:val="21"/>
                      <w:highlight w:val="none"/>
                      <w:lang w:val="en-US" w:eastAsia="zh-CN"/>
                    </w:rPr>
                  </w:pPr>
                  <w:r>
                    <w:rPr>
                      <w:rFonts w:hint="eastAsia" w:ascii="Times New Roman" w:hAnsi="Times New Roman" w:cs="Times New Roman"/>
                      <w:color w:val="000000"/>
                      <w:w w:val="100"/>
                      <w:sz w:val="21"/>
                      <w:lang w:val="en-US" w:eastAsia="zh-CN"/>
                    </w:rPr>
                    <w:t>6000</w:t>
                  </w:r>
                </w:p>
              </w:tc>
              <w:tc>
                <w:tcPr>
                  <w:tcW w:w="713" w:type="pct"/>
                  <w:tcBorders>
                    <w:top w:val="single" w:color="auto" w:sz="4" w:space="0"/>
                    <w:left w:val="nil"/>
                    <w:bottom w:val="single" w:color="auto" w:sz="4" w:space="0"/>
                    <w:right w:val="single" w:color="auto" w:sz="4" w:space="0"/>
                  </w:tcBorders>
                  <w:noWrap w:val="0"/>
                  <w:vAlign w:val="center"/>
                </w:tcPr>
                <w:p>
                  <w:pPr>
                    <w:pStyle w:val="5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000000"/>
                      <w:kern w:val="0"/>
                      <w:szCs w:val="21"/>
                      <w:highlight w:val="none"/>
                    </w:rPr>
                  </w:pPr>
                  <w:r>
                    <w:rPr>
                      <w:rFonts w:hint="eastAsia" w:ascii="Times New Roman" w:hAnsi="Times New Roman" w:cs="Times New Roman"/>
                      <w:color w:val="000000"/>
                      <w:sz w:val="21"/>
                      <w:lang w:val="en-US" w:eastAsia="zh-CN"/>
                    </w:rPr>
                    <w:t>12000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63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color w:val="000000"/>
                      <w:kern w:val="0"/>
                      <w:szCs w:val="21"/>
                      <w:highlight w:val="none"/>
                    </w:rPr>
                    <w:t>9</w:t>
                  </w:r>
                </w:p>
              </w:tc>
              <w:tc>
                <w:tcPr>
                  <w:tcW w:w="523" w:type="pct"/>
                  <w:vMerge w:val="continue"/>
                  <w:tcBorders>
                    <w:left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rPr>
                  </w:pPr>
                </w:p>
              </w:tc>
              <w:tc>
                <w:tcPr>
                  <w:tcW w:w="982" w:type="pct"/>
                  <w:tcBorders>
                    <w:top w:val="single" w:color="auto" w:sz="4" w:space="0"/>
                    <w:left w:val="nil"/>
                    <w:bottom w:val="single" w:color="auto" w:sz="4" w:space="0"/>
                    <w:right w:val="single" w:color="auto" w:sz="4" w:space="0"/>
                  </w:tcBorders>
                  <w:noWrap w:val="0"/>
                  <w:vAlign w:val="center"/>
                </w:tcPr>
                <w:p>
                  <w:pPr>
                    <w:pStyle w:val="5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000000"/>
                      <w:szCs w:val="21"/>
                      <w:highlight w:val="none"/>
                    </w:rPr>
                  </w:pPr>
                  <w:r>
                    <w:rPr>
                      <w:rFonts w:hint="default" w:ascii="Times New Roman" w:hAnsi="Times New Roman" w:cs="Times New Roman"/>
                      <w:color w:val="000000"/>
                      <w:sz w:val="21"/>
                    </w:rPr>
                    <w:t>打包扣</w:t>
                  </w:r>
                </w:p>
              </w:tc>
              <w:tc>
                <w:tcPr>
                  <w:tcW w:w="712" w:type="pct"/>
                  <w:tcBorders>
                    <w:top w:val="single" w:color="auto" w:sz="4" w:space="0"/>
                    <w:left w:val="nil"/>
                    <w:bottom w:val="single" w:color="auto" w:sz="4" w:space="0"/>
                    <w:right w:val="single" w:color="auto" w:sz="4" w:space="0"/>
                  </w:tcBorders>
                  <w:noWrap w:val="0"/>
                  <w:vAlign w:val="center"/>
                </w:tcPr>
                <w:p>
                  <w:pPr>
                    <w:pStyle w:val="5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cs="Times New Roman"/>
                      <w:color w:val="000000"/>
                      <w:sz w:val="21"/>
                    </w:rPr>
                  </w:pPr>
                  <w:r>
                    <w:rPr>
                      <w:rFonts w:hint="default" w:ascii="Times New Roman" w:hAnsi="Times New Roman" w:cs="Times New Roman"/>
                      <w:color w:val="000000"/>
                      <w:w w:val="100"/>
                      <w:sz w:val="21"/>
                    </w:rPr>
                    <w:t>个</w:t>
                  </w:r>
                </w:p>
              </w:tc>
              <w:tc>
                <w:tcPr>
                  <w:tcW w:w="712" w:type="pct"/>
                  <w:tcBorders>
                    <w:top w:val="single" w:color="auto" w:sz="4" w:space="0"/>
                    <w:left w:val="nil"/>
                    <w:bottom w:val="single" w:color="auto" w:sz="4" w:space="0"/>
                    <w:right w:val="single" w:color="auto" w:sz="4" w:space="0"/>
                  </w:tcBorders>
                  <w:noWrap w:val="0"/>
                  <w:vAlign w:val="center"/>
                </w:tcPr>
                <w:p>
                  <w:pPr>
                    <w:pStyle w:val="5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000000"/>
                      <w:kern w:val="0"/>
                      <w:szCs w:val="21"/>
                      <w:highlight w:val="none"/>
                    </w:rPr>
                  </w:pPr>
                  <w:r>
                    <w:rPr>
                      <w:rFonts w:hint="eastAsia" w:ascii="Times New Roman" w:hAnsi="Times New Roman" w:cs="Times New Roman"/>
                      <w:color w:val="000000"/>
                      <w:w w:val="100"/>
                      <w:sz w:val="21"/>
                      <w:lang w:val="en-US" w:eastAsia="zh-CN"/>
                    </w:rPr>
                    <w:t>12500</w:t>
                  </w:r>
                </w:p>
              </w:tc>
              <w:tc>
                <w:tcPr>
                  <w:tcW w:w="719" w:type="pct"/>
                  <w:tcBorders>
                    <w:top w:val="single" w:color="auto" w:sz="4" w:space="0"/>
                    <w:left w:val="nil"/>
                    <w:bottom w:val="single" w:color="auto" w:sz="4" w:space="0"/>
                    <w:right w:val="single" w:color="auto" w:sz="4" w:space="0"/>
                  </w:tcBorders>
                  <w:noWrap w:val="0"/>
                  <w:vAlign w:val="center"/>
                </w:tcPr>
                <w:p>
                  <w:pPr>
                    <w:pStyle w:val="5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eastAsia" w:cs="Times New Roman"/>
                      <w:color w:val="000000"/>
                      <w:kern w:val="0"/>
                      <w:szCs w:val="21"/>
                      <w:highlight w:val="none"/>
                      <w:lang w:val="en-US" w:eastAsia="zh-CN"/>
                    </w:rPr>
                  </w:pPr>
                  <w:r>
                    <w:rPr>
                      <w:rFonts w:hint="eastAsia" w:ascii="Times New Roman" w:hAnsi="Times New Roman" w:cs="Times New Roman"/>
                      <w:color w:val="000000"/>
                      <w:w w:val="100"/>
                      <w:sz w:val="21"/>
                      <w:lang w:val="en-US" w:eastAsia="zh-CN"/>
                    </w:rPr>
                    <w:t>12500</w:t>
                  </w:r>
                </w:p>
              </w:tc>
              <w:tc>
                <w:tcPr>
                  <w:tcW w:w="713" w:type="pct"/>
                  <w:tcBorders>
                    <w:top w:val="single" w:color="auto" w:sz="4" w:space="0"/>
                    <w:left w:val="nil"/>
                    <w:bottom w:val="single" w:color="auto" w:sz="4" w:space="0"/>
                    <w:right w:val="single" w:color="auto" w:sz="4" w:space="0"/>
                  </w:tcBorders>
                  <w:noWrap w:val="0"/>
                  <w:vAlign w:val="center"/>
                </w:tcPr>
                <w:p>
                  <w:pPr>
                    <w:pStyle w:val="5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000000"/>
                      <w:kern w:val="0"/>
                      <w:szCs w:val="21"/>
                      <w:highlight w:val="none"/>
                    </w:rPr>
                  </w:pPr>
                  <w:r>
                    <w:rPr>
                      <w:rFonts w:hint="eastAsia" w:ascii="Times New Roman" w:hAnsi="Times New Roman" w:cs="Times New Roman"/>
                      <w:color w:val="000000"/>
                      <w:sz w:val="21"/>
                      <w:lang w:val="en-US" w:eastAsia="zh-CN"/>
                    </w:rPr>
                    <w:t>24500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3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color w:val="000000"/>
                      <w:kern w:val="0"/>
                      <w:szCs w:val="21"/>
                      <w:highlight w:val="none"/>
                    </w:rPr>
                    <w:t>10</w:t>
                  </w:r>
                </w:p>
              </w:tc>
              <w:tc>
                <w:tcPr>
                  <w:tcW w:w="523" w:type="pct"/>
                  <w:vMerge w:val="restart"/>
                  <w:tcBorders>
                    <w:left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rPr>
                  </w:pPr>
                  <w:r>
                    <w:rPr>
                      <w:rFonts w:hint="default" w:ascii="Times New Roman" w:hAnsi="Times New Roman" w:eastAsia="宋体" w:cs="Times New Roman"/>
                      <w:color w:val="000000"/>
                      <w:kern w:val="0"/>
                      <w:szCs w:val="21"/>
                      <w:highlight w:val="none"/>
                    </w:rPr>
                    <w:t>能源</w:t>
                  </w:r>
                </w:p>
              </w:tc>
              <w:tc>
                <w:tcPr>
                  <w:tcW w:w="982" w:type="pct"/>
                  <w:tcBorders>
                    <w:top w:val="single" w:color="auto" w:sz="4" w:space="0"/>
                    <w:left w:val="nil"/>
                    <w:right w:val="single" w:color="auto"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bCs/>
                      <w:color w:val="000000"/>
                      <w:szCs w:val="21"/>
                      <w:highlight w:val="none"/>
                      <w:shd w:val="clear" w:color="auto" w:fill="auto"/>
                    </w:rPr>
                  </w:pPr>
                  <w:r>
                    <w:rPr>
                      <w:rFonts w:hint="default" w:ascii="Times New Roman" w:hAnsi="Times New Roman" w:eastAsia="宋体" w:cs="Times New Roman"/>
                      <w:bCs/>
                      <w:color w:val="000000"/>
                      <w:szCs w:val="21"/>
                      <w:highlight w:val="none"/>
                      <w:shd w:val="clear" w:color="auto" w:fill="auto"/>
                    </w:rPr>
                    <w:t>水</w:t>
                  </w:r>
                </w:p>
              </w:tc>
              <w:tc>
                <w:tcPr>
                  <w:tcW w:w="712" w:type="pct"/>
                  <w:tcBorders>
                    <w:top w:val="single" w:color="auto" w:sz="4" w:space="0"/>
                    <w:left w:val="nil"/>
                    <w:right w:val="single" w:color="auto"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bCs/>
                      <w:color w:val="000000"/>
                      <w:szCs w:val="21"/>
                      <w:highlight w:val="none"/>
                      <w:shd w:val="clear" w:color="auto" w:fill="auto"/>
                      <w:lang w:val="en-US" w:eastAsia="zh-CN"/>
                    </w:rPr>
                  </w:pPr>
                  <w:r>
                    <w:rPr>
                      <w:rFonts w:hint="eastAsia" w:cs="Times New Roman"/>
                      <w:bCs/>
                      <w:color w:val="000000"/>
                      <w:szCs w:val="21"/>
                      <w:highlight w:val="none"/>
                      <w:shd w:val="clear" w:color="auto" w:fill="auto"/>
                      <w:lang w:val="en-US" w:eastAsia="zh-CN"/>
                    </w:rPr>
                    <w:t>m</w:t>
                  </w:r>
                  <w:r>
                    <w:rPr>
                      <w:rFonts w:hint="eastAsia" w:cs="Times New Roman"/>
                      <w:bCs/>
                      <w:color w:val="000000"/>
                      <w:szCs w:val="21"/>
                      <w:highlight w:val="none"/>
                      <w:shd w:val="clear" w:color="auto" w:fill="auto"/>
                      <w:vertAlign w:val="superscript"/>
                      <w:lang w:val="en-US" w:eastAsia="zh-CN"/>
                    </w:rPr>
                    <w:t>3</w:t>
                  </w:r>
                </w:p>
              </w:tc>
              <w:tc>
                <w:tcPr>
                  <w:tcW w:w="712" w:type="pct"/>
                  <w:tcBorders>
                    <w:top w:val="single" w:color="auto" w:sz="4" w:space="0"/>
                    <w:left w:val="nil"/>
                    <w:right w:val="single" w:color="auto"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shd w:val="clear" w:color="auto" w:fill="auto"/>
                      <w:lang w:val="en-US" w:eastAsia="zh-CN"/>
                    </w:rPr>
                  </w:pPr>
                  <w:r>
                    <w:rPr>
                      <w:rFonts w:hint="eastAsia" w:cs="Times New Roman"/>
                      <w:color w:val="000000"/>
                      <w:kern w:val="0"/>
                      <w:szCs w:val="21"/>
                      <w:highlight w:val="none"/>
                      <w:shd w:val="clear" w:color="auto" w:fill="auto"/>
                      <w:lang w:val="en-US" w:eastAsia="zh-CN"/>
                    </w:rPr>
                    <w:t>51000</w:t>
                  </w:r>
                </w:p>
              </w:tc>
              <w:tc>
                <w:tcPr>
                  <w:tcW w:w="719" w:type="pct"/>
                  <w:tcBorders>
                    <w:top w:val="single" w:color="auto" w:sz="4" w:space="0"/>
                    <w:left w:val="nil"/>
                    <w:right w:val="single" w:color="auto"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shd w:val="clear" w:color="auto" w:fill="auto"/>
                      <w:lang w:val="en-US" w:eastAsia="zh-CN"/>
                    </w:rPr>
                  </w:pPr>
                  <w:r>
                    <w:rPr>
                      <w:rFonts w:hint="eastAsia" w:cs="Times New Roman"/>
                      <w:color w:val="000000"/>
                      <w:kern w:val="0"/>
                      <w:szCs w:val="21"/>
                      <w:highlight w:val="none"/>
                      <w:shd w:val="clear" w:color="auto" w:fill="auto"/>
                      <w:lang w:val="en-US" w:eastAsia="zh-CN"/>
                    </w:rPr>
                    <w:t>50220</w:t>
                  </w:r>
                </w:p>
              </w:tc>
              <w:tc>
                <w:tcPr>
                  <w:tcW w:w="713" w:type="pct"/>
                  <w:tcBorders>
                    <w:top w:val="single" w:color="auto" w:sz="4" w:space="0"/>
                    <w:left w:val="nil"/>
                    <w:right w:val="single" w:color="auto"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shd w:val="clear" w:color="auto" w:fill="auto"/>
                    </w:rPr>
                  </w:pPr>
                  <w:r>
                    <w:rPr>
                      <w:rFonts w:hint="default" w:ascii="Times New Roman" w:hAnsi="Times New Roman" w:eastAsia="宋体" w:cs="Times New Roman"/>
                      <w:color w:val="000000"/>
                      <w:kern w:val="0"/>
                      <w:szCs w:val="21"/>
                      <w:highlight w:val="none"/>
                      <w:shd w:val="clear" w:color="auto" w:fil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63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 w:val="21"/>
                      <w:szCs w:val="21"/>
                      <w:highlight w:val="none"/>
                      <w:lang w:val="en-US" w:eastAsia="zh-CN" w:bidi="ar-SA"/>
                    </w:rPr>
                  </w:pPr>
                  <w:r>
                    <w:rPr>
                      <w:rFonts w:hint="eastAsia" w:cs="Times New Roman"/>
                      <w:color w:val="000000"/>
                      <w:kern w:val="0"/>
                      <w:szCs w:val="21"/>
                      <w:highlight w:val="none"/>
                      <w:lang w:val="en-US" w:eastAsia="zh-CN"/>
                    </w:rPr>
                    <w:t>11</w:t>
                  </w:r>
                </w:p>
              </w:tc>
              <w:tc>
                <w:tcPr>
                  <w:tcW w:w="523" w:type="pct"/>
                  <w:vMerge w:val="continue"/>
                  <w:tcBorders>
                    <w:left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rPr>
                  </w:pPr>
                </w:p>
              </w:tc>
              <w:tc>
                <w:tcPr>
                  <w:tcW w:w="982" w:type="pct"/>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bCs/>
                      <w:color w:val="000000"/>
                      <w:szCs w:val="21"/>
                      <w:highlight w:val="none"/>
                      <w:shd w:val="clear" w:color="auto" w:fill="auto"/>
                    </w:rPr>
                  </w:pPr>
                  <w:r>
                    <w:rPr>
                      <w:rFonts w:hint="default" w:ascii="Times New Roman" w:hAnsi="Times New Roman" w:eastAsia="宋体" w:cs="Times New Roman"/>
                      <w:bCs/>
                      <w:color w:val="000000"/>
                      <w:szCs w:val="21"/>
                      <w:highlight w:val="none"/>
                      <w:shd w:val="clear" w:color="auto" w:fill="auto"/>
                    </w:rPr>
                    <w:t>电</w:t>
                  </w:r>
                </w:p>
              </w:tc>
              <w:tc>
                <w:tcPr>
                  <w:tcW w:w="712" w:type="pct"/>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bCs/>
                      <w:color w:val="000000"/>
                      <w:szCs w:val="21"/>
                      <w:highlight w:val="none"/>
                      <w:shd w:val="clear" w:color="auto" w:fill="auto"/>
                    </w:rPr>
                  </w:pPr>
                  <w:r>
                    <w:rPr>
                      <w:rFonts w:hint="default" w:ascii="Times New Roman" w:hAnsi="Times New Roman" w:eastAsia="宋体" w:cs="Times New Roman"/>
                      <w:color w:val="000000"/>
                      <w:highlight w:val="none"/>
                      <w:shd w:val="clear" w:color="auto" w:fill="auto"/>
                    </w:rPr>
                    <w:t>万kw·h</w:t>
                  </w:r>
                </w:p>
              </w:tc>
              <w:tc>
                <w:tcPr>
                  <w:tcW w:w="712" w:type="pct"/>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Times New Roman" w:hAnsi="Times New Roman" w:eastAsia="宋体" w:cs="Times New Roman"/>
                      <w:color w:val="000000"/>
                      <w:kern w:val="0"/>
                      <w:szCs w:val="21"/>
                      <w:highlight w:val="none"/>
                      <w:shd w:val="clear" w:color="auto" w:fill="auto"/>
                      <w:lang w:eastAsia="zh-CN"/>
                    </w:rPr>
                  </w:pPr>
                  <w:r>
                    <w:rPr>
                      <w:rFonts w:hint="default" w:ascii="Times New Roman" w:hAnsi="Times New Roman" w:eastAsia="宋体" w:cs="Times New Roman"/>
                      <w:color w:val="000000"/>
                      <w:kern w:val="0"/>
                      <w:szCs w:val="21"/>
                      <w:highlight w:val="none"/>
                      <w:shd w:val="clear" w:color="auto" w:fill="auto"/>
                    </w:rPr>
                    <w:t>49</w:t>
                  </w:r>
                  <w:r>
                    <w:rPr>
                      <w:rFonts w:hint="eastAsia" w:cs="Times New Roman"/>
                      <w:color w:val="000000"/>
                      <w:kern w:val="0"/>
                      <w:szCs w:val="21"/>
                      <w:highlight w:val="none"/>
                      <w:shd w:val="clear" w:color="auto" w:fill="auto"/>
                      <w:lang w:val="en-US" w:eastAsia="zh-CN"/>
                    </w:rPr>
                    <w:t>5</w:t>
                  </w:r>
                </w:p>
              </w:tc>
              <w:tc>
                <w:tcPr>
                  <w:tcW w:w="719" w:type="pct"/>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highlight w:val="none"/>
                      <w:shd w:val="clear" w:color="auto" w:fill="auto"/>
                      <w:lang w:val="en-US" w:eastAsia="zh-CN"/>
                    </w:rPr>
                  </w:pPr>
                  <w:r>
                    <w:rPr>
                      <w:rFonts w:hint="default" w:ascii="Times New Roman" w:hAnsi="Times New Roman" w:eastAsia="宋体" w:cs="Times New Roman"/>
                      <w:color w:val="000000"/>
                      <w:highlight w:val="none"/>
                      <w:shd w:val="clear" w:color="auto" w:fill="auto"/>
                      <w:lang w:val="en-US" w:eastAsia="zh-CN"/>
                    </w:rPr>
                    <w:t>490.16</w:t>
                  </w:r>
                </w:p>
              </w:tc>
              <w:tc>
                <w:tcPr>
                  <w:tcW w:w="713" w:type="pct"/>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0"/>
                      <w:szCs w:val="21"/>
                      <w:highlight w:val="none"/>
                      <w:shd w:val="clear" w:color="auto" w:fill="auto"/>
                    </w:rPr>
                  </w:pPr>
                  <w:r>
                    <w:rPr>
                      <w:rFonts w:hint="default" w:ascii="Times New Roman" w:hAnsi="Times New Roman" w:eastAsia="宋体" w:cs="Times New Roman"/>
                      <w:color w:val="000000"/>
                      <w:kern w:val="0"/>
                      <w:szCs w:val="21"/>
                      <w:highlight w:val="none"/>
                      <w:shd w:val="clear" w:color="auto" w:fill="auto"/>
                    </w:rPr>
                    <w:t>-</w:t>
                  </w:r>
                </w:p>
              </w:tc>
            </w:tr>
          </w:tbl>
          <w:p>
            <w:pPr>
              <w:keepNext w:val="0"/>
              <w:keepLines w:val="0"/>
              <w:pageBreakBefore w:val="0"/>
              <w:widowControl/>
              <w:suppressLineNumbers w:val="0"/>
              <w:kinsoku/>
              <w:wordWrap/>
              <w:overflowPunct/>
              <w:topLinePunct w:val="0"/>
              <w:bidi w:val="0"/>
              <w:adjustRightInd/>
              <w:snapToGrid/>
              <w:spacing w:before="0" w:beforeAutospacing="0" w:after="0" w:afterAutospacing="0" w:line="360" w:lineRule="auto"/>
              <w:ind w:left="0" w:right="0" w:firstLine="361" w:firstLineChars="150"/>
              <w:textAlignment w:val="auto"/>
              <w:rPr>
                <w:rFonts w:hint="default"/>
                <w:b/>
                <w:bCs/>
                <w:sz w:val="24"/>
              </w:rPr>
            </w:pPr>
            <w:r>
              <w:rPr>
                <w:rFonts w:hint="eastAsia"/>
                <w:b/>
                <w:bCs/>
                <w:sz w:val="24"/>
                <w:lang w:val="en-US" w:eastAsia="zh-CN"/>
              </w:rPr>
              <w:t>2、</w:t>
            </w:r>
            <w:r>
              <w:rPr>
                <w:rFonts w:hint="default"/>
                <w:b/>
                <w:bCs/>
                <w:sz w:val="24"/>
              </w:rPr>
              <w:t>生产设备</w:t>
            </w:r>
          </w:p>
          <w:p>
            <w:pPr>
              <w:keepNext w:val="0"/>
              <w:keepLines w:val="0"/>
              <w:pageBreakBefore w:val="0"/>
              <w:widowControl/>
              <w:suppressLineNumbers w:val="0"/>
              <w:kinsoku/>
              <w:wordWrap/>
              <w:overflowPunct/>
              <w:topLinePunct w:val="0"/>
              <w:bidi w:val="0"/>
              <w:adjustRightInd/>
              <w:snapToGrid/>
              <w:spacing w:before="0" w:beforeAutospacing="0" w:after="0" w:afterAutospacing="0" w:line="360" w:lineRule="auto"/>
              <w:ind w:left="0" w:right="0"/>
              <w:jc w:val="center"/>
              <w:textAlignment w:val="auto"/>
              <w:rPr>
                <w:rFonts w:hint="default"/>
                <w:sz w:val="24"/>
              </w:rPr>
            </w:pPr>
            <w:r>
              <w:rPr>
                <w:rFonts w:hint="default"/>
                <w:b/>
                <w:bCs/>
                <w:sz w:val="24"/>
              </w:rPr>
              <w:t>表2.3  设备一览表</w:t>
            </w:r>
            <w:r>
              <w:rPr>
                <w:rFonts w:hint="default"/>
                <w:sz w:val="24"/>
              </w:rPr>
              <w:t xml:space="preserve"> 单位：台</w:t>
            </w:r>
          </w:p>
          <w:tbl>
            <w:tblPr>
              <w:tblStyle w:val="2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63"/>
              <w:gridCol w:w="904"/>
              <w:gridCol w:w="1573"/>
              <w:gridCol w:w="1334"/>
              <w:gridCol w:w="21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142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设备名称</w:t>
                  </w:r>
                </w:p>
              </w:tc>
              <w:tc>
                <w:tcPr>
                  <w:tcW w:w="54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单位</w:t>
                  </w:r>
                </w:p>
              </w:tc>
              <w:tc>
                <w:tcPr>
                  <w:tcW w:w="948" w:type="pct"/>
                  <w:noWrap w:val="0"/>
                  <w:vAlign w:val="top"/>
                </w:tcPr>
                <w:p>
                  <w:pPr>
                    <w:pStyle w:val="8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宋体" w:cs="Times New Roman"/>
                      <w:b/>
                      <w:bCs/>
                      <w:color w:val="000000"/>
                      <w:sz w:val="21"/>
                      <w:szCs w:val="21"/>
                      <w:highlight w:val="none"/>
                    </w:rPr>
                  </w:pPr>
                  <w:r>
                    <w:rPr>
                      <w:rFonts w:hint="eastAsia"/>
                      <w:b/>
                      <w:bCs/>
                      <w:sz w:val="21"/>
                      <w:szCs w:val="21"/>
                      <w:lang w:eastAsia="zh-CN"/>
                    </w:rPr>
                    <w:t>环评申报</w:t>
                  </w:r>
                  <w:r>
                    <w:rPr>
                      <w:rFonts w:hint="default"/>
                      <w:b/>
                      <w:bCs/>
                      <w:sz w:val="21"/>
                      <w:szCs w:val="21"/>
                    </w:rPr>
                    <w:t>数量（台</w:t>
                  </w:r>
                  <w:r>
                    <w:rPr>
                      <w:rFonts w:hint="default" w:ascii="Times New Roman" w:hAnsi="Times New Roman" w:eastAsia="Times New Roman" w:cs="Times New Roman"/>
                      <w:b/>
                      <w:bCs/>
                      <w:sz w:val="21"/>
                      <w:szCs w:val="21"/>
                    </w:rPr>
                    <w:t>/</w:t>
                  </w:r>
                  <w:r>
                    <w:rPr>
                      <w:rFonts w:hint="default"/>
                      <w:b/>
                      <w:bCs/>
                      <w:sz w:val="21"/>
                      <w:szCs w:val="21"/>
                    </w:rPr>
                    <w:t>套）</w:t>
                  </w:r>
                </w:p>
              </w:tc>
              <w:tc>
                <w:tcPr>
                  <w:tcW w:w="804" w:type="pct"/>
                  <w:noWrap w:val="0"/>
                  <w:vAlign w:val="top"/>
                </w:tcPr>
                <w:p>
                  <w:pPr>
                    <w:pStyle w:val="8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b/>
                      <w:bCs/>
                      <w:sz w:val="21"/>
                      <w:szCs w:val="21"/>
                      <w:lang w:eastAsia="zh-CN"/>
                    </w:rPr>
                  </w:pPr>
                  <w:r>
                    <w:rPr>
                      <w:rFonts w:hint="eastAsia"/>
                      <w:b/>
                      <w:bCs/>
                      <w:sz w:val="21"/>
                      <w:szCs w:val="21"/>
                      <w:lang w:eastAsia="zh-CN"/>
                    </w:rPr>
                    <w:t>实际数量</w:t>
                  </w:r>
                </w:p>
                <w:p>
                  <w:pPr>
                    <w:pStyle w:val="8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宋体" w:cs="Times New Roman"/>
                      <w:b/>
                      <w:bCs/>
                      <w:color w:val="000000"/>
                      <w:sz w:val="21"/>
                      <w:szCs w:val="21"/>
                      <w:highlight w:val="none"/>
                    </w:rPr>
                  </w:pPr>
                  <w:r>
                    <w:rPr>
                      <w:rFonts w:hint="eastAsia"/>
                      <w:b/>
                      <w:bCs/>
                      <w:sz w:val="21"/>
                      <w:szCs w:val="21"/>
                      <w:lang w:eastAsia="zh-CN"/>
                    </w:rPr>
                    <w:t>（台/套）</w:t>
                  </w:r>
                </w:p>
              </w:tc>
              <w:tc>
                <w:tcPr>
                  <w:tcW w:w="1277"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142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000000"/>
                      <w:sz w:val="21"/>
                      <w:szCs w:val="21"/>
                      <w:highlight w:val="none"/>
                    </w:rPr>
                  </w:pPr>
                  <w:r>
                    <w:rPr>
                      <w:rFonts w:hint="eastAsia"/>
                      <w:color w:val="000000"/>
                    </w:rPr>
                    <w:t>裁片机</w:t>
                  </w:r>
                </w:p>
              </w:tc>
              <w:tc>
                <w:tcPr>
                  <w:tcW w:w="54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台</w:t>
                  </w:r>
                </w:p>
              </w:tc>
              <w:tc>
                <w:tcPr>
                  <w:tcW w:w="94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000000"/>
                      <w:kern w:val="2"/>
                      <w:sz w:val="21"/>
                      <w:szCs w:val="24"/>
                      <w:lang w:val="en-US" w:eastAsia="zh-CN" w:bidi="ar-SA"/>
                    </w:rPr>
                  </w:pPr>
                  <w:r>
                    <w:rPr>
                      <w:rFonts w:hint="eastAsia"/>
                      <w:color w:val="000000"/>
                      <w:lang w:val="en-US" w:eastAsia="zh-CN"/>
                    </w:rPr>
                    <w:t>2</w:t>
                  </w:r>
                </w:p>
              </w:tc>
              <w:tc>
                <w:tcPr>
                  <w:tcW w:w="80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000000"/>
                      <w:kern w:val="2"/>
                      <w:sz w:val="21"/>
                      <w:szCs w:val="24"/>
                      <w:lang w:val="en-US" w:eastAsia="zh-CN" w:bidi="ar-SA"/>
                    </w:rPr>
                  </w:pPr>
                  <w:r>
                    <w:rPr>
                      <w:rFonts w:hint="eastAsia"/>
                      <w:color w:val="000000"/>
                      <w:lang w:val="en-US" w:eastAsia="zh-CN"/>
                    </w:rPr>
                    <w:t>2</w:t>
                  </w:r>
                </w:p>
              </w:tc>
              <w:tc>
                <w:tcPr>
                  <w:tcW w:w="1277"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color w:val="000000"/>
                    </w:rPr>
                  </w:pPr>
                  <w:r>
                    <w:rPr>
                      <w:rFonts w:hint="eastAsia"/>
                      <w:color w:val="000000"/>
                    </w:rPr>
                    <w:t>精灵玻切 4228</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000000"/>
                      <w:kern w:val="2"/>
                      <w:sz w:val="21"/>
                      <w:szCs w:val="24"/>
                      <w:lang w:val="en-US" w:eastAsia="zh-CN" w:bidi="ar-SA"/>
                    </w:rPr>
                  </w:pPr>
                  <w:r>
                    <w:rPr>
                      <w:rFonts w:hint="eastAsia"/>
                      <w:color w:val="000000"/>
                    </w:rPr>
                    <w:t>一台银锐 2520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142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000000"/>
                      <w:sz w:val="21"/>
                      <w:szCs w:val="21"/>
                      <w:highlight w:val="none"/>
                    </w:rPr>
                  </w:pPr>
                  <w:r>
                    <w:rPr>
                      <w:rFonts w:hint="eastAsia"/>
                      <w:color w:val="000000"/>
                    </w:rPr>
                    <w:t>磨边机</w:t>
                  </w:r>
                </w:p>
              </w:tc>
              <w:tc>
                <w:tcPr>
                  <w:tcW w:w="54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台</w:t>
                  </w:r>
                </w:p>
              </w:tc>
              <w:tc>
                <w:tcPr>
                  <w:tcW w:w="94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000000"/>
                      <w:kern w:val="2"/>
                      <w:sz w:val="21"/>
                      <w:szCs w:val="24"/>
                      <w:lang w:val="en-US" w:eastAsia="zh-CN" w:bidi="ar-SA"/>
                    </w:rPr>
                  </w:pPr>
                  <w:r>
                    <w:rPr>
                      <w:rFonts w:hint="eastAsia"/>
                      <w:color w:val="000000"/>
                      <w:lang w:val="en-US" w:eastAsia="zh-CN"/>
                    </w:rPr>
                    <w:t>2</w:t>
                  </w:r>
                </w:p>
              </w:tc>
              <w:tc>
                <w:tcPr>
                  <w:tcW w:w="80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000000"/>
                      <w:kern w:val="2"/>
                      <w:sz w:val="21"/>
                      <w:szCs w:val="24"/>
                      <w:lang w:val="en-US" w:eastAsia="zh-CN" w:bidi="ar-SA"/>
                    </w:rPr>
                  </w:pPr>
                  <w:r>
                    <w:rPr>
                      <w:rFonts w:hint="eastAsia"/>
                      <w:color w:val="000000"/>
                      <w:lang w:val="en-US" w:eastAsia="zh-CN"/>
                    </w:rPr>
                    <w:t>2</w:t>
                  </w:r>
                </w:p>
              </w:tc>
              <w:tc>
                <w:tcPr>
                  <w:tcW w:w="1277"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000000"/>
                      <w:kern w:val="2"/>
                      <w:sz w:val="21"/>
                      <w:szCs w:val="24"/>
                      <w:lang w:val="en-US" w:eastAsia="zh-CN" w:bidi="ar-SA"/>
                    </w:rPr>
                  </w:pPr>
                  <w:r>
                    <w:rPr>
                      <w:rFonts w:hint="eastAsia"/>
                      <w:color w:val="000000"/>
                    </w:rPr>
                    <w:t>高力威</w:t>
                  </w:r>
                  <w:r>
                    <w:rPr>
                      <w:rFonts w:hint="eastAsia"/>
                      <w:color w:val="000000"/>
                      <w:lang w:eastAsia="zh-CN"/>
                    </w:rPr>
                    <w:t>、</w:t>
                  </w:r>
                  <w:r>
                    <w:rPr>
                      <w:rFonts w:hint="eastAsia"/>
                      <w:color w:val="000000"/>
                    </w:rPr>
                    <w:t>RDE0816/RDE0810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142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000000"/>
                      <w:sz w:val="21"/>
                      <w:szCs w:val="21"/>
                      <w:highlight w:val="none"/>
                    </w:rPr>
                  </w:pPr>
                  <w:r>
                    <w:rPr>
                      <w:rFonts w:hint="eastAsia"/>
                      <w:color w:val="000000"/>
                    </w:rPr>
                    <w:t>加工中心</w:t>
                  </w:r>
                </w:p>
              </w:tc>
              <w:tc>
                <w:tcPr>
                  <w:tcW w:w="54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highlight w:val="none"/>
                    </w:rPr>
                    <w:t>台</w:t>
                  </w:r>
                </w:p>
              </w:tc>
              <w:tc>
                <w:tcPr>
                  <w:tcW w:w="94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000000"/>
                      <w:kern w:val="2"/>
                      <w:sz w:val="21"/>
                      <w:szCs w:val="24"/>
                      <w:lang w:val="en-US" w:eastAsia="zh-CN" w:bidi="ar-SA"/>
                    </w:rPr>
                  </w:pPr>
                  <w:r>
                    <w:rPr>
                      <w:rFonts w:hint="eastAsia"/>
                      <w:color w:val="000000"/>
                      <w:lang w:val="en-US" w:eastAsia="zh-CN"/>
                    </w:rPr>
                    <w:t>2</w:t>
                  </w:r>
                </w:p>
              </w:tc>
              <w:tc>
                <w:tcPr>
                  <w:tcW w:w="80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000000"/>
                      <w:kern w:val="2"/>
                      <w:sz w:val="21"/>
                      <w:szCs w:val="24"/>
                      <w:lang w:val="en-US" w:eastAsia="zh-CN" w:bidi="ar-SA"/>
                    </w:rPr>
                  </w:pPr>
                  <w:r>
                    <w:rPr>
                      <w:rFonts w:hint="eastAsia"/>
                      <w:color w:val="000000"/>
                      <w:lang w:val="en-US" w:eastAsia="zh-CN"/>
                    </w:rPr>
                    <w:t>2</w:t>
                  </w:r>
                </w:p>
              </w:tc>
              <w:tc>
                <w:tcPr>
                  <w:tcW w:w="1277"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000000"/>
                      <w:kern w:val="2"/>
                      <w:sz w:val="21"/>
                      <w:szCs w:val="24"/>
                      <w:lang w:val="en-US" w:eastAsia="zh-CN" w:bidi="ar-SA"/>
                    </w:rPr>
                  </w:pPr>
                  <w:r>
                    <w:rPr>
                      <w:rFonts w:hint="eastAsia"/>
                      <w:color w:val="000000"/>
                    </w:rPr>
                    <w:t>新艺恒XH-2010/XH－2515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142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000000"/>
                      <w:sz w:val="21"/>
                      <w:szCs w:val="21"/>
                      <w:highlight w:val="none"/>
                    </w:rPr>
                  </w:pPr>
                  <w:r>
                    <w:rPr>
                      <w:rFonts w:hint="eastAsia"/>
                      <w:color w:val="000000"/>
                    </w:rPr>
                    <w:t>钢化炉</w:t>
                  </w:r>
                </w:p>
              </w:tc>
              <w:tc>
                <w:tcPr>
                  <w:tcW w:w="54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highlight w:val="none"/>
                    </w:rPr>
                    <w:t>台</w:t>
                  </w:r>
                </w:p>
              </w:tc>
              <w:tc>
                <w:tcPr>
                  <w:tcW w:w="94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000000"/>
                      <w:kern w:val="2"/>
                      <w:sz w:val="21"/>
                      <w:szCs w:val="24"/>
                      <w:lang w:val="en-US" w:eastAsia="zh-CN" w:bidi="ar-SA"/>
                    </w:rPr>
                  </w:pPr>
                  <w:r>
                    <w:rPr>
                      <w:rFonts w:hint="eastAsia"/>
                      <w:color w:val="000000"/>
                      <w:lang w:val="en-US" w:eastAsia="zh-CN"/>
                    </w:rPr>
                    <w:t>1</w:t>
                  </w:r>
                </w:p>
              </w:tc>
              <w:tc>
                <w:tcPr>
                  <w:tcW w:w="80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000000"/>
                      <w:kern w:val="2"/>
                      <w:sz w:val="21"/>
                      <w:szCs w:val="24"/>
                      <w:lang w:val="en-US" w:eastAsia="zh-CN" w:bidi="ar-SA"/>
                    </w:rPr>
                  </w:pPr>
                  <w:r>
                    <w:rPr>
                      <w:rFonts w:hint="eastAsia"/>
                      <w:color w:val="000000"/>
                      <w:lang w:val="en-US" w:eastAsia="zh-CN"/>
                    </w:rPr>
                    <w:t>1</w:t>
                  </w:r>
                </w:p>
              </w:tc>
              <w:tc>
                <w:tcPr>
                  <w:tcW w:w="1277"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000000"/>
                      <w:kern w:val="2"/>
                      <w:sz w:val="21"/>
                      <w:szCs w:val="24"/>
                      <w:lang w:val="en-US" w:eastAsia="zh-CN" w:bidi="ar-SA"/>
                    </w:rPr>
                  </w:pPr>
                  <w:r>
                    <w:rPr>
                      <w:rFonts w:hint="eastAsia"/>
                      <w:color w:val="000000"/>
                    </w:rPr>
                    <w:t>索奥斯</w:t>
                  </w:r>
                  <w:r>
                    <w:rPr>
                      <w:rFonts w:hint="eastAsia"/>
                      <w:color w:val="000000"/>
                      <w:lang w:val="en-US" w:eastAsia="zh-CN"/>
                    </w:rPr>
                    <w:t>LPG2012X28-18-A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142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000000"/>
                      <w:sz w:val="21"/>
                      <w:szCs w:val="21"/>
                      <w:highlight w:val="none"/>
                    </w:rPr>
                  </w:pPr>
                  <w:r>
                    <w:rPr>
                      <w:rFonts w:hint="eastAsia"/>
                      <w:color w:val="000000"/>
                      <w:lang w:eastAsia="zh-CN"/>
                    </w:rPr>
                    <w:t>水切割机</w:t>
                  </w:r>
                </w:p>
              </w:tc>
              <w:tc>
                <w:tcPr>
                  <w:tcW w:w="54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highlight w:val="none"/>
                    </w:rPr>
                    <w:t>台</w:t>
                  </w:r>
                </w:p>
              </w:tc>
              <w:tc>
                <w:tcPr>
                  <w:tcW w:w="94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000000"/>
                      <w:kern w:val="2"/>
                      <w:sz w:val="21"/>
                      <w:szCs w:val="24"/>
                      <w:lang w:val="en-US" w:eastAsia="zh-CN" w:bidi="ar-SA"/>
                    </w:rPr>
                  </w:pPr>
                  <w:r>
                    <w:rPr>
                      <w:rFonts w:hint="eastAsia"/>
                      <w:color w:val="000000"/>
                      <w:lang w:val="en-US" w:eastAsia="zh-CN"/>
                    </w:rPr>
                    <w:t>1</w:t>
                  </w:r>
                </w:p>
              </w:tc>
              <w:tc>
                <w:tcPr>
                  <w:tcW w:w="80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000000"/>
                      <w:kern w:val="2"/>
                      <w:sz w:val="21"/>
                      <w:szCs w:val="24"/>
                      <w:lang w:val="en-US" w:eastAsia="zh-CN" w:bidi="ar-SA"/>
                    </w:rPr>
                  </w:pPr>
                  <w:r>
                    <w:rPr>
                      <w:rFonts w:hint="eastAsia"/>
                      <w:color w:val="000000"/>
                      <w:lang w:val="en-US" w:eastAsia="zh-CN"/>
                    </w:rPr>
                    <w:t>1</w:t>
                  </w:r>
                </w:p>
              </w:tc>
              <w:tc>
                <w:tcPr>
                  <w:tcW w:w="1277"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000000"/>
                      <w:kern w:val="2"/>
                      <w:sz w:val="21"/>
                      <w:szCs w:val="24"/>
                      <w:lang w:val="en-US" w:eastAsia="zh-CN" w:bidi="ar-SA"/>
                    </w:rPr>
                  </w:pPr>
                  <w:r>
                    <w:rPr>
                      <w:rFonts w:hint="eastAsia"/>
                      <w:color w:val="000000"/>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142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000000"/>
                      <w:sz w:val="21"/>
                      <w:szCs w:val="21"/>
                      <w:highlight w:val="none"/>
                    </w:rPr>
                  </w:pPr>
                  <w:r>
                    <w:rPr>
                      <w:rFonts w:hint="eastAsia"/>
                      <w:color w:val="000000"/>
                    </w:rPr>
                    <w:t>空压机</w:t>
                  </w:r>
                </w:p>
              </w:tc>
              <w:tc>
                <w:tcPr>
                  <w:tcW w:w="54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highlight w:val="none"/>
                    </w:rPr>
                    <w:t>台</w:t>
                  </w:r>
                </w:p>
              </w:tc>
              <w:tc>
                <w:tcPr>
                  <w:tcW w:w="94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000000"/>
                      <w:kern w:val="2"/>
                      <w:sz w:val="21"/>
                      <w:szCs w:val="24"/>
                      <w:lang w:val="en-US" w:eastAsia="zh-CN" w:bidi="ar-SA"/>
                    </w:rPr>
                  </w:pPr>
                  <w:r>
                    <w:rPr>
                      <w:rFonts w:hint="eastAsia"/>
                      <w:color w:val="000000"/>
                      <w:lang w:val="en-US" w:eastAsia="zh-CN"/>
                    </w:rPr>
                    <w:t>2</w:t>
                  </w:r>
                </w:p>
              </w:tc>
              <w:tc>
                <w:tcPr>
                  <w:tcW w:w="80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000000"/>
                      <w:kern w:val="2"/>
                      <w:sz w:val="21"/>
                      <w:szCs w:val="24"/>
                      <w:lang w:val="en-US" w:eastAsia="zh-CN" w:bidi="ar-SA"/>
                    </w:rPr>
                  </w:pPr>
                  <w:r>
                    <w:rPr>
                      <w:rFonts w:hint="eastAsia"/>
                      <w:color w:val="000000"/>
                      <w:lang w:val="en-US" w:eastAsia="zh-CN"/>
                    </w:rPr>
                    <w:t>2</w:t>
                  </w:r>
                </w:p>
              </w:tc>
              <w:tc>
                <w:tcPr>
                  <w:tcW w:w="1277"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000000"/>
                      <w:kern w:val="2"/>
                      <w:sz w:val="21"/>
                      <w:szCs w:val="24"/>
                      <w:lang w:val="en-US" w:eastAsia="zh-CN" w:bidi="ar-SA"/>
                    </w:rPr>
                  </w:pPr>
                  <w:r>
                    <w:rPr>
                      <w:rFonts w:hint="eastAsia"/>
                      <w:color w:val="000000"/>
                    </w:rPr>
                    <w:t>EAS25J/10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142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000000"/>
                      <w:sz w:val="21"/>
                      <w:szCs w:val="21"/>
                      <w:highlight w:val="none"/>
                    </w:rPr>
                  </w:pPr>
                  <w:r>
                    <w:rPr>
                      <w:rFonts w:hint="eastAsia"/>
                      <w:color w:val="000000"/>
                    </w:rPr>
                    <w:t>印刷机</w:t>
                  </w:r>
                </w:p>
              </w:tc>
              <w:tc>
                <w:tcPr>
                  <w:tcW w:w="54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highlight w:val="none"/>
                    </w:rPr>
                    <w:t>台</w:t>
                  </w:r>
                </w:p>
              </w:tc>
              <w:tc>
                <w:tcPr>
                  <w:tcW w:w="94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000000"/>
                      <w:kern w:val="2"/>
                      <w:sz w:val="21"/>
                      <w:szCs w:val="24"/>
                      <w:lang w:val="en-US" w:eastAsia="zh-CN" w:bidi="ar-SA"/>
                    </w:rPr>
                  </w:pPr>
                  <w:r>
                    <w:rPr>
                      <w:rFonts w:hint="eastAsia"/>
                      <w:color w:val="000000"/>
                      <w:lang w:val="en-US" w:eastAsia="zh-CN"/>
                    </w:rPr>
                    <w:t>6</w:t>
                  </w:r>
                </w:p>
              </w:tc>
              <w:tc>
                <w:tcPr>
                  <w:tcW w:w="80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000000"/>
                      <w:kern w:val="2"/>
                      <w:sz w:val="21"/>
                      <w:szCs w:val="24"/>
                      <w:lang w:val="en-US" w:eastAsia="zh-CN" w:bidi="ar-SA"/>
                    </w:rPr>
                  </w:pPr>
                  <w:r>
                    <w:rPr>
                      <w:rFonts w:hint="eastAsia"/>
                      <w:color w:val="000000"/>
                      <w:lang w:val="en-US" w:eastAsia="zh-CN"/>
                    </w:rPr>
                    <w:t>6</w:t>
                  </w:r>
                </w:p>
              </w:tc>
              <w:tc>
                <w:tcPr>
                  <w:tcW w:w="1277"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000000"/>
                      <w:kern w:val="2"/>
                      <w:sz w:val="21"/>
                      <w:szCs w:val="24"/>
                      <w:lang w:val="en-US" w:eastAsia="zh-CN" w:bidi="ar-SA"/>
                    </w:rPr>
                  </w:pPr>
                  <w:r>
                    <w:rPr>
                      <w:rFonts w:hint="eastAsia"/>
                      <w:color w:val="000000"/>
                    </w:rPr>
                    <w:t>HFBY-1280F/ZX1500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142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000000"/>
                      <w:sz w:val="21"/>
                      <w:szCs w:val="21"/>
                      <w:highlight w:val="none"/>
                    </w:rPr>
                  </w:pPr>
                  <w:r>
                    <w:rPr>
                      <w:rFonts w:hint="eastAsia"/>
                      <w:color w:val="000000"/>
                    </w:rPr>
                    <w:t>烘干设备</w:t>
                  </w:r>
                </w:p>
              </w:tc>
              <w:tc>
                <w:tcPr>
                  <w:tcW w:w="54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highlight w:val="none"/>
                    </w:rPr>
                    <w:t>台</w:t>
                  </w:r>
                </w:p>
              </w:tc>
              <w:tc>
                <w:tcPr>
                  <w:tcW w:w="94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000000"/>
                      <w:kern w:val="2"/>
                      <w:sz w:val="21"/>
                      <w:szCs w:val="24"/>
                      <w:lang w:val="en-US" w:eastAsia="zh-CN" w:bidi="ar-SA"/>
                    </w:rPr>
                  </w:pPr>
                  <w:r>
                    <w:rPr>
                      <w:rFonts w:hint="eastAsia"/>
                      <w:color w:val="000000"/>
                      <w:lang w:val="en-US" w:eastAsia="zh-CN"/>
                    </w:rPr>
                    <w:t>6</w:t>
                  </w:r>
                </w:p>
              </w:tc>
              <w:tc>
                <w:tcPr>
                  <w:tcW w:w="80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000000"/>
                      <w:kern w:val="2"/>
                      <w:sz w:val="21"/>
                      <w:szCs w:val="24"/>
                      <w:lang w:val="en-US" w:eastAsia="zh-CN" w:bidi="ar-SA"/>
                    </w:rPr>
                  </w:pPr>
                  <w:r>
                    <w:rPr>
                      <w:rFonts w:hint="eastAsia"/>
                      <w:color w:val="000000"/>
                      <w:lang w:val="en-US" w:eastAsia="zh-CN"/>
                    </w:rPr>
                    <w:t>6</w:t>
                  </w:r>
                </w:p>
              </w:tc>
              <w:tc>
                <w:tcPr>
                  <w:tcW w:w="1277"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000000"/>
                      <w:kern w:val="2"/>
                      <w:sz w:val="21"/>
                      <w:szCs w:val="24"/>
                      <w:lang w:val="en-US" w:eastAsia="zh-CN" w:bidi="ar-SA"/>
                    </w:rPr>
                  </w:pPr>
                  <w:r>
                    <w:rPr>
                      <w:rFonts w:hint="eastAsia"/>
                      <w:color w:val="000000"/>
                    </w:rPr>
                    <w:t>XJN-28000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142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000000"/>
                      <w:sz w:val="21"/>
                      <w:szCs w:val="21"/>
                      <w:highlight w:val="none"/>
                    </w:rPr>
                  </w:pPr>
                  <w:r>
                    <w:rPr>
                      <w:rFonts w:hint="eastAsia"/>
                      <w:color w:val="000000"/>
                    </w:rPr>
                    <w:t>覆膜机</w:t>
                  </w:r>
                </w:p>
              </w:tc>
              <w:tc>
                <w:tcPr>
                  <w:tcW w:w="54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highlight w:val="none"/>
                    </w:rPr>
                    <w:t>台</w:t>
                  </w:r>
                </w:p>
              </w:tc>
              <w:tc>
                <w:tcPr>
                  <w:tcW w:w="94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000000"/>
                      <w:kern w:val="2"/>
                      <w:sz w:val="21"/>
                      <w:szCs w:val="24"/>
                      <w:lang w:val="en-US" w:eastAsia="zh-CN" w:bidi="ar-SA"/>
                    </w:rPr>
                  </w:pPr>
                  <w:r>
                    <w:rPr>
                      <w:rFonts w:hint="eastAsia"/>
                      <w:color w:val="000000"/>
                      <w:lang w:val="en-US" w:eastAsia="zh-CN"/>
                    </w:rPr>
                    <w:t>1</w:t>
                  </w:r>
                </w:p>
              </w:tc>
              <w:tc>
                <w:tcPr>
                  <w:tcW w:w="80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000000"/>
                      <w:kern w:val="2"/>
                      <w:sz w:val="21"/>
                      <w:szCs w:val="24"/>
                      <w:lang w:val="en-US" w:eastAsia="zh-CN" w:bidi="ar-SA"/>
                    </w:rPr>
                  </w:pPr>
                  <w:r>
                    <w:rPr>
                      <w:rFonts w:hint="eastAsia"/>
                      <w:color w:val="000000"/>
                      <w:lang w:val="en-US" w:eastAsia="zh-CN"/>
                    </w:rPr>
                    <w:t>1</w:t>
                  </w:r>
                </w:p>
              </w:tc>
              <w:tc>
                <w:tcPr>
                  <w:tcW w:w="1277"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000000"/>
                      <w:kern w:val="2"/>
                      <w:sz w:val="21"/>
                      <w:szCs w:val="24"/>
                      <w:lang w:val="en-US" w:eastAsia="zh-CN" w:bidi="ar-SA"/>
                    </w:rPr>
                  </w:pPr>
                  <w:r>
                    <w:rPr>
                      <w:rFonts w:hint="eastAsia"/>
                      <w:color w:val="000000"/>
                    </w:rPr>
                    <w:t>MQ-DG1300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142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color w:val="000000"/>
                      <w:sz w:val="21"/>
                      <w:szCs w:val="21"/>
                      <w:highlight w:val="none"/>
                    </w:rPr>
                  </w:pPr>
                  <w:r>
                    <w:rPr>
                      <w:rFonts w:hint="eastAsia"/>
                      <w:color w:val="000000"/>
                      <w:lang w:val="en-US" w:eastAsia="zh-CN"/>
                    </w:rPr>
                    <w:t>组装线</w:t>
                  </w:r>
                </w:p>
              </w:tc>
              <w:tc>
                <w:tcPr>
                  <w:tcW w:w="54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sz w:val="21"/>
                      <w:szCs w:val="21"/>
                      <w:highlight w:val="none"/>
                      <w:lang w:val="en-US" w:eastAsia="zh-CN"/>
                    </w:rPr>
                    <w:t>线</w:t>
                  </w:r>
                </w:p>
              </w:tc>
              <w:tc>
                <w:tcPr>
                  <w:tcW w:w="94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000000"/>
                      <w:kern w:val="2"/>
                      <w:sz w:val="21"/>
                      <w:szCs w:val="24"/>
                      <w:lang w:val="en-US" w:eastAsia="zh-CN" w:bidi="ar-SA"/>
                    </w:rPr>
                  </w:pPr>
                  <w:r>
                    <w:rPr>
                      <w:rFonts w:hint="eastAsia" w:cs="Times New Roman"/>
                      <w:color w:val="000000"/>
                      <w:kern w:val="2"/>
                      <w:sz w:val="21"/>
                      <w:szCs w:val="24"/>
                      <w:lang w:val="en-US" w:eastAsia="zh-CN" w:bidi="ar-SA"/>
                    </w:rPr>
                    <w:t>2</w:t>
                  </w:r>
                </w:p>
              </w:tc>
              <w:tc>
                <w:tcPr>
                  <w:tcW w:w="80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color w:val="000000"/>
                      <w:kern w:val="2"/>
                      <w:sz w:val="21"/>
                      <w:szCs w:val="24"/>
                      <w:lang w:val="en-US" w:eastAsia="zh-CN" w:bidi="ar-SA"/>
                    </w:rPr>
                  </w:pPr>
                  <w:r>
                    <w:rPr>
                      <w:rFonts w:hint="eastAsia" w:cs="Times New Roman"/>
                      <w:color w:val="000000"/>
                      <w:kern w:val="2"/>
                      <w:sz w:val="21"/>
                      <w:szCs w:val="24"/>
                      <w:lang w:val="en-US" w:eastAsia="zh-CN" w:bidi="ar-SA"/>
                    </w:rPr>
                    <w:t>2</w:t>
                  </w:r>
                </w:p>
              </w:tc>
              <w:tc>
                <w:tcPr>
                  <w:tcW w:w="1277"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Times New Roman" w:hAnsi="Times New Roman" w:eastAsia="宋体" w:cs="Times New Roman"/>
                      <w:color w:val="000000"/>
                      <w:sz w:val="21"/>
                      <w:szCs w:val="21"/>
                      <w:highlight w:val="none"/>
                      <w:lang w:val="en-US" w:eastAsia="zh-CN"/>
                    </w:rPr>
                  </w:pPr>
                  <w:r>
                    <w:rPr>
                      <w:rFonts w:hint="eastAsia" w:cs="Times New Roman"/>
                      <w:color w:val="00000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142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Times New Roman" w:hAnsi="Times New Roman" w:eastAsia="宋体" w:cs="Times New Roman"/>
                      <w:color w:val="000000"/>
                      <w:sz w:val="21"/>
                      <w:szCs w:val="21"/>
                      <w:highlight w:val="none"/>
                      <w:lang w:val="en-US" w:eastAsia="zh-CN"/>
                    </w:rPr>
                  </w:pPr>
                  <w:r>
                    <w:rPr>
                      <w:rFonts w:hint="eastAsia" w:cs="Times New Roman"/>
                      <w:color w:val="000000"/>
                      <w:sz w:val="21"/>
                      <w:szCs w:val="21"/>
                      <w:highlight w:val="none"/>
                      <w:lang w:val="en-US" w:eastAsia="zh-CN"/>
                    </w:rPr>
                    <w:t>沉淀池</w:t>
                  </w:r>
                </w:p>
              </w:tc>
              <w:tc>
                <w:tcPr>
                  <w:tcW w:w="54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Times New Roman" w:hAnsi="Times New Roman" w:eastAsia="宋体" w:cs="Times New Roman"/>
                      <w:color w:val="000000"/>
                      <w:sz w:val="21"/>
                      <w:szCs w:val="21"/>
                      <w:highlight w:val="none"/>
                      <w:lang w:val="en-US" w:eastAsia="zh-CN"/>
                    </w:rPr>
                  </w:pPr>
                  <w:r>
                    <w:rPr>
                      <w:rFonts w:hint="eastAsia" w:cs="Times New Roman"/>
                      <w:color w:val="000000"/>
                      <w:sz w:val="21"/>
                      <w:szCs w:val="21"/>
                      <w:highlight w:val="none"/>
                      <w:lang w:val="en-US" w:eastAsia="zh-CN"/>
                    </w:rPr>
                    <w:t>台</w:t>
                  </w:r>
                </w:p>
              </w:tc>
              <w:tc>
                <w:tcPr>
                  <w:tcW w:w="948"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Times New Roman" w:hAnsi="Times New Roman" w:eastAsia="宋体" w:cs="Times New Roman"/>
                      <w:color w:val="000000"/>
                      <w:sz w:val="21"/>
                      <w:szCs w:val="21"/>
                      <w:highlight w:val="none"/>
                      <w:lang w:val="en-US" w:eastAsia="zh-CN"/>
                    </w:rPr>
                  </w:pPr>
                  <w:r>
                    <w:rPr>
                      <w:rFonts w:hint="eastAsia" w:cs="Times New Roman"/>
                      <w:color w:val="000000"/>
                      <w:sz w:val="21"/>
                      <w:szCs w:val="21"/>
                      <w:highlight w:val="none"/>
                      <w:lang w:val="en-US" w:eastAsia="zh-CN"/>
                    </w:rPr>
                    <w:t>1</w:t>
                  </w:r>
                </w:p>
              </w:tc>
              <w:tc>
                <w:tcPr>
                  <w:tcW w:w="804"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Times New Roman" w:hAnsi="Times New Roman" w:eastAsia="宋体" w:cs="Times New Roman"/>
                      <w:color w:val="000000"/>
                      <w:kern w:val="2"/>
                      <w:sz w:val="21"/>
                      <w:szCs w:val="21"/>
                      <w:highlight w:val="none"/>
                      <w:lang w:val="en-US" w:eastAsia="zh-CN" w:bidi="ar-SA"/>
                    </w:rPr>
                  </w:pPr>
                  <w:r>
                    <w:rPr>
                      <w:rFonts w:hint="eastAsia" w:cs="Times New Roman"/>
                      <w:color w:val="000000"/>
                      <w:sz w:val="21"/>
                      <w:szCs w:val="21"/>
                      <w:highlight w:val="none"/>
                      <w:lang w:val="en-US" w:eastAsia="zh-CN"/>
                    </w:rPr>
                    <w:t>1</w:t>
                  </w:r>
                </w:p>
              </w:tc>
              <w:tc>
                <w:tcPr>
                  <w:tcW w:w="1277"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color w:val="000000"/>
                      <w:kern w:val="2"/>
                      <w:sz w:val="21"/>
                      <w:szCs w:val="24"/>
                      <w:lang w:val="en-US" w:eastAsia="zh-CN" w:bidi="ar-SA"/>
                    </w:rPr>
                  </w:pPr>
                  <w:r>
                    <w:rPr>
                      <w:rFonts w:hint="eastAsia"/>
                      <w:color w:val="000000"/>
                      <w:lang w:val="en-US" w:eastAsia="zh-CN"/>
                    </w:rPr>
                    <w:t>1.22m*18m*2m</w:t>
                  </w:r>
                </w:p>
              </w:tc>
            </w:tr>
          </w:tbl>
          <w:p>
            <w:pPr>
              <w:keepNext w:val="0"/>
              <w:keepLines w:val="0"/>
              <w:pageBreakBefore w:val="0"/>
              <w:widowControl/>
              <w:suppressLineNumbers w:val="0"/>
              <w:kinsoku/>
              <w:wordWrap/>
              <w:overflowPunct/>
              <w:topLinePunct w:val="0"/>
              <w:bidi w:val="0"/>
              <w:adjustRightInd/>
              <w:snapToGrid/>
              <w:spacing w:before="0" w:beforeAutospacing="0" w:after="0" w:afterAutospacing="0" w:line="360" w:lineRule="auto"/>
              <w:ind w:left="0" w:right="0" w:firstLine="360" w:firstLineChars="150"/>
              <w:jc w:val="left"/>
              <w:textAlignment w:val="auto"/>
              <w:rPr>
                <w:rFonts w:hint="eastAsia"/>
                <w:sz w:val="24"/>
                <w:lang w:val="en-US" w:eastAsia="zh-CN"/>
              </w:rPr>
            </w:pPr>
          </w:p>
          <w:p>
            <w:pPr>
              <w:keepNext w:val="0"/>
              <w:keepLines w:val="0"/>
              <w:pageBreakBefore w:val="0"/>
              <w:widowControl/>
              <w:suppressLineNumbers w:val="0"/>
              <w:kinsoku/>
              <w:wordWrap/>
              <w:overflowPunct/>
              <w:topLinePunct w:val="0"/>
              <w:bidi w:val="0"/>
              <w:adjustRightInd/>
              <w:snapToGrid/>
              <w:spacing w:before="0" w:beforeAutospacing="0" w:after="0" w:afterAutospacing="0" w:line="360" w:lineRule="auto"/>
              <w:ind w:left="0" w:right="0" w:firstLine="361" w:firstLineChars="150"/>
              <w:jc w:val="left"/>
              <w:textAlignment w:val="auto"/>
              <w:rPr>
                <w:rFonts w:hint="default"/>
                <w:b/>
                <w:bCs/>
                <w:sz w:val="24"/>
              </w:rPr>
            </w:pPr>
            <w:r>
              <w:rPr>
                <w:rFonts w:hint="eastAsia"/>
                <w:b/>
                <w:bCs/>
                <w:sz w:val="24"/>
                <w:lang w:val="en-US" w:eastAsia="zh-CN"/>
              </w:rPr>
              <w:t>3、</w:t>
            </w:r>
            <w:r>
              <w:rPr>
                <w:rFonts w:hint="default"/>
                <w:b/>
                <w:bCs/>
                <w:sz w:val="24"/>
              </w:rPr>
              <w:t>产品方案</w:t>
            </w:r>
          </w:p>
          <w:p>
            <w:pPr>
              <w:keepNext w:val="0"/>
              <w:keepLines w:val="0"/>
              <w:pageBreakBefore w:val="0"/>
              <w:widowControl/>
              <w:suppressLineNumbers w:val="0"/>
              <w:kinsoku/>
              <w:wordWrap/>
              <w:overflowPunct/>
              <w:topLinePunct w:val="0"/>
              <w:bidi w:val="0"/>
              <w:adjustRightInd/>
              <w:snapToGrid/>
              <w:spacing w:before="0" w:beforeAutospacing="0" w:after="0" w:afterAutospacing="0" w:line="360" w:lineRule="auto"/>
              <w:ind w:left="0" w:right="0"/>
              <w:jc w:val="center"/>
              <w:textAlignment w:val="auto"/>
              <w:rPr>
                <w:rFonts w:hint="default"/>
                <w:b/>
                <w:bCs/>
                <w:sz w:val="24"/>
              </w:rPr>
            </w:pPr>
            <w:r>
              <w:rPr>
                <w:rFonts w:hint="default"/>
                <w:b/>
                <w:bCs/>
                <w:sz w:val="24"/>
              </w:rPr>
              <w:t>表2.4 项目区产品一览表</w:t>
            </w:r>
          </w:p>
          <w:tbl>
            <w:tblPr>
              <w:tblStyle w:val="2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80"/>
              <w:gridCol w:w="2309"/>
              <w:gridCol w:w="2452"/>
              <w:gridCol w:w="24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 w:hRule="atLeast"/>
                <w:jc w:val="center"/>
              </w:trPr>
              <w:tc>
                <w:tcPr>
                  <w:tcW w:w="651" w:type="pct"/>
                  <w:noWrap w:val="0"/>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序号</w:t>
                  </w:r>
                </w:p>
              </w:tc>
              <w:tc>
                <w:tcPr>
                  <w:tcW w:w="1392" w:type="pct"/>
                  <w:noWrap w:val="0"/>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产品方案</w:t>
                  </w:r>
                </w:p>
              </w:tc>
              <w:tc>
                <w:tcPr>
                  <w:tcW w:w="2452" w:type="dxa"/>
                  <w:noWrap w:val="0"/>
                  <w:vAlign w:val="center"/>
                </w:tcPr>
                <w:p>
                  <w:pPr>
                    <w:pStyle w:val="83"/>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firstLine="0" w:firstLineChars="0"/>
                    <w:jc w:val="center"/>
                    <w:textAlignment w:val="auto"/>
                    <w:rPr>
                      <w:rFonts w:hint="default"/>
                      <w:b/>
                      <w:bCs/>
                      <w:sz w:val="21"/>
                      <w:szCs w:val="21"/>
                    </w:rPr>
                  </w:pPr>
                  <w:r>
                    <w:rPr>
                      <w:rFonts w:hint="eastAsia"/>
                      <w:b/>
                      <w:bCs/>
                      <w:sz w:val="21"/>
                      <w:szCs w:val="21"/>
                      <w:lang w:eastAsia="zh-CN"/>
                    </w:rPr>
                    <w:t>环评申报</w:t>
                  </w:r>
                  <w:r>
                    <w:rPr>
                      <w:rFonts w:hint="default"/>
                      <w:b/>
                      <w:bCs/>
                      <w:sz w:val="21"/>
                      <w:szCs w:val="21"/>
                    </w:rPr>
                    <w:t>生产规模</w:t>
                  </w:r>
                </w:p>
                <w:p>
                  <w:pPr>
                    <w:pStyle w:val="83"/>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w:t>
                  </w:r>
                  <w:r>
                    <w:rPr>
                      <w:rFonts w:hint="eastAsia" w:ascii="Times New Roman" w:hAnsi="Times New Roman" w:cs="Times New Roman"/>
                      <w:b/>
                      <w:bCs/>
                      <w:color w:val="000000"/>
                      <w:sz w:val="21"/>
                      <w:szCs w:val="21"/>
                      <w:highlight w:val="none"/>
                      <w:lang w:val="en-US" w:eastAsia="zh-CN"/>
                    </w:rPr>
                    <w:t>万m</w:t>
                  </w:r>
                  <w:r>
                    <w:rPr>
                      <w:rFonts w:hint="eastAsia" w:ascii="Times New Roman" w:hAnsi="Times New Roman" w:cs="Times New Roman"/>
                      <w:b/>
                      <w:bCs/>
                      <w:color w:val="000000"/>
                      <w:sz w:val="21"/>
                      <w:szCs w:val="21"/>
                      <w:highlight w:val="none"/>
                      <w:vertAlign w:val="superscript"/>
                      <w:lang w:val="en-US" w:eastAsia="zh-CN"/>
                    </w:rPr>
                    <w:t>2</w:t>
                  </w:r>
                  <w:r>
                    <w:rPr>
                      <w:rFonts w:hint="default" w:ascii="Times New Roman" w:hAnsi="Times New Roman" w:eastAsia="宋体" w:cs="Times New Roman"/>
                      <w:b/>
                      <w:bCs/>
                      <w:color w:val="000000"/>
                      <w:sz w:val="21"/>
                      <w:szCs w:val="21"/>
                      <w:highlight w:val="none"/>
                    </w:rPr>
                    <w:t>年）</w:t>
                  </w:r>
                </w:p>
              </w:tc>
              <w:tc>
                <w:tcPr>
                  <w:tcW w:w="2452" w:type="dxa"/>
                  <w:noWrap w:val="0"/>
                  <w:vAlign w:val="center"/>
                </w:tcPr>
                <w:p>
                  <w:pPr>
                    <w:pStyle w:val="83"/>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firstLine="0" w:firstLineChars="0"/>
                    <w:jc w:val="center"/>
                    <w:textAlignment w:val="auto"/>
                    <w:rPr>
                      <w:rFonts w:hint="default"/>
                      <w:b/>
                      <w:bCs/>
                      <w:sz w:val="21"/>
                      <w:szCs w:val="21"/>
                    </w:rPr>
                  </w:pPr>
                  <w:r>
                    <w:rPr>
                      <w:rFonts w:hint="eastAsia"/>
                      <w:b/>
                      <w:bCs/>
                      <w:sz w:val="21"/>
                      <w:szCs w:val="21"/>
                      <w:lang w:eastAsia="zh-CN"/>
                    </w:rPr>
                    <w:t>实际</w:t>
                  </w:r>
                  <w:r>
                    <w:rPr>
                      <w:rFonts w:hint="default"/>
                      <w:b/>
                      <w:bCs/>
                      <w:sz w:val="21"/>
                      <w:szCs w:val="21"/>
                    </w:rPr>
                    <w:t>生产规模</w:t>
                  </w:r>
                </w:p>
                <w:p>
                  <w:pPr>
                    <w:pStyle w:val="83"/>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w:t>
                  </w:r>
                  <w:r>
                    <w:rPr>
                      <w:rFonts w:hint="eastAsia" w:ascii="Times New Roman" w:hAnsi="Times New Roman" w:cs="Times New Roman"/>
                      <w:b/>
                      <w:bCs/>
                      <w:color w:val="000000"/>
                      <w:sz w:val="21"/>
                      <w:szCs w:val="21"/>
                      <w:highlight w:val="none"/>
                      <w:lang w:val="en-US" w:eastAsia="zh-CN"/>
                    </w:rPr>
                    <w:t>万m</w:t>
                  </w:r>
                  <w:r>
                    <w:rPr>
                      <w:rFonts w:hint="eastAsia" w:ascii="Times New Roman" w:hAnsi="Times New Roman" w:cs="Times New Roman"/>
                      <w:b/>
                      <w:bCs/>
                      <w:color w:val="000000"/>
                      <w:sz w:val="21"/>
                      <w:szCs w:val="21"/>
                      <w:highlight w:val="none"/>
                      <w:vertAlign w:val="superscript"/>
                      <w:lang w:val="en-US" w:eastAsia="zh-CN"/>
                    </w:rPr>
                    <w:t>2</w:t>
                  </w:r>
                  <w:r>
                    <w:rPr>
                      <w:rFonts w:hint="default" w:ascii="Times New Roman" w:hAnsi="Times New Roman" w:eastAsia="宋体" w:cs="Times New Roman"/>
                      <w:b/>
                      <w:bCs/>
                      <w:color w:val="000000"/>
                      <w:sz w:val="21"/>
                      <w:szCs w:val="21"/>
                      <w:highlight w:val="none"/>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651" w:type="pct"/>
                  <w:noWrap w:val="0"/>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bCs/>
                      <w:color w:val="000000"/>
                      <w:sz w:val="21"/>
                      <w:szCs w:val="21"/>
                      <w:highlight w:val="none"/>
                    </w:rPr>
                  </w:pPr>
                  <w:r>
                    <w:rPr>
                      <w:rFonts w:hint="default" w:ascii="Times New Roman" w:hAnsi="Times New Roman" w:eastAsia="宋体" w:cs="Times New Roman"/>
                      <w:bCs/>
                      <w:color w:val="000000"/>
                      <w:sz w:val="21"/>
                      <w:szCs w:val="21"/>
                      <w:highlight w:val="none"/>
                    </w:rPr>
                    <w:t>1</w:t>
                  </w:r>
                </w:p>
              </w:tc>
              <w:tc>
                <w:tcPr>
                  <w:tcW w:w="230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Cs/>
                      <w:color w:val="000000"/>
                      <w:sz w:val="21"/>
                      <w:szCs w:val="21"/>
                      <w:highlight w:val="none"/>
                    </w:rPr>
                  </w:pPr>
                  <w:r>
                    <w:rPr>
                      <w:rFonts w:hint="eastAsia"/>
                      <w:b w:val="0"/>
                      <w:bCs/>
                      <w:color w:val="000000"/>
                      <w:sz w:val="21"/>
                      <w:szCs w:val="21"/>
                      <w:vertAlign w:val="baseline"/>
                      <w:lang w:val="en-US" w:eastAsia="zh-CN"/>
                    </w:rPr>
                    <w:t>智能家电彩晶玻璃</w:t>
                  </w:r>
                </w:p>
              </w:tc>
              <w:tc>
                <w:tcPr>
                  <w:tcW w:w="245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Cs/>
                      <w:color w:val="000000"/>
                      <w:sz w:val="21"/>
                      <w:szCs w:val="21"/>
                      <w:highlight w:val="none"/>
                    </w:rPr>
                  </w:pPr>
                  <w:r>
                    <w:rPr>
                      <w:rFonts w:hint="eastAsia" w:eastAsia="宋体"/>
                      <w:b w:val="0"/>
                      <w:bCs/>
                      <w:color w:val="000000"/>
                      <w:sz w:val="21"/>
                      <w:szCs w:val="21"/>
                      <w:vertAlign w:val="baseline"/>
                      <w:lang w:val="en-US" w:eastAsia="zh-CN"/>
                    </w:rPr>
                    <w:t>100</w:t>
                  </w:r>
                </w:p>
              </w:tc>
              <w:tc>
                <w:tcPr>
                  <w:tcW w:w="245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Cs/>
                      <w:color w:val="000000"/>
                      <w:sz w:val="21"/>
                      <w:szCs w:val="21"/>
                      <w:highlight w:val="none"/>
                      <w:lang w:val="en-US" w:eastAsia="zh-CN"/>
                    </w:rPr>
                  </w:pPr>
                  <w:r>
                    <w:rPr>
                      <w:rFonts w:hint="eastAsia" w:eastAsia="宋体"/>
                      <w:b w:val="0"/>
                      <w:bCs/>
                      <w:color w:val="000000"/>
                      <w:sz w:val="21"/>
                      <w:szCs w:val="21"/>
                      <w:vertAlign w:val="baseline"/>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651" w:type="pct"/>
                  <w:noWrap w:val="0"/>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bCs/>
                      <w:color w:val="000000"/>
                      <w:sz w:val="21"/>
                      <w:szCs w:val="21"/>
                      <w:highlight w:val="none"/>
                    </w:rPr>
                  </w:pPr>
                  <w:r>
                    <w:rPr>
                      <w:rFonts w:hint="default" w:ascii="Times New Roman" w:hAnsi="Times New Roman" w:eastAsia="宋体" w:cs="Times New Roman"/>
                      <w:bCs/>
                      <w:color w:val="000000"/>
                      <w:sz w:val="21"/>
                      <w:szCs w:val="21"/>
                      <w:highlight w:val="none"/>
                    </w:rPr>
                    <w:t>2</w:t>
                  </w:r>
                </w:p>
              </w:tc>
              <w:tc>
                <w:tcPr>
                  <w:tcW w:w="230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Cs/>
                      <w:color w:val="000000"/>
                      <w:sz w:val="21"/>
                      <w:szCs w:val="21"/>
                      <w:highlight w:val="none"/>
                    </w:rPr>
                  </w:pPr>
                  <w:r>
                    <w:rPr>
                      <w:rFonts w:hint="eastAsia"/>
                      <w:color w:val="000000"/>
                    </w:rPr>
                    <w:t>信息显示玻璃、汽车玻璃、平弯钢化玻璃</w:t>
                  </w:r>
                </w:p>
              </w:tc>
              <w:tc>
                <w:tcPr>
                  <w:tcW w:w="245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Cs/>
                      <w:color w:val="000000"/>
                      <w:sz w:val="21"/>
                      <w:szCs w:val="21"/>
                      <w:highlight w:val="none"/>
                    </w:rPr>
                  </w:pPr>
                  <w:r>
                    <w:rPr>
                      <w:rFonts w:hint="eastAsia" w:eastAsia="宋体"/>
                      <w:b w:val="0"/>
                      <w:bCs/>
                      <w:color w:val="000000"/>
                      <w:sz w:val="21"/>
                      <w:szCs w:val="21"/>
                      <w:vertAlign w:val="baseline"/>
                      <w:lang w:val="en-US" w:eastAsia="zh-CN"/>
                    </w:rPr>
                    <w:t>5</w:t>
                  </w:r>
                </w:p>
              </w:tc>
              <w:tc>
                <w:tcPr>
                  <w:tcW w:w="245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bCs/>
                      <w:color w:val="000000"/>
                      <w:sz w:val="21"/>
                      <w:szCs w:val="21"/>
                      <w:highlight w:val="none"/>
                      <w:lang w:val="en-US" w:eastAsia="zh-CN"/>
                    </w:rPr>
                  </w:pPr>
                  <w:r>
                    <w:rPr>
                      <w:rFonts w:hint="eastAsia" w:eastAsia="宋体"/>
                      <w:b w:val="0"/>
                      <w:bCs/>
                      <w:color w:val="000000"/>
                      <w:sz w:val="21"/>
                      <w:szCs w:val="21"/>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651" w:type="pct"/>
                  <w:noWrap w:val="0"/>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bCs/>
                      <w:color w:val="000000"/>
                      <w:sz w:val="21"/>
                      <w:szCs w:val="21"/>
                      <w:highlight w:val="none"/>
                    </w:rPr>
                  </w:pPr>
                  <w:r>
                    <w:rPr>
                      <w:rFonts w:hint="default" w:ascii="Times New Roman" w:hAnsi="Times New Roman" w:eastAsia="宋体" w:cs="Times New Roman"/>
                      <w:bCs/>
                      <w:color w:val="000000"/>
                      <w:sz w:val="21"/>
                      <w:szCs w:val="21"/>
                      <w:highlight w:val="none"/>
                    </w:rPr>
                    <w:t>3</w:t>
                  </w:r>
                </w:p>
              </w:tc>
              <w:tc>
                <w:tcPr>
                  <w:tcW w:w="230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Cs/>
                      <w:color w:val="000000"/>
                      <w:sz w:val="21"/>
                      <w:szCs w:val="21"/>
                      <w:highlight w:val="none"/>
                    </w:rPr>
                  </w:pPr>
                  <w:r>
                    <w:rPr>
                      <w:rFonts w:hint="eastAsia"/>
                      <w:b w:val="0"/>
                      <w:bCs/>
                      <w:color w:val="000000"/>
                      <w:sz w:val="21"/>
                      <w:szCs w:val="21"/>
                      <w:vertAlign w:val="baseline"/>
                      <w:lang w:val="en-US" w:eastAsia="zh-CN"/>
                    </w:rPr>
                    <w:t>新能源光伏玻璃</w:t>
                  </w:r>
                </w:p>
              </w:tc>
              <w:tc>
                <w:tcPr>
                  <w:tcW w:w="245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Cs/>
                      <w:color w:val="000000"/>
                      <w:sz w:val="21"/>
                      <w:szCs w:val="21"/>
                      <w:highlight w:val="none"/>
                    </w:rPr>
                  </w:pPr>
                  <w:r>
                    <w:rPr>
                      <w:rFonts w:hint="eastAsia" w:eastAsia="宋体"/>
                      <w:b w:val="0"/>
                      <w:bCs/>
                      <w:color w:val="000000"/>
                      <w:sz w:val="21"/>
                      <w:szCs w:val="21"/>
                      <w:vertAlign w:val="baseline"/>
                      <w:lang w:val="en-US" w:eastAsia="zh-CN"/>
                    </w:rPr>
                    <w:t>5</w:t>
                  </w:r>
                </w:p>
              </w:tc>
              <w:tc>
                <w:tcPr>
                  <w:tcW w:w="245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bCs/>
                      <w:color w:val="000000"/>
                      <w:sz w:val="21"/>
                      <w:szCs w:val="21"/>
                      <w:highlight w:val="none"/>
                      <w:lang w:val="en-US" w:eastAsia="zh-CN"/>
                    </w:rPr>
                  </w:pPr>
                  <w:r>
                    <w:rPr>
                      <w:rFonts w:hint="eastAsia" w:eastAsia="宋体"/>
                      <w:b w:val="0"/>
                      <w:bCs/>
                      <w:color w:val="000000"/>
                      <w:sz w:val="21"/>
                      <w:szCs w:val="21"/>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2043" w:type="pct"/>
                  <w:gridSpan w:val="2"/>
                  <w:noWrap w:val="0"/>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bCs/>
                      <w:color w:val="000000"/>
                      <w:sz w:val="21"/>
                      <w:szCs w:val="21"/>
                      <w:highlight w:val="none"/>
                    </w:rPr>
                  </w:pPr>
                  <w:r>
                    <w:rPr>
                      <w:rFonts w:hint="default" w:ascii="Times New Roman" w:hAnsi="Times New Roman" w:eastAsia="宋体" w:cs="Times New Roman"/>
                      <w:bCs/>
                      <w:color w:val="000000"/>
                      <w:sz w:val="21"/>
                      <w:szCs w:val="21"/>
                      <w:highlight w:val="none"/>
                    </w:rPr>
                    <w:t>合计</w:t>
                  </w:r>
                </w:p>
              </w:tc>
              <w:tc>
                <w:tcPr>
                  <w:tcW w:w="245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Cs/>
                      <w:color w:val="000000"/>
                      <w:sz w:val="21"/>
                      <w:szCs w:val="21"/>
                      <w:highlight w:val="none"/>
                    </w:rPr>
                  </w:pPr>
                  <w:r>
                    <w:rPr>
                      <w:rFonts w:hint="eastAsia" w:eastAsia="宋体"/>
                      <w:b w:val="0"/>
                      <w:bCs/>
                      <w:color w:val="000000"/>
                      <w:sz w:val="21"/>
                      <w:szCs w:val="21"/>
                      <w:vertAlign w:val="baseline"/>
                      <w:lang w:val="en-US" w:eastAsia="zh-CN"/>
                    </w:rPr>
                    <w:t>110</w:t>
                  </w:r>
                </w:p>
              </w:tc>
              <w:tc>
                <w:tcPr>
                  <w:tcW w:w="245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Cs/>
                      <w:color w:val="000000"/>
                      <w:sz w:val="21"/>
                      <w:szCs w:val="21"/>
                      <w:highlight w:val="none"/>
                      <w:lang w:val="en-US" w:eastAsia="zh-CN"/>
                    </w:rPr>
                  </w:pPr>
                  <w:r>
                    <w:rPr>
                      <w:rFonts w:hint="eastAsia" w:eastAsia="宋体"/>
                      <w:b w:val="0"/>
                      <w:bCs/>
                      <w:color w:val="000000"/>
                      <w:sz w:val="21"/>
                      <w:szCs w:val="21"/>
                      <w:vertAlign w:val="baseline"/>
                      <w:lang w:val="en-US" w:eastAsia="zh-CN"/>
                    </w:rPr>
                    <w:t>110</w:t>
                  </w:r>
                </w:p>
              </w:tc>
            </w:tr>
          </w:tbl>
          <w:p>
            <w:pPr>
              <w:keepNext w:val="0"/>
              <w:keepLines w:val="0"/>
              <w:pageBreakBefore w:val="0"/>
              <w:widowControl/>
              <w:suppressLineNumbers w:val="0"/>
              <w:kinsoku/>
              <w:wordWrap/>
              <w:overflowPunct/>
              <w:topLinePunct w:val="0"/>
              <w:bidi w:val="0"/>
              <w:adjustRightInd/>
              <w:snapToGrid/>
              <w:spacing w:before="0" w:beforeAutospacing="0" w:after="0" w:afterAutospacing="0" w:line="360" w:lineRule="auto"/>
              <w:ind w:left="0" w:right="0" w:firstLine="360" w:firstLineChars="150"/>
              <w:jc w:val="left"/>
              <w:textAlignment w:val="auto"/>
              <w:rPr>
                <w:rFonts w:hint="eastAsia"/>
                <w:sz w:val="24"/>
                <w:lang w:eastAsia="zh-CN"/>
              </w:rPr>
            </w:pPr>
          </w:p>
          <w:p>
            <w:pPr>
              <w:keepNext w:val="0"/>
              <w:keepLines w:val="0"/>
              <w:pageBreakBefore w:val="0"/>
              <w:widowControl/>
              <w:suppressLineNumbers w:val="0"/>
              <w:kinsoku/>
              <w:wordWrap/>
              <w:overflowPunct/>
              <w:topLinePunct w:val="0"/>
              <w:bidi w:val="0"/>
              <w:adjustRightInd/>
              <w:snapToGrid/>
              <w:spacing w:before="0" w:beforeAutospacing="0" w:after="0" w:afterAutospacing="0" w:line="360" w:lineRule="auto"/>
              <w:ind w:left="0" w:right="0" w:firstLine="361" w:firstLineChars="150"/>
              <w:jc w:val="left"/>
              <w:textAlignment w:val="auto"/>
              <w:rPr>
                <w:rFonts w:hint="eastAsia" w:eastAsia="宋体"/>
                <w:b/>
                <w:bCs/>
                <w:sz w:val="24"/>
                <w:lang w:eastAsia="zh-CN"/>
              </w:rPr>
            </w:pPr>
            <w:r>
              <w:rPr>
                <w:rFonts w:hint="eastAsia"/>
                <w:b/>
                <w:bCs/>
                <w:sz w:val="24"/>
                <w:lang w:val="en-US" w:eastAsia="zh-CN"/>
              </w:rPr>
              <w:t>4、</w:t>
            </w:r>
            <w:r>
              <w:rPr>
                <w:rFonts w:hint="eastAsia"/>
                <w:b/>
                <w:bCs/>
                <w:sz w:val="24"/>
                <w:lang w:eastAsia="zh-CN"/>
              </w:rPr>
              <w:t>水平衡</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color w:val="000000"/>
                <w:sz w:val="24"/>
                <w:highlight w:val="none"/>
              </w:rPr>
            </w:pPr>
            <w:r>
              <w:rPr>
                <w:rFonts w:hint="default" w:ascii="Times New Roman" w:hAnsi="Times New Roman" w:eastAsia="宋体" w:cs="Times New Roman"/>
                <w:color w:val="000000"/>
                <w:sz w:val="24"/>
                <w:highlight w:val="none"/>
              </w:rPr>
              <w:t>项目用水包括生产用水和生活用水，</w:t>
            </w:r>
            <w:r>
              <w:rPr>
                <w:rFonts w:hint="eastAsia"/>
                <w:color w:val="000000"/>
                <w:sz w:val="24"/>
              </w:rPr>
              <w:t>水源由</w:t>
            </w:r>
            <w:r>
              <w:rPr>
                <w:rFonts w:hint="default"/>
                <w:color w:val="000000"/>
                <w:kern w:val="0"/>
                <w:sz w:val="24"/>
              </w:rPr>
              <w:t>市政</w:t>
            </w:r>
            <w:r>
              <w:rPr>
                <w:rFonts w:hint="eastAsia"/>
                <w:color w:val="000000"/>
                <w:kern w:val="0"/>
                <w:sz w:val="24"/>
              </w:rPr>
              <w:t>供水</w:t>
            </w:r>
            <w:r>
              <w:rPr>
                <w:rFonts w:hint="default"/>
                <w:color w:val="000000"/>
                <w:kern w:val="0"/>
                <w:sz w:val="24"/>
              </w:rPr>
              <w:t>管网</w:t>
            </w:r>
            <w:r>
              <w:rPr>
                <w:rFonts w:hint="eastAsia"/>
                <w:color w:val="000000"/>
                <w:kern w:val="0"/>
                <w:sz w:val="24"/>
              </w:rPr>
              <w:t>供水</w:t>
            </w:r>
            <w:r>
              <w:rPr>
                <w:rFonts w:hint="default" w:ascii="Times New Roman" w:hAnsi="Times New Roman" w:eastAsia="宋体" w:cs="Times New Roman"/>
                <w:color w:val="000000"/>
                <w:sz w:val="24"/>
                <w:highlight w:val="none"/>
              </w:rPr>
              <w:t>。</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color w:val="000000"/>
                <w:sz w:val="24"/>
                <w:highlight w:val="none"/>
              </w:rPr>
            </w:pPr>
            <w:r>
              <w:rPr>
                <w:rFonts w:hint="eastAsia" w:cs="Times New Roman"/>
                <w:color w:val="000000"/>
                <w:sz w:val="24"/>
                <w:highlight w:val="none"/>
                <w:lang w:eastAsia="zh-CN"/>
              </w:rPr>
              <w:t>（</w:t>
            </w:r>
            <w:r>
              <w:rPr>
                <w:rFonts w:hint="eastAsia" w:cs="Times New Roman"/>
                <w:color w:val="000000"/>
                <w:sz w:val="24"/>
                <w:highlight w:val="none"/>
                <w:lang w:val="en-US" w:eastAsia="zh-CN"/>
              </w:rPr>
              <w:t>1</w:t>
            </w:r>
            <w:r>
              <w:rPr>
                <w:rFonts w:hint="eastAsia" w:cs="Times New Roman"/>
                <w:color w:val="000000"/>
                <w:sz w:val="24"/>
                <w:highlight w:val="none"/>
                <w:lang w:eastAsia="zh-CN"/>
              </w:rPr>
              <w:t>）</w:t>
            </w:r>
            <w:r>
              <w:rPr>
                <w:rFonts w:hint="default" w:ascii="Times New Roman" w:hAnsi="Times New Roman" w:eastAsia="宋体" w:cs="Times New Roman"/>
                <w:color w:val="000000"/>
                <w:sz w:val="24"/>
                <w:highlight w:val="none"/>
              </w:rPr>
              <w:t>生产用水</w:t>
            </w:r>
          </w:p>
          <w:p>
            <w:pPr>
              <w:pStyle w:val="40"/>
              <w:keepNext w:val="0"/>
              <w:keepLines w:val="0"/>
              <w:suppressLineNumbers w:val="0"/>
              <w:spacing w:before="0" w:beforeAutospacing="0" w:after="0" w:afterAutospacing="0" w:line="360" w:lineRule="auto"/>
              <w:ind w:left="0" w:leftChars="0" w:right="0" w:firstLine="480" w:firstLineChars="200"/>
              <w:rPr>
                <w:rFonts w:hint="default" w:ascii="Times New Roman" w:hAnsi="Times New Roman" w:eastAsia="宋体" w:cs="Times New Roman"/>
                <w:color w:val="000000"/>
                <w:kern w:val="2"/>
                <w:sz w:val="24"/>
                <w:szCs w:val="24"/>
                <w:lang w:val="en-US" w:eastAsia="zh-CN" w:bidi="ar-SA"/>
              </w:rPr>
            </w:pPr>
            <w:r>
              <w:rPr>
                <w:rFonts w:hint="default" w:ascii="Times New Roman" w:hAnsi="Times New Roman" w:eastAsia="宋体" w:cs="Times New Roman"/>
                <w:color w:val="000000"/>
                <w:kern w:val="2"/>
                <w:sz w:val="24"/>
                <w:szCs w:val="24"/>
                <w:lang w:val="en-US" w:eastAsia="zh-CN" w:bidi="ar-SA"/>
              </w:rPr>
              <w:t>磨边用水：磨边工序</w:t>
            </w:r>
            <w:r>
              <w:rPr>
                <w:rFonts w:hint="eastAsia" w:ascii="Times New Roman" w:hAnsi="Times New Roman" w:eastAsia="宋体" w:cs="Times New Roman"/>
                <w:color w:val="000000"/>
                <w:kern w:val="2"/>
                <w:sz w:val="24"/>
                <w:szCs w:val="24"/>
                <w:lang w:val="en-US" w:eastAsia="zh-CN" w:bidi="ar-SA"/>
              </w:rPr>
              <w:t>带水作业</w:t>
            </w:r>
            <w:r>
              <w:rPr>
                <w:rFonts w:hint="default" w:ascii="Times New Roman" w:hAnsi="Times New Roman" w:eastAsia="宋体" w:cs="Times New Roman"/>
                <w:color w:val="000000"/>
                <w:kern w:val="2"/>
                <w:sz w:val="24"/>
                <w:szCs w:val="24"/>
                <w:lang w:val="en-US" w:eastAsia="zh-CN" w:bidi="ar-SA"/>
              </w:rPr>
              <w:t>，项目设置</w:t>
            </w:r>
            <w:r>
              <w:rPr>
                <w:rFonts w:hint="eastAsia" w:ascii="Times New Roman" w:hAnsi="Times New Roman" w:eastAsia="宋体" w:cs="Times New Roman"/>
                <w:color w:val="000000"/>
                <w:kern w:val="2"/>
                <w:sz w:val="24"/>
                <w:szCs w:val="24"/>
                <w:highlight w:val="none"/>
                <w:lang w:val="en-US" w:eastAsia="zh-CN" w:bidi="ar-SA"/>
              </w:rPr>
              <w:t>4</w:t>
            </w:r>
            <w:r>
              <w:rPr>
                <w:rFonts w:hint="default" w:ascii="Times New Roman" w:hAnsi="Times New Roman" w:eastAsia="宋体" w:cs="Times New Roman"/>
                <w:color w:val="000000"/>
                <w:kern w:val="2"/>
                <w:sz w:val="24"/>
                <w:szCs w:val="24"/>
                <w:highlight w:val="none"/>
                <w:lang w:val="en-US" w:eastAsia="zh-CN" w:bidi="ar-SA"/>
              </w:rPr>
              <w:t>台磨边机，</w:t>
            </w:r>
            <w:r>
              <w:rPr>
                <w:rFonts w:hint="default" w:ascii="Times New Roman" w:hAnsi="Times New Roman" w:eastAsia="宋体" w:cs="Times New Roman"/>
                <w:color w:val="000000"/>
                <w:kern w:val="2"/>
                <w:sz w:val="24"/>
                <w:szCs w:val="24"/>
                <w:lang w:val="en-US" w:eastAsia="zh-CN" w:bidi="ar-SA"/>
              </w:rPr>
              <w:t>用水量为</w:t>
            </w:r>
            <w:r>
              <w:rPr>
                <w:rFonts w:hint="eastAsia" w:ascii="Times New Roman" w:hAnsi="Times New Roman" w:eastAsia="宋体" w:cs="Times New Roman"/>
                <w:color w:val="000000"/>
                <w:kern w:val="2"/>
                <w:sz w:val="24"/>
                <w:szCs w:val="24"/>
                <w:lang w:val="en-US" w:eastAsia="zh-CN" w:bidi="ar-SA"/>
              </w:rPr>
              <w:t>12</w:t>
            </w:r>
            <w:r>
              <w:rPr>
                <w:rFonts w:hint="default" w:ascii="Times New Roman" w:hAnsi="Times New Roman" w:eastAsia="宋体" w:cs="Times New Roman"/>
                <w:color w:val="000000"/>
                <w:kern w:val="2"/>
                <w:sz w:val="24"/>
                <w:szCs w:val="24"/>
                <w:lang w:val="en-US" w:eastAsia="zh-CN" w:bidi="ar-SA"/>
              </w:rPr>
              <w:t>m</w:t>
            </w:r>
            <w:r>
              <w:rPr>
                <w:rFonts w:hint="default" w:ascii="Times New Roman" w:hAnsi="Times New Roman" w:eastAsia="宋体" w:cs="Times New Roman"/>
                <w:color w:val="000000"/>
                <w:kern w:val="2"/>
                <w:sz w:val="24"/>
                <w:szCs w:val="24"/>
                <w:vertAlign w:val="superscript"/>
                <w:lang w:val="en-US" w:eastAsia="zh-CN" w:bidi="ar-SA"/>
              </w:rPr>
              <w:t>3</w:t>
            </w:r>
            <w:r>
              <w:rPr>
                <w:rFonts w:hint="default" w:ascii="Times New Roman" w:hAnsi="Times New Roman" w:eastAsia="宋体" w:cs="Times New Roman"/>
                <w:color w:val="000000"/>
                <w:kern w:val="2"/>
                <w:sz w:val="24"/>
                <w:szCs w:val="24"/>
                <w:lang w:val="en-US" w:eastAsia="zh-CN" w:bidi="ar-SA"/>
              </w:rPr>
              <w:t>/d（</w:t>
            </w:r>
            <w:r>
              <w:rPr>
                <w:rFonts w:hint="eastAsia" w:ascii="Times New Roman" w:hAnsi="Times New Roman" w:eastAsia="宋体" w:cs="Times New Roman"/>
                <w:color w:val="000000"/>
                <w:kern w:val="2"/>
                <w:sz w:val="24"/>
                <w:szCs w:val="24"/>
                <w:lang w:val="en-US" w:eastAsia="zh-CN" w:bidi="ar-SA"/>
              </w:rPr>
              <w:t>3600</w:t>
            </w:r>
            <w:r>
              <w:rPr>
                <w:rFonts w:hint="default" w:ascii="Times New Roman" w:hAnsi="Times New Roman" w:eastAsia="宋体" w:cs="Times New Roman"/>
                <w:color w:val="000000"/>
                <w:kern w:val="2"/>
                <w:sz w:val="24"/>
                <w:szCs w:val="24"/>
                <w:lang w:val="en-US" w:eastAsia="zh-CN" w:bidi="ar-SA"/>
              </w:rPr>
              <w:t>t/a），废水量为</w:t>
            </w:r>
            <w:r>
              <w:rPr>
                <w:rFonts w:hint="eastAsia" w:ascii="Times New Roman" w:hAnsi="Times New Roman" w:eastAsia="宋体" w:cs="Times New Roman"/>
                <w:color w:val="000000"/>
                <w:kern w:val="2"/>
                <w:sz w:val="24"/>
                <w:szCs w:val="24"/>
                <w:lang w:val="en-US" w:eastAsia="zh-CN" w:bidi="ar-SA"/>
              </w:rPr>
              <w:t>10.8</w:t>
            </w:r>
            <w:r>
              <w:rPr>
                <w:rFonts w:hint="default" w:ascii="Times New Roman" w:hAnsi="Times New Roman" w:eastAsia="宋体" w:cs="Times New Roman"/>
                <w:color w:val="000000"/>
                <w:kern w:val="2"/>
                <w:sz w:val="24"/>
                <w:szCs w:val="24"/>
                <w:lang w:val="en-US" w:eastAsia="zh-CN" w:bidi="ar-SA"/>
              </w:rPr>
              <w:t>m</w:t>
            </w:r>
            <w:r>
              <w:rPr>
                <w:rFonts w:hint="default" w:ascii="Times New Roman" w:hAnsi="Times New Roman" w:eastAsia="宋体" w:cs="Times New Roman"/>
                <w:color w:val="000000"/>
                <w:kern w:val="2"/>
                <w:sz w:val="24"/>
                <w:szCs w:val="24"/>
                <w:vertAlign w:val="superscript"/>
                <w:lang w:val="en-US" w:eastAsia="zh-CN" w:bidi="ar-SA"/>
              </w:rPr>
              <w:t>3</w:t>
            </w:r>
            <w:r>
              <w:rPr>
                <w:rFonts w:hint="default" w:ascii="Times New Roman" w:hAnsi="Times New Roman" w:eastAsia="宋体" w:cs="Times New Roman"/>
                <w:color w:val="000000"/>
                <w:kern w:val="2"/>
                <w:sz w:val="24"/>
                <w:szCs w:val="24"/>
                <w:lang w:val="en-US" w:eastAsia="zh-CN" w:bidi="ar-SA"/>
              </w:rPr>
              <w:t>/d（</w:t>
            </w:r>
            <w:r>
              <w:rPr>
                <w:rFonts w:hint="eastAsia" w:ascii="Times New Roman" w:hAnsi="Times New Roman" w:eastAsia="宋体" w:cs="Times New Roman"/>
                <w:color w:val="000000"/>
                <w:kern w:val="2"/>
                <w:sz w:val="24"/>
                <w:szCs w:val="24"/>
                <w:lang w:val="en-US" w:eastAsia="zh-CN" w:bidi="ar-SA"/>
              </w:rPr>
              <w:t>3240</w:t>
            </w:r>
            <w:r>
              <w:rPr>
                <w:rFonts w:hint="default" w:ascii="Times New Roman" w:hAnsi="Times New Roman" w:eastAsia="宋体" w:cs="Times New Roman"/>
                <w:color w:val="000000"/>
                <w:kern w:val="2"/>
                <w:sz w:val="24"/>
                <w:szCs w:val="24"/>
                <w:lang w:val="en-US" w:eastAsia="zh-CN" w:bidi="ar-SA"/>
              </w:rPr>
              <w:t>t/a），经沉淀池处理后循环回用。</w:t>
            </w:r>
          </w:p>
          <w:p>
            <w:pPr>
              <w:pStyle w:val="40"/>
              <w:keepNext w:val="0"/>
              <w:keepLines w:val="0"/>
              <w:suppressLineNumbers w:val="0"/>
              <w:spacing w:before="0" w:beforeAutospacing="0" w:after="0" w:afterAutospacing="0" w:line="360" w:lineRule="auto"/>
              <w:ind w:left="0" w:leftChars="0" w:right="0" w:firstLine="480" w:firstLineChars="200"/>
              <w:rPr>
                <w:rFonts w:hint="default" w:ascii="Times New Roman" w:hAnsi="Times New Roman" w:eastAsia="宋体" w:cs="Times New Roman"/>
                <w:color w:val="000000"/>
                <w:kern w:val="2"/>
                <w:sz w:val="24"/>
                <w:szCs w:val="24"/>
                <w:lang w:val="en-US" w:eastAsia="zh-CN" w:bidi="ar-SA"/>
              </w:rPr>
            </w:pPr>
            <w:r>
              <w:rPr>
                <w:rFonts w:hint="eastAsia" w:ascii="Times New Roman" w:hAnsi="Times New Roman" w:eastAsia="宋体" w:cs="Times New Roman"/>
                <w:color w:val="000000"/>
                <w:kern w:val="2"/>
                <w:sz w:val="24"/>
                <w:szCs w:val="24"/>
                <w:lang w:val="en-US" w:eastAsia="zh-CN" w:bidi="ar-SA"/>
              </w:rPr>
              <w:t>水切割用水：</w:t>
            </w:r>
            <w:r>
              <w:rPr>
                <w:rFonts w:hint="default" w:ascii="Times New Roman" w:hAnsi="Times New Roman" w:eastAsia="宋体" w:cs="Times New Roman"/>
                <w:color w:val="000000"/>
                <w:kern w:val="2"/>
                <w:sz w:val="24"/>
                <w:szCs w:val="24"/>
                <w:lang w:val="en-US" w:eastAsia="zh-CN" w:bidi="ar-SA"/>
              </w:rPr>
              <w:t>项目设置</w:t>
            </w:r>
            <w:r>
              <w:rPr>
                <w:rFonts w:hint="eastAsia" w:ascii="Times New Roman" w:hAnsi="Times New Roman" w:eastAsia="宋体" w:cs="Times New Roman"/>
                <w:color w:val="000000"/>
                <w:kern w:val="2"/>
                <w:sz w:val="24"/>
                <w:szCs w:val="24"/>
                <w:lang w:val="en-US" w:eastAsia="zh-CN" w:bidi="ar-SA"/>
              </w:rPr>
              <w:t>1</w:t>
            </w:r>
            <w:r>
              <w:rPr>
                <w:rFonts w:hint="default" w:ascii="Times New Roman" w:hAnsi="Times New Roman" w:eastAsia="宋体" w:cs="Times New Roman"/>
                <w:color w:val="000000"/>
                <w:kern w:val="2"/>
                <w:sz w:val="24"/>
                <w:szCs w:val="24"/>
                <w:lang w:val="en-US" w:eastAsia="zh-CN" w:bidi="ar-SA"/>
              </w:rPr>
              <w:t>台</w:t>
            </w:r>
            <w:r>
              <w:rPr>
                <w:rFonts w:hint="eastAsia" w:ascii="Times New Roman" w:hAnsi="Times New Roman" w:eastAsia="宋体" w:cs="Times New Roman"/>
                <w:color w:val="000000"/>
                <w:kern w:val="2"/>
                <w:sz w:val="24"/>
                <w:szCs w:val="24"/>
                <w:lang w:val="en-US" w:eastAsia="zh-CN" w:bidi="ar-SA"/>
              </w:rPr>
              <w:t>水切割</w:t>
            </w:r>
            <w:r>
              <w:rPr>
                <w:rFonts w:hint="default" w:ascii="Times New Roman" w:hAnsi="Times New Roman" w:eastAsia="宋体" w:cs="Times New Roman"/>
                <w:color w:val="000000"/>
                <w:kern w:val="2"/>
                <w:sz w:val="24"/>
                <w:szCs w:val="24"/>
                <w:lang w:val="en-US" w:eastAsia="zh-CN" w:bidi="ar-SA"/>
              </w:rPr>
              <w:t>机，废水量为</w:t>
            </w:r>
            <w:r>
              <w:rPr>
                <w:rFonts w:hint="eastAsia" w:ascii="Times New Roman" w:hAnsi="Times New Roman" w:eastAsia="宋体" w:cs="Times New Roman"/>
                <w:color w:val="000000"/>
                <w:kern w:val="2"/>
                <w:sz w:val="24"/>
                <w:szCs w:val="24"/>
                <w:lang w:val="en-US" w:eastAsia="zh-CN" w:bidi="ar-SA"/>
              </w:rPr>
              <w:t>7.2</w:t>
            </w:r>
            <w:r>
              <w:rPr>
                <w:rFonts w:hint="default" w:ascii="Times New Roman" w:hAnsi="Times New Roman" w:eastAsia="宋体" w:cs="Times New Roman"/>
                <w:color w:val="000000"/>
                <w:kern w:val="2"/>
                <w:sz w:val="24"/>
                <w:szCs w:val="24"/>
                <w:lang w:val="en-US" w:eastAsia="zh-CN" w:bidi="ar-SA"/>
              </w:rPr>
              <w:t>m</w:t>
            </w:r>
            <w:r>
              <w:rPr>
                <w:rFonts w:hint="default" w:ascii="Times New Roman" w:hAnsi="Times New Roman" w:eastAsia="宋体" w:cs="Times New Roman"/>
                <w:color w:val="000000"/>
                <w:kern w:val="2"/>
                <w:sz w:val="24"/>
                <w:szCs w:val="24"/>
                <w:vertAlign w:val="superscript"/>
                <w:lang w:val="en-US" w:eastAsia="zh-CN" w:bidi="ar-SA"/>
              </w:rPr>
              <w:t>3</w:t>
            </w:r>
            <w:r>
              <w:rPr>
                <w:rFonts w:hint="default" w:ascii="Times New Roman" w:hAnsi="Times New Roman" w:eastAsia="宋体" w:cs="Times New Roman"/>
                <w:color w:val="000000"/>
                <w:kern w:val="2"/>
                <w:sz w:val="24"/>
                <w:szCs w:val="24"/>
                <w:lang w:val="en-US" w:eastAsia="zh-CN" w:bidi="ar-SA"/>
              </w:rPr>
              <w:t>/d（</w:t>
            </w:r>
            <w:r>
              <w:rPr>
                <w:rFonts w:hint="eastAsia" w:ascii="Times New Roman" w:hAnsi="Times New Roman" w:eastAsia="宋体" w:cs="Times New Roman"/>
                <w:color w:val="000000"/>
                <w:kern w:val="2"/>
                <w:sz w:val="24"/>
                <w:szCs w:val="24"/>
                <w:lang w:val="en-US" w:eastAsia="zh-CN" w:bidi="ar-SA"/>
              </w:rPr>
              <w:t>2160</w:t>
            </w:r>
            <w:r>
              <w:rPr>
                <w:rFonts w:hint="default" w:ascii="Times New Roman" w:hAnsi="Times New Roman" w:eastAsia="宋体" w:cs="Times New Roman"/>
                <w:color w:val="000000"/>
                <w:kern w:val="2"/>
                <w:sz w:val="24"/>
                <w:szCs w:val="24"/>
                <w:lang w:val="en-US" w:eastAsia="zh-CN" w:bidi="ar-SA"/>
              </w:rPr>
              <w:t>t/a），经沉淀池处理后循环回用。</w:t>
            </w:r>
          </w:p>
          <w:p>
            <w:pPr>
              <w:pStyle w:val="40"/>
              <w:keepNext w:val="0"/>
              <w:keepLines w:val="0"/>
              <w:suppressLineNumbers w:val="0"/>
              <w:spacing w:before="0" w:beforeAutospacing="0" w:after="0" w:afterAutospacing="0" w:line="360" w:lineRule="auto"/>
              <w:ind w:left="0" w:leftChars="0" w:right="0" w:firstLine="480" w:firstLineChars="200"/>
              <w:rPr>
                <w:rFonts w:hint="default" w:ascii="Times New Roman" w:hAnsi="Times New Roman" w:eastAsia="宋体" w:cs="Times New Roman"/>
                <w:color w:val="000000"/>
                <w:kern w:val="2"/>
                <w:sz w:val="24"/>
                <w:szCs w:val="24"/>
                <w:lang w:val="en-US" w:eastAsia="zh-CN" w:bidi="ar-SA"/>
              </w:rPr>
            </w:pPr>
            <w:r>
              <w:rPr>
                <w:rFonts w:hint="eastAsia" w:ascii="Times New Roman" w:hAnsi="Times New Roman" w:eastAsia="宋体" w:cs="Times New Roman"/>
                <w:color w:val="000000"/>
                <w:kern w:val="2"/>
                <w:sz w:val="24"/>
                <w:szCs w:val="24"/>
                <w:lang w:val="en-US" w:eastAsia="zh-CN" w:bidi="ar-SA"/>
              </w:rPr>
              <w:t>加工中心</w:t>
            </w:r>
            <w:r>
              <w:rPr>
                <w:rFonts w:hint="default" w:ascii="Times New Roman" w:hAnsi="Times New Roman" w:eastAsia="宋体" w:cs="Times New Roman"/>
                <w:color w:val="000000"/>
                <w:kern w:val="2"/>
                <w:sz w:val="24"/>
                <w:szCs w:val="24"/>
                <w:lang w:val="en-US" w:eastAsia="zh-CN" w:bidi="ar-SA"/>
              </w:rPr>
              <w:t>用水：</w:t>
            </w:r>
            <w:r>
              <w:rPr>
                <w:rFonts w:hint="eastAsia" w:ascii="Times New Roman" w:hAnsi="Times New Roman" w:eastAsia="宋体" w:cs="Times New Roman"/>
                <w:color w:val="000000"/>
                <w:kern w:val="2"/>
                <w:sz w:val="24"/>
                <w:szCs w:val="24"/>
                <w:lang w:val="en-US" w:eastAsia="zh-CN" w:bidi="ar-SA"/>
              </w:rPr>
              <w:t>加工中心</w:t>
            </w:r>
            <w:r>
              <w:rPr>
                <w:rFonts w:hint="default" w:ascii="Times New Roman" w:hAnsi="Times New Roman" w:eastAsia="宋体" w:cs="Times New Roman"/>
                <w:color w:val="000000"/>
                <w:kern w:val="2"/>
                <w:sz w:val="24"/>
                <w:szCs w:val="24"/>
                <w:lang w:val="en-US" w:eastAsia="zh-CN" w:bidi="ar-SA"/>
              </w:rPr>
              <w:t>工序</w:t>
            </w:r>
            <w:r>
              <w:rPr>
                <w:rFonts w:hint="eastAsia" w:ascii="Times New Roman" w:hAnsi="Times New Roman" w:eastAsia="宋体" w:cs="Times New Roman"/>
                <w:color w:val="000000"/>
                <w:kern w:val="2"/>
                <w:sz w:val="24"/>
                <w:szCs w:val="24"/>
                <w:lang w:val="en-US" w:eastAsia="zh-CN" w:bidi="ar-SA"/>
              </w:rPr>
              <w:t>带水作业</w:t>
            </w:r>
            <w:r>
              <w:rPr>
                <w:rFonts w:hint="default" w:ascii="Times New Roman" w:hAnsi="Times New Roman" w:eastAsia="宋体" w:cs="Times New Roman"/>
                <w:color w:val="000000"/>
                <w:kern w:val="2"/>
                <w:sz w:val="24"/>
                <w:szCs w:val="24"/>
                <w:lang w:val="en-US" w:eastAsia="zh-CN" w:bidi="ar-SA"/>
              </w:rPr>
              <w:t>，用水量为</w:t>
            </w:r>
            <w:r>
              <w:rPr>
                <w:rFonts w:hint="eastAsia" w:ascii="Times New Roman" w:hAnsi="Times New Roman" w:eastAsia="宋体" w:cs="Times New Roman"/>
                <w:color w:val="000000"/>
                <w:kern w:val="2"/>
                <w:sz w:val="24"/>
                <w:szCs w:val="24"/>
                <w:lang w:val="en-US" w:eastAsia="zh-CN" w:bidi="ar-SA"/>
              </w:rPr>
              <w:t>8</w:t>
            </w:r>
            <w:r>
              <w:rPr>
                <w:rFonts w:hint="default" w:ascii="Times New Roman" w:hAnsi="Times New Roman" w:eastAsia="宋体" w:cs="Times New Roman"/>
                <w:color w:val="000000"/>
                <w:kern w:val="2"/>
                <w:sz w:val="24"/>
                <w:szCs w:val="24"/>
                <w:lang w:val="en-US" w:eastAsia="zh-CN" w:bidi="ar-SA"/>
              </w:rPr>
              <w:t>m</w:t>
            </w:r>
            <w:r>
              <w:rPr>
                <w:rFonts w:hint="default" w:ascii="Times New Roman" w:hAnsi="Times New Roman" w:eastAsia="宋体" w:cs="Times New Roman"/>
                <w:color w:val="000000"/>
                <w:kern w:val="2"/>
                <w:sz w:val="24"/>
                <w:szCs w:val="24"/>
                <w:vertAlign w:val="superscript"/>
                <w:lang w:val="en-US" w:eastAsia="zh-CN" w:bidi="ar-SA"/>
              </w:rPr>
              <w:t>3</w:t>
            </w:r>
            <w:r>
              <w:rPr>
                <w:rFonts w:hint="default" w:ascii="Times New Roman" w:hAnsi="Times New Roman" w:eastAsia="宋体" w:cs="Times New Roman"/>
                <w:color w:val="000000"/>
                <w:kern w:val="2"/>
                <w:sz w:val="24"/>
                <w:szCs w:val="24"/>
                <w:lang w:val="en-US" w:eastAsia="zh-CN" w:bidi="ar-SA"/>
              </w:rPr>
              <w:t>/d（</w:t>
            </w:r>
            <w:r>
              <w:rPr>
                <w:rFonts w:hint="eastAsia" w:ascii="Times New Roman" w:hAnsi="Times New Roman" w:eastAsia="宋体" w:cs="Times New Roman"/>
                <w:color w:val="000000"/>
                <w:kern w:val="2"/>
                <w:sz w:val="24"/>
                <w:szCs w:val="24"/>
                <w:lang w:val="en-US" w:eastAsia="zh-CN" w:bidi="ar-SA"/>
              </w:rPr>
              <w:t>2400</w:t>
            </w:r>
            <w:r>
              <w:rPr>
                <w:rFonts w:hint="default" w:ascii="Times New Roman" w:hAnsi="Times New Roman" w:eastAsia="宋体" w:cs="Times New Roman"/>
                <w:color w:val="000000"/>
                <w:kern w:val="2"/>
                <w:sz w:val="24"/>
                <w:szCs w:val="24"/>
                <w:lang w:val="en-US" w:eastAsia="zh-CN" w:bidi="ar-SA"/>
              </w:rPr>
              <w:t>t/a），废水量为</w:t>
            </w:r>
            <w:r>
              <w:rPr>
                <w:rFonts w:hint="eastAsia" w:ascii="Times New Roman" w:hAnsi="Times New Roman" w:eastAsia="宋体" w:cs="Times New Roman"/>
                <w:color w:val="000000"/>
                <w:kern w:val="2"/>
                <w:sz w:val="24"/>
                <w:szCs w:val="24"/>
                <w:lang w:val="en-US" w:eastAsia="zh-CN" w:bidi="ar-SA"/>
              </w:rPr>
              <w:t>9</w:t>
            </w:r>
            <w:r>
              <w:rPr>
                <w:rFonts w:hint="default" w:ascii="Times New Roman" w:hAnsi="Times New Roman" w:eastAsia="宋体" w:cs="Times New Roman"/>
                <w:color w:val="000000"/>
                <w:kern w:val="2"/>
                <w:sz w:val="24"/>
                <w:szCs w:val="24"/>
                <w:lang w:val="en-US" w:eastAsia="zh-CN" w:bidi="ar-SA"/>
              </w:rPr>
              <w:t>m</w:t>
            </w:r>
            <w:r>
              <w:rPr>
                <w:rFonts w:hint="default" w:ascii="Times New Roman" w:hAnsi="Times New Roman" w:eastAsia="宋体" w:cs="Times New Roman"/>
                <w:color w:val="000000"/>
                <w:kern w:val="2"/>
                <w:sz w:val="24"/>
                <w:szCs w:val="24"/>
                <w:vertAlign w:val="superscript"/>
                <w:lang w:val="en-US" w:eastAsia="zh-CN" w:bidi="ar-SA"/>
              </w:rPr>
              <w:t>3</w:t>
            </w:r>
            <w:r>
              <w:rPr>
                <w:rFonts w:hint="default" w:ascii="Times New Roman" w:hAnsi="Times New Roman" w:eastAsia="宋体" w:cs="Times New Roman"/>
                <w:color w:val="000000"/>
                <w:kern w:val="2"/>
                <w:sz w:val="24"/>
                <w:szCs w:val="24"/>
                <w:lang w:val="en-US" w:eastAsia="zh-CN" w:bidi="ar-SA"/>
              </w:rPr>
              <w:t>/d（</w:t>
            </w:r>
            <w:r>
              <w:rPr>
                <w:rFonts w:hint="eastAsia" w:ascii="Times New Roman" w:hAnsi="Times New Roman" w:eastAsia="宋体" w:cs="Times New Roman"/>
                <w:color w:val="000000"/>
                <w:kern w:val="2"/>
                <w:sz w:val="24"/>
                <w:szCs w:val="24"/>
                <w:lang w:val="en-US" w:eastAsia="zh-CN" w:bidi="ar-SA"/>
              </w:rPr>
              <w:t>2700</w:t>
            </w:r>
            <w:r>
              <w:rPr>
                <w:rFonts w:hint="default" w:ascii="Times New Roman" w:hAnsi="Times New Roman" w:eastAsia="宋体" w:cs="Times New Roman"/>
                <w:color w:val="000000"/>
                <w:kern w:val="2"/>
                <w:sz w:val="24"/>
                <w:szCs w:val="24"/>
                <w:lang w:val="en-US" w:eastAsia="zh-CN" w:bidi="ar-SA"/>
              </w:rPr>
              <w:t>t/a），经沉淀池处理后循环回用。</w:t>
            </w:r>
          </w:p>
          <w:p>
            <w:pPr>
              <w:pStyle w:val="40"/>
              <w:keepNext w:val="0"/>
              <w:keepLines w:val="0"/>
              <w:suppressLineNumbers w:val="0"/>
              <w:spacing w:before="0" w:beforeAutospacing="0" w:after="0" w:afterAutospacing="0" w:line="360" w:lineRule="auto"/>
              <w:ind w:left="0" w:leftChars="0" w:right="0" w:firstLine="480" w:firstLineChars="200"/>
              <w:rPr>
                <w:rFonts w:hint="default" w:ascii="Times New Roman" w:hAnsi="Times New Roman" w:eastAsia="宋体" w:cs="Times New Roman"/>
                <w:color w:val="000000"/>
                <w:kern w:val="2"/>
                <w:sz w:val="24"/>
                <w:szCs w:val="24"/>
                <w:lang w:val="en-US" w:eastAsia="zh-CN" w:bidi="ar-SA"/>
              </w:rPr>
            </w:pPr>
            <w:r>
              <w:rPr>
                <w:rFonts w:hint="eastAsia" w:ascii="Times New Roman" w:hAnsi="Times New Roman" w:eastAsia="宋体" w:cs="Times New Roman"/>
                <w:color w:val="000000"/>
                <w:kern w:val="2"/>
                <w:sz w:val="24"/>
                <w:szCs w:val="24"/>
                <w:lang w:val="en-US" w:eastAsia="zh-CN" w:bidi="ar-SA"/>
              </w:rPr>
              <w:t>打孔机用水：打孔工序带水作业，项目设置1台打孔机，</w:t>
            </w:r>
            <w:r>
              <w:rPr>
                <w:rFonts w:hint="default" w:ascii="Times New Roman" w:hAnsi="Times New Roman" w:eastAsia="宋体" w:cs="Times New Roman"/>
                <w:color w:val="000000"/>
                <w:kern w:val="2"/>
                <w:sz w:val="24"/>
                <w:szCs w:val="24"/>
                <w:lang w:val="en-US" w:eastAsia="zh-CN" w:bidi="ar-SA"/>
              </w:rPr>
              <w:t>用水量为</w:t>
            </w:r>
            <w:r>
              <w:rPr>
                <w:rFonts w:hint="eastAsia" w:ascii="Times New Roman" w:hAnsi="Times New Roman" w:eastAsia="宋体" w:cs="Times New Roman"/>
                <w:color w:val="000000"/>
                <w:kern w:val="2"/>
                <w:sz w:val="24"/>
                <w:szCs w:val="24"/>
                <w:lang w:val="en-US" w:eastAsia="zh-CN" w:bidi="ar-SA"/>
              </w:rPr>
              <w:t>8</w:t>
            </w:r>
            <w:r>
              <w:rPr>
                <w:rFonts w:hint="default" w:ascii="Times New Roman" w:hAnsi="Times New Roman" w:eastAsia="宋体" w:cs="Times New Roman"/>
                <w:color w:val="000000"/>
                <w:kern w:val="2"/>
                <w:sz w:val="24"/>
                <w:szCs w:val="24"/>
                <w:lang w:val="en-US" w:eastAsia="zh-CN" w:bidi="ar-SA"/>
              </w:rPr>
              <w:t>m</w:t>
            </w:r>
            <w:r>
              <w:rPr>
                <w:rFonts w:hint="default" w:ascii="Times New Roman" w:hAnsi="Times New Roman" w:eastAsia="宋体" w:cs="Times New Roman"/>
                <w:color w:val="000000"/>
                <w:kern w:val="2"/>
                <w:sz w:val="24"/>
                <w:szCs w:val="24"/>
                <w:vertAlign w:val="superscript"/>
                <w:lang w:val="en-US" w:eastAsia="zh-CN" w:bidi="ar-SA"/>
              </w:rPr>
              <w:t>3</w:t>
            </w:r>
            <w:r>
              <w:rPr>
                <w:rFonts w:hint="default" w:ascii="Times New Roman" w:hAnsi="Times New Roman" w:eastAsia="宋体" w:cs="Times New Roman"/>
                <w:color w:val="000000"/>
                <w:kern w:val="2"/>
                <w:sz w:val="24"/>
                <w:szCs w:val="24"/>
                <w:lang w:val="en-US" w:eastAsia="zh-CN" w:bidi="ar-SA"/>
              </w:rPr>
              <w:t>/d（</w:t>
            </w:r>
            <w:r>
              <w:rPr>
                <w:rFonts w:hint="eastAsia" w:ascii="Times New Roman" w:hAnsi="Times New Roman" w:eastAsia="宋体" w:cs="Times New Roman"/>
                <w:color w:val="000000"/>
                <w:kern w:val="2"/>
                <w:sz w:val="24"/>
                <w:szCs w:val="24"/>
                <w:lang w:val="en-US" w:eastAsia="zh-CN" w:bidi="ar-SA"/>
              </w:rPr>
              <w:t>2400</w:t>
            </w:r>
            <w:r>
              <w:rPr>
                <w:rFonts w:hint="default" w:ascii="Times New Roman" w:hAnsi="Times New Roman" w:eastAsia="宋体" w:cs="Times New Roman"/>
                <w:color w:val="000000"/>
                <w:kern w:val="2"/>
                <w:sz w:val="24"/>
                <w:szCs w:val="24"/>
                <w:lang w:val="en-US" w:eastAsia="zh-CN" w:bidi="ar-SA"/>
              </w:rPr>
              <w:t>t/a），废水量为</w:t>
            </w:r>
            <w:r>
              <w:rPr>
                <w:rFonts w:hint="eastAsia" w:ascii="Times New Roman" w:hAnsi="Times New Roman" w:eastAsia="宋体" w:cs="Times New Roman"/>
                <w:color w:val="000000"/>
                <w:kern w:val="2"/>
                <w:sz w:val="24"/>
                <w:szCs w:val="24"/>
                <w:lang w:val="en-US" w:eastAsia="zh-CN" w:bidi="ar-SA"/>
              </w:rPr>
              <w:t>7.2</w:t>
            </w:r>
            <w:r>
              <w:rPr>
                <w:rFonts w:hint="default" w:ascii="Times New Roman" w:hAnsi="Times New Roman" w:eastAsia="宋体" w:cs="Times New Roman"/>
                <w:color w:val="000000"/>
                <w:kern w:val="2"/>
                <w:sz w:val="24"/>
                <w:szCs w:val="24"/>
                <w:lang w:val="en-US" w:eastAsia="zh-CN" w:bidi="ar-SA"/>
              </w:rPr>
              <w:t>m</w:t>
            </w:r>
            <w:r>
              <w:rPr>
                <w:rFonts w:hint="default" w:ascii="Times New Roman" w:hAnsi="Times New Roman" w:eastAsia="宋体" w:cs="Times New Roman"/>
                <w:color w:val="000000"/>
                <w:kern w:val="2"/>
                <w:sz w:val="24"/>
                <w:szCs w:val="24"/>
                <w:vertAlign w:val="superscript"/>
                <w:lang w:val="en-US" w:eastAsia="zh-CN" w:bidi="ar-SA"/>
              </w:rPr>
              <w:t>3</w:t>
            </w:r>
            <w:r>
              <w:rPr>
                <w:rFonts w:hint="default" w:ascii="Times New Roman" w:hAnsi="Times New Roman" w:eastAsia="宋体" w:cs="Times New Roman"/>
                <w:color w:val="000000"/>
                <w:kern w:val="2"/>
                <w:sz w:val="24"/>
                <w:szCs w:val="24"/>
                <w:lang w:val="en-US" w:eastAsia="zh-CN" w:bidi="ar-SA"/>
              </w:rPr>
              <w:t>/d（</w:t>
            </w:r>
            <w:r>
              <w:rPr>
                <w:rFonts w:hint="eastAsia" w:ascii="Times New Roman" w:hAnsi="Times New Roman" w:eastAsia="宋体" w:cs="Times New Roman"/>
                <w:color w:val="000000"/>
                <w:kern w:val="2"/>
                <w:sz w:val="24"/>
                <w:szCs w:val="24"/>
                <w:lang w:val="en-US" w:eastAsia="zh-CN" w:bidi="ar-SA"/>
              </w:rPr>
              <w:t>2160</w:t>
            </w:r>
            <w:r>
              <w:rPr>
                <w:rFonts w:hint="default" w:ascii="Times New Roman" w:hAnsi="Times New Roman" w:eastAsia="宋体" w:cs="Times New Roman"/>
                <w:color w:val="000000"/>
                <w:kern w:val="2"/>
                <w:sz w:val="24"/>
                <w:szCs w:val="24"/>
                <w:lang w:val="en-US" w:eastAsia="zh-CN" w:bidi="ar-SA"/>
              </w:rPr>
              <w:t>t/a），经沉淀池处理后循环回用。</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color w:val="000000"/>
                <w:sz w:val="24"/>
                <w:highlight w:val="none"/>
                <w:lang w:val="en-US" w:eastAsia="zh-CN"/>
              </w:rPr>
            </w:pPr>
            <w:r>
              <w:rPr>
                <w:rFonts w:hint="eastAsia" w:ascii="Times New Roman" w:hAnsi="Times New Roman" w:cs="Times New Roman"/>
                <w:b w:val="0"/>
                <w:bCs/>
                <w:color w:val="000000"/>
                <w:sz w:val="24"/>
                <w:szCs w:val="24"/>
                <w:lang w:eastAsia="zh-CN"/>
              </w:rPr>
              <w:t>沉淀池：尺寸</w:t>
            </w:r>
            <w:r>
              <w:rPr>
                <w:rFonts w:hint="eastAsia"/>
                <w:color w:val="000000"/>
                <w:sz w:val="24"/>
                <w:szCs w:val="24"/>
                <w:lang w:val="en-US" w:eastAsia="zh-CN"/>
              </w:rPr>
              <w:t>1.22m*18m*2m，项目沉淀池中的水循环使用，定期补充，废水每周外排一次，经计算，外排废水量1.71</w:t>
            </w:r>
            <w:r>
              <w:rPr>
                <w:rFonts w:hint="default" w:ascii="Times New Roman" w:hAnsi="Times New Roman" w:eastAsia="宋体" w:cs="Times New Roman"/>
                <w:color w:val="000000"/>
                <w:kern w:val="2"/>
                <w:sz w:val="24"/>
                <w:szCs w:val="24"/>
                <w:lang w:val="en-US" w:eastAsia="zh-CN" w:bidi="ar-SA"/>
              </w:rPr>
              <w:t>m</w:t>
            </w:r>
            <w:r>
              <w:rPr>
                <w:rFonts w:hint="default" w:ascii="Times New Roman" w:hAnsi="Times New Roman" w:eastAsia="宋体" w:cs="Times New Roman"/>
                <w:color w:val="000000"/>
                <w:kern w:val="2"/>
                <w:sz w:val="24"/>
                <w:szCs w:val="24"/>
                <w:vertAlign w:val="superscript"/>
                <w:lang w:val="en-US" w:eastAsia="zh-CN" w:bidi="ar-SA"/>
              </w:rPr>
              <w:t>3</w:t>
            </w:r>
            <w:r>
              <w:rPr>
                <w:rFonts w:hint="default" w:ascii="Times New Roman" w:hAnsi="Times New Roman" w:eastAsia="宋体" w:cs="Times New Roman"/>
                <w:color w:val="000000"/>
                <w:kern w:val="2"/>
                <w:sz w:val="24"/>
                <w:szCs w:val="24"/>
                <w:lang w:val="en-US" w:eastAsia="zh-CN" w:bidi="ar-SA"/>
              </w:rPr>
              <w:t>/d（</w:t>
            </w:r>
            <w:r>
              <w:rPr>
                <w:rFonts w:hint="eastAsia" w:ascii="Times New Roman" w:hAnsi="Times New Roman" w:eastAsia="宋体" w:cs="Times New Roman"/>
                <w:color w:val="000000"/>
                <w:kern w:val="2"/>
                <w:sz w:val="24"/>
                <w:szCs w:val="24"/>
                <w:lang w:val="en-US" w:eastAsia="zh-CN" w:bidi="ar-SA"/>
              </w:rPr>
              <w:t>513</w:t>
            </w:r>
            <w:r>
              <w:rPr>
                <w:rFonts w:hint="default" w:ascii="Times New Roman" w:hAnsi="Times New Roman" w:eastAsia="宋体" w:cs="Times New Roman"/>
                <w:color w:val="000000"/>
                <w:kern w:val="2"/>
                <w:sz w:val="24"/>
                <w:szCs w:val="24"/>
                <w:lang w:val="en-US" w:eastAsia="zh-CN" w:bidi="ar-SA"/>
              </w:rPr>
              <w:t>t/a）</w:t>
            </w:r>
            <w:r>
              <w:rPr>
                <w:rFonts w:hint="eastAsia" w:ascii="Times New Roman" w:hAnsi="Times New Roman" w:eastAsia="宋体" w:cs="Times New Roman"/>
                <w:color w:val="000000"/>
                <w:kern w:val="2"/>
                <w:sz w:val="24"/>
                <w:szCs w:val="24"/>
                <w:lang w:val="en-US" w:eastAsia="zh-CN" w:bidi="ar-SA"/>
              </w:rPr>
              <w:t>。</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000000"/>
                <w:sz w:val="24"/>
                <w:highlight w:val="none"/>
              </w:rPr>
            </w:pPr>
            <w:r>
              <w:rPr>
                <w:rFonts w:hint="default" w:ascii="Times New Roman" w:hAnsi="Times New Roman" w:eastAsia="宋体" w:cs="Times New Roman"/>
                <w:color w:val="000000"/>
                <w:sz w:val="24"/>
                <w:highlight w:val="none"/>
              </w:rPr>
              <w:t>（</w:t>
            </w:r>
            <w:r>
              <w:rPr>
                <w:rFonts w:hint="eastAsia" w:cs="Times New Roman"/>
                <w:color w:val="000000"/>
                <w:sz w:val="24"/>
                <w:highlight w:val="none"/>
                <w:lang w:val="en-US" w:eastAsia="zh-CN"/>
              </w:rPr>
              <w:t>2</w:t>
            </w:r>
            <w:r>
              <w:rPr>
                <w:rFonts w:hint="default" w:ascii="Times New Roman" w:hAnsi="Times New Roman" w:eastAsia="宋体" w:cs="Times New Roman"/>
                <w:color w:val="000000"/>
                <w:sz w:val="24"/>
                <w:highlight w:val="none"/>
              </w:rPr>
              <w:t>）职工生活用水</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000000"/>
                <w:sz w:val="24"/>
                <w:highlight w:val="none"/>
              </w:rPr>
            </w:pPr>
            <w:r>
              <w:rPr>
                <w:rFonts w:hint="default" w:ascii="Times New Roman" w:hAnsi="Times New Roman" w:eastAsia="宋体" w:cs="Times New Roman"/>
                <w:color w:val="000000"/>
                <w:sz w:val="24"/>
                <w:highlight w:val="none"/>
              </w:rPr>
              <w:t>项目劳动定员</w:t>
            </w:r>
            <w:r>
              <w:rPr>
                <w:rFonts w:hint="eastAsia" w:cs="Times New Roman"/>
                <w:color w:val="000000"/>
                <w:sz w:val="24"/>
                <w:highlight w:val="none"/>
                <w:lang w:val="en-US" w:eastAsia="zh-CN"/>
              </w:rPr>
              <w:t>70</w:t>
            </w:r>
            <w:r>
              <w:rPr>
                <w:rFonts w:hint="default" w:ascii="Times New Roman" w:hAnsi="Times New Roman" w:eastAsia="宋体" w:cs="Times New Roman"/>
                <w:color w:val="000000"/>
                <w:sz w:val="24"/>
                <w:highlight w:val="none"/>
              </w:rPr>
              <w:t>人，</w:t>
            </w:r>
            <w:r>
              <w:rPr>
                <w:rFonts w:hint="eastAsia" w:cs="Times New Roman"/>
                <w:color w:val="000000"/>
                <w:sz w:val="24"/>
                <w:highlight w:val="none"/>
                <w:lang w:val="en-US" w:eastAsia="zh-CN"/>
              </w:rPr>
              <w:t>配套食堂，</w:t>
            </w:r>
            <w:r>
              <w:rPr>
                <w:rFonts w:hint="default" w:ascii="Times New Roman" w:hAnsi="Times New Roman" w:eastAsia="宋体" w:cs="Times New Roman"/>
                <w:color w:val="000000"/>
                <w:sz w:val="24"/>
                <w:highlight w:val="none"/>
              </w:rPr>
              <w:t>均不</w:t>
            </w:r>
            <w:r>
              <w:rPr>
                <w:rFonts w:hint="eastAsia" w:cs="Times New Roman"/>
                <w:color w:val="000000"/>
                <w:sz w:val="24"/>
                <w:highlight w:val="none"/>
                <w:lang w:val="en-US" w:eastAsia="zh-CN"/>
              </w:rPr>
              <w:t>住</w:t>
            </w:r>
            <w:r>
              <w:rPr>
                <w:rFonts w:hint="default" w:ascii="Times New Roman" w:hAnsi="Times New Roman" w:eastAsia="宋体" w:cs="Times New Roman"/>
                <w:color w:val="000000"/>
                <w:sz w:val="24"/>
                <w:highlight w:val="none"/>
              </w:rPr>
              <w:t>宿。</w:t>
            </w:r>
            <w:r>
              <w:rPr>
                <w:rFonts w:hint="default"/>
                <w:color w:val="000000"/>
                <w:sz w:val="24"/>
                <w:szCs w:val="24"/>
              </w:rPr>
              <w:t>生活用水量共计</w:t>
            </w:r>
            <w:r>
              <w:rPr>
                <w:rFonts w:hint="eastAsia"/>
                <w:color w:val="000000"/>
                <w:sz w:val="24"/>
                <w:szCs w:val="24"/>
                <w:lang w:val="en-US" w:eastAsia="zh-CN"/>
              </w:rPr>
              <w:t>1.2</w:t>
            </w:r>
            <w:r>
              <w:rPr>
                <w:rFonts w:hint="default"/>
                <w:color w:val="000000"/>
                <w:sz w:val="24"/>
                <w:szCs w:val="24"/>
              </w:rPr>
              <w:t>m</w:t>
            </w:r>
            <w:r>
              <w:rPr>
                <w:rFonts w:hint="default"/>
                <w:color w:val="000000"/>
                <w:sz w:val="24"/>
                <w:szCs w:val="24"/>
                <w:vertAlign w:val="superscript"/>
              </w:rPr>
              <w:t>3</w:t>
            </w:r>
            <w:r>
              <w:rPr>
                <w:rFonts w:hint="default"/>
                <w:color w:val="000000"/>
                <w:sz w:val="24"/>
                <w:szCs w:val="24"/>
              </w:rPr>
              <w:t>/d（</w:t>
            </w:r>
            <w:r>
              <w:rPr>
                <w:rFonts w:hint="eastAsia"/>
                <w:color w:val="000000"/>
                <w:sz w:val="24"/>
                <w:szCs w:val="24"/>
                <w:lang w:val="en-US" w:eastAsia="zh-CN"/>
              </w:rPr>
              <w:t>360</w:t>
            </w:r>
            <w:r>
              <w:rPr>
                <w:rFonts w:hint="default"/>
                <w:color w:val="000000"/>
                <w:sz w:val="24"/>
                <w:szCs w:val="24"/>
              </w:rPr>
              <w:t>m</w:t>
            </w:r>
            <w:r>
              <w:rPr>
                <w:rFonts w:hint="default"/>
                <w:color w:val="000000"/>
                <w:sz w:val="24"/>
                <w:szCs w:val="24"/>
                <w:vertAlign w:val="superscript"/>
              </w:rPr>
              <w:t>3</w:t>
            </w:r>
            <w:r>
              <w:rPr>
                <w:rFonts w:hint="default"/>
                <w:color w:val="000000"/>
                <w:sz w:val="24"/>
                <w:szCs w:val="24"/>
              </w:rPr>
              <w:t>/a）</w:t>
            </w:r>
            <w:r>
              <w:rPr>
                <w:rFonts w:hint="eastAsia"/>
                <w:color w:val="000000"/>
                <w:sz w:val="24"/>
                <w:szCs w:val="24"/>
                <w:lang w:eastAsia="zh-CN"/>
              </w:rPr>
              <w:t>，</w:t>
            </w:r>
            <w:r>
              <w:rPr>
                <w:rFonts w:hint="default" w:ascii="Times New Roman" w:hAnsi="Times New Roman" w:eastAsia="宋体" w:cs="Times New Roman"/>
                <w:bCs/>
                <w:color w:val="000000"/>
                <w:sz w:val="24"/>
                <w:highlight w:val="none"/>
              </w:rPr>
              <w:t>生活污水排放量为</w:t>
            </w:r>
            <w:r>
              <w:rPr>
                <w:rFonts w:hint="eastAsia"/>
                <w:color w:val="000000"/>
                <w:sz w:val="24"/>
                <w:szCs w:val="24"/>
                <w:lang w:val="en-US" w:eastAsia="zh-CN"/>
              </w:rPr>
              <w:t>0.96</w:t>
            </w:r>
            <w:r>
              <w:rPr>
                <w:rFonts w:hint="default"/>
                <w:color w:val="000000"/>
                <w:sz w:val="24"/>
                <w:szCs w:val="24"/>
              </w:rPr>
              <w:t>m</w:t>
            </w:r>
            <w:r>
              <w:rPr>
                <w:rFonts w:hint="default"/>
                <w:color w:val="000000"/>
                <w:sz w:val="24"/>
                <w:szCs w:val="24"/>
                <w:vertAlign w:val="superscript"/>
              </w:rPr>
              <w:t>3</w:t>
            </w:r>
            <w:r>
              <w:rPr>
                <w:rFonts w:hint="default"/>
                <w:color w:val="000000"/>
                <w:sz w:val="24"/>
                <w:szCs w:val="24"/>
              </w:rPr>
              <w:t>/d（</w:t>
            </w:r>
            <w:r>
              <w:rPr>
                <w:rFonts w:hint="eastAsia"/>
                <w:color w:val="000000"/>
                <w:sz w:val="24"/>
                <w:szCs w:val="24"/>
                <w:lang w:val="en-US" w:eastAsia="zh-CN"/>
              </w:rPr>
              <w:t>288</w:t>
            </w:r>
            <w:r>
              <w:rPr>
                <w:rFonts w:hint="default"/>
                <w:color w:val="000000"/>
                <w:sz w:val="24"/>
                <w:szCs w:val="24"/>
              </w:rPr>
              <w:t>m</w:t>
            </w:r>
            <w:r>
              <w:rPr>
                <w:rFonts w:hint="default"/>
                <w:color w:val="000000"/>
                <w:sz w:val="24"/>
                <w:szCs w:val="24"/>
                <w:vertAlign w:val="superscript"/>
              </w:rPr>
              <w:t>3</w:t>
            </w:r>
            <w:r>
              <w:rPr>
                <w:rFonts w:hint="default"/>
                <w:color w:val="000000"/>
                <w:sz w:val="24"/>
                <w:szCs w:val="24"/>
              </w:rPr>
              <w:t>/a）</w:t>
            </w:r>
            <w:r>
              <w:rPr>
                <w:rFonts w:hint="eastAsia"/>
                <w:color w:val="000000"/>
                <w:sz w:val="24"/>
                <w:szCs w:val="24"/>
                <w:lang w:eastAsia="zh-CN"/>
              </w:rPr>
              <w:t>；</w:t>
            </w:r>
            <w:r>
              <w:rPr>
                <w:rFonts w:hint="default" w:ascii="Times New Roman" w:hAnsi="Times New Roman" w:eastAsia="宋体" w:cs="Times New Roman"/>
                <w:color w:val="000000"/>
                <w:sz w:val="24"/>
                <w:szCs w:val="24"/>
              </w:rPr>
              <w:t>食堂用水约</w:t>
            </w:r>
            <w:r>
              <w:rPr>
                <w:rFonts w:hint="eastAsia" w:cs="Times New Roman"/>
                <w:color w:val="000000"/>
                <w:sz w:val="24"/>
                <w:szCs w:val="24"/>
                <w:lang w:val="en-US" w:eastAsia="zh-CN"/>
              </w:rPr>
              <w:t>0.4</w:t>
            </w:r>
            <w:r>
              <w:rPr>
                <w:rFonts w:hint="default" w:ascii="Times New Roman" w:hAnsi="Times New Roman" w:cs="Times New Roman"/>
                <w:color w:val="000000"/>
                <w:sz w:val="24"/>
                <w:szCs w:val="24"/>
                <w:highlight w:val="none"/>
                <w:lang w:val="en-US" w:eastAsia="zh-CN"/>
              </w:rPr>
              <w:t>m</w:t>
            </w:r>
            <w:r>
              <w:rPr>
                <w:rFonts w:hint="default" w:ascii="Times New Roman" w:hAnsi="Times New Roman" w:cs="Times New Roman"/>
                <w:color w:val="000000"/>
                <w:sz w:val="24"/>
                <w:szCs w:val="24"/>
                <w:highlight w:val="none"/>
                <w:vertAlign w:val="superscript"/>
                <w:lang w:val="en-US" w:eastAsia="zh-CN"/>
              </w:rPr>
              <w:t>3</w:t>
            </w:r>
            <w:r>
              <w:rPr>
                <w:rFonts w:hint="default" w:ascii="Times New Roman" w:hAnsi="Times New Roman" w:eastAsia="宋体" w:cs="Times New Roman"/>
                <w:color w:val="000000"/>
                <w:sz w:val="24"/>
                <w:szCs w:val="24"/>
              </w:rPr>
              <w:t>/d</w:t>
            </w:r>
            <w:r>
              <w:rPr>
                <w:rFonts w:hint="default"/>
                <w:color w:val="000000"/>
                <w:sz w:val="24"/>
                <w:szCs w:val="24"/>
              </w:rPr>
              <w:t>（</w:t>
            </w:r>
            <w:r>
              <w:rPr>
                <w:rFonts w:hint="eastAsia"/>
                <w:color w:val="000000"/>
                <w:sz w:val="24"/>
                <w:szCs w:val="24"/>
                <w:lang w:val="en-US" w:eastAsia="zh-CN"/>
              </w:rPr>
              <w:t>120</w:t>
            </w:r>
            <w:r>
              <w:rPr>
                <w:rFonts w:hint="default"/>
                <w:color w:val="000000"/>
                <w:sz w:val="24"/>
                <w:szCs w:val="24"/>
              </w:rPr>
              <w:t>m</w:t>
            </w:r>
            <w:r>
              <w:rPr>
                <w:rFonts w:hint="default"/>
                <w:color w:val="000000"/>
                <w:sz w:val="24"/>
                <w:szCs w:val="24"/>
                <w:vertAlign w:val="superscript"/>
              </w:rPr>
              <w:t>3</w:t>
            </w:r>
            <w:r>
              <w:rPr>
                <w:rFonts w:hint="default"/>
                <w:color w:val="000000"/>
                <w:sz w:val="24"/>
                <w:szCs w:val="24"/>
              </w:rPr>
              <w:t>/a）</w:t>
            </w:r>
            <w:r>
              <w:rPr>
                <w:rFonts w:hint="eastAsia"/>
                <w:color w:val="000000"/>
                <w:sz w:val="24"/>
                <w:szCs w:val="24"/>
                <w:lang w:eastAsia="zh-CN"/>
              </w:rPr>
              <w:t>，</w:t>
            </w:r>
            <w:r>
              <w:rPr>
                <w:rFonts w:hint="default" w:ascii="Times New Roman" w:hAnsi="Times New Roman" w:eastAsia="宋体" w:cs="Times New Roman"/>
                <w:color w:val="000000"/>
                <w:sz w:val="24"/>
                <w:szCs w:val="24"/>
              </w:rPr>
              <w:t>食堂废水量约</w:t>
            </w:r>
            <w:r>
              <w:rPr>
                <w:rFonts w:hint="eastAsia" w:ascii="Times New Roman" w:hAnsi="Times New Roman" w:eastAsia="宋体" w:cs="Times New Roman"/>
                <w:color w:val="000000"/>
                <w:sz w:val="24"/>
                <w:szCs w:val="24"/>
                <w:lang w:val="en-US" w:eastAsia="zh-CN"/>
              </w:rPr>
              <w:t>0.32</w:t>
            </w:r>
            <w:r>
              <w:rPr>
                <w:rFonts w:hint="default" w:ascii="Times New Roman" w:hAnsi="Times New Roman" w:cs="Times New Roman"/>
                <w:color w:val="000000"/>
                <w:sz w:val="24"/>
                <w:szCs w:val="24"/>
                <w:highlight w:val="none"/>
                <w:lang w:val="en-US" w:eastAsia="zh-CN"/>
              </w:rPr>
              <w:t>m</w:t>
            </w:r>
            <w:r>
              <w:rPr>
                <w:rFonts w:hint="default" w:ascii="Times New Roman" w:hAnsi="Times New Roman" w:cs="Times New Roman"/>
                <w:color w:val="000000"/>
                <w:sz w:val="24"/>
                <w:szCs w:val="24"/>
                <w:highlight w:val="none"/>
                <w:vertAlign w:val="superscript"/>
                <w:lang w:val="en-US" w:eastAsia="zh-CN"/>
              </w:rPr>
              <w:t>3</w:t>
            </w:r>
            <w:r>
              <w:rPr>
                <w:rFonts w:hint="default" w:ascii="Times New Roman" w:hAnsi="Times New Roman" w:eastAsia="宋体" w:cs="Times New Roman"/>
                <w:color w:val="000000"/>
                <w:sz w:val="24"/>
                <w:szCs w:val="24"/>
              </w:rPr>
              <w:t>/d</w:t>
            </w:r>
            <w:r>
              <w:rPr>
                <w:rFonts w:hint="default"/>
                <w:color w:val="000000"/>
                <w:sz w:val="24"/>
                <w:szCs w:val="24"/>
              </w:rPr>
              <w:t>（</w:t>
            </w:r>
            <w:r>
              <w:rPr>
                <w:rFonts w:hint="eastAsia"/>
                <w:color w:val="000000"/>
                <w:sz w:val="24"/>
                <w:szCs w:val="24"/>
                <w:lang w:val="en-US" w:eastAsia="zh-CN"/>
              </w:rPr>
              <w:t>96</w:t>
            </w:r>
            <w:r>
              <w:rPr>
                <w:rFonts w:hint="default"/>
                <w:color w:val="000000"/>
                <w:sz w:val="24"/>
                <w:szCs w:val="24"/>
              </w:rPr>
              <w:t>m</w:t>
            </w:r>
            <w:r>
              <w:rPr>
                <w:rFonts w:hint="default"/>
                <w:color w:val="000000"/>
                <w:sz w:val="24"/>
                <w:szCs w:val="24"/>
                <w:vertAlign w:val="superscript"/>
              </w:rPr>
              <w:t>3</w:t>
            </w:r>
            <w:r>
              <w:rPr>
                <w:rFonts w:hint="default"/>
                <w:color w:val="000000"/>
                <w:sz w:val="24"/>
                <w:szCs w:val="24"/>
              </w:rPr>
              <w:t>/a）</w:t>
            </w:r>
            <w:r>
              <w:rPr>
                <w:rFonts w:hint="default" w:ascii="Times New Roman" w:hAnsi="Times New Roman" w:eastAsia="宋体" w:cs="Times New Roman"/>
                <w:color w:val="000000"/>
                <w:sz w:val="24"/>
                <w:highlight w:val="none"/>
              </w:rPr>
              <w:t>。</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2" w:firstLineChars="200"/>
              <w:textAlignment w:val="auto"/>
              <w:rPr>
                <w:rFonts w:hint="default" w:ascii="Times New Roman" w:hAnsi="Times New Roman" w:eastAsia="宋体" w:cs="Times New Roman"/>
                <w:b/>
                <w:bCs/>
                <w:color w:val="000000"/>
                <w:sz w:val="24"/>
                <w:highlight w:val="none"/>
              </w:rPr>
            </w:pPr>
            <w:r>
              <w:rPr>
                <w:rFonts w:hint="default" w:ascii="Times New Roman" w:hAnsi="Times New Roman" w:eastAsia="宋体" w:cs="Times New Roman"/>
                <w:b/>
                <w:bCs/>
                <w:color w:val="000000"/>
                <w:sz w:val="24"/>
                <w:highlight w:val="none"/>
              </w:rPr>
              <w:t>项目水平衡图如下：</w:t>
            </w:r>
          </w:p>
          <w:p>
            <w:pPr>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textAlignment w:val="auto"/>
              <w:rPr>
                <w:rFonts w:hint="default"/>
                <w:highlight w:val="none"/>
              </w:rPr>
            </w:pPr>
            <w:r>
              <w:rPr>
                <w:rFonts w:hint="default"/>
              </w:rPr>
              <w:drawing>
                <wp:inline distT="0" distB="0" distL="114300" distR="114300">
                  <wp:extent cx="5212715" cy="4960620"/>
                  <wp:effectExtent l="0" t="0" r="6985" b="11430"/>
                  <wp:docPr id="3" name="图片 1" descr="F:\桌面\神详验收\水平衡图.png水平衡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F:\桌面\神详验收\水平衡图.png水平衡图"/>
                          <pic:cNvPicPr>
                            <a:picLocks noChangeAspect="1"/>
                          </pic:cNvPicPr>
                        </pic:nvPicPr>
                        <pic:blipFill>
                          <a:blip r:embed="rId9"/>
                          <a:srcRect/>
                          <a:stretch>
                            <a:fillRect/>
                          </a:stretch>
                        </pic:blipFill>
                        <pic:spPr>
                          <a:xfrm>
                            <a:off x="0" y="0"/>
                            <a:ext cx="5212715" cy="4960620"/>
                          </a:xfrm>
                          <a:prstGeom prst="rect">
                            <a:avLst/>
                          </a:prstGeom>
                          <a:noFill/>
                          <a:ln>
                            <a:noFill/>
                          </a:ln>
                        </pic:spPr>
                      </pic:pic>
                    </a:graphicData>
                  </a:graphic>
                </wp:inline>
              </w:drawing>
            </w:r>
          </w:p>
          <w:p>
            <w:pPr>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b/>
                <w:bCs/>
                <w:color w:val="000000"/>
                <w:sz w:val="24"/>
                <w:highlight w:val="none"/>
              </w:rPr>
            </w:pPr>
            <w:r>
              <w:rPr>
                <w:rFonts w:hint="default" w:ascii="Times New Roman" w:hAnsi="Times New Roman" w:eastAsia="宋体" w:cs="Times New Roman"/>
                <w:b/>
                <w:bCs/>
                <w:color w:val="000000"/>
                <w:sz w:val="24"/>
                <w:highlight w:val="none"/>
              </w:rPr>
              <w:t xml:space="preserve"> 图</w:t>
            </w:r>
            <w:r>
              <w:rPr>
                <w:rFonts w:hint="eastAsia" w:cs="Times New Roman"/>
                <w:b/>
                <w:bCs/>
                <w:color w:val="000000"/>
                <w:sz w:val="24"/>
                <w:highlight w:val="none"/>
                <w:lang w:val="en-US" w:eastAsia="zh-CN"/>
              </w:rPr>
              <w:t>2</w:t>
            </w:r>
            <w:r>
              <w:rPr>
                <w:rFonts w:hint="default" w:ascii="Times New Roman" w:hAnsi="Times New Roman" w:eastAsia="宋体" w:cs="Times New Roman"/>
                <w:b/>
                <w:bCs/>
                <w:color w:val="000000"/>
                <w:sz w:val="24"/>
                <w:highlight w:val="none"/>
              </w:rPr>
              <w:t>.1  项目水平衡图（单位：t/</w:t>
            </w:r>
            <w:r>
              <w:rPr>
                <w:rFonts w:hint="eastAsia" w:ascii="Times New Roman" w:hAnsi="Times New Roman" w:eastAsia="宋体" w:cs="Times New Roman"/>
                <w:b/>
                <w:bCs/>
                <w:color w:val="000000"/>
                <w:sz w:val="24"/>
                <w:highlight w:val="none"/>
                <w:lang w:val="en-US" w:eastAsia="zh-CN"/>
              </w:rPr>
              <w:t>d</w:t>
            </w:r>
            <w:r>
              <w:rPr>
                <w:rFonts w:hint="default" w:ascii="Times New Roman" w:hAnsi="Times New Roman" w:eastAsia="宋体" w:cs="Times New Roman"/>
                <w:b/>
                <w:bCs/>
                <w:color w:val="000000"/>
                <w:sz w:val="24"/>
                <w:highlight w:val="none"/>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center"/>
              <w:textAlignment w:val="auto"/>
              <w:rPr>
                <w:rFonts w:hint="eastAsia"/>
                <w:b/>
                <w:bCs/>
                <w:sz w:val="24"/>
                <w:szCs w:val="32"/>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center"/>
              <w:textAlignment w:val="auto"/>
              <w:rPr>
                <w:rFonts w:hint="eastAsia"/>
                <w:b/>
                <w:bCs/>
                <w:sz w:val="24"/>
                <w:szCs w:val="32"/>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center"/>
              <w:textAlignment w:val="auto"/>
              <w:rPr>
                <w:rFonts w:hint="eastAsia"/>
                <w:b/>
                <w:bCs/>
                <w:sz w:val="24"/>
                <w:szCs w:val="32"/>
                <w:lang w:val="en-US" w:eastAsia="zh-CN"/>
              </w:rPr>
            </w:pPr>
          </w:p>
          <w:p>
            <w:pPr>
              <w:pStyle w:val="15"/>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center"/>
              <w:textAlignment w:val="auto"/>
              <w:rPr>
                <w:rFonts w:hint="eastAsia"/>
              </w:rPr>
            </w:pPr>
          </w:p>
          <w:p>
            <w:pPr>
              <w:pStyle w:val="15"/>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textAlignment w:val="auto"/>
              <w:rPr>
                <w:rFonts w:hint="eastAsia"/>
              </w:rPr>
            </w:pPr>
          </w:p>
          <w:p>
            <w:pPr>
              <w:pStyle w:val="15"/>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textAlignment w:val="auto"/>
              <w:rPr>
                <w:rFonts w:hint="eastAsia"/>
                <w:lang w:eastAsia="zh-CN"/>
              </w:rPr>
            </w:pPr>
          </w:p>
          <w:p>
            <w:pPr>
              <w:pStyle w:val="15"/>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textAlignment w:val="auto"/>
              <w:rPr>
                <w:rFonts w:hint="eastAsia"/>
                <w:lang w:eastAsia="zh-CN"/>
              </w:rPr>
            </w:pPr>
          </w:p>
          <w:p>
            <w:pPr>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textAlignment w:val="auto"/>
              <w:rPr>
                <w:rFonts w:hint="eastAsia" w:eastAsia="宋体"/>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000" w:type="pct"/>
          </w:tcPr>
          <w:p>
            <w:pPr>
              <w:keepNext w:val="0"/>
              <w:keepLines w:val="0"/>
              <w:pageBreakBefore w:val="0"/>
              <w:widowControl/>
              <w:suppressLineNumbers w:val="0"/>
              <w:kinsoku/>
              <w:wordWrap/>
              <w:overflowPunct/>
              <w:topLinePunct w:val="0"/>
              <w:bidi w:val="0"/>
              <w:adjustRightInd/>
              <w:snapToGrid/>
              <w:spacing w:before="0" w:beforeAutospacing="0" w:after="0" w:afterAutospacing="0" w:line="360" w:lineRule="auto"/>
              <w:ind w:left="0" w:right="0"/>
              <w:jc w:val="left"/>
              <w:textAlignment w:val="auto"/>
              <w:rPr>
                <w:rFonts w:hint="default"/>
                <w:b/>
                <w:sz w:val="24"/>
              </w:rPr>
            </w:pPr>
            <w:r>
              <w:rPr>
                <w:rFonts w:hint="default"/>
                <w:b/>
                <w:sz w:val="24"/>
              </w:rPr>
              <w:t>主要工艺流程及产污环节</w:t>
            </w:r>
          </w:p>
          <w:p>
            <w:pPr>
              <w:pStyle w:val="63"/>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firstLineChars="0"/>
              <w:jc w:val="left"/>
              <w:textAlignment w:val="auto"/>
              <w:rPr>
                <w:rFonts w:hint="default" w:ascii="Times New Roman" w:eastAsia="宋体"/>
                <w:szCs w:val="24"/>
              </w:rPr>
            </w:pPr>
            <w:r>
              <w:rPr>
                <w:rFonts w:hint="default" w:ascii="Times New Roman" w:eastAsia="宋体"/>
                <w:szCs w:val="24"/>
              </w:rPr>
              <w:t>项目运营期生产工艺流程：</w:t>
            </w:r>
          </w:p>
          <w:p>
            <w:pPr>
              <w:pStyle w:val="63"/>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firstLineChars="0"/>
              <w:jc w:val="center"/>
              <w:textAlignment w:val="auto"/>
              <w:rPr>
                <w:rFonts w:hint="eastAsia" w:ascii="Times New Roman" w:eastAsia="宋体"/>
                <w:b/>
                <w:bCs/>
                <w:lang w:eastAsia="zh-CN"/>
              </w:rPr>
            </w:pPr>
            <w:r>
              <w:rPr>
                <w:rFonts w:hint="default"/>
                <w:highlight w:val="none"/>
              </w:rPr>
              <w:drawing>
                <wp:anchor distT="0" distB="0" distL="114300" distR="114300" simplePos="0" relativeHeight="251661312" behindDoc="0" locked="0" layoutInCell="1" allowOverlap="1">
                  <wp:simplePos x="0" y="0"/>
                  <wp:positionH relativeFrom="column">
                    <wp:posOffset>559435</wp:posOffset>
                  </wp:positionH>
                  <wp:positionV relativeFrom="paragraph">
                    <wp:posOffset>111760</wp:posOffset>
                  </wp:positionV>
                  <wp:extent cx="4401185" cy="6633845"/>
                  <wp:effectExtent l="0" t="0" r="18415" b="14605"/>
                  <wp:wrapSquare wrapText="bothSides"/>
                  <wp:docPr id="2" name="图片 2" descr="F:\桌面\神详验收\生产工艺.png生产工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桌面\神详验收\生产工艺.png生产工艺"/>
                          <pic:cNvPicPr>
                            <a:picLocks noChangeAspect="1"/>
                          </pic:cNvPicPr>
                        </pic:nvPicPr>
                        <pic:blipFill>
                          <a:blip r:embed="rId10"/>
                          <a:srcRect/>
                          <a:stretch>
                            <a:fillRect/>
                          </a:stretch>
                        </pic:blipFill>
                        <pic:spPr>
                          <a:xfrm>
                            <a:off x="0" y="0"/>
                            <a:ext cx="4401185" cy="6633845"/>
                          </a:xfrm>
                          <a:prstGeom prst="rect">
                            <a:avLst/>
                          </a:prstGeom>
                          <a:noFill/>
                          <a:ln>
                            <a:noFill/>
                          </a:ln>
                        </pic:spPr>
                      </pic:pic>
                    </a:graphicData>
                  </a:graphic>
                </wp:anchor>
              </w:drawing>
            </w:r>
          </w:p>
          <w:p>
            <w:pPr>
              <w:pStyle w:val="63"/>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firstLineChars="0"/>
              <w:jc w:val="center"/>
              <w:textAlignment w:val="auto"/>
              <w:rPr>
                <w:rFonts w:hint="eastAsia" w:ascii="Times New Roman" w:eastAsia="宋体"/>
                <w:b/>
                <w:bCs/>
                <w:lang w:eastAsia="zh-CN"/>
              </w:rPr>
            </w:pPr>
          </w:p>
          <w:p>
            <w:pPr>
              <w:pStyle w:val="63"/>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firstLineChars="0"/>
              <w:jc w:val="center"/>
              <w:textAlignment w:val="auto"/>
              <w:rPr>
                <w:rFonts w:hint="eastAsia" w:ascii="Times New Roman" w:eastAsia="宋体"/>
                <w:b/>
                <w:bCs/>
                <w:lang w:eastAsia="zh-CN"/>
              </w:rPr>
            </w:pPr>
          </w:p>
          <w:p>
            <w:pPr>
              <w:pStyle w:val="63"/>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firstLineChars="0"/>
              <w:jc w:val="center"/>
              <w:textAlignment w:val="auto"/>
              <w:rPr>
                <w:rFonts w:hint="eastAsia" w:ascii="Times New Roman" w:eastAsia="宋体"/>
                <w:b/>
                <w:bCs/>
                <w:lang w:eastAsia="zh-CN"/>
              </w:rPr>
            </w:pPr>
          </w:p>
          <w:p>
            <w:pPr>
              <w:pStyle w:val="63"/>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firstLineChars="0"/>
              <w:jc w:val="center"/>
              <w:textAlignment w:val="auto"/>
              <w:rPr>
                <w:rFonts w:hint="eastAsia" w:ascii="Times New Roman" w:eastAsia="宋体"/>
                <w:b/>
                <w:bCs/>
                <w:lang w:eastAsia="zh-CN"/>
              </w:rPr>
            </w:pPr>
          </w:p>
          <w:p>
            <w:pPr>
              <w:pStyle w:val="63"/>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firstLineChars="0"/>
              <w:jc w:val="center"/>
              <w:textAlignment w:val="auto"/>
              <w:rPr>
                <w:rFonts w:hint="eastAsia" w:ascii="Times New Roman" w:eastAsia="宋体"/>
                <w:b/>
                <w:bCs/>
                <w:lang w:eastAsia="zh-CN"/>
              </w:rPr>
            </w:pPr>
          </w:p>
          <w:p>
            <w:pPr>
              <w:pStyle w:val="63"/>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firstLineChars="0"/>
              <w:jc w:val="center"/>
              <w:textAlignment w:val="auto"/>
              <w:rPr>
                <w:rFonts w:hint="eastAsia" w:ascii="Times New Roman" w:eastAsia="宋体"/>
                <w:b/>
                <w:bCs/>
                <w:lang w:eastAsia="zh-CN"/>
              </w:rPr>
            </w:pPr>
          </w:p>
          <w:p>
            <w:pPr>
              <w:pStyle w:val="63"/>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firstLineChars="0"/>
              <w:jc w:val="center"/>
              <w:textAlignment w:val="auto"/>
              <w:rPr>
                <w:rFonts w:hint="eastAsia" w:ascii="Times New Roman" w:eastAsia="宋体"/>
                <w:b/>
                <w:bCs/>
                <w:lang w:eastAsia="zh-CN"/>
              </w:rPr>
            </w:pPr>
          </w:p>
          <w:p>
            <w:pPr>
              <w:pStyle w:val="63"/>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firstLineChars="0"/>
              <w:jc w:val="center"/>
              <w:textAlignment w:val="auto"/>
              <w:rPr>
                <w:rFonts w:hint="eastAsia" w:ascii="Times New Roman" w:eastAsia="宋体"/>
                <w:b/>
                <w:bCs/>
                <w:lang w:eastAsia="zh-CN"/>
              </w:rPr>
            </w:pPr>
          </w:p>
          <w:p>
            <w:pPr>
              <w:pStyle w:val="63"/>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firstLineChars="0"/>
              <w:jc w:val="center"/>
              <w:textAlignment w:val="auto"/>
              <w:rPr>
                <w:rFonts w:hint="eastAsia" w:ascii="Times New Roman" w:eastAsia="宋体"/>
                <w:b/>
                <w:bCs/>
                <w:lang w:eastAsia="zh-CN"/>
              </w:rPr>
            </w:pPr>
          </w:p>
          <w:p>
            <w:pPr>
              <w:pStyle w:val="63"/>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firstLineChars="0"/>
              <w:jc w:val="center"/>
              <w:textAlignment w:val="auto"/>
              <w:rPr>
                <w:rFonts w:hint="eastAsia" w:ascii="Times New Roman" w:eastAsia="宋体"/>
                <w:b/>
                <w:bCs/>
                <w:lang w:eastAsia="zh-CN"/>
              </w:rPr>
            </w:pPr>
          </w:p>
          <w:p>
            <w:pPr>
              <w:pStyle w:val="63"/>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firstLineChars="0"/>
              <w:jc w:val="center"/>
              <w:textAlignment w:val="auto"/>
              <w:rPr>
                <w:rFonts w:hint="eastAsia" w:ascii="Times New Roman" w:eastAsia="宋体"/>
                <w:b/>
                <w:bCs/>
                <w:lang w:eastAsia="zh-CN"/>
              </w:rPr>
            </w:pPr>
          </w:p>
          <w:p>
            <w:pPr>
              <w:pStyle w:val="63"/>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firstLineChars="0"/>
              <w:jc w:val="center"/>
              <w:textAlignment w:val="auto"/>
              <w:rPr>
                <w:rFonts w:hint="eastAsia" w:ascii="Times New Roman" w:eastAsia="宋体"/>
                <w:b/>
                <w:bCs/>
                <w:lang w:eastAsia="zh-CN"/>
              </w:rPr>
            </w:pPr>
          </w:p>
          <w:p>
            <w:pPr>
              <w:pStyle w:val="63"/>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firstLineChars="0"/>
              <w:jc w:val="center"/>
              <w:textAlignment w:val="auto"/>
              <w:rPr>
                <w:rFonts w:hint="eastAsia" w:ascii="Times New Roman" w:eastAsia="宋体"/>
                <w:b/>
                <w:bCs/>
                <w:lang w:eastAsia="zh-CN"/>
              </w:rPr>
            </w:pPr>
          </w:p>
          <w:p>
            <w:pPr>
              <w:pStyle w:val="63"/>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firstLineChars="0"/>
              <w:jc w:val="center"/>
              <w:textAlignment w:val="auto"/>
              <w:rPr>
                <w:rFonts w:hint="eastAsia" w:ascii="Times New Roman" w:eastAsia="宋体"/>
                <w:b/>
                <w:bCs/>
                <w:lang w:eastAsia="zh-CN"/>
              </w:rPr>
            </w:pPr>
          </w:p>
          <w:p>
            <w:pPr>
              <w:pStyle w:val="63"/>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firstLineChars="0"/>
              <w:jc w:val="center"/>
              <w:textAlignment w:val="auto"/>
              <w:rPr>
                <w:rFonts w:hint="eastAsia" w:ascii="Times New Roman" w:eastAsia="宋体"/>
                <w:b/>
                <w:bCs/>
                <w:lang w:eastAsia="zh-CN"/>
              </w:rPr>
            </w:pPr>
          </w:p>
          <w:p>
            <w:pPr>
              <w:pStyle w:val="63"/>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firstLineChars="0"/>
              <w:jc w:val="center"/>
              <w:textAlignment w:val="auto"/>
              <w:rPr>
                <w:rFonts w:hint="eastAsia" w:ascii="Times New Roman" w:eastAsia="宋体"/>
                <w:b/>
                <w:bCs/>
                <w:lang w:eastAsia="zh-CN"/>
              </w:rPr>
            </w:pPr>
          </w:p>
          <w:p>
            <w:pPr>
              <w:pStyle w:val="63"/>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firstLineChars="0"/>
              <w:jc w:val="center"/>
              <w:textAlignment w:val="auto"/>
              <w:rPr>
                <w:rFonts w:hint="eastAsia" w:ascii="Times New Roman" w:eastAsia="宋体"/>
                <w:b/>
                <w:bCs/>
                <w:lang w:eastAsia="zh-CN"/>
              </w:rPr>
            </w:pPr>
          </w:p>
          <w:p>
            <w:pPr>
              <w:pStyle w:val="63"/>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firstLineChars="0"/>
              <w:jc w:val="center"/>
              <w:textAlignment w:val="auto"/>
              <w:rPr>
                <w:rFonts w:hint="eastAsia" w:ascii="Times New Roman" w:eastAsia="宋体"/>
                <w:b/>
                <w:bCs/>
                <w:lang w:eastAsia="zh-CN"/>
              </w:rPr>
            </w:pPr>
          </w:p>
          <w:p>
            <w:pPr>
              <w:pStyle w:val="63"/>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firstLineChars="0"/>
              <w:jc w:val="center"/>
              <w:textAlignment w:val="auto"/>
              <w:rPr>
                <w:rFonts w:hint="eastAsia" w:ascii="Times New Roman" w:eastAsia="宋体"/>
                <w:b/>
                <w:bCs/>
                <w:lang w:eastAsia="zh-CN"/>
              </w:rPr>
            </w:pPr>
          </w:p>
          <w:p>
            <w:pPr>
              <w:pStyle w:val="63"/>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firstLineChars="0"/>
              <w:jc w:val="center"/>
              <w:textAlignment w:val="auto"/>
              <w:rPr>
                <w:rFonts w:hint="eastAsia" w:ascii="Times New Roman" w:eastAsia="宋体"/>
                <w:b/>
                <w:bCs/>
                <w:lang w:eastAsia="zh-CN"/>
              </w:rPr>
            </w:pPr>
          </w:p>
          <w:p>
            <w:pPr>
              <w:pStyle w:val="63"/>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firstLineChars="0"/>
              <w:jc w:val="center"/>
              <w:textAlignment w:val="auto"/>
              <w:rPr>
                <w:rFonts w:hint="eastAsia" w:ascii="Times New Roman" w:eastAsia="宋体"/>
                <w:b/>
                <w:bCs/>
                <w:lang w:eastAsia="zh-CN"/>
              </w:rPr>
            </w:pPr>
          </w:p>
          <w:p>
            <w:pPr>
              <w:pStyle w:val="63"/>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firstLineChars="0"/>
              <w:jc w:val="center"/>
              <w:textAlignment w:val="auto"/>
              <w:rPr>
                <w:rFonts w:hint="default" w:ascii="Times New Roman" w:eastAsia="宋体"/>
                <w:b/>
                <w:bCs/>
              </w:rPr>
            </w:pPr>
          </w:p>
          <w:p>
            <w:pPr>
              <w:pStyle w:val="63"/>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firstLineChars="0"/>
              <w:jc w:val="center"/>
              <w:textAlignment w:val="auto"/>
              <w:rPr>
                <w:rFonts w:hint="default" w:ascii="Times New Roman" w:eastAsia="宋体"/>
                <w:b/>
                <w:bCs/>
                <w:szCs w:val="24"/>
              </w:rPr>
            </w:pPr>
            <w:r>
              <w:rPr>
                <w:rFonts w:hint="default" w:ascii="Times New Roman" w:eastAsia="宋体"/>
                <w:b/>
                <w:bCs/>
              </w:rPr>
              <w:t>图2.1 工艺流程图</w:t>
            </w:r>
          </w:p>
          <w:p>
            <w:pPr>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textAlignment w:val="auto"/>
              <w:rPr>
                <w:rFonts w:hint="default" w:ascii="Times New Roman" w:hAnsi="Times New Roman" w:eastAsia="宋体" w:cs="Times New Roman"/>
                <w:b/>
                <w:color w:val="000000"/>
                <w:sz w:val="24"/>
                <w:highlight w:val="none"/>
              </w:rPr>
            </w:pPr>
            <w:r>
              <w:rPr>
                <w:rFonts w:hint="default" w:ascii="Times New Roman" w:hAnsi="Times New Roman" w:eastAsia="宋体" w:cs="Times New Roman"/>
                <w:b/>
                <w:color w:val="000000"/>
                <w:sz w:val="24"/>
                <w:highlight w:val="none"/>
              </w:rPr>
              <w:t>主要工艺流程简述：</w:t>
            </w:r>
          </w:p>
          <w:p>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color w:val="000000"/>
                <w:sz w:val="24"/>
              </w:rPr>
            </w:pPr>
            <w:r>
              <w:rPr>
                <w:rFonts w:hint="default" w:ascii="Times New Roman" w:hAnsi="Times New Roman"/>
                <w:color w:val="000000"/>
                <w:sz w:val="24"/>
              </w:rPr>
              <w:t>（1）裁片：将外购的原片玻璃根据客户要求的尺寸使用裁片机进行</w:t>
            </w:r>
            <w:r>
              <w:rPr>
                <w:rFonts w:hint="eastAsia" w:ascii="Times New Roman" w:hAnsi="Times New Roman"/>
                <w:color w:val="000000"/>
                <w:sz w:val="24"/>
                <w:lang w:eastAsia="zh-CN"/>
              </w:rPr>
              <w:t>裁片</w:t>
            </w:r>
            <w:r>
              <w:rPr>
                <w:rFonts w:hint="default" w:ascii="Times New Roman" w:hAnsi="Times New Roman"/>
                <w:color w:val="000000"/>
                <w:sz w:val="24"/>
              </w:rPr>
              <w:t>，该工序会产生</w:t>
            </w:r>
            <w:r>
              <w:rPr>
                <w:rFonts w:hint="eastAsia" w:ascii="Times New Roman" w:hAnsi="Times New Roman"/>
                <w:color w:val="000000"/>
                <w:sz w:val="24"/>
                <w:lang w:eastAsia="zh-CN"/>
              </w:rPr>
              <w:t>玻璃边角料、沉淀池沉渣</w:t>
            </w:r>
            <w:r>
              <w:rPr>
                <w:rFonts w:hint="default" w:ascii="Times New Roman" w:hAnsi="Times New Roman"/>
                <w:color w:val="000000"/>
                <w:sz w:val="24"/>
              </w:rPr>
              <w:t>和噪声。</w:t>
            </w:r>
          </w:p>
          <w:p>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color w:val="000000"/>
                <w:sz w:val="24"/>
              </w:rPr>
            </w:pPr>
            <w:r>
              <w:rPr>
                <w:rFonts w:hint="default" w:ascii="Times New Roman" w:hAnsi="Times New Roman"/>
                <w:color w:val="000000"/>
                <w:sz w:val="24"/>
              </w:rPr>
              <w:t>（2）磨边：使用磨边机对切割后的玻璃进行磨边，磨边过程中</w:t>
            </w:r>
            <w:r>
              <w:rPr>
                <w:rFonts w:hint="eastAsia" w:ascii="Times New Roman" w:hAnsi="Times New Roman"/>
                <w:color w:val="000000"/>
                <w:sz w:val="24"/>
                <w:lang w:val="en-US" w:eastAsia="zh-CN"/>
              </w:rPr>
              <w:t>带水作业</w:t>
            </w:r>
            <w:r>
              <w:rPr>
                <w:rFonts w:hint="default" w:ascii="Times New Roman" w:hAnsi="Times New Roman"/>
                <w:color w:val="000000"/>
                <w:sz w:val="24"/>
              </w:rPr>
              <w:t>，此部分水经沉淀池沉淀后循环利用，定期对沉淀池进行捞渣，该工序产生磨边废水、沉淀池</w:t>
            </w:r>
            <w:r>
              <w:rPr>
                <w:rFonts w:hint="eastAsia" w:ascii="Times New Roman" w:hAnsi="Times New Roman"/>
                <w:color w:val="000000"/>
                <w:sz w:val="24"/>
                <w:lang w:eastAsia="zh-CN"/>
              </w:rPr>
              <w:t>沉渣</w:t>
            </w:r>
            <w:r>
              <w:rPr>
                <w:rFonts w:hint="default" w:ascii="Times New Roman" w:hAnsi="Times New Roman"/>
                <w:color w:val="000000"/>
                <w:sz w:val="24"/>
              </w:rPr>
              <w:t>和噪声。</w:t>
            </w:r>
          </w:p>
          <w:p>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color w:val="000000"/>
                <w:sz w:val="24"/>
              </w:rPr>
            </w:pPr>
            <w:r>
              <w:rPr>
                <w:rFonts w:hint="default" w:ascii="Times New Roman" w:hAnsi="Times New Roman"/>
                <w:color w:val="000000"/>
                <w:sz w:val="24"/>
              </w:rPr>
              <w:t>（</w:t>
            </w:r>
            <w:r>
              <w:rPr>
                <w:rFonts w:hint="eastAsia" w:ascii="Times New Roman" w:hAnsi="Times New Roman"/>
                <w:color w:val="000000"/>
                <w:sz w:val="24"/>
                <w:lang w:val="en-US" w:eastAsia="zh-CN"/>
              </w:rPr>
              <w:t>3</w:t>
            </w:r>
            <w:r>
              <w:rPr>
                <w:rFonts w:hint="default" w:ascii="Times New Roman" w:hAnsi="Times New Roman"/>
                <w:color w:val="000000"/>
                <w:sz w:val="24"/>
              </w:rPr>
              <w:t>）</w:t>
            </w:r>
            <w:r>
              <w:rPr>
                <w:rFonts w:hint="eastAsia" w:ascii="Times New Roman" w:hAnsi="Times New Roman"/>
                <w:color w:val="000000"/>
                <w:sz w:val="24"/>
                <w:lang w:val="en-US" w:eastAsia="zh-CN"/>
              </w:rPr>
              <w:t>打孔</w:t>
            </w:r>
            <w:r>
              <w:rPr>
                <w:rFonts w:hint="default" w:ascii="Times New Roman" w:hAnsi="Times New Roman"/>
                <w:color w:val="000000"/>
                <w:sz w:val="24"/>
              </w:rPr>
              <w:t>：使用</w:t>
            </w:r>
            <w:r>
              <w:rPr>
                <w:rFonts w:hint="eastAsia" w:ascii="Times New Roman" w:hAnsi="Times New Roman"/>
                <w:color w:val="000000"/>
                <w:sz w:val="24"/>
                <w:lang w:val="en-US" w:eastAsia="zh-CN"/>
              </w:rPr>
              <w:t>打孔</w:t>
            </w:r>
            <w:r>
              <w:rPr>
                <w:rFonts w:hint="default" w:ascii="Times New Roman" w:hAnsi="Times New Roman"/>
                <w:color w:val="000000"/>
                <w:sz w:val="24"/>
              </w:rPr>
              <w:t>机对</w:t>
            </w:r>
            <w:r>
              <w:rPr>
                <w:rFonts w:hint="eastAsia" w:ascii="Times New Roman" w:hAnsi="Times New Roman"/>
                <w:color w:val="000000"/>
                <w:sz w:val="24"/>
                <w:lang w:val="en-US" w:eastAsia="zh-CN"/>
              </w:rPr>
              <w:t>磨边</w:t>
            </w:r>
            <w:r>
              <w:rPr>
                <w:rFonts w:hint="default" w:ascii="Times New Roman" w:hAnsi="Times New Roman"/>
                <w:color w:val="000000"/>
                <w:sz w:val="24"/>
              </w:rPr>
              <w:t>后的玻璃进行</w:t>
            </w:r>
            <w:r>
              <w:rPr>
                <w:rFonts w:hint="eastAsia" w:ascii="Times New Roman" w:hAnsi="Times New Roman"/>
                <w:color w:val="000000"/>
                <w:sz w:val="24"/>
                <w:lang w:val="en-US" w:eastAsia="zh-CN"/>
              </w:rPr>
              <w:t>打孔</w:t>
            </w:r>
            <w:r>
              <w:rPr>
                <w:rFonts w:hint="default" w:ascii="Times New Roman" w:hAnsi="Times New Roman"/>
                <w:color w:val="000000"/>
                <w:sz w:val="24"/>
              </w:rPr>
              <w:t>，</w:t>
            </w:r>
            <w:r>
              <w:rPr>
                <w:rFonts w:hint="eastAsia" w:ascii="Times New Roman" w:hAnsi="Times New Roman"/>
                <w:color w:val="000000"/>
                <w:sz w:val="24"/>
                <w:lang w:val="en-US" w:eastAsia="zh-CN"/>
              </w:rPr>
              <w:t>打孔</w:t>
            </w:r>
            <w:r>
              <w:rPr>
                <w:rFonts w:hint="default" w:ascii="Times New Roman" w:hAnsi="Times New Roman"/>
                <w:color w:val="000000"/>
                <w:sz w:val="24"/>
              </w:rPr>
              <w:t>过程中</w:t>
            </w:r>
            <w:r>
              <w:rPr>
                <w:rFonts w:hint="eastAsia" w:ascii="Times New Roman" w:hAnsi="Times New Roman"/>
                <w:color w:val="000000"/>
                <w:sz w:val="24"/>
                <w:lang w:val="en-US" w:eastAsia="zh-CN"/>
              </w:rPr>
              <w:t>带水作业</w:t>
            </w:r>
            <w:r>
              <w:rPr>
                <w:rFonts w:hint="default" w:ascii="Times New Roman" w:hAnsi="Times New Roman"/>
                <w:color w:val="000000"/>
                <w:sz w:val="24"/>
              </w:rPr>
              <w:t>，此部分水经沉淀池沉淀后循环利用，定期对沉淀池进行捞渣，该工序产生</w:t>
            </w:r>
            <w:r>
              <w:rPr>
                <w:rFonts w:hint="eastAsia" w:ascii="Times New Roman" w:hAnsi="Times New Roman"/>
                <w:color w:val="000000"/>
                <w:sz w:val="24"/>
                <w:lang w:val="en-US" w:eastAsia="zh-CN"/>
              </w:rPr>
              <w:t>打孔</w:t>
            </w:r>
            <w:r>
              <w:rPr>
                <w:rFonts w:hint="default" w:ascii="Times New Roman" w:hAnsi="Times New Roman"/>
                <w:color w:val="000000"/>
                <w:sz w:val="24"/>
              </w:rPr>
              <w:t>废水、沉淀池</w:t>
            </w:r>
            <w:r>
              <w:rPr>
                <w:rFonts w:hint="eastAsia" w:ascii="Times New Roman" w:hAnsi="Times New Roman"/>
                <w:color w:val="000000"/>
                <w:sz w:val="24"/>
                <w:lang w:eastAsia="zh-CN"/>
              </w:rPr>
              <w:t>沉渣</w:t>
            </w:r>
            <w:r>
              <w:rPr>
                <w:rFonts w:hint="default" w:ascii="Times New Roman" w:hAnsi="Times New Roman"/>
                <w:color w:val="000000"/>
                <w:sz w:val="24"/>
              </w:rPr>
              <w:t>和噪声。</w:t>
            </w:r>
          </w:p>
          <w:p>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color w:val="000000"/>
                <w:sz w:val="24"/>
              </w:rPr>
            </w:pPr>
            <w:r>
              <w:rPr>
                <w:rFonts w:hint="default" w:ascii="Times New Roman" w:hAnsi="Times New Roman"/>
                <w:color w:val="000000"/>
                <w:sz w:val="24"/>
              </w:rPr>
              <w:t>（</w:t>
            </w:r>
            <w:r>
              <w:rPr>
                <w:rFonts w:hint="eastAsia" w:ascii="Times New Roman" w:hAnsi="Times New Roman"/>
                <w:color w:val="000000"/>
                <w:sz w:val="24"/>
                <w:lang w:val="en-US" w:eastAsia="zh-CN"/>
              </w:rPr>
              <w:t>4</w:t>
            </w:r>
            <w:r>
              <w:rPr>
                <w:rFonts w:hint="default" w:ascii="Times New Roman" w:hAnsi="Times New Roman"/>
                <w:color w:val="000000"/>
                <w:sz w:val="24"/>
              </w:rPr>
              <w:t>）</w:t>
            </w:r>
            <w:r>
              <w:rPr>
                <w:rFonts w:hint="eastAsia" w:ascii="Times New Roman" w:hAnsi="Times New Roman"/>
                <w:color w:val="000000"/>
                <w:sz w:val="24"/>
                <w:lang w:val="en-US" w:eastAsia="zh-CN"/>
              </w:rPr>
              <w:t>加工中心</w:t>
            </w:r>
            <w:r>
              <w:rPr>
                <w:rFonts w:hint="default" w:ascii="Times New Roman" w:hAnsi="Times New Roman"/>
                <w:color w:val="000000"/>
                <w:sz w:val="24"/>
              </w:rPr>
              <w:t>：</w:t>
            </w:r>
            <w:r>
              <w:rPr>
                <w:rFonts w:hint="eastAsia" w:ascii="Times New Roman" w:hAnsi="Times New Roman"/>
                <w:color w:val="000000"/>
                <w:sz w:val="24"/>
                <w:lang w:val="en-US" w:eastAsia="zh-CN"/>
              </w:rPr>
              <w:t>在加工中心</w:t>
            </w:r>
            <w:r>
              <w:rPr>
                <w:rFonts w:hint="default" w:ascii="Times New Roman" w:hAnsi="Times New Roman"/>
                <w:color w:val="000000"/>
                <w:sz w:val="24"/>
              </w:rPr>
              <w:t>对</w:t>
            </w:r>
            <w:r>
              <w:rPr>
                <w:rFonts w:hint="eastAsia" w:ascii="Times New Roman" w:hAnsi="Times New Roman"/>
                <w:color w:val="000000"/>
                <w:sz w:val="24"/>
                <w:lang w:val="en-US" w:eastAsia="zh-CN"/>
              </w:rPr>
              <w:t>打孔</w:t>
            </w:r>
            <w:r>
              <w:rPr>
                <w:rFonts w:hint="default" w:ascii="Times New Roman" w:hAnsi="Times New Roman"/>
                <w:color w:val="000000"/>
                <w:sz w:val="24"/>
              </w:rPr>
              <w:t>后的玻璃进行</w:t>
            </w:r>
            <w:r>
              <w:rPr>
                <w:rFonts w:hint="eastAsia" w:ascii="Times New Roman" w:hAnsi="Times New Roman"/>
                <w:color w:val="000000"/>
                <w:sz w:val="24"/>
                <w:lang w:val="en-US" w:eastAsia="zh-CN"/>
              </w:rPr>
              <w:t>精磨</w:t>
            </w:r>
            <w:r>
              <w:rPr>
                <w:rFonts w:hint="default" w:ascii="Times New Roman" w:hAnsi="Times New Roman"/>
                <w:color w:val="000000"/>
                <w:sz w:val="24"/>
              </w:rPr>
              <w:t>，</w:t>
            </w:r>
            <w:r>
              <w:rPr>
                <w:rFonts w:hint="eastAsia" w:ascii="Times New Roman" w:hAnsi="Times New Roman"/>
                <w:color w:val="000000"/>
                <w:sz w:val="24"/>
                <w:lang w:val="en-US" w:eastAsia="zh-CN"/>
              </w:rPr>
              <w:t>带水</w:t>
            </w:r>
            <w:r>
              <w:rPr>
                <w:rFonts w:hint="default" w:ascii="Times New Roman" w:hAnsi="Times New Roman"/>
                <w:color w:val="000000"/>
                <w:sz w:val="24"/>
              </w:rPr>
              <w:t>作业，此部分水经沉淀池沉淀后循环利用，定期对沉淀池进行捞渣，该工序产生</w:t>
            </w:r>
            <w:r>
              <w:rPr>
                <w:rFonts w:hint="eastAsia" w:ascii="Times New Roman" w:hAnsi="Times New Roman"/>
                <w:color w:val="000000"/>
                <w:sz w:val="24"/>
                <w:lang w:val="en-US" w:eastAsia="zh-CN"/>
              </w:rPr>
              <w:t>打磨</w:t>
            </w:r>
            <w:r>
              <w:rPr>
                <w:rFonts w:hint="default" w:ascii="Times New Roman" w:hAnsi="Times New Roman"/>
                <w:color w:val="000000"/>
                <w:sz w:val="24"/>
              </w:rPr>
              <w:t>废水、沉淀池</w:t>
            </w:r>
            <w:r>
              <w:rPr>
                <w:rFonts w:hint="eastAsia" w:ascii="Times New Roman" w:hAnsi="Times New Roman"/>
                <w:color w:val="000000"/>
                <w:sz w:val="24"/>
                <w:lang w:eastAsia="zh-CN"/>
              </w:rPr>
              <w:t>沉渣</w:t>
            </w:r>
            <w:r>
              <w:rPr>
                <w:rFonts w:hint="default" w:ascii="Times New Roman" w:hAnsi="Times New Roman"/>
                <w:color w:val="000000"/>
                <w:sz w:val="24"/>
              </w:rPr>
              <w:t>和噪声。</w:t>
            </w:r>
          </w:p>
          <w:p>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color w:val="000000"/>
                <w:sz w:val="24"/>
              </w:rPr>
            </w:pPr>
            <w:r>
              <w:rPr>
                <w:rFonts w:hint="default" w:ascii="Times New Roman" w:hAnsi="Times New Roman"/>
                <w:color w:val="000000"/>
                <w:sz w:val="24"/>
              </w:rPr>
              <w:t>（</w:t>
            </w:r>
            <w:r>
              <w:rPr>
                <w:rFonts w:hint="eastAsia" w:ascii="Times New Roman" w:hAnsi="Times New Roman"/>
                <w:color w:val="000000"/>
                <w:sz w:val="24"/>
                <w:lang w:val="en-US" w:eastAsia="zh-CN"/>
              </w:rPr>
              <w:t>5</w:t>
            </w:r>
            <w:r>
              <w:rPr>
                <w:rFonts w:hint="default" w:ascii="Times New Roman" w:hAnsi="Times New Roman"/>
                <w:color w:val="000000"/>
                <w:sz w:val="24"/>
              </w:rPr>
              <w:t>）钢化：根据客户需求将部分需要钢化的玻璃通过钢化炉进行钢化，玻璃钢化主要是先把玻璃加热至700℃（电加热），然后经过快速风冷使玻璃内部具有很大的张应力，从而使其表面产生更大的压实力，经过钢化处理的玻璃与普通玻璃相比具有强度高、热稳定好等优点。该工序会产生噪声。</w:t>
            </w:r>
          </w:p>
          <w:p>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color w:val="000000"/>
                <w:sz w:val="24"/>
              </w:rPr>
            </w:pPr>
            <w:r>
              <w:rPr>
                <w:rFonts w:hint="default" w:ascii="Times New Roman" w:hAnsi="Times New Roman"/>
                <w:color w:val="000000"/>
                <w:sz w:val="24"/>
              </w:rPr>
              <w:t>（</w:t>
            </w:r>
            <w:r>
              <w:rPr>
                <w:rFonts w:hint="eastAsia" w:ascii="Times New Roman" w:hAnsi="Times New Roman"/>
                <w:color w:val="000000"/>
                <w:sz w:val="24"/>
                <w:lang w:val="en-US" w:eastAsia="zh-CN"/>
              </w:rPr>
              <w:t>6</w:t>
            </w:r>
            <w:r>
              <w:rPr>
                <w:rFonts w:hint="default" w:ascii="Times New Roman" w:hAnsi="Times New Roman"/>
                <w:color w:val="000000"/>
                <w:sz w:val="24"/>
              </w:rPr>
              <w:t>）烘干：对磨边后的玻璃放置于烘干机进行烘干，该工序会产生噪声。</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bCs/>
                <w:color w:val="000000"/>
                <w:sz w:val="24"/>
              </w:rPr>
            </w:pPr>
            <w:r>
              <w:rPr>
                <w:rFonts w:hint="default" w:ascii="Times New Roman" w:hAnsi="Times New Roman"/>
                <w:color w:val="000000"/>
                <w:sz w:val="24"/>
              </w:rPr>
              <w:t>（</w:t>
            </w:r>
            <w:r>
              <w:rPr>
                <w:rFonts w:hint="eastAsia" w:ascii="Times New Roman" w:hAnsi="Times New Roman"/>
                <w:color w:val="000000"/>
                <w:sz w:val="24"/>
                <w:lang w:val="en-US" w:eastAsia="zh-CN"/>
              </w:rPr>
              <w:t>7</w:t>
            </w:r>
            <w:r>
              <w:rPr>
                <w:rFonts w:hint="default" w:ascii="Times New Roman" w:hAnsi="Times New Roman"/>
                <w:color w:val="000000"/>
                <w:sz w:val="24"/>
              </w:rPr>
              <w:t>）</w:t>
            </w:r>
            <w:r>
              <w:rPr>
                <w:rFonts w:hint="eastAsia" w:ascii="Times New Roman" w:hAnsi="Times New Roman"/>
                <w:bCs/>
                <w:color w:val="000000"/>
                <w:sz w:val="24"/>
              </w:rPr>
              <w:t>印刷：对烘干后的制品进行丝网印刷，即用印刷机印商标或图案，油墨均匀的分散于印刷机的印版丝网上，在玻璃上印制图案或商标。印刷结束后可能因为油墨更换或设备清洗的原因需对丝网上剩余的油墨进行清洁，主要是采用抹布蘸</w:t>
            </w:r>
            <w:r>
              <w:rPr>
                <w:rFonts w:hint="eastAsia" w:ascii="Times New Roman" w:hAnsi="Times New Roman"/>
                <w:bCs/>
                <w:color w:val="000000"/>
                <w:sz w:val="24"/>
                <w:highlight w:val="none"/>
              </w:rPr>
              <w:t>染</w:t>
            </w:r>
            <w:r>
              <w:rPr>
                <w:rFonts w:hint="eastAsia" w:ascii="Times New Roman" w:hAnsi="Times New Roman"/>
                <w:bCs/>
                <w:color w:val="000000"/>
                <w:sz w:val="24"/>
                <w:highlight w:val="none"/>
                <w:lang w:eastAsia="zh-CN"/>
              </w:rPr>
              <w:t>稀释剂</w:t>
            </w:r>
            <w:r>
              <w:rPr>
                <w:rFonts w:hint="eastAsia" w:ascii="Times New Roman" w:hAnsi="Times New Roman"/>
                <w:bCs/>
                <w:color w:val="000000"/>
                <w:sz w:val="24"/>
                <w:highlight w:val="none"/>
              </w:rPr>
              <w:t>对印刷机上的丝网进行擦拭，以清除丝网上剩余的油墨，不涉及设备清洗废水。</w:t>
            </w:r>
            <w:r>
              <w:rPr>
                <w:rFonts w:hint="eastAsia" w:ascii="Times New Roman" w:hAnsi="Times New Roman"/>
                <w:bCs/>
                <w:color w:val="000000"/>
                <w:sz w:val="24"/>
              </w:rPr>
              <w:t>此工序会产生有机废气</w:t>
            </w:r>
            <w:r>
              <w:rPr>
                <w:rFonts w:hint="eastAsia" w:ascii="Times New Roman" w:hAnsi="Times New Roman"/>
                <w:bCs/>
                <w:color w:val="000000"/>
                <w:sz w:val="24"/>
                <w:lang w:eastAsia="zh-CN"/>
              </w:rPr>
              <w:t>、</w:t>
            </w:r>
            <w:r>
              <w:rPr>
                <w:rFonts w:hint="eastAsia" w:ascii="Times New Roman" w:hAnsi="Times New Roman"/>
                <w:bCs/>
                <w:color w:val="000000"/>
                <w:sz w:val="24"/>
              </w:rPr>
              <w:t>废包装桶、</w:t>
            </w:r>
            <w:r>
              <w:rPr>
                <w:rFonts w:hint="eastAsia" w:ascii="Times New Roman" w:hAnsi="Times New Roman"/>
                <w:bCs/>
                <w:color w:val="000000"/>
                <w:sz w:val="24"/>
                <w:lang w:eastAsia="zh-CN"/>
              </w:rPr>
              <w:t>废网版、废含油墨抹布和</w:t>
            </w:r>
            <w:r>
              <w:rPr>
                <w:rFonts w:hint="eastAsia" w:ascii="Times New Roman" w:hAnsi="Times New Roman"/>
                <w:bCs/>
                <w:color w:val="000000"/>
                <w:sz w:val="24"/>
              </w:rPr>
              <w:t>噪声。</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bCs/>
                <w:color w:val="000000"/>
                <w:sz w:val="24"/>
              </w:rPr>
            </w:pPr>
            <w:r>
              <w:rPr>
                <w:rFonts w:hint="eastAsia" w:ascii="Times New Roman" w:hAnsi="Times New Roman"/>
                <w:bCs/>
                <w:color w:val="000000"/>
                <w:sz w:val="24"/>
              </w:rPr>
              <w:t>丝网印刷基本原理是：利用丝网印版图文部分网孔透油墨，非图文部分网孔不透墨的基本原理进行印刷。印刷时在丝网印版一端上倒入油墨，用刮印刮板在丝网印版上的油墨部位施加一定压力，同时朝丝网印版另一端移动。油墨在移动中被刮板从图文部分的网孔中挤压到承印物上。由于油墨的粘性作用而使印迹固着在一定范围之内，印刷过程中刮板始终与丝网印版和承印物呈线接触，接触线随刮板移动而移动，由于丝网印版与承印物之间保持一定的间隙，使得印刷时的丝网印版通过自身的张力而产生对刮板的反作用力，这个反作用力称为回弹力。由于回弹力的作用，使丝网印版与承印物只呈移动式线接触。</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bCs/>
                <w:color w:val="000000"/>
                <w:sz w:val="24"/>
              </w:rPr>
            </w:pPr>
            <w:r>
              <w:rPr>
                <w:rFonts w:hint="eastAsia" w:ascii="Times New Roman" w:hAnsi="Times New Roman"/>
                <w:bCs/>
                <w:color w:val="000000"/>
                <w:sz w:val="24"/>
              </w:rPr>
              <w:t>（</w:t>
            </w:r>
            <w:r>
              <w:rPr>
                <w:rFonts w:hint="eastAsia" w:ascii="Times New Roman" w:hAnsi="Times New Roman"/>
                <w:bCs/>
                <w:color w:val="000000"/>
                <w:sz w:val="24"/>
                <w:lang w:val="en-US" w:eastAsia="zh-CN"/>
              </w:rPr>
              <w:t>8</w:t>
            </w:r>
            <w:r>
              <w:rPr>
                <w:rFonts w:hint="eastAsia" w:ascii="Times New Roman" w:hAnsi="Times New Roman"/>
                <w:bCs/>
                <w:color w:val="000000"/>
                <w:sz w:val="24"/>
              </w:rPr>
              <w:t>）烘干：印刷好的制品经传送带送入烘道进行烘烤，烘烤温度约200℃，烘道长28-30m，分为烘干区、风冷区，烘干区利用电加热对印刷好的玻璃进行烘烤，风冷区通过压缩空气对其进行冷却，该工序会产生有机废气、噪声。</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bCs/>
                <w:color w:val="000000"/>
                <w:sz w:val="24"/>
              </w:rPr>
            </w:pPr>
            <w:r>
              <w:rPr>
                <w:rFonts w:hint="eastAsia" w:ascii="Times New Roman" w:hAnsi="Times New Roman"/>
                <w:bCs/>
                <w:color w:val="000000"/>
                <w:sz w:val="24"/>
              </w:rPr>
              <w:t>（</w:t>
            </w:r>
            <w:r>
              <w:rPr>
                <w:rFonts w:hint="eastAsia" w:ascii="Times New Roman" w:hAnsi="Times New Roman"/>
                <w:bCs/>
                <w:color w:val="000000"/>
                <w:sz w:val="24"/>
                <w:lang w:val="en-US" w:eastAsia="zh-CN"/>
              </w:rPr>
              <w:t>9</w:t>
            </w:r>
            <w:r>
              <w:rPr>
                <w:rFonts w:hint="eastAsia" w:ascii="Times New Roman" w:hAnsi="Times New Roman"/>
                <w:bCs/>
                <w:color w:val="000000"/>
                <w:sz w:val="24"/>
              </w:rPr>
              <w:t>）清理：对烘干冷却后的制品进行清理，使用抹布进行擦拭，擦去其表面可能沾染的灰尘污渍，该工序会产生废抹布。</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bCs/>
                <w:color w:val="000000"/>
                <w:sz w:val="24"/>
              </w:rPr>
            </w:pPr>
            <w:r>
              <w:rPr>
                <w:rFonts w:hint="eastAsia" w:ascii="Times New Roman" w:hAnsi="Times New Roman"/>
                <w:bCs/>
                <w:color w:val="000000"/>
                <w:sz w:val="24"/>
              </w:rPr>
              <w:t>（</w:t>
            </w:r>
            <w:r>
              <w:rPr>
                <w:rFonts w:hint="eastAsia" w:ascii="Times New Roman" w:hAnsi="Times New Roman"/>
                <w:bCs/>
                <w:color w:val="000000"/>
                <w:sz w:val="24"/>
                <w:lang w:val="en-US" w:eastAsia="zh-CN"/>
              </w:rPr>
              <w:t>10</w:t>
            </w:r>
            <w:r>
              <w:rPr>
                <w:rFonts w:hint="eastAsia" w:ascii="Times New Roman" w:hAnsi="Times New Roman"/>
                <w:bCs/>
                <w:color w:val="000000"/>
                <w:sz w:val="24"/>
              </w:rPr>
              <w:t>）检片：对半成品进行质量检验，检验合格的进行下一工序（覆膜），该工序会产生噪声和不合格产品。</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bCs/>
                <w:color w:val="000000"/>
                <w:sz w:val="24"/>
              </w:rPr>
            </w:pPr>
            <w:r>
              <w:rPr>
                <w:rFonts w:hint="eastAsia" w:ascii="Times New Roman" w:hAnsi="Times New Roman"/>
                <w:bCs/>
                <w:color w:val="000000"/>
                <w:sz w:val="24"/>
              </w:rPr>
              <w:t>（</w:t>
            </w:r>
            <w:r>
              <w:rPr>
                <w:rFonts w:hint="eastAsia" w:ascii="Times New Roman" w:hAnsi="Times New Roman"/>
                <w:bCs/>
                <w:color w:val="000000"/>
                <w:sz w:val="24"/>
                <w:lang w:val="en-US" w:eastAsia="zh-CN"/>
              </w:rPr>
              <w:t>11</w:t>
            </w:r>
            <w:r>
              <w:rPr>
                <w:rFonts w:hint="eastAsia" w:ascii="Times New Roman" w:hAnsi="Times New Roman"/>
                <w:bCs/>
                <w:color w:val="000000"/>
                <w:sz w:val="24"/>
              </w:rPr>
              <w:t>）覆膜：对合格的成品通过覆膜机进行覆膜，覆膜主要是利用静电吸附作用将膜粘附在玻璃上，不使用胶水等粘合剂，该工序会产生废膜纸和噪声。</w:t>
            </w:r>
          </w:p>
          <w:p>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color w:val="000000"/>
                <w:sz w:val="24"/>
              </w:rPr>
            </w:pPr>
            <w:r>
              <w:rPr>
                <w:rFonts w:hint="default" w:ascii="Times New Roman" w:hAnsi="Times New Roman"/>
                <w:color w:val="000000"/>
                <w:sz w:val="24"/>
              </w:rPr>
              <w:t>（1</w:t>
            </w:r>
            <w:r>
              <w:rPr>
                <w:rFonts w:hint="eastAsia" w:ascii="Times New Roman" w:hAnsi="Times New Roman"/>
                <w:color w:val="000000"/>
                <w:sz w:val="24"/>
                <w:lang w:val="en-US" w:eastAsia="zh-CN"/>
              </w:rPr>
              <w:t>2</w:t>
            </w:r>
            <w:r>
              <w:rPr>
                <w:rFonts w:hint="default" w:ascii="Times New Roman" w:hAnsi="Times New Roman"/>
                <w:color w:val="000000"/>
                <w:sz w:val="24"/>
              </w:rPr>
              <w:t>）包装：将最后的成品进行包装即可出货，该工序会产生废包装材料。</w:t>
            </w:r>
          </w:p>
          <w:p>
            <w:pPr>
              <w:pStyle w:val="53"/>
              <w:keepNext w:val="0"/>
              <w:keepLines w:val="0"/>
              <w:pageBreakBefore w:val="0"/>
              <w:suppressLineNumbers w:val="0"/>
              <w:tabs>
                <w:tab w:val="left" w:pos="1186"/>
              </w:tabs>
              <w:kinsoku/>
              <w:wordWrap/>
              <w:overflowPunct/>
              <w:topLinePunct w:val="0"/>
              <w:bidi w:val="0"/>
              <w:adjustRightInd/>
              <w:snapToGrid/>
              <w:spacing w:before="0" w:beforeAutospacing="0" w:after="0" w:afterAutospacing="0" w:line="360" w:lineRule="auto"/>
              <w:ind w:left="0" w:right="0" w:firstLine="480" w:firstLineChars="200"/>
              <w:jc w:val="center"/>
              <w:textAlignment w:val="auto"/>
              <w:rPr>
                <w:rFonts w:hint="default" w:ascii="Times New Roman" w:hAnsi="Times New Roman" w:cs="Times New Roman"/>
                <w:b/>
                <w:color w:val="000000"/>
                <w:sz w:val="24"/>
                <w:szCs w:val="24"/>
                <w:highlight w:val="none"/>
                <w:lang w:eastAsia="zh-CN"/>
              </w:rPr>
            </w:pPr>
            <w:r>
              <w:rPr>
                <w:rFonts w:hint="eastAsia" w:cs="Times New Roman"/>
                <w:b/>
                <w:color w:val="000000"/>
                <w:sz w:val="24"/>
                <w:szCs w:val="24"/>
                <w:highlight w:val="none"/>
                <w:lang w:eastAsia="zh-CN"/>
              </w:rPr>
              <w:t>表</w:t>
            </w:r>
            <w:r>
              <w:rPr>
                <w:rFonts w:hint="eastAsia" w:cs="Times New Roman"/>
                <w:b/>
                <w:color w:val="000000"/>
                <w:sz w:val="24"/>
                <w:szCs w:val="24"/>
                <w:highlight w:val="none"/>
                <w:lang w:val="en-US" w:eastAsia="zh-CN"/>
              </w:rPr>
              <w:t xml:space="preserve">2.5 </w:t>
            </w:r>
            <w:r>
              <w:rPr>
                <w:rFonts w:hint="default" w:ascii="Times New Roman" w:hAnsi="Times New Roman" w:cs="Times New Roman"/>
                <w:b/>
                <w:color w:val="000000"/>
                <w:sz w:val="24"/>
                <w:szCs w:val="24"/>
                <w:highlight w:val="none"/>
                <w:lang w:eastAsia="zh-CN"/>
              </w:rPr>
              <w:t>项目产污情况一览表</w:t>
            </w:r>
          </w:p>
          <w:tbl>
            <w:tblPr>
              <w:tblStyle w:val="23"/>
              <w:tblW w:w="82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2150"/>
              <w:gridCol w:w="2060"/>
              <w:gridCol w:w="31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579"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b/>
                      <w:color w:val="000000"/>
                      <w:spacing w:val="-1"/>
                      <w:kern w:val="0"/>
                      <w:szCs w:val="21"/>
                      <w:highlight w:val="none"/>
                      <w:lang w:eastAsia="en-US"/>
                    </w:rPr>
                  </w:pPr>
                  <w:r>
                    <w:rPr>
                      <w:rFonts w:hint="default"/>
                      <w:b/>
                      <w:color w:val="000000"/>
                      <w:spacing w:val="-1"/>
                      <w:kern w:val="0"/>
                      <w:szCs w:val="21"/>
                      <w:highlight w:val="none"/>
                      <w:lang w:eastAsia="en-US"/>
                    </w:rPr>
                    <w:t>类别</w:t>
                  </w:r>
                </w:p>
              </w:tc>
              <w:tc>
                <w:tcPr>
                  <w:tcW w:w="1298"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b/>
                      <w:color w:val="000000"/>
                      <w:spacing w:val="-1"/>
                      <w:kern w:val="0"/>
                      <w:szCs w:val="21"/>
                      <w:highlight w:val="none"/>
                    </w:rPr>
                  </w:pPr>
                  <w:r>
                    <w:rPr>
                      <w:rFonts w:hint="default"/>
                      <w:b/>
                      <w:color w:val="000000"/>
                      <w:spacing w:val="-1"/>
                      <w:kern w:val="0"/>
                      <w:szCs w:val="21"/>
                      <w:highlight w:val="none"/>
                    </w:rPr>
                    <w:t>名称</w:t>
                  </w:r>
                </w:p>
              </w:tc>
              <w:tc>
                <w:tcPr>
                  <w:tcW w:w="1244"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b/>
                      <w:color w:val="000000"/>
                      <w:spacing w:val="-1"/>
                      <w:kern w:val="0"/>
                      <w:szCs w:val="21"/>
                      <w:highlight w:val="none"/>
                    </w:rPr>
                  </w:pPr>
                  <w:r>
                    <w:rPr>
                      <w:rFonts w:hint="default"/>
                      <w:b/>
                      <w:color w:val="000000"/>
                      <w:spacing w:val="-1"/>
                      <w:kern w:val="0"/>
                      <w:szCs w:val="21"/>
                      <w:highlight w:val="none"/>
                    </w:rPr>
                    <w:t>污染源</w:t>
                  </w:r>
                </w:p>
              </w:tc>
              <w:tc>
                <w:tcPr>
                  <w:tcW w:w="1877"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b/>
                      <w:color w:val="000000"/>
                      <w:spacing w:val="-1"/>
                      <w:kern w:val="0"/>
                      <w:szCs w:val="21"/>
                      <w:highlight w:val="none"/>
                      <w:lang w:eastAsia="en-US"/>
                    </w:rPr>
                  </w:pPr>
                  <w:r>
                    <w:rPr>
                      <w:rFonts w:hint="default"/>
                      <w:b/>
                      <w:color w:val="000000"/>
                      <w:spacing w:val="-1"/>
                      <w:kern w:val="0"/>
                      <w:szCs w:val="21"/>
                      <w:highlight w:val="none"/>
                      <w:lang w:eastAsia="en-US"/>
                    </w:rPr>
                    <w:t>主要污染物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579" w:type="pct"/>
                  <w:vMerge w:val="restar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rPr>
                  </w:pPr>
                  <w:r>
                    <w:rPr>
                      <w:rFonts w:hint="default"/>
                      <w:color w:val="000000"/>
                      <w:spacing w:val="-1"/>
                      <w:kern w:val="0"/>
                      <w:szCs w:val="21"/>
                      <w:highlight w:val="none"/>
                    </w:rPr>
                    <w:t>废气</w:t>
                  </w:r>
                </w:p>
              </w:tc>
              <w:tc>
                <w:tcPr>
                  <w:tcW w:w="1298"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eastAsia="宋体"/>
                      <w:color w:val="000000"/>
                      <w:spacing w:val="-1"/>
                      <w:kern w:val="0"/>
                      <w:szCs w:val="21"/>
                      <w:highlight w:val="none"/>
                      <w:lang w:val="en-US" w:eastAsia="zh-CN"/>
                    </w:rPr>
                  </w:pPr>
                  <w:r>
                    <w:rPr>
                      <w:rFonts w:hint="eastAsia"/>
                      <w:color w:val="000000"/>
                      <w:spacing w:val="-1"/>
                      <w:kern w:val="0"/>
                      <w:szCs w:val="21"/>
                      <w:highlight w:val="none"/>
                      <w:lang w:val="en-US" w:eastAsia="zh-CN"/>
                    </w:rPr>
                    <w:t>印刷、烘干废气</w:t>
                  </w:r>
                </w:p>
              </w:tc>
              <w:tc>
                <w:tcPr>
                  <w:tcW w:w="1244"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eastAsia="宋体"/>
                      <w:color w:val="000000"/>
                      <w:spacing w:val="-1"/>
                      <w:kern w:val="0"/>
                      <w:szCs w:val="21"/>
                      <w:highlight w:val="none"/>
                      <w:lang w:val="en-US" w:eastAsia="zh-CN"/>
                    </w:rPr>
                  </w:pPr>
                  <w:r>
                    <w:rPr>
                      <w:rFonts w:hint="eastAsia"/>
                      <w:color w:val="000000"/>
                      <w:spacing w:val="-1"/>
                      <w:kern w:val="0"/>
                      <w:szCs w:val="21"/>
                      <w:highlight w:val="none"/>
                      <w:lang w:val="en-US" w:eastAsia="zh-CN"/>
                    </w:rPr>
                    <w:t>油墨</w:t>
                  </w:r>
                </w:p>
              </w:tc>
              <w:tc>
                <w:tcPr>
                  <w:tcW w:w="1877"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eastAsia="宋体"/>
                      <w:color w:val="000000"/>
                      <w:spacing w:val="-1"/>
                      <w:kern w:val="0"/>
                      <w:szCs w:val="21"/>
                      <w:highlight w:val="none"/>
                      <w:lang w:val="en-US" w:eastAsia="zh-CN"/>
                    </w:rPr>
                  </w:pPr>
                  <w:r>
                    <w:rPr>
                      <w:rFonts w:hint="eastAsia"/>
                      <w:color w:val="000000"/>
                      <w:spacing w:val="-1"/>
                      <w:kern w:val="0"/>
                      <w:szCs w:val="21"/>
                      <w:highlight w:val="none"/>
                      <w:lang w:val="en-US" w:eastAsia="zh-CN"/>
                    </w:rPr>
                    <w:t>VOC</w:t>
                  </w:r>
                  <w:r>
                    <w:rPr>
                      <w:rFonts w:hint="eastAsia"/>
                      <w:color w:val="000000"/>
                      <w:spacing w:val="-1"/>
                      <w:kern w:val="0"/>
                      <w:szCs w:val="21"/>
                      <w:highlight w:val="none"/>
                      <w:vertAlign w:val="subscript"/>
                      <w:lang w:val="en-US" w:eastAsia="zh-CN"/>
                    </w:rPr>
                    <w: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579" w:type="pct"/>
                  <w:vMerge w:val="continue"/>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lang w:eastAsia="en-US"/>
                    </w:rPr>
                  </w:pPr>
                </w:p>
              </w:tc>
              <w:tc>
                <w:tcPr>
                  <w:tcW w:w="1298"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rPr>
                  </w:pPr>
                  <w:r>
                    <w:rPr>
                      <w:rFonts w:hint="eastAsia"/>
                      <w:color w:val="000000"/>
                      <w:spacing w:val="-1"/>
                      <w:kern w:val="0"/>
                      <w:szCs w:val="21"/>
                      <w:highlight w:val="none"/>
                      <w:lang w:val="en-US" w:eastAsia="zh-CN"/>
                    </w:rPr>
                    <w:t>印刷、烘干废气</w:t>
                  </w:r>
                </w:p>
              </w:tc>
              <w:tc>
                <w:tcPr>
                  <w:tcW w:w="1244"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rPr>
                  </w:pPr>
                  <w:r>
                    <w:rPr>
                      <w:rFonts w:hint="eastAsia"/>
                      <w:color w:val="000000"/>
                      <w:spacing w:val="-1"/>
                      <w:kern w:val="0"/>
                      <w:szCs w:val="21"/>
                      <w:highlight w:val="none"/>
                      <w:lang w:val="en-US" w:eastAsia="zh-CN"/>
                    </w:rPr>
                    <w:t>油墨</w:t>
                  </w:r>
                </w:p>
              </w:tc>
              <w:tc>
                <w:tcPr>
                  <w:tcW w:w="1877"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rPr>
                  </w:pPr>
                  <w:r>
                    <w:rPr>
                      <w:rFonts w:hint="eastAsia"/>
                      <w:color w:val="000000"/>
                      <w:spacing w:val="-1"/>
                      <w:kern w:val="0"/>
                      <w:szCs w:val="21"/>
                      <w:highlight w:val="none"/>
                      <w:lang w:val="en-US" w:eastAsia="zh-CN"/>
                    </w:rPr>
                    <w:t>VOC</w:t>
                  </w:r>
                  <w:r>
                    <w:rPr>
                      <w:rFonts w:hint="eastAsia"/>
                      <w:color w:val="000000"/>
                      <w:spacing w:val="-1"/>
                      <w:kern w:val="0"/>
                      <w:szCs w:val="21"/>
                      <w:highlight w:val="none"/>
                      <w:vertAlign w:val="subscript"/>
                      <w:lang w:val="en-US" w:eastAsia="zh-CN"/>
                    </w:rPr>
                    <w: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jc w:val="center"/>
              </w:trPr>
              <w:tc>
                <w:tcPr>
                  <w:tcW w:w="579" w:type="pct"/>
                  <w:vMerge w:val="continue"/>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lang w:eastAsia="en-US"/>
                    </w:rPr>
                  </w:pPr>
                </w:p>
              </w:tc>
              <w:tc>
                <w:tcPr>
                  <w:tcW w:w="1298"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rPr>
                  </w:pPr>
                  <w:r>
                    <w:rPr>
                      <w:rFonts w:hint="eastAsia"/>
                      <w:color w:val="000000"/>
                      <w:spacing w:val="-1"/>
                      <w:kern w:val="0"/>
                      <w:szCs w:val="21"/>
                      <w:highlight w:val="none"/>
                      <w:lang w:val="en-US" w:eastAsia="zh-CN"/>
                    </w:rPr>
                    <w:t>印刷、烘干、网版清理废气</w:t>
                  </w:r>
                </w:p>
              </w:tc>
              <w:tc>
                <w:tcPr>
                  <w:tcW w:w="1244"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rPr>
                  </w:pPr>
                  <w:r>
                    <w:rPr>
                      <w:rFonts w:hint="eastAsia"/>
                      <w:color w:val="000000"/>
                      <w:spacing w:val="-1"/>
                      <w:kern w:val="0"/>
                      <w:szCs w:val="21"/>
                      <w:highlight w:val="none"/>
                      <w:lang w:val="en-US" w:eastAsia="zh-CN"/>
                    </w:rPr>
                    <w:t>油墨</w:t>
                  </w:r>
                </w:p>
              </w:tc>
              <w:tc>
                <w:tcPr>
                  <w:tcW w:w="1877"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olor w:val="000000"/>
                      <w:spacing w:val="-1"/>
                      <w:kern w:val="0"/>
                      <w:szCs w:val="21"/>
                      <w:highlight w:val="none"/>
                    </w:rPr>
                  </w:pPr>
                  <w:r>
                    <w:rPr>
                      <w:rFonts w:hint="eastAsia"/>
                      <w:color w:val="000000"/>
                      <w:spacing w:val="-1"/>
                      <w:kern w:val="0"/>
                      <w:szCs w:val="21"/>
                      <w:highlight w:val="none"/>
                      <w:lang w:val="en-US" w:eastAsia="zh-CN"/>
                    </w:rPr>
                    <w:t>VOC</w:t>
                  </w:r>
                  <w:r>
                    <w:rPr>
                      <w:rFonts w:hint="eastAsia"/>
                      <w:color w:val="000000"/>
                      <w:spacing w:val="-1"/>
                      <w:kern w:val="0"/>
                      <w:szCs w:val="21"/>
                      <w:highlight w:val="none"/>
                      <w:vertAlign w:val="subscript"/>
                      <w:lang w:val="en-US" w:eastAsia="zh-CN"/>
                    </w:rPr>
                    <w: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579" w:type="pct"/>
                  <w:vMerge w:val="restar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lang w:eastAsia="en-US"/>
                    </w:rPr>
                  </w:pPr>
                  <w:r>
                    <w:rPr>
                      <w:rFonts w:hint="default"/>
                      <w:color w:val="000000"/>
                      <w:spacing w:val="-1"/>
                      <w:kern w:val="0"/>
                      <w:szCs w:val="21"/>
                      <w:highlight w:val="none"/>
                      <w:lang w:eastAsia="en-US"/>
                    </w:rPr>
                    <w:t>废水</w:t>
                  </w:r>
                </w:p>
              </w:tc>
              <w:tc>
                <w:tcPr>
                  <w:tcW w:w="1298"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rPr>
                  </w:pPr>
                  <w:r>
                    <w:rPr>
                      <w:rFonts w:hint="eastAsia"/>
                      <w:color w:val="000000"/>
                      <w:spacing w:val="-1"/>
                      <w:kern w:val="0"/>
                      <w:szCs w:val="21"/>
                      <w:highlight w:val="none"/>
                      <w:lang w:val="en-US" w:eastAsia="zh-CN"/>
                    </w:rPr>
                    <w:t>生产</w:t>
                  </w:r>
                  <w:r>
                    <w:rPr>
                      <w:rFonts w:hint="default"/>
                      <w:color w:val="000000"/>
                      <w:spacing w:val="-1"/>
                      <w:kern w:val="0"/>
                      <w:szCs w:val="21"/>
                      <w:highlight w:val="none"/>
                    </w:rPr>
                    <w:t>废水</w:t>
                  </w:r>
                </w:p>
              </w:tc>
              <w:tc>
                <w:tcPr>
                  <w:tcW w:w="1244"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spacing w:val="-1"/>
                      <w:kern w:val="0"/>
                      <w:szCs w:val="21"/>
                      <w:highlight w:val="none"/>
                      <w:lang w:val="en-US" w:eastAsia="zh-CN"/>
                    </w:rPr>
                  </w:pPr>
                  <w:r>
                    <w:rPr>
                      <w:rFonts w:hint="eastAsia" w:ascii="Times New Roman" w:hAnsi="Times New Roman" w:eastAsia="宋体" w:cs="Times New Roman"/>
                      <w:color w:val="000000"/>
                      <w:spacing w:val="-1"/>
                      <w:kern w:val="0"/>
                      <w:szCs w:val="21"/>
                      <w:highlight w:val="none"/>
                      <w:lang w:val="en-US" w:eastAsia="zh-CN"/>
                    </w:rPr>
                    <w:t>生产</w:t>
                  </w:r>
                </w:p>
              </w:tc>
              <w:tc>
                <w:tcPr>
                  <w:tcW w:w="1877"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spacing w:val="-1"/>
                      <w:kern w:val="0"/>
                      <w:szCs w:val="21"/>
                      <w:highlight w:val="none"/>
                      <w:lang w:val="en-US" w:eastAsia="zh-CN"/>
                    </w:rPr>
                  </w:pPr>
                  <w:r>
                    <w:rPr>
                      <w:rFonts w:hint="eastAsia" w:ascii="Times New Roman" w:hAnsi="Times New Roman" w:eastAsia="宋体" w:cs="Times New Roman"/>
                      <w:color w:val="000000"/>
                      <w:spacing w:val="-1"/>
                      <w:kern w:val="0"/>
                      <w:szCs w:val="21"/>
                      <w:highlight w:val="none"/>
                      <w:lang w:val="en-US" w:eastAsia="zh-CN"/>
                    </w:rPr>
                    <w:t>pH、COD、BOD</w:t>
                  </w:r>
                  <w:r>
                    <w:rPr>
                      <w:rFonts w:hint="eastAsia" w:ascii="Times New Roman" w:hAnsi="Times New Roman" w:eastAsia="宋体" w:cs="Times New Roman"/>
                      <w:color w:val="000000"/>
                      <w:spacing w:val="-1"/>
                      <w:kern w:val="0"/>
                      <w:szCs w:val="21"/>
                      <w:highlight w:val="none"/>
                      <w:vertAlign w:val="subscript"/>
                      <w:lang w:val="en-US" w:eastAsia="zh-CN"/>
                    </w:rPr>
                    <w:t>5</w:t>
                  </w:r>
                  <w:r>
                    <w:rPr>
                      <w:rFonts w:hint="eastAsia" w:ascii="Times New Roman" w:hAnsi="Times New Roman" w:eastAsia="宋体" w:cs="Times New Roman"/>
                      <w:color w:val="000000"/>
                      <w:spacing w:val="-1"/>
                      <w:kern w:val="0"/>
                      <w:szCs w:val="21"/>
                      <w:highlight w:val="none"/>
                      <w:lang w:val="en-US" w:eastAsia="zh-CN"/>
                    </w:rPr>
                    <w:t>、SS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579" w:type="pct"/>
                  <w:vMerge w:val="continue"/>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rPr>
                  </w:pPr>
                </w:p>
              </w:tc>
              <w:tc>
                <w:tcPr>
                  <w:tcW w:w="1298"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rPr>
                  </w:pPr>
                  <w:r>
                    <w:rPr>
                      <w:rFonts w:hint="default"/>
                      <w:color w:val="000000"/>
                      <w:spacing w:val="-1"/>
                      <w:kern w:val="0"/>
                      <w:szCs w:val="21"/>
                      <w:highlight w:val="none"/>
                    </w:rPr>
                    <w:t>生活污水</w:t>
                  </w:r>
                </w:p>
              </w:tc>
              <w:tc>
                <w:tcPr>
                  <w:tcW w:w="1244"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spacing w:val="-1"/>
                      <w:kern w:val="0"/>
                      <w:szCs w:val="21"/>
                      <w:highlight w:val="none"/>
                      <w:lang w:val="en-US" w:eastAsia="zh-CN"/>
                    </w:rPr>
                  </w:pPr>
                  <w:r>
                    <w:rPr>
                      <w:rFonts w:hint="eastAsia" w:ascii="Times New Roman" w:hAnsi="Times New Roman" w:eastAsia="宋体" w:cs="Times New Roman"/>
                      <w:color w:val="000000"/>
                      <w:spacing w:val="-1"/>
                      <w:kern w:val="0"/>
                      <w:szCs w:val="21"/>
                      <w:highlight w:val="none"/>
                      <w:lang w:val="en-US" w:eastAsia="zh-CN"/>
                    </w:rPr>
                    <w:t>职工生活</w:t>
                  </w:r>
                </w:p>
              </w:tc>
              <w:tc>
                <w:tcPr>
                  <w:tcW w:w="1877"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spacing w:val="-1"/>
                      <w:kern w:val="0"/>
                      <w:szCs w:val="21"/>
                      <w:highlight w:val="none"/>
                      <w:lang w:val="en-US" w:eastAsia="zh-CN"/>
                    </w:rPr>
                  </w:pPr>
                  <w:r>
                    <w:rPr>
                      <w:rFonts w:hint="eastAsia" w:ascii="Times New Roman" w:hAnsi="Times New Roman" w:eastAsia="宋体" w:cs="Times New Roman"/>
                      <w:color w:val="000000"/>
                      <w:spacing w:val="-1"/>
                      <w:kern w:val="0"/>
                      <w:szCs w:val="21"/>
                      <w:highlight w:val="none"/>
                      <w:lang w:val="en-US" w:eastAsia="zh-CN"/>
                    </w:rPr>
                    <w:t>pH、COD、NH</w:t>
                  </w:r>
                  <w:r>
                    <w:rPr>
                      <w:rFonts w:hint="eastAsia" w:ascii="Times New Roman" w:hAnsi="Times New Roman" w:eastAsia="宋体" w:cs="Times New Roman"/>
                      <w:color w:val="000000"/>
                      <w:spacing w:val="-1"/>
                      <w:kern w:val="0"/>
                      <w:szCs w:val="21"/>
                      <w:highlight w:val="none"/>
                      <w:vertAlign w:val="subscript"/>
                      <w:lang w:val="en-US" w:eastAsia="zh-CN"/>
                    </w:rPr>
                    <w:t>3</w:t>
                  </w:r>
                  <w:r>
                    <w:rPr>
                      <w:rFonts w:hint="eastAsia" w:ascii="Times New Roman" w:hAnsi="Times New Roman" w:eastAsia="宋体" w:cs="Times New Roman"/>
                      <w:color w:val="000000"/>
                      <w:spacing w:val="-1"/>
                      <w:kern w:val="0"/>
                      <w:szCs w:val="21"/>
                      <w:highlight w:val="none"/>
                      <w:lang w:val="en-US" w:eastAsia="zh-CN"/>
                    </w:rPr>
                    <w:t>-N、BOD</w:t>
                  </w:r>
                  <w:r>
                    <w:rPr>
                      <w:rFonts w:hint="eastAsia" w:ascii="Times New Roman" w:hAnsi="Times New Roman" w:eastAsia="宋体" w:cs="Times New Roman"/>
                      <w:color w:val="000000"/>
                      <w:spacing w:val="-1"/>
                      <w:kern w:val="0"/>
                      <w:szCs w:val="21"/>
                      <w:highlight w:val="none"/>
                      <w:vertAlign w:val="subscript"/>
                      <w:lang w:val="en-US" w:eastAsia="zh-CN"/>
                    </w:rPr>
                    <w:t>5</w:t>
                  </w:r>
                  <w:r>
                    <w:rPr>
                      <w:rFonts w:hint="eastAsia" w:ascii="Times New Roman" w:hAnsi="Times New Roman" w:eastAsia="宋体" w:cs="Times New Roman"/>
                      <w:color w:val="000000"/>
                      <w:spacing w:val="-1"/>
                      <w:kern w:val="0"/>
                      <w:szCs w:val="21"/>
                      <w:highlight w:val="none"/>
                      <w:lang w:val="en-US" w:eastAsia="zh-CN"/>
                    </w:rPr>
                    <w:t>、SS、动植物油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579"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rPr>
                  </w:pPr>
                  <w:r>
                    <w:rPr>
                      <w:rFonts w:hint="default"/>
                      <w:color w:val="000000"/>
                      <w:spacing w:val="-1"/>
                      <w:kern w:val="0"/>
                      <w:szCs w:val="21"/>
                      <w:highlight w:val="none"/>
                    </w:rPr>
                    <w:t>噪声</w:t>
                  </w:r>
                </w:p>
              </w:tc>
              <w:tc>
                <w:tcPr>
                  <w:tcW w:w="1298"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rPr>
                  </w:pPr>
                  <w:r>
                    <w:rPr>
                      <w:rFonts w:hint="default"/>
                      <w:color w:val="000000"/>
                      <w:spacing w:val="-1"/>
                      <w:kern w:val="0"/>
                      <w:szCs w:val="21"/>
                      <w:highlight w:val="none"/>
                    </w:rPr>
                    <w:t>噪声</w:t>
                  </w:r>
                </w:p>
              </w:tc>
              <w:tc>
                <w:tcPr>
                  <w:tcW w:w="1244"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spacing w:val="-1"/>
                      <w:kern w:val="0"/>
                      <w:szCs w:val="21"/>
                      <w:highlight w:val="none"/>
                      <w:lang w:val="en-US" w:eastAsia="zh-CN"/>
                    </w:rPr>
                  </w:pPr>
                  <w:r>
                    <w:rPr>
                      <w:rFonts w:hint="eastAsia" w:ascii="Times New Roman" w:hAnsi="Times New Roman" w:eastAsia="宋体" w:cs="Times New Roman"/>
                      <w:color w:val="000000"/>
                      <w:spacing w:val="-1"/>
                      <w:kern w:val="0"/>
                      <w:szCs w:val="21"/>
                      <w:highlight w:val="none"/>
                      <w:lang w:val="en-US" w:eastAsia="zh-CN"/>
                    </w:rPr>
                    <w:t>各类设备</w:t>
                  </w:r>
                </w:p>
              </w:tc>
              <w:tc>
                <w:tcPr>
                  <w:tcW w:w="1877"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spacing w:val="-1"/>
                      <w:kern w:val="0"/>
                      <w:szCs w:val="21"/>
                      <w:highlight w:val="none"/>
                      <w:lang w:val="en-US" w:eastAsia="zh-CN"/>
                    </w:rPr>
                  </w:pPr>
                  <w:r>
                    <w:rPr>
                      <w:rFonts w:hint="eastAsia" w:ascii="Times New Roman" w:hAnsi="Times New Roman" w:eastAsia="宋体" w:cs="Times New Roman"/>
                      <w:color w:val="000000"/>
                      <w:spacing w:val="-1"/>
                      <w:kern w:val="0"/>
                      <w:szCs w:val="21"/>
                      <w:highlight w:val="none"/>
                      <w:lang w:val="en-US" w:eastAsia="zh-CN"/>
                    </w:rPr>
                    <w:t>等效连续A声级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579" w:type="pct"/>
                  <w:vMerge w:val="restar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textAlignment w:val="auto"/>
                    <w:rPr>
                      <w:rFonts w:hint="default"/>
                      <w:color w:val="000000"/>
                      <w:spacing w:val="-1"/>
                      <w:kern w:val="0"/>
                      <w:szCs w:val="21"/>
                      <w:highlight w:val="none"/>
                    </w:rPr>
                  </w:pPr>
                  <w:r>
                    <w:rPr>
                      <w:rFonts w:hint="default"/>
                      <w:color w:val="000000"/>
                      <w:spacing w:val="-1"/>
                      <w:kern w:val="0"/>
                      <w:szCs w:val="21"/>
                      <w:highlight w:val="none"/>
                    </w:rPr>
                    <w:t>固废</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eastAsia="宋体"/>
                      <w:color w:val="000000"/>
                      <w:spacing w:val="-1"/>
                      <w:kern w:val="0"/>
                      <w:szCs w:val="21"/>
                      <w:highlight w:val="none"/>
                      <w:lang w:val="en-US" w:eastAsia="zh-CN"/>
                    </w:rPr>
                  </w:pPr>
                  <w:r>
                    <w:rPr>
                      <w:rFonts w:hint="eastAsia"/>
                      <w:color w:val="000000"/>
                      <w:spacing w:val="-1"/>
                      <w:kern w:val="0"/>
                      <w:szCs w:val="21"/>
                      <w:highlight w:val="none"/>
                      <w:lang w:val="en-US" w:eastAsia="zh-CN"/>
                    </w:rPr>
                    <w:t xml:space="preserve"> </w:t>
                  </w:r>
                </w:p>
              </w:tc>
              <w:tc>
                <w:tcPr>
                  <w:tcW w:w="1298" w:type="pct"/>
                  <w:vMerge w:val="restar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eastAsia="宋体"/>
                      <w:color w:val="000000"/>
                      <w:spacing w:val="-1"/>
                      <w:kern w:val="0"/>
                      <w:szCs w:val="21"/>
                      <w:highlight w:val="none"/>
                      <w:lang w:val="en-US" w:eastAsia="zh-CN"/>
                    </w:rPr>
                  </w:pPr>
                  <w:r>
                    <w:rPr>
                      <w:rFonts w:hint="default"/>
                      <w:color w:val="000000"/>
                      <w:spacing w:val="-1"/>
                      <w:kern w:val="0"/>
                      <w:szCs w:val="21"/>
                      <w:highlight w:val="none"/>
                    </w:rPr>
                    <w:t>一般</w:t>
                  </w:r>
                  <w:r>
                    <w:rPr>
                      <w:rFonts w:hint="eastAsia"/>
                      <w:color w:val="000000"/>
                      <w:spacing w:val="-1"/>
                      <w:kern w:val="0"/>
                      <w:szCs w:val="21"/>
                      <w:highlight w:val="none"/>
                      <w:lang w:val="en-US" w:eastAsia="zh-CN"/>
                    </w:rPr>
                    <w:t>工业</w:t>
                  </w:r>
                  <w:r>
                    <w:rPr>
                      <w:rFonts w:hint="default"/>
                      <w:color w:val="000000"/>
                      <w:spacing w:val="-1"/>
                      <w:kern w:val="0"/>
                      <w:szCs w:val="21"/>
                      <w:highlight w:val="none"/>
                    </w:rPr>
                    <w:t>固</w:t>
                  </w:r>
                  <w:r>
                    <w:rPr>
                      <w:rFonts w:hint="eastAsia"/>
                      <w:color w:val="000000"/>
                      <w:spacing w:val="-1"/>
                      <w:kern w:val="0"/>
                      <w:szCs w:val="21"/>
                      <w:highlight w:val="none"/>
                      <w:lang w:val="en-US" w:eastAsia="zh-CN"/>
                    </w:rPr>
                    <w:t>体</w:t>
                  </w:r>
                  <w:r>
                    <w:rPr>
                      <w:rFonts w:hint="default"/>
                      <w:color w:val="000000"/>
                      <w:spacing w:val="-1"/>
                      <w:kern w:val="0"/>
                      <w:szCs w:val="21"/>
                      <w:highlight w:val="none"/>
                    </w:rPr>
                    <w:t>废</w:t>
                  </w:r>
                  <w:r>
                    <w:rPr>
                      <w:rFonts w:hint="eastAsia"/>
                      <w:lang w:val="en-US" w:eastAsia="zh-CN"/>
                    </w:rPr>
                    <w:t>物</w:t>
                  </w:r>
                </w:p>
              </w:tc>
              <w:tc>
                <w:tcPr>
                  <w:tcW w:w="1244"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spacing w:val="-1"/>
                      <w:kern w:val="0"/>
                      <w:szCs w:val="21"/>
                      <w:highlight w:val="none"/>
                      <w:lang w:val="en-US" w:eastAsia="zh-CN"/>
                    </w:rPr>
                  </w:pPr>
                  <w:r>
                    <w:rPr>
                      <w:rFonts w:hint="eastAsia" w:ascii="Times New Roman" w:hAnsi="Times New Roman" w:eastAsia="宋体" w:cs="Times New Roman"/>
                      <w:color w:val="000000"/>
                      <w:spacing w:val="-1"/>
                      <w:kern w:val="0"/>
                      <w:szCs w:val="21"/>
                      <w:highlight w:val="none"/>
                      <w:lang w:val="en-US" w:eastAsia="zh-CN"/>
                    </w:rPr>
                    <w:t>裁片、磨边</w:t>
                  </w:r>
                </w:p>
              </w:tc>
              <w:tc>
                <w:tcPr>
                  <w:tcW w:w="1877"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spacing w:val="-1"/>
                      <w:kern w:val="0"/>
                      <w:szCs w:val="21"/>
                      <w:highlight w:val="none"/>
                      <w:lang w:val="en-US" w:eastAsia="zh-CN"/>
                    </w:rPr>
                  </w:pPr>
                  <w:r>
                    <w:rPr>
                      <w:rFonts w:hint="eastAsia" w:ascii="Times New Roman" w:hAnsi="Times New Roman" w:eastAsia="宋体" w:cs="Times New Roman"/>
                      <w:color w:val="000000"/>
                      <w:spacing w:val="-1"/>
                      <w:kern w:val="0"/>
                      <w:szCs w:val="21"/>
                      <w:highlight w:val="none"/>
                      <w:lang w:val="en-US" w:eastAsia="zh-CN"/>
                    </w:rPr>
                    <w:t>玻璃边角料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579" w:type="pct"/>
                  <w:vMerge w:val="continue"/>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rPr>
                  </w:pPr>
                </w:p>
              </w:tc>
              <w:tc>
                <w:tcPr>
                  <w:tcW w:w="1298" w:type="pct"/>
                  <w:vMerge w:val="continue"/>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rPr>
                  </w:pPr>
                </w:p>
              </w:tc>
              <w:tc>
                <w:tcPr>
                  <w:tcW w:w="1244"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spacing w:val="-1"/>
                      <w:kern w:val="0"/>
                      <w:szCs w:val="21"/>
                      <w:highlight w:val="none"/>
                      <w:lang w:val="en-US" w:eastAsia="zh-CN"/>
                    </w:rPr>
                  </w:pPr>
                  <w:r>
                    <w:rPr>
                      <w:rFonts w:hint="eastAsia" w:ascii="Times New Roman" w:hAnsi="Times New Roman" w:eastAsia="宋体" w:cs="Times New Roman"/>
                      <w:color w:val="000000"/>
                      <w:spacing w:val="-1"/>
                      <w:kern w:val="0"/>
                      <w:szCs w:val="21"/>
                      <w:highlight w:val="none"/>
                      <w:lang w:val="en-US" w:eastAsia="zh-CN"/>
                    </w:rPr>
                    <w:t>废水沉淀</w:t>
                  </w:r>
                </w:p>
              </w:tc>
              <w:tc>
                <w:tcPr>
                  <w:tcW w:w="1877"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spacing w:val="-1"/>
                      <w:kern w:val="0"/>
                      <w:szCs w:val="21"/>
                      <w:highlight w:val="none"/>
                      <w:lang w:val="en-US" w:eastAsia="zh-CN"/>
                    </w:rPr>
                  </w:pPr>
                  <w:r>
                    <w:rPr>
                      <w:rFonts w:hint="eastAsia" w:ascii="Times New Roman" w:hAnsi="Times New Roman" w:eastAsia="宋体" w:cs="Times New Roman"/>
                      <w:color w:val="000000"/>
                      <w:spacing w:val="-1"/>
                      <w:kern w:val="0"/>
                      <w:szCs w:val="21"/>
                      <w:highlight w:val="none"/>
                      <w:lang w:val="en-US" w:eastAsia="zh-CN"/>
                    </w:rPr>
                    <w:t>沉淀池沉渣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579" w:type="pct"/>
                  <w:vMerge w:val="continue"/>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rPr>
                  </w:pPr>
                </w:p>
              </w:tc>
              <w:tc>
                <w:tcPr>
                  <w:tcW w:w="1298" w:type="pct"/>
                  <w:vMerge w:val="continue"/>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rPr>
                  </w:pPr>
                </w:p>
              </w:tc>
              <w:tc>
                <w:tcPr>
                  <w:tcW w:w="1244"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spacing w:val="-1"/>
                      <w:kern w:val="0"/>
                      <w:szCs w:val="21"/>
                      <w:highlight w:val="none"/>
                      <w:lang w:val="en-US" w:eastAsia="zh-CN"/>
                    </w:rPr>
                  </w:pPr>
                  <w:r>
                    <w:rPr>
                      <w:rFonts w:hint="eastAsia" w:ascii="Times New Roman" w:hAnsi="Times New Roman" w:eastAsia="宋体" w:cs="Times New Roman"/>
                      <w:color w:val="000000"/>
                      <w:spacing w:val="-1"/>
                      <w:kern w:val="0"/>
                      <w:szCs w:val="21"/>
                      <w:highlight w:val="none"/>
                      <w:lang w:val="en-US" w:eastAsia="zh-CN"/>
                    </w:rPr>
                    <w:t>覆膜</w:t>
                  </w:r>
                </w:p>
              </w:tc>
              <w:tc>
                <w:tcPr>
                  <w:tcW w:w="1877"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spacing w:val="-1"/>
                      <w:kern w:val="0"/>
                      <w:szCs w:val="21"/>
                      <w:highlight w:val="none"/>
                      <w:lang w:val="en-US" w:eastAsia="zh-CN"/>
                    </w:rPr>
                  </w:pPr>
                  <w:r>
                    <w:rPr>
                      <w:rFonts w:hint="eastAsia" w:ascii="Times New Roman" w:hAnsi="Times New Roman" w:eastAsia="宋体" w:cs="Times New Roman"/>
                      <w:color w:val="000000"/>
                      <w:spacing w:val="-1"/>
                      <w:kern w:val="0"/>
                      <w:szCs w:val="21"/>
                      <w:highlight w:val="none"/>
                      <w:lang w:val="en-US" w:eastAsia="zh-CN"/>
                    </w:rPr>
                    <w:t>废覆膜纸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579" w:type="pct"/>
                  <w:vMerge w:val="continue"/>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rPr>
                  </w:pPr>
                </w:p>
              </w:tc>
              <w:tc>
                <w:tcPr>
                  <w:tcW w:w="1298" w:type="pct"/>
                  <w:vMerge w:val="continue"/>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rPr>
                  </w:pPr>
                </w:p>
              </w:tc>
              <w:tc>
                <w:tcPr>
                  <w:tcW w:w="1244"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spacing w:val="-1"/>
                      <w:kern w:val="0"/>
                      <w:szCs w:val="21"/>
                      <w:highlight w:val="none"/>
                      <w:lang w:val="en-US" w:eastAsia="zh-CN"/>
                    </w:rPr>
                  </w:pPr>
                  <w:r>
                    <w:rPr>
                      <w:rFonts w:hint="eastAsia" w:ascii="Times New Roman" w:hAnsi="Times New Roman" w:eastAsia="宋体" w:cs="Times New Roman"/>
                      <w:color w:val="000000"/>
                      <w:spacing w:val="-1"/>
                      <w:kern w:val="0"/>
                      <w:szCs w:val="21"/>
                      <w:highlight w:val="none"/>
                      <w:lang w:val="en-US" w:eastAsia="zh-CN"/>
                    </w:rPr>
                    <w:t>包装</w:t>
                  </w:r>
                </w:p>
              </w:tc>
              <w:tc>
                <w:tcPr>
                  <w:tcW w:w="1877"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spacing w:val="-1"/>
                      <w:kern w:val="0"/>
                      <w:szCs w:val="21"/>
                      <w:highlight w:val="none"/>
                      <w:lang w:val="en-US" w:eastAsia="zh-CN"/>
                    </w:rPr>
                  </w:pPr>
                  <w:r>
                    <w:rPr>
                      <w:rFonts w:hint="eastAsia" w:ascii="Times New Roman" w:hAnsi="Times New Roman" w:eastAsia="宋体" w:cs="Times New Roman"/>
                      <w:color w:val="000000"/>
                      <w:spacing w:val="-1"/>
                      <w:kern w:val="0"/>
                      <w:szCs w:val="21"/>
                      <w:highlight w:val="none"/>
                      <w:lang w:val="en-US" w:eastAsia="zh-CN"/>
                    </w:rPr>
                    <w:t>废包装材料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579" w:type="pct"/>
                  <w:vMerge w:val="continue"/>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rPr>
                  </w:pPr>
                </w:p>
              </w:tc>
              <w:tc>
                <w:tcPr>
                  <w:tcW w:w="1298" w:type="pct"/>
                  <w:vMerge w:val="restar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rPr>
                  </w:pPr>
                  <w:r>
                    <w:rPr>
                      <w:rFonts w:hint="default"/>
                      <w:color w:val="000000"/>
                      <w:spacing w:val="-1"/>
                      <w:kern w:val="0"/>
                      <w:szCs w:val="21"/>
                      <w:highlight w:val="none"/>
                    </w:rPr>
                    <w:t>危险废物</w:t>
                  </w:r>
                </w:p>
              </w:tc>
              <w:tc>
                <w:tcPr>
                  <w:tcW w:w="1244"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spacing w:val="-1"/>
                      <w:kern w:val="0"/>
                      <w:szCs w:val="21"/>
                      <w:highlight w:val="none"/>
                      <w:lang w:val="en-US" w:eastAsia="zh-CN"/>
                    </w:rPr>
                  </w:pPr>
                  <w:r>
                    <w:rPr>
                      <w:rFonts w:hint="eastAsia" w:ascii="Times New Roman" w:hAnsi="Times New Roman" w:eastAsia="宋体" w:cs="Times New Roman"/>
                      <w:color w:val="000000"/>
                      <w:spacing w:val="-1"/>
                      <w:kern w:val="0"/>
                      <w:szCs w:val="21"/>
                      <w:highlight w:val="none"/>
                      <w:lang w:val="en-US" w:eastAsia="zh-CN"/>
                    </w:rPr>
                    <w:t>原料拆包</w:t>
                  </w:r>
                </w:p>
              </w:tc>
              <w:tc>
                <w:tcPr>
                  <w:tcW w:w="1877"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spacing w:val="-1"/>
                      <w:kern w:val="0"/>
                      <w:szCs w:val="21"/>
                      <w:highlight w:val="none"/>
                      <w:lang w:val="en-US" w:eastAsia="zh-CN"/>
                    </w:rPr>
                  </w:pPr>
                  <w:r>
                    <w:rPr>
                      <w:rFonts w:hint="eastAsia" w:ascii="Times New Roman" w:hAnsi="Times New Roman" w:eastAsia="宋体" w:cs="Times New Roman"/>
                      <w:color w:val="000000"/>
                      <w:spacing w:val="-1"/>
                      <w:kern w:val="0"/>
                      <w:szCs w:val="21"/>
                      <w:highlight w:val="none"/>
                      <w:lang w:val="en-US" w:eastAsia="zh-CN"/>
                    </w:rPr>
                    <w:t>废原料包装桶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579" w:type="pct"/>
                  <w:vMerge w:val="continue"/>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rPr>
                  </w:pPr>
                </w:p>
              </w:tc>
              <w:tc>
                <w:tcPr>
                  <w:tcW w:w="1298" w:type="pct"/>
                  <w:vMerge w:val="continue"/>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rPr>
                  </w:pPr>
                </w:p>
              </w:tc>
              <w:tc>
                <w:tcPr>
                  <w:tcW w:w="1244"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spacing w:val="-1"/>
                      <w:kern w:val="0"/>
                      <w:szCs w:val="21"/>
                      <w:highlight w:val="none"/>
                      <w:lang w:val="en-US" w:eastAsia="zh-CN"/>
                    </w:rPr>
                  </w:pPr>
                  <w:r>
                    <w:rPr>
                      <w:rFonts w:hint="eastAsia" w:ascii="Times New Roman" w:hAnsi="Times New Roman" w:eastAsia="宋体" w:cs="Times New Roman"/>
                      <w:color w:val="000000"/>
                      <w:spacing w:val="-1"/>
                      <w:kern w:val="0"/>
                      <w:szCs w:val="21"/>
                      <w:highlight w:val="none"/>
                      <w:lang w:val="en-US" w:eastAsia="zh-CN"/>
                    </w:rPr>
                    <w:t>废气治理</w:t>
                  </w:r>
                </w:p>
              </w:tc>
              <w:tc>
                <w:tcPr>
                  <w:tcW w:w="1877"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spacing w:val="-1"/>
                      <w:kern w:val="0"/>
                      <w:szCs w:val="21"/>
                      <w:highlight w:val="none"/>
                      <w:lang w:val="en-US" w:eastAsia="zh-CN"/>
                    </w:rPr>
                  </w:pPr>
                  <w:r>
                    <w:rPr>
                      <w:rFonts w:hint="default" w:ascii="Times New Roman" w:hAnsi="Times New Roman" w:eastAsia="宋体" w:cs="Times New Roman"/>
                      <w:color w:val="000000"/>
                      <w:spacing w:val="-1"/>
                      <w:kern w:val="0"/>
                      <w:szCs w:val="21"/>
                      <w:highlight w:val="none"/>
                      <w:lang w:val="en-US" w:eastAsia="zh-CN"/>
                    </w:rPr>
                    <w:t>废活性炭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579" w:type="pct"/>
                  <w:vMerge w:val="continue"/>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rPr>
                  </w:pPr>
                </w:p>
              </w:tc>
              <w:tc>
                <w:tcPr>
                  <w:tcW w:w="1298" w:type="pct"/>
                  <w:vMerge w:val="continue"/>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rPr>
                  </w:pPr>
                </w:p>
              </w:tc>
              <w:tc>
                <w:tcPr>
                  <w:tcW w:w="1244"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spacing w:val="-1"/>
                      <w:kern w:val="0"/>
                      <w:szCs w:val="21"/>
                      <w:highlight w:val="none"/>
                      <w:lang w:val="en-US" w:eastAsia="zh-CN"/>
                    </w:rPr>
                  </w:pPr>
                  <w:r>
                    <w:rPr>
                      <w:rFonts w:hint="default" w:ascii="Times New Roman" w:hAnsi="Times New Roman" w:eastAsia="宋体" w:cs="Times New Roman"/>
                      <w:color w:val="000000"/>
                      <w:spacing w:val="-1"/>
                      <w:kern w:val="0"/>
                      <w:szCs w:val="21"/>
                      <w:highlight w:val="none"/>
                      <w:lang w:val="en-US" w:eastAsia="zh-CN"/>
                    </w:rPr>
                    <w:t>网</w:t>
                  </w:r>
                  <w:r>
                    <w:rPr>
                      <w:rFonts w:hint="eastAsia" w:ascii="Times New Roman" w:hAnsi="Times New Roman" w:eastAsia="宋体" w:cs="Times New Roman"/>
                      <w:color w:val="000000"/>
                      <w:spacing w:val="-1"/>
                      <w:kern w:val="0"/>
                      <w:szCs w:val="21"/>
                      <w:highlight w:val="none"/>
                      <w:lang w:val="en-US" w:eastAsia="zh-CN"/>
                    </w:rPr>
                    <w:t>版</w:t>
                  </w:r>
                  <w:r>
                    <w:rPr>
                      <w:rFonts w:hint="default" w:ascii="Times New Roman" w:hAnsi="Times New Roman" w:eastAsia="宋体" w:cs="Times New Roman"/>
                      <w:color w:val="000000"/>
                      <w:spacing w:val="-1"/>
                      <w:kern w:val="0"/>
                      <w:szCs w:val="21"/>
                      <w:highlight w:val="none"/>
                      <w:lang w:val="en-US" w:eastAsia="zh-CN"/>
                    </w:rPr>
                    <w:t>擦拭</w:t>
                  </w:r>
                </w:p>
              </w:tc>
              <w:tc>
                <w:tcPr>
                  <w:tcW w:w="1877"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spacing w:val="-1"/>
                      <w:kern w:val="0"/>
                      <w:szCs w:val="21"/>
                      <w:highlight w:val="none"/>
                      <w:lang w:val="en-US" w:eastAsia="zh-CN"/>
                    </w:rPr>
                  </w:pPr>
                  <w:r>
                    <w:rPr>
                      <w:rFonts w:hint="default" w:ascii="Times New Roman" w:hAnsi="Times New Roman" w:eastAsia="宋体" w:cs="Times New Roman"/>
                      <w:color w:val="000000"/>
                      <w:spacing w:val="-1"/>
                      <w:kern w:val="0"/>
                      <w:szCs w:val="21"/>
                      <w:highlight w:val="none"/>
                      <w:lang w:val="en-US" w:eastAsia="zh-CN"/>
                    </w:rPr>
                    <w:t>网</w:t>
                  </w:r>
                  <w:r>
                    <w:rPr>
                      <w:rFonts w:hint="eastAsia" w:ascii="Times New Roman" w:hAnsi="Times New Roman" w:eastAsia="宋体" w:cs="Times New Roman"/>
                      <w:color w:val="000000"/>
                      <w:spacing w:val="-1"/>
                      <w:kern w:val="0"/>
                      <w:szCs w:val="21"/>
                      <w:highlight w:val="none"/>
                      <w:lang w:val="en-US" w:eastAsia="zh-CN"/>
                    </w:rPr>
                    <w:t>版</w:t>
                  </w:r>
                  <w:r>
                    <w:rPr>
                      <w:rFonts w:hint="default" w:ascii="Times New Roman" w:hAnsi="Times New Roman" w:eastAsia="宋体" w:cs="Times New Roman"/>
                      <w:color w:val="000000"/>
                      <w:spacing w:val="-1"/>
                      <w:kern w:val="0"/>
                      <w:szCs w:val="21"/>
                      <w:highlight w:val="none"/>
                      <w:lang w:val="en-US" w:eastAsia="zh-CN"/>
                    </w:rPr>
                    <w:t>擦拭废抹布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579" w:type="pct"/>
                  <w:vMerge w:val="continue"/>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rPr>
                  </w:pPr>
                </w:p>
              </w:tc>
              <w:tc>
                <w:tcPr>
                  <w:tcW w:w="1298" w:type="pct"/>
                  <w:vMerge w:val="continue"/>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rPr>
                  </w:pPr>
                </w:p>
              </w:tc>
              <w:tc>
                <w:tcPr>
                  <w:tcW w:w="1244"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spacing w:val="-1"/>
                      <w:kern w:val="0"/>
                      <w:szCs w:val="21"/>
                      <w:highlight w:val="none"/>
                      <w:lang w:val="en-US" w:eastAsia="zh-CN"/>
                    </w:rPr>
                  </w:pPr>
                  <w:r>
                    <w:rPr>
                      <w:rFonts w:hint="eastAsia" w:ascii="Times New Roman" w:hAnsi="Times New Roman" w:eastAsia="宋体" w:cs="Times New Roman"/>
                      <w:color w:val="000000"/>
                      <w:spacing w:val="-1"/>
                      <w:kern w:val="0"/>
                      <w:szCs w:val="21"/>
                      <w:highlight w:val="none"/>
                      <w:lang w:val="en-US" w:eastAsia="zh-CN"/>
                    </w:rPr>
                    <w:t>更换网版</w:t>
                  </w:r>
                </w:p>
              </w:tc>
              <w:tc>
                <w:tcPr>
                  <w:tcW w:w="1877"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spacing w:val="-1"/>
                      <w:kern w:val="0"/>
                      <w:szCs w:val="21"/>
                      <w:highlight w:val="none"/>
                      <w:lang w:val="en-US" w:eastAsia="zh-CN"/>
                    </w:rPr>
                  </w:pPr>
                  <w:r>
                    <w:rPr>
                      <w:rFonts w:hint="eastAsia" w:ascii="Times New Roman" w:hAnsi="Times New Roman" w:eastAsia="宋体" w:cs="Times New Roman"/>
                      <w:color w:val="000000"/>
                      <w:spacing w:val="-1"/>
                      <w:kern w:val="0"/>
                      <w:szCs w:val="21"/>
                      <w:highlight w:val="none"/>
                      <w:lang w:val="en-US" w:eastAsia="zh-CN"/>
                    </w:rPr>
                    <w:t>废网版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579" w:type="pct"/>
                  <w:vMerge w:val="continue"/>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eastAsia="宋体"/>
                      <w:color w:val="000000"/>
                      <w:spacing w:val="-1"/>
                      <w:kern w:val="0"/>
                      <w:szCs w:val="21"/>
                      <w:highlight w:val="none"/>
                      <w:lang w:val="en-US" w:eastAsia="zh-CN"/>
                    </w:rPr>
                  </w:pPr>
                </w:p>
              </w:tc>
              <w:tc>
                <w:tcPr>
                  <w:tcW w:w="1298" w:type="pct"/>
                  <w:vMerge w:val="continue"/>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olor w:val="000000"/>
                      <w:spacing w:val="-1"/>
                      <w:kern w:val="0"/>
                      <w:szCs w:val="21"/>
                      <w:highlight w:val="none"/>
                      <w:lang w:val="en-US"/>
                    </w:rPr>
                  </w:pPr>
                </w:p>
              </w:tc>
              <w:tc>
                <w:tcPr>
                  <w:tcW w:w="1244"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spacing w:val="-1"/>
                      <w:kern w:val="0"/>
                      <w:szCs w:val="21"/>
                      <w:highlight w:val="none"/>
                      <w:lang w:val="en-US" w:eastAsia="zh-CN"/>
                    </w:rPr>
                  </w:pPr>
                  <w:r>
                    <w:rPr>
                      <w:rFonts w:hint="eastAsia" w:ascii="Times New Roman" w:hAnsi="Times New Roman" w:eastAsia="宋体" w:cs="Times New Roman"/>
                      <w:color w:val="000000"/>
                      <w:spacing w:val="-1"/>
                      <w:kern w:val="0"/>
                      <w:szCs w:val="21"/>
                      <w:highlight w:val="none"/>
                      <w:lang w:val="en-US" w:eastAsia="zh-CN"/>
                    </w:rPr>
                    <w:t>质检</w:t>
                  </w:r>
                </w:p>
              </w:tc>
              <w:tc>
                <w:tcPr>
                  <w:tcW w:w="1877" w:type="pct"/>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spacing w:val="-1"/>
                      <w:kern w:val="0"/>
                      <w:szCs w:val="21"/>
                      <w:highlight w:val="none"/>
                      <w:lang w:val="en-US" w:eastAsia="zh-CN"/>
                    </w:rPr>
                  </w:pPr>
                  <w:r>
                    <w:rPr>
                      <w:rFonts w:hint="eastAsia" w:ascii="Times New Roman" w:hAnsi="Times New Roman" w:eastAsia="宋体" w:cs="Times New Roman"/>
                      <w:color w:val="000000"/>
                      <w:spacing w:val="-1"/>
                      <w:kern w:val="0"/>
                      <w:szCs w:val="21"/>
                      <w:highlight w:val="none"/>
                      <w:lang w:val="en-US" w:eastAsia="zh-CN"/>
                    </w:rPr>
                    <w:t>不合格产品</w:t>
                  </w:r>
                </w:p>
              </w:tc>
            </w:tr>
          </w:tbl>
          <w:p>
            <w:pPr>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default"/>
                <w:sz w:val="24"/>
              </w:rPr>
            </w:pPr>
          </w:p>
          <w:p>
            <w:pPr>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default"/>
                <w:sz w:val="24"/>
              </w:rPr>
            </w:pPr>
          </w:p>
          <w:p>
            <w:pPr>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default"/>
                <w:sz w:val="24"/>
              </w:rPr>
            </w:pPr>
          </w:p>
          <w:p>
            <w:pPr>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default"/>
                <w:sz w:val="24"/>
              </w:rPr>
            </w:pPr>
          </w:p>
          <w:p>
            <w:pPr>
              <w:keepNext w:val="0"/>
              <w:keepLines w:val="0"/>
              <w:pageBreakBefore w:val="0"/>
              <w:suppressLineNumbers w:val="0"/>
              <w:kinsoku/>
              <w:wordWrap/>
              <w:overflowPunct/>
              <w:topLinePunct w:val="0"/>
              <w:bidi w:val="0"/>
              <w:adjustRightInd/>
              <w:snapToGrid/>
              <w:spacing w:before="0" w:beforeAutospacing="0" w:after="0" w:afterAutospacing="0" w:line="360" w:lineRule="auto"/>
              <w:ind w:left="0" w:right="0"/>
              <w:textAlignment w:val="auto"/>
              <w:rPr>
                <w:rFonts w:hint="default"/>
                <w:bCs/>
                <w:sz w:val="24"/>
              </w:rPr>
            </w:pPr>
          </w:p>
        </w:tc>
      </w:tr>
    </w:tbl>
    <w:p>
      <w:pPr>
        <w:jc w:val="left"/>
        <w:rPr>
          <w:b/>
          <w:sz w:val="28"/>
          <w:szCs w:val="28"/>
        </w:rPr>
      </w:pPr>
      <w:r>
        <w:rPr>
          <w:b/>
          <w:sz w:val="28"/>
          <w:szCs w:val="28"/>
        </w:rPr>
        <w:br w:type="page"/>
      </w:r>
      <w:r>
        <w:rPr>
          <w:b/>
          <w:sz w:val="28"/>
          <w:szCs w:val="28"/>
        </w:rPr>
        <w:t>表三</w:t>
      </w:r>
    </w:p>
    <w:tbl>
      <w:tblPr>
        <w:tblStyle w:val="23"/>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496" w:hRule="atLeast"/>
          <w:jc w:val="center"/>
        </w:trPr>
        <w:tc>
          <w:tcPr>
            <w:tcW w:w="5000" w:type="pct"/>
            <w:shd w:val="clear" w:color="auto" w:fill="FFFFFF"/>
          </w:tcPr>
          <w:p>
            <w:pPr>
              <w:keepNext w:val="0"/>
              <w:keepLines w:val="0"/>
              <w:suppressLineNumbers w:val="0"/>
              <w:spacing w:before="0" w:beforeAutospacing="0" w:after="0" w:afterAutospacing="0" w:line="360" w:lineRule="auto"/>
              <w:ind w:left="0" w:right="0"/>
              <w:jc w:val="left"/>
              <w:rPr>
                <w:rFonts w:hint="default"/>
                <w:b/>
                <w:color w:val="000000"/>
                <w:sz w:val="24"/>
              </w:rPr>
            </w:pPr>
            <w:r>
              <w:rPr>
                <w:rFonts w:hint="default"/>
                <w:b/>
                <w:color w:val="000000"/>
                <w:sz w:val="24"/>
              </w:rPr>
              <w:t>主要污染源、污染物处理和排放</w:t>
            </w:r>
          </w:p>
          <w:p>
            <w:pPr>
              <w:keepNext w:val="0"/>
              <w:keepLines w:val="0"/>
              <w:suppressLineNumbers w:val="0"/>
              <w:spacing w:before="0" w:beforeAutospacing="0" w:after="0" w:afterAutospacing="0" w:line="360" w:lineRule="auto"/>
              <w:ind w:left="0" w:right="0" w:firstLine="482" w:firstLineChars="200"/>
              <w:jc w:val="left"/>
              <w:rPr>
                <w:rFonts w:hint="default"/>
                <w:b/>
                <w:color w:val="000000"/>
                <w:sz w:val="24"/>
              </w:rPr>
            </w:pPr>
            <w:r>
              <w:rPr>
                <w:rFonts w:hint="default"/>
                <w:b/>
                <w:color w:val="000000"/>
                <w:sz w:val="24"/>
              </w:rPr>
              <w:t>一、污染物处理和排放</w:t>
            </w:r>
          </w:p>
          <w:p>
            <w:pPr>
              <w:keepNext w:val="0"/>
              <w:keepLines w:val="0"/>
              <w:suppressLineNumbers w:val="0"/>
              <w:spacing w:before="0" w:beforeAutospacing="0" w:after="0" w:afterAutospacing="0" w:line="360" w:lineRule="auto"/>
              <w:ind w:left="0" w:right="0" w:firstLine="482" w:firstLineChars="200"/>
              <w:rPr>
                <w:rFonts w:hint="default"/>
                <w:b/>
                <w:color w:val="000000"/>
                <w:sz w:val="24"/>
              </w:rPr>
            </w:pPr>
            <w:r>
              <w:rPr>
                <w:rFonts w:hint="default"/>
                <w:b/>
                <w:color w:val="000000"/>
                <w:sz w:val="24"/>
              </w:rPr>
              <w:t>1、废气</w:t>
            </w:r>
          </w:p>
          <w:p>
            <w:pPr>
              <w:keepNext w:val="0"/>
              <w:keepLines w:val="0"/>
              <w:suppressLineNumbers w:val="0"/>
              <w:adjustRightInd w:val="0"/>
              <w:spacing w:before="0" w:beforeAutospacing="0" w:after="0" w:afterAutospacing="0" w:line="360" w:lineRule="auto"/>
              <w:ind w:left="0" w:right="0" w:firstLine="482" w:firstLineChars="200"/>
              <w:jc w:val="left"/>
              <w:rPr>
                <w:rFonts w:hint="default"/>
                <w:color w:val="000000"/>
                <w:sz w:val="24"/>
                <w:highlight w:val="none"/>
              </w:rPr>
            </w:pPr>
            <w:r>
              <w:rPr>
                <w:rFonts w:hint="default"/>
                <w:b/>
                <w:bCs/>
                <w:color w:val="000000"/>
                <w:sz w:val="24"/>
                <w:highlight w:val="none"/>
              </w:rPr>
              <w:t>（1）</w:t>
            </w:r>
            <w:bookmarkStart w:id="0" w:name="_Toc18975_WPSOffice_Level1"/>
            <w:bookmarkStart w:id="1" w:name="_Toc3309_WPSOffice_Level1"/>
            <w:bookmarkStart w:id="2" w:name="_Toc19848_WPSOffice_Level1"/>
            <w:r>
              <w:rPr>
                <w:rFonts w:hint="eastAsia"/>
                <w:b/>
                <w:bCs/>
                <w:color w:val="000000"/>
                <w:sz w:val="24"/>
                <w:highlight w:val="none"/>
                <w:lang w:val="en-US" w:eastAsia="zh-CN"/>
              </w:rPr>
              <w:t>1#车间印刷、烘干VOCs</w:t>
            </w:r>
          </w:p>
          <w:p>
            <w:pPr>
              <w:keepNext w:val="0"/>
              <w:keepLines w:val="0"/>
              <w:suppressLineNumbers w:val="0"/>
              <w:snapToGrid w:val="0"/>
              <w:spacing w:before="0" w:beforeAutospacing="0" w:after="0" w:afterAutospacing="0" w:line="360" w:lineRule="auto"/>
              <w:ind w:left="0" w:right="0" w:firstLine="480"/>
              <w:rPr>
                <w:rFonts w:hint="default" w:eastAsia="宋体"/>
                <w:b/>
                <w:bCs/>
                <w:color w:val="000000"/>
                <w:sz w:val="24"/>
                <w:lang w:val="en-US" w:eastAsia="zh-CN"/>
              </w:rPr>
            </w:pPr>
            <w:r>
              <w:rPr>
                <w:rFonts w:hint="eastAsia"/>
                <w:bCs/>
                <w:color w:val="000000"/>
                <w:sz w:val="24"/>
                <w:lang w:eastAsia="zh-CN"/>
              </w:rPr>
              <w:t>项目于</w:t>
            </w:r>
            <w:r>
              <w:rPr>
                <w:rFonts w:hint="eastAsia"/>
                <w:bCs/>
                <w:color w:val="000000"/>
                <w:sz w:val="24"/>
                <w:lang w:val="en-US" w:eastAsia="zh-CN"/>
              </w:rPr>
              <w:t>1#车间新增1条印刷生产线，印刷采用外购已调配的水性油墨（直接使用，无需二次调配），用量为4t/a。VOCs产生量为0.2t/a。密闭负压</w:t>
            </w:r>
            <w:r>
              <w:rPr>
                <w:rFonts w:hint="eastAsia"/>
                <w:b w:val="0"/>
                <w:bCs w:val="0"/>
                <w:color w:val="000000"/>
                <w:sz w:val="24"/>
                <w:lang w:val="en-US" w:eastAsia="zh-CN"/>
              </w:rPr>
              <w:t>收集后经1套二级活性炭吸附处理后通过1根15m高排气筒（DA001）有组织排放。</w:t>
            </w:r>
          </w:p>
          <w:p>
            <w:pPr>
              <w:keepNext w:val="0"/>
              <w:keepLines w:val="0"/>
              <w:suppressLineNumbers w:val="0"/>
              <w:adjustRightInd w:val="0"/>
              <w:spacing w:before="0" w:beforeAutospacing="0" w:after="0" w:afterAutospacing="0" w:line="360" w:lineRule="auto"/>
              <w:ind w:left="0" w:right="0" w:firstLine="482" w:firstLineChars="200"/>
              <w:jc w:val="left"/>
              <w:rPr>
                <w:rFonts w:hint="default"/>
                <w:b/>
                <w:color w:val="000000"/>
                <w:sz w:val="24"/>
                <w:highlight w:val="none"/>
              </w:rPr>
            </w:pPr>
            <w:r>
              <w:rPr>
                <w:rFonts w:hint="default"/>
                <w:b/>
                <w:color w:val="000000"/>
                <w:sz w:val="24"/>
                <w:highlight w:val="none"/>
              </w:rPr>
              <w:t>（2）</w:t>
            </w:r>
            <w:r>
              <w:rPr>
                <w:rFonts w:hint="eastAsia"/>
                <w:b/>
                <w:color w:val="000000"/>
                <w:sz w:val="24"/>
                <w:highlight w:val="none"/>
                <w:lang w:val="en-US" w:eastAsia="zh-CN"/>
              </w:rPr>
              <w:t>2#车间印刷、烘干VOCs</w:t>
            </w:r>
          </w:p>
          <w:bookmarkEnd w:id="0"/>
          <w:bookmarkEnd w:id="1"/>
          <w:bookmarkEnd w:id="2"/>
          <w:p>
            <w:pPr>
              <w:keepNext w:val="0"/>
              <w:keepLines w:val="0"/>
              <w:suppressLineNumbers w:val="0"/>
              <w:spacing w:before="0" w:beforeAutospacing="0" w:after="0" w:afterAutospacing="0" w:line="360" w:lineRule="auto"/>
              <w:ind w:left="0" w:right="0" w:firstLine="480" w:firstLineChars="200"/>
              <w:rPr>
                <w:rFonts w:hint="default"/>
                <w:color w:val="000000"/>
                <w:highlight w:val="none"/>
              </w:rPr>
            </w:pPr>
            <w:r>
              <w:rPr>
                <w:rFonts w:hint="eastAsia"/>
                <w:bCs/>
                <w:color w:val="000000"/>
                <w:sz w:val="24"/>
                <w:lang w:eastAsia="zh-CN"/>
              </w:rPr>
              <w:t>项目于</w:t>
            </w:r>
            <w:r>
              <w:rPr>
                <w:rFonts w:hint="eastAsia"/>
                <w:bCs/>
                <w:color w:val="000000"/>
                <w:sz w:val="24"/>
                <w:lang w:val="en-US" w:eastAsia="zh-CN"/>
              </w:rPr>
              <w:t>2#车间新增1条印刷生产线，印刷采用外购已调配的水性油墨（直接使用，无需二次调配），用量为4t/a。VOCs产生量为0.2t/a，密闭负压</w:t>
            </w:r>
            <w:r>
              <w:rPr>
                <w:rFonts w:hint="eastAsia"/>
                <w:b w:val="0"/>
                <w:bCs w:val="0"/>
                <w:color w:val="000000"/>
                <w:sz w:val="24"/>
                <w:lang w:val="en-US" w:eastAsia="zh-CN"/>
              </w:rPr>
              <w:t>收集后经1套二级活性炭吸附处理后通过1根15m高排气筒（DA002）有组织排放</w:t>
            </w:r>
            <w:r>
              <w:rPr>
                <w:rFonts w:hint="eastAsia"/>
                <w:color w:val="000000"/>
                <w:sz w:val="24"/>
                <w:highlight w:val="none"/>
              </w:rPr>
              <w:t>。</w:t>
            </w:r>
          </w:p>
          <w:p>
            <w:pPr>
              <w:keepNext w:val="0"/>
              <w:keepLines w:val="0"/>
              <w:suppressLineNumbers w:val="0"/>
              <w:adjustRightInd w:val="0"/>
              <w:spacing w:before="0" w:beforeAutospacing="0" w:after="0" w:afterAutospacing="0" w:line="360" w:lineRule="auto"/>
              <w:ind w:left="420" w:leftChars="200" w:right="0"/>
              <w:jc w:val="left"/>
              <w:rPr>
                <w:rFonts w:hint="default"/>
                <w:b/>
                <w:color w:val="000000"/>
                <w:sz w:val="24"/>
                <w:highlight w:val="none"/>
              </w:rPr>
            </w:pPr>
            <w:r>
              <w:rPr>
                <w:rFonts w:hint="eastAsia"/>
                <w:b/>
                <w:color w:val="000000"/>
                <w:sz w:val="24"/>
                <w:highlight w:val="none"/>
              </w:rPr>
              <w:t>（3）</w:t>
            </w:r>
            <w:r>
              <w:rPr>
                <w:rFonts w:hint="eastAsia"/>
                <w:b/>
                <w:color w:val="000000"/>
                <w:sz w:val="24"/>
                <w:highlight w:val="none"/>
                <w:lang w:val="en-US" w:eastAsia="zh-CN"/>
              </w:rPr>
              <w:t>5#车间内调墨、印刷、烘干、网版清理VOCs</w:t>
            </w:r>
          </w:p>
          <w:p>
            <w:pPr>
              <w:keepNext w:val="0"/>
              <w:keepLines w:val="0"/>
              <w:suppressLineNumbers w:val="0"/>
              <w:spacing w:before="0" w:beforeAutospacing="0" w:after="0" w:afterAutospacing="0" w:line="360" w:lineRule="auto"/>
              <w:ind w:left="0" w:right="0" w:firstLine="480" w:firstLineChars="200"/>
              <w:rPr>
                <w:rFonts w:hint="default"/>
                <w:color w:val="000000"/>
                <w:highlight w:val="none"/>
              </w:rPr>
            </w:pPr>
            <w:r>
              <w:rPr>
                <w:rFonts w:hint="eastAsia"/>
                <w:bCs/>
                <w:color w:val="000000"/>
                <w:sz w:val="24"/>
                <w:lang w:eastAsia="zh-CN"/>
              </w:rPr>
              <w:t>项目于</w:t>
            </w:r>
            <w:r>
              <w:rPr>
                <w:rFonts w:hint="eastAsia"/>
                <w:bCs/>
                <w:color w:val="000000"/>
                <w:sz w:val="24"/>
                <w:lang w:val="en-US" w:eastAsia="zh-CN"/>
              </w:rPr>
              <w:t>5#车间新建4条印刷线。印刷采用外购已调配的水性油墨（用量42t/a，用于智能家电彩晶玻璃、汽车玻璃印刷，直接使用，无需二次调配）以及油性油墨（用量4t/a，用于新能源光伏玻璃印刷，需在调墨房内与稀释剂3</w:t>
            </w:r>
            <w:r>
              <w:rPr>
                <w:rFonts w:hint="eastAsia" w:ascii="宋体" w:hAnsi="宋体" w:eastAsia="宋体" w:cs="宋体"/>
                <w:bCs/>
                <w:color w:val="000000"/>
                <w:sz w:val="24"/>
                <w:lang w:val="en-US" w:eastAsia="zh-CN"/>
              </w:rPr>
              <w:t>:</w:t>
            </w:r>
            <w:r>
              <w:rPr>
                <w:rFonts w:hint="eastAsia"/>
                <w:bCs/>
                <w:color w:val="000000"/>
                <w:sz w:val="24"/>
                <w:lang w:val="en-US" w:eastAsia="zh-CN"/>
              </w:rPr>
              <w:t>1进行调墨），并定期在调墨房内用稀释剂对印刷网版清理，VOCs产生量为3.1t/a，密闭负压</w:t>
            </w:r>
            <w:r>
              <w:rPr>
                <w:rFonts w:hint="eastAsia"/>
                <w:b w:val="0"/>
                <w:bCs w:val="0"/>
                <w:color w:val="000000"/>
                <w:sz w:val="24"/>
                <w:lang w:val="en-US" w:eastAsia="zh-CN"/>
              </w:rPr>
              <w:t>收集后经1套二级活性炭吸附处理后通过1根15m高排气筒（DA003）有组织排放</w:t>
            </w:r>
            <w:r>
              <w:rPr>
                <w:rFonts w:hint="eastAsia"/>
                <w:bCs/>
                <w:color w:val="000000"/>
                <w:sz w:val="24"/>
                <w:lang w:val="en-US" w:eastAsia="zh-CN"/>
              </w:rPr>
              <w:t>。</w:t>
            </w:r>
          </w:p>
          <w:p>
            <w:pPr>
              <w:keepNext w:val="0"/>
              <w:keepLines w:val="0"/>
              <w:suppressLineNumbers w:val="0"/>
              <w:spacing w:before="0" w:beforeAutospacing="0" w:after="0" w:afterAutospacing="0" w:line="360" w:lineRule="auto"/>
              <w:ind w:left="0" w:right="0" w:firstLine="482" w:firstLineChars="200"/>
              <w:rPr>
                <w:rFonts w:hint="default"/>
                <w:b/>
                <w:bCs/>
                <w:color w:val="000000"/>
                <w:sz w:val="24"/>
              </w:rPr>
            </w:pPr>
            <w:r>
              <w:rPr>
                <w:rFonts w:hint="default"/>
                <w:b/>
                <w:bCs/>
                <w:color w:val="000000"/>
                <w:sz w:val="24"/>
              </w:rPr>
              <w:t>2、废水</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color w:val="000000"/>
                <w:sz w:val="24"/>
                <w:highlight w:val="none"/>
              </w:rPr>
            </w:pPr>
            <w:r>
              <w:rPr>
                <w:rFonts w:hint="default" w:ascii="Times New Roman" w:hAnsi="Times New Roman" w:eastAsia="宋体" w:cs="Times New Roman"/>
                <w:color w:val="000000"/>
                <w:sz w:val="24"/>
                <w:highlight w:val="none"/>
              </w:rPr>
              <w:t>项目</w:t>
            </w:r>
            <w:r>
              <w:rPr>
                <w:rFonts w:hint="eastAsia" w:cs="Times New Roman"/>
                <w:color w:val="000000"/>
                <w:sz w:val="24"/>
                <w:highlight w:val="none"/>
                <w:lang w:eastAsia="zh-CN"/>
              </w:rPr>
              <w:t>废水</w:t>
            </w:r>
            <w:r>
              <w:rPr>
                <w:rFonts w:hint="default" w:ascii="Times New Roman" w:hAnsi="Times New Roman" w:eastAsia="宋体" w:cs="Times New Roman"/>
                <w:color w:val="000000"/>
                <w:sz w:val="24"/>
                <w:highlight w:val="none"/>
              </w:rPr>
              <w:t>包括生产</w:t>
            </w:r>
            <w:r>
              <w:rPr>
                <w:rFonts w:hint="eastAsia" w:cs="Times New Roman"/>
                <w:color w:val="000000"/>
                <w:sz w:val="24"/>
                <w:highlight w:val="none"/>
                <w:lang w:eastAsia="zh-CN"/>
              </w:rPr>
              <w:t>废水</w:t>
            </w:r>
            <w:r>
              <w:rPr>
                <w:rFonts w:hint="default" w:ascii="Times New Roman" w:hAnsi="Times New Roman" w:eastAsia="宋体" w:cs="Times New Roman"/>
                <w:color w:val="000000"/>
                <w:sz w:val="24"/>
                <w:highlight w:val="none"/>
              </w:rPr>
              <w:t>和生活</w:t>
            </w:r>
            <w:r>
              <w:rPr>
                <w:rFonts w:hint="eastAsia" w:cs="Times New Roman"/>
                <w:color w:val="000000"/>
                <w:sz w:val="24"/>
                <w:highlight w:val="none"/>
                <w:lang w:eastAsia="zh-CN"/>
              </w:rPr>
              <w:t>污水</w:t>
            </w:r>
            <w:r>
              <w:rPr>
                <w:rFonts w:hint="default" w:ascii="Times New Roman" w:hAnsi="Times New Roman" w:eastAsia="宋体" w:cs="Times New Roman"/>
                <w:color w:val="000000"/>
                <w:sz w:val="24"/>
                <w:highlight w:val="none"/>
              </w:rPr>
              <w:t>，</w:t>
            </w:r>
            <w:r>
              <w:rPr>
                <w:rFonts w:hint="eastAsia"/>
                <w:color w:val="000000"/>
                <w:sz w:val="24"/>
                <w:szCs w:val="24"/>
                <w:lang w:eastAsia="zh-CN"/>
              </w:rPr>
              <w:t>生产废水经沉淀池沉淀后循环使用，定期通过污水管网外排。生活污水经隔油池、化粪池处理后外排。</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color w:val="000000"/>
                <w:sz w:val="24"/>
                <w:highlight w:val="none"/>
              </w:rPr>
            </w:pPr>
            <w:r>
              <w:rPr>
                <w:rFonts w:hint="eastAsia" w:ascii="Times New Roman" w:hAnsi="Times New Roman" w:eastAsia="宋体" w:cs="Times New Roman"/>
                <w:color w:val="000000"/>
                <w:sz w:val="24"/>
                <w:highlight w:val="none"/>
                <w:lang w:eastAsia="zh-CN"/>
              </w:rPr>
              <w:t>（</w:t>
            </w:r>
            <w:r>
              <w:rPr>
                <w:rFonts w:hint="eastAsia" w:ascii="Times New Roman" w:hAnsi="Times New Roman" w:eastAsia="宋体" w:cs="Times New Roman"/>
                <w:color w:val="000000"/>
                <w:sz w:val="24"/>
                <w:highlight w:val="none"/>
                <w:lang w:val="en-US" w:eastAsia="zh-CN"/>
              </w:rPr>
              <w:t>1</w:t>
            </w:r>
            <w:r>
              <w:rPr>
                <w:rFonts w:hint="eastAsia" w:ascii="Times New Roman" w:hAnsi="Times New Roman" w:eastAsia="宋体" w:cs="Times New Roman"/>
                <w:color w:val="000000"/>
                <w:sz w:val="24"/>
                <w:highlight w:val="none"/>
                <w:lang w:eastAsia="zh-CN"/>
              </w:rPr>
              <w:t>）</w:t>
            </w:r>
            <w:r>
              <w:rPr>
                <w:rFonts w:hint="default" w:ascii="Times New Roman" w:hAnsi="Times New Roman" w:eastAsia="宋体" w:cs="Times New Roman"/>
                <w:color w:val="000000"/>
                <w:sz w:val="24"/>
                <w:highlight w:val="none"/>
              </w:rPr>
              <w:t>生产用水</w:t>
            </w:r>
          </w:p>
          <w:p>
            <w:pPr>
              <w:keepNext w:val="0"/>
              <w:keepLines w:val="0"/>
              <w:widowControl w:val="0"/>
              <w:suppressLineNumbers w:val="0"/>
              <w:adjustRightInd w:val="0"/>
              <w:spacing w:before="0" w:beforeAutospacing="0" w:after="0" w:afterAutospacing="0" w:line="360" w:lineRule="auto"/>
              <w:ind w:left="0" w:leftChars="0" w:right="0" w:firstLine="480" w:firstLineChars="200"/>
              <w:jc w:val="both"/>
              <w:rPr>
                <w:rFonts w:hint="default" w:ascii="Times New Roman" w:hAnsi="Times New Roman" w:eastAsia="宋体" w:cs="Times New Roman"/>
                <w:color w:val="000000"/>
                <w:kern w:val="2"/>
                <w:sz w:val="24"/>
                <w:szCs w:val="24"/>
                <w:lang w:val="en-US" w:eastAsia="zh-CN" w:bidi="ar-SA"/>
              </w:rPr>
            </w:pPr>
            <w:r>
              <w:rPr>
                <w:rFonts w:hint="default" w:ascii="Times New Roman" w:hAnsi="Times New Roman" w:eastAsia="宋体" w:cs="Times New Roman"/>
                <w:color w:val="000000"/>
                <w:kern w:val="2"/>
                <w:sz w:val="24"/>
                <w:szCs w:val="24"/>
                <w:lang w:val="en-US" w:eastAsia="zh-CN" w:bidi="ar-SA"/>
              </w:rPr>
              <w:t>磨边用水：磨边工序</w:t>
            </w:r>
            <w:r>
              <w:rPr>
                <w:rFonts w:hint="eastAsia" w:ascii="Times New Roman" w:hAnsi="Times New Roman" w:eastAsia="宋体" w:cs="Times New Roman"/>
                <w:color w:val="000000"/>
                <w:kern w:val="2"/>
                <w:sz w:val="24"/>
                <w:szCs w:val="24"/>
                <w:lang w:val="en-US" w:eastAsia="zh-CN" w:bidi="ar-SA"/>
              </w:rPr>
              <w:t>带水作业</w:t>
            </w:r>
            <w:r>
              <w:rPr>
                <w:rFonts w:hint="default" w:ascii="Times New Roman" w:hAnsi="Times New Roman" w:eastAsia="宋体" w:cs="Times New Roman"/>
                <w:color w:val="000000"/>
                <w:kern w:val="2"/>
                <w:sz w:val="24"/>
                <w:szCs w:val="24"/>
                <w:lang w:val="en-US" w:eastAsia="zh-CN" w:bidi="ar-SA"/>
              </w:rPr>
              <w:t>，项目设置</w:t>
            </w:r>
            <w:r>
              <w:rPr>
                <w:rFonts w:hint="eastAsia" w:ascii="Times New Roman" w:hAnsi="Times New Roman" w:eastAsia="宋体" w:cs="Times New Roman"/>
                <w:color w:val="000000"/>
                <w:kern w:val="2"/>
                <w:sz w:val="24"/>
                <w:szCs w:val="24"/>
                <w:highlight w:val="none"/>
                <w:lang w:val="en-US" w:eastAsia="zh-CN" w:bidi="ar-SA"/>
              </w:rPr>
              <w:t>4</w:t>
            </w:r>
            <w:r>
              <w:rPr>
                <w:rFonts w:hint="default" w:ascii="Times New Roman" w:hAnsi="Times New Roman" w:eastAsia="宋体" w:cs="Times New Roman"/>
                <w:color w:val="000000"/>
                <w:kern w:val="2"/>
                <w:sz w:val="24"/>
                <w:szCs w:val="24"/>
                <w:highlight w:val="none"/>
                <w:lang w:val="en-US" w:eastAsia="zh-CN" w:bidi="ar-SA"/>
              </w:rPr>
              <w:t>台磨边机，</w:t>
            </w:r>
            <w:r>
              <w:rPr>
                <w:rFonts w:hint="default" w:ascii="Times New Roman" w:hAnsi="Times New Roman" w:eastAsia="宋体" w:cs="Times New Roman"/>
                <w:color w:val="000000"/>
                <w:kern w:val="2"/>
                <w:sz w:val="24"/>
                <w:szCs w:val="24"/>
                <w:lang w:val="en-US" w:eastAsia="zh-CN" w:bidi="ar-SA"/>
              </w:rPr>
              <w:t>用水量为</w:t>
            </w:r>
            <w:r>
              <w:rPr>
                <w:rFonts w:hint="eastAsia" w:ascii="Times New Roman" w:hAnsi="Times New Roman" w:eastAsia="宋体" w:cs="Times New Roman"/>
                <w:color w:val="000000"/>
                <w:kern w:val="2"/>
                <w:sz w:val="24"/>
                <w:szCs w:val="24"/>
                <w:lang w:val="en-US" w:eastAsia="zh-CN" w:bidi="ar-SA"/>
              </w:rPr>
              <w:t>12</w:t>
            </w:r>
            <w:r>
              <w:rPr>
                <w:rFonts w:hint="default" w:ascii="Times New Roman" w:hAnsi="Times New Roman" w:eastAsia="宋体" w:cs="Times New Roman"/>
                <w:color w:val="000000"/>
                <w:kern w:val="2"/>
                <w:sz w:val="24"/>
                <w:szCs w:val="24"/>
                <w:lang w:val="en-US" w:eastAsia="zh-CN" w:bidi="ar-SA"/>
              </w:rPr>
              <w:t>m</w:t>
            </w:r>
            <w:r>
              <w:rPr>
                <w:rFonts w:hint="default" w:ascii="Times New Roman" w:hAnsi="Times New Roman" w:eastAsia="宋体" w:cs="Times New Roman"/>
                <w:color w:val="000000"/>
                <w:kern w:val="2"/>
                <w:sz w:val="24"/>
                <w:szCs w:val="24"/>
                <w:vertAlign w:val="superscript"/>
                <w:lang w:val="en-US" w:eastAsia="zh-CN" w:bidi="ar-SA"/>
              </w:rPr>
              <w:t>3</w:t>
            </w:r>
            <w:r>
              <w:rPr>
                <w:rFonts w:hint="default" w:ascii="Times New Roman" w:hAnsi="Times New Roman" w:eastAsia="宋体" w:cs="Times New Roman"/>
                <w:color w:val="000000"/>
                <w:kern w:val="2"/>
                <w:sz w:val="24"/>
                <w:szCs w:val="24"/>
                <w:lang w:val="en-US" w:eastAsia="zh-CN" w:bidi="ar-SA"/>
              </w:rPr>
              <w:t>/d（</w:t>
            </w:r>
            <w:r>
              <w:rPr>
                <w:rFonts w:hint="eastAsia" w:ascii="Times New Roman" w:hAnsi="Times New Roman" w:eastAsia="宋体" w:cs="Times New Roman"/>
                <w:color w:val="000000"/>
                <w:kern w:val="2"/>
                <w:sz w:val="24"/>
                <w:szCs w:val="24"/>
                <w:lang w:val="en-US" w:eastAsia="zh-CN" w:bidi="ar-SA"/>
              </w:rPr>
              <w:t>3600</w:t>
            </w:r>
            <w:r>
              <w:rPr>
                <w:rFonts w:hint="default" w:ascii="Times New Roman" w:hAnsi="Times New Roman" w:eastAsia="宋体" w:cs="Times New Roman"/>
                <w:color w:val="000000"/>
                <w:kern w:val="2"/>
                <w:sz w:val="24"/>
                <w:szCs w:val="24"/>
                <w:lang w:val="en-US" w:eastAsia="zh-CN" w:bidi="ar-SA"/>
              </w:rPr>
              <w:t>t/a），废水量为</w:t>
            </w:r>
            <w:r>
              <w:rPr>
                <w:rFonts w:hint="eastAsia" w:ascii="Times New Roman" w:hAnsi="Times New Roman" w:eastAsia="宋体" w:cs="Times New Roman"/>
                <w:color w:val="000000"/>
                <w:kern w:val="2"/>
                <w:sz w:val="24"/>
                <w:szCs w:val="24"/>
                <w:lang w:val="en-US" w:eastAsia="zh-CN" w:bidi="ar-SA"/>
              </w:rPr>
              <w:t>10.8</w:t>
            </w:r>
            <w:r>
              <w:rPr>
                <w:rFonts w:hint="default" w:ascii="Times New Roman" w:hAnsi="Times New Roman" w:eastAsia="宋体" w:cs="Times New Roman"/>
                <w:color w:val="000000"/>
                <w:kern w:val="2"/>
                <w:sz w:val="24"/>
                <w:szCs w:val="24"/>
                <w:lang w:val="en-US" w:eastAsia="zh-CN" w:bidi="ar-SA"/>
              </w:rPr>
              <w:t>m</w:t>
            </w:r>
            <w:r>
              <w:rPr>
                <w:rFonts w:hint="default" w:ascii="Times New Roman" w:hAnsi="Times New Roman" w:eastAsia="宋体" w:cs="Times New Roman"/>
                <w:color w:val="000000"/>
                <w:kern w:val="2"/>
                <w:sz w:val="24"/>
                <w:szCs w:val="24"/>
                <w:vertAlign w:val="superscript"/>
                <w:lang w:val="en-US" w:eastAsia="zh-CN" w:bidi="ar-SA"/>
              </w:rPr>
              <w:t>3</w:t>
            </w:r>
            <w:r>
              <w:rPr>
                <w:rFonts w:hint="default" w:ascii="Times New Roman" w:hAnsi="Times New Roman" w:eastAsia="宋体" w:cs="Times New Roman"/>
                <w:color w:val="000000"/>
                <w:kern w:val="2"/>
                <w:sz w:val="24"/>
                <w:szCs w:val="24"/>
                <w:lang w:val="en-US" w:eastAsia="zh-CN" w:bidi="ar-SA"/>
              </w:rPr>
              <w:t>/d（</w:t>
            </w:r>
            <w:r>
              <w:rPr>
                <w:rFonts w:hint="eastAsia" w:ascii="Times New Roman" w:hAnsi="Times New Roman" w:eastAsia="宋体" w:cs="Times New Roman"/>
                <w:color w:val="000000"/>
                <w:kern w:val="2"/>
                <w:sz w:val="24"/>
                <w:szCs w:val="24"/>
                <w:lang w:val="en-US" w:eastAsia="zh-CN" w:bidi="ar-SA"/>
              </w:rPr>
              <w:t>3240</w:t>
            </w:r>
            <w:r>
              <w:rPr>
                <w:rFonts w:hint="default" w:ascii="Times New Roman" w:hAnsi="Times New Roman" w:eastAsia="宋体" w:cs="Times New Roman"/>
                <w:color w:val="000000"/>
                <w:kern w:val="2"/>
                <w:sz w:val="24"/>
                <w:szCs w:val="24"/>
                <w:lang w:val="en-US" w:eastAsia="zh-CN" w:bidi="ar-SA"/>
              </w:rPr>
              <w:t>t/a），经沉淀池处理后循环回用。</w:t>
            </w:r>
          </w:p>
          <w:p>
            <w:pPr>
              <w:keepNext w:val="0"/>
              <w:keepLines w:val="0"/>
              <w:widowControl w:val="0"/>
              <w:suppressLineNumbers w:val="0"/>
              <w:adjustRightInd w:val="0"/>
              <w:spacing w:before="0" w:beforeAutospacing="0" w:after="0" w:afterAutospacing="0" w:line="360" w:lineRule="auto"/>
              <w:ind w:left="0" w:leftChars="0" w:right="0" w:firstLine="480" w:firstLineChars="200"/>
              <w:jc w:val="both"/>
              <w:rPr>
                <w:rFonts w:hint="default" w:ascii="Times New Roman" w:hAnsi="Times New Roman" w:eastAsia="宋体" w:cs="Times New Roman"/>
                <w:color w:val="000000"/>
                <w:kern w:val="2"/>
                <w:sz w:val="24"/>
                <w:szCs w:val="24"/>
                <w:lang w:val="en-US" w:eastAsia="zh-CN" w:bidi="ar-SA"/>
              </w:rPr>
            </w:pPr>
            <w:r>
              <w:rPr>
                <w:rFonts w:hint="eastAsia" w:ascii="Times New Roman" w:hAnsi="Times New Roman" w:eastAsia="宋体" w:cs="Times New Roman"/>
                <w:color w:val="000000"/>
                <w:kern w:val="2"/>
                <w:sz w:val="24"/>
                <w:szCs w:val="24"/>
                <w:lang w:val="en-US" w:eastAsia="zh-CN" w:bidi="ar-SA"/>
              </w:rPr>
              <w:t>水切割用水：</w:t>
            </w:r>
            <w:r>
              <w:rPr>
                <w:rFonts w:hint="default" w:ascii="Times New Roman" w:hAnsi="Times New Roman" w:eastAsia="宋体" w:cs="Times New Roman"/>
                <w:color w:val="000000"/>
                <w:kern w:val="2"/>
                <w:sz w:val="24"/>
                <w:szCs w:val="24"/>
                <w:lang w:val="en-US" w:eastAsia="zh-CN" w:bidi="ar-SA"/>
              </w:rPr>
              <w:t>项目设置</w:t>
            </w:r>
            <w:r>
              <w:rPr>
                <w:rFonts w:hint="eastAsia" w:ascii="Times New Roman" w:hAnsi="Times New Roman" w:eastAsia="宋体" w:cs="Times New Roman"/>
                <w:color w:val="000000"/>
                <w:kern w:val="2"/>
                <w:sz w:val="24"/>
                <w:szCs w:val="24"/>
                <w:lang w:val="en-US" w:eastAsia="zh-CN" w:bidi="ar-SA"/>
              </w:rPr>
              <w:t>1</w:t>
            </w:r>
            <w:r>
              <w:rPr>
                <w:rFonts w:hint="default" w:ascii="Times New Roman" w:hAnsi="Times New Roman" w:eastAsia="宋体" w:cs="Times New Roman"/>
                <w:color w:val="000000"/>
                <w:kern w:val="2"/>
                <w:sz w:val="24"/>
                <w:szCs w:val="24"/>
                <w:lang w:val="en-US" w:eastAsia="zh-CN" w:bidi="ar-SA"/>
              </w:rPr>
              <w:t>台</w:t>
            </w:r>
            <w:r>
              <w:rPr>
                <w:rFonts w:hint="eastAsia" w:ascii="Times New Roman" w:hAnsi="Times New Roman" w:eastAsia="宋体" w:cs="Times New Roman"/>
                <w:color w:val="000000"/>
                <w:kern w:val="2"/>
                <w:sz w:val="24"/>
                <w:szCs w:val="24"/>
                <w:lang w:val="en-US" w:eastAsia="zh-CN" w:bidi="ar-SA"/>
              </w:rPr>
              <w:t>水切割</w:t>
            </w:r>
            <w:r>
              <w:rPr>
                <w:rFonts w:hint="default" w:ascii="Times New Roman" w:hAnsi="Times New Roman" w:eastAsia="宋体" w:cs="Times New Roman"/>
                <w:color w:val="000000"/>
                <w:kern w:val="2"/>
                <w:sz w:val="24"/>
                <w:szCs w:val="24"/>
                <w:lang w:val="en-US" w:eastAsia="zh-CN" w:bidi="ar-SA"/>
              </w:rPr>
              <w:t>机，废水量为</w:t>
            </w:r>
            <w:r>
              <w:rPr>
                <w:rFonts w:hint="eastAsia" w:ascii="Times New Roman" w:hAnsi="Times New Roman" w:eastAsia="宋体" w:cs="Times New Roman"/>
                <w:color w:val="000000"/>
                <w:kern w:val="2"/>
                <w:sz w:val="24"/>
                <w:szCs w:val="24"/>
                <w:lang w:val="en-US" w:eastAsia="zh-CN" w:bidi="ar-SA"/>
              </w:rPr>
              <w:t>7.2</w:t>
            </w:r>
            <w:r>
              <w:rPr>
                <w:rFonts w:hint="default" w:ascii="Times New Roman" w:hAnsi="Times New Roman" w:eastAsia="宋体" w:cs="Times New Roman"/>
                <w:color w:val="000000"/>
                <w:kern w:val="2"/>
                <w:sz w:val="24"/>
                <w:szCs w:val="24"/>
                <w:lang w:val="en-US" w:eastAsia="zh-CN" w:bidi="ar-SA"/>
              </w:rPr>
              <w:t>m</w:t>
            </w:r>
            <w:r>
              <w:rPr>
                <w:rFonts w:hint="default" w:ascii="Times New Roman" w:hAnsi="Times New Roman" w:eastAsia="宋体" w:cs="Times New Roman"/>
                <w:color w:val="000000"/>
                <w:kern w:val="2"/>
                <w:sz w:val="24"/>
                <w:szCs w:val="24"/>
                <w:vertAlign w:val="superscript"/>
                <w:lang w:val="en-US" w:eastAsia="zh-CN" w:bidi="ar-SA"/>
              </w:rPr>
              <w:t>3</w:t>
            </w:r>
            <w:r>
              <w:rPr>
                <w:rFonts w:hint="default" w:ascii="Times New Roman" w:hAnsi="Times New Roman" w:eastAsia="宋体" w:cs="Times New Roman"/>
                <w:color w:val="000000"/>
                <w:kern w:val="2"/>
                <w:sz w:val="24"/>
                <w:szCs w:val="24"/>
                <w:lang w:val="en-US" w:eastAsia="zh-CN" w:bidi="ar-SA"/>
              </w:rPr>
              <w:t>/d（</w:t>
            </w:r>
            <w:r>
              <w:rPr>
                <w:rFonts w:hint="eastAsia" w:ascii="Times New Roman" w:hAnsi="Times New Roman" w:eastAsia="宋体" w:cs="Times New Roman"/>
                <w:color w:val="000000"/>
                <w:kern w:val="2"/>
                <w:sz w:val="24"/>
                <w:szCs w:val="24"/>
                <w:lang w:val="en-US" w:eastAsia="zh-CN" w:bidi="ar-SA"/>
              </w:rPr>
              <w:t>2160</w:t>
            </w:r>
            <w:r>
              <w:rPr>
                <w:rFonts w:hint="default" w:ascii="Times New Roman" w:hAnsi="Times New Roman" w:eastAsia="宋体" w:cs="Times New Roman"/>
                <w:color w:val="000000"/>
                <w:kern w:val="2"/>
                <w:sz w:val="24"/>
                <w:szCs w:val="24"/>
                <w:lang w:val="en-US" w:eastAsia="zh-CN" w:bidi="ar-SA"/>
              </w:rPr>
              <w:t>t/a），经沉淀池处理后循环回用。</w:t>
            </w:r>
          </w:p>
          <w:p>
            <w:pPr>
              <w:keepNext w:val="0"/>
              <w:keepLines w:val="0"/>
              <w:widowControl w:val="0"/>
              <w:suppressLineNumbers w:val="0"/>
              <w:adjustRightInd w:val="0"/>
              <w:spacing w:before="0" w:beforeAutospacing="0" w:after="0" w:afterAutospacing="0" w:line="360" w:lineRule="auto"/>
              <w:ind w:left="0" w:leftChars="0" w:right="0" w:firstLine="480" w:firstLineChars="200"/>
              <w:jc w:val="both"/>
              <w:rPr>
                <w:rFonts w:hint="default" w:ascii="Times New Roman" w:hAnsi="Times New Roman" w:eastAsia="宋体" w:cs="Times New Roman"/>
                <w:color w:val="000000"/>
                <w:kern w:val="2"/>
                <w:sz w:val="24"/>
                <w:szCs w:val="24"/>
                <w:lang w:val="en-US" w:eastAsia="zh-CN" w:bidi="ar-SA"/>
              </w:rPr>
            </w:pPr>
            <w:r>
              <w:rPr>
                <w:rFonts w:hint="eastAsia" w:ascii="Times New Roman" w:hAnsi="Times New Roman" w:eastAsia="宋体" w:cs="Times New Roman"/>
                <w:color w:val="000000"/>
                <w:kern w:val="2"/>
                <w:sz w:val="24"/>
                <w:szCs w:val="24"/>
                <w:lang w:val="en-US" w:eastAsia="zh-CN" w:bidi="ar-SA"/>
              </w:rPr>
              <w:t>加工中心</w:t>
            </w:r>
            <w:r>
              <w:rPr>
                <w:rFonts w:hint="default" w:ascii="Times New Roman" w:hAnsi="Times New Roman" w:eastAsia="宋体" w:cs="Times New Roman"/>
                <w:color w:val="000000"/>
                <w:kern w:val="2"/>
                <w:sz w:val="24"/>
                <w:szCs w:val="24"/>
                <w:lang w:val="en-US" w:eastAsia="zh-CN" w:bidi="ar-SA"/>
              </w:rPr>
              <w:t>用水：</w:t>
            </w:r>
            <w:r>
              <w:rPr>
                <w:rFonts w:hint="eastAsia" w:ascii="Times New Roman" w:hAnsi="Times New Roman" w:eastAsia="宋体" w:cs="Times New Roman"/>
                <w:color w:val="000000"/>
                <w:kern w:val="2"/>
                <w:sz w:val="24"/>
                <w:szCs w:val="24"/>
                <w:lang w:val="en-US" w:eastAsia="zh-CN" w:bidi="ar-SA"/>
              </w:rPr>
              <w:t>加工中心</w:t>
            </w:r>
            <w:r>
              <w:rPr>
                <w:rFonts w:hint="default" w:ascii="Times New Roman" w:hAnsi="Times New Roman" w:eastAsia="宋体" w:cs="Times New Roman"/>
                <w:color w:val="000000"/>
                <w:kern w:val="2"/>
                <w:sz w:val="24"/>
                <w:szCs w:val="24"/>
                <w:lang w:val="en-US" w:eastAsia="zh-CN" w:bidi="ar-SA"/>
              </w:rPr>
              <w:t>工序</w:t>
            </w:r>
            <w:r>
              <w:rPr>
                <w:rFonts w:hint="eastAsia" w:ascii="Times New Roman" w:hAnsi="Times New Roman" w:eastAsia="宋体" w:cs="Times New Roman"/>
                <w:color w:val="000000"/>
                <w:kern w:val="2"/>
                <w:sz w:val="24"/>
                <w:szCs w:val="24"/>
                <w:lang w:val="en-US" w:eastAsia="zh-CN" w:bidi="ar-SA"/>
              </w:rPr>
              <w:t>带水作业</w:t>
            </w:r>
            <w:r>
              <w:rPr>
                <w:rFonts w:hint="default" w:ascii="Times New Roman" w:hAnsi="Times New Roman" w:eastAsia="宋体" w:cs="Times New Roman"/>
                <w:color w:val="000000"/>
                <w:kern w:val="2"/>
                <w:sz w:val="24"/>
                <w:szCs w:val="24"/>
                <w:lang w:val="en-US" w:eastAsia="zh-CN" w:bidi="ar-SA"/>
              </w:rPr>
              <w:t>，用水量为</w:t>
            </w:r>
            <w:r>
              <w:rPr>
                <w:rFonts w:hint="eastAsia" w:ascii="Times New Roman" w:hAnsi="Times New Roman" w:eastAsia="宋体" w:cs="Times New Roman"/>
                <w:color w:val="000000"/>
                <w:kern w:val="2"/>
                <w:sz w:val="24"/>
                <w:szCs w:val="24"/>
                <w:lang w:val="en-US" w:eastAsia="zh-CN" w:bidi="ar-SA"/>
              </w:rPr>
              <w:t>8</w:t>
            </w:r>
            <w:r>
              <w:rPr>
                <w:rFonts w:hint="default" w:ascii="Times New Roman" w:hAnsi="Times New Roman" w:eastAsia="宋体" w:cs="Times New Roman"/>
                <w:color w:val="000000"/>
                <w:kern w:val="2"/>
                <w:sz w:val="24"/>
                <w:szCs w:val="24"/>
                <w:lang w:val="en-US" w:eastAsia="zh-CN" w:bidi="ar-SA"/>
              </w:rPr>
              <w:t>m</w:t>
            </w:r>
            <w:r>
              <w:rPr>
                <w:rFonts w:hint="default" w:ascii="Times New Roman" w:hAnsi="Times New Roman" w:eastAsia="宋体" w:cs="Times New Roman"/>
                <w:color w:val="000000"/>
                <w:kern w:val="2"/>
                <w:sz w:val="24"/>
                <w:szCs w:val="24"/>
                <w:vertAlign w:val="superscript"/>
                <w:lang w:val="en-US" w:eastAsia="zh-CN" w:bidi="ar-SA"/>
              </w:rPr>
              <w:t>3</w:t>
            </w:r>
            <w:r>
              <w:rPr>
                <w:rFonts w:hint="default" w:ascii="Times New Roman" w:hAnsi="Times New Roman" w:eastAsia="宋体" w:cs="Times New Roman"/>
                <w:color w:val="000000"/>
                <w:kern w:val="2"/>
                <w:sz w:val="24"/>
                <w:szCs w:val="24"/>
                <w:lang w:val="en-US" w:eastAsia="zh-CN" w:bidi="ar-SA"/>
              </w:rPr>
              <w:t>/d（</w:t>
            </w:r>
            <w:r>
              <w:rPr>
                <w:rFonts w:hint="eastAsia" w:ascii="Times New Roman" w:hAnsi="Times New Roman" w:eastAsia="宋体" w:cs="Times New Roman"/>
                <w:color w:val="000000"/>
                <w:kern w:val="2"/>
                <w:sz w:val="24"/>
                <w:szCs w:val="24"/>
                <w:lang w:val="en-US" w:eastAsia="zh-CN" w:bidi="ar-SA"/>
              </w:rPr>
              <w:t>2400</w:t>
            </w:r>
            <w:r>
              <w:rPr>
                <w:rFonts w:hint="default" w:ascii="Times New Roman" w:hAnsi="Times New Roman" w:eastAsia="宋体" w:cs="Times New Roman"/>
                <w:color w:val="000000"/>
                <w:kern w:val="2"/>
                <w:sz w:val="24"/>
                <w:szCs w:val="24"/>
                <w:lang w:val="en-US" w:eastAsia="zh-CN" w:bidi="ar-SA"/>
              </w:rPr>
              <w:t>t/a），废水量为</w:t>
            </w:r>
            <w:r>
              <w:rPr>
                <w:rFonts w:hint="eastAsia" w:ascii="Times New Roman" w:hAnsi="Times New Roman" w:eastAsia="宋体" w:cs="Times New Roman"/>
                <w:color w:val="000000"/>
                <w:kern w:val="2"/>
                <w:sz w:val="24"/>
                <w:szCs w:val="24"/>
                <w:lang w:val="en-US" w:eastAsia="zh-CN" w:bidi="ar-SA"/>
              </w:rPr>
              <w:t>9</w:t>
            </w:r>
            <w:r>
              <w:rPr>
                <w:rFonts w:hint="default" w:ascii="Times New Roman" w:hAnsi="Times New Roman" w:eastAsia="宋体" w:cs="Times New Roman"/>
                <w:color w:val="000000"/>
                <w:kern w:val="2"/>
                <w:sz w:val="24"/>
                <w:szCs w:val="24"/>
                <w:lang w:val="en-US" w:eastAsia="zh-CN" w:bidi="ar-SA"/>
              </w:rPr>
              <w:t>m</w:t>
            </w:r>
            <w:r>
              <w:rPr>
                <w:rFonts w:hint="default" w:ascii="Times New Roman" w:hAnsi="Times New Roman" w:eastAsia="宋体" w:cs="Times New Roman"/>
                <w:color w:val="000000"/>
                <w:kern w:val="2"/>
                <w:sz w:val="24"/>
                <w:szCs w:val="24"/>
                <w:vertAlign w:val="superscript"/>
                <w:lang w:val="en-US" w:eastAsia="zh-CN" w:bidi="ar-SA"/>
              </w:rPr>
              <w:t>3</w:t>
            </w:r>
            <w:r>
              <w:rPr>
                <w:rFonts w:hint="default" w:ascii="Times New Roman" w:hAnsi="Times New Roman" w:eastAsia="宋体" w:cs="Times New Roman"/>
                <w:color w:val="000000"/>
                <w:kern w:val="2"/>
                <w:sz w:val="24"/>
                <w:szCs w:val="24"/>
                <w:lang w:val="en-US" w:eastAsia="zh-CN" w:bidi="ar-SA"/>
              </w:rPr>
              <w:t>/d（</w:t>
            </w:r>
            <w:r>
              <w:rPr>
                <w:rFonts w:hint="eastAsia" w:ascii="Times New Roman" w:hAnsi="Times New Roman" w:eastAsia="宋体" w:cs="Times New Roman"/>
                <w:color w:val="000000"/>
                <w:kern w:val="2"/>
                <w:sz w:val="24"/>
                <w:szCs w:val="24"/>
                <w:lang w:val="en-US" w:eastAsia="zh-CN" w:bidi="ar-SA"/>
              </w:rPr>
              <w:t>2700</w:t>
            </w:r>
            <w:r>
              <w:rPr>
                <w:rFonts w:hint="default" w:ascii="Times New Roman" w:hAnsi="Times New Roman" w:eastAsia="宋体" w:cs="Times New Roman"/>
                <w:color w:val="000000"/>
                <w:kern w:val="2"/>
                <w:sz w:val="24"/>
                <w:szCs w:val="24"/>
                <w:lang w:val="en-US" w:eastAsia="zh-CN" w:bidi="ar-SA"/>
              </w:rPr>
              <w:t>t/a），经沉淀池处理后循环回用。</w:t>
            </w:r>
          </w:p>
          <w:p>
            <w:pPr>
              <w:keepNext w:val="0"/>
              <w:keepLines w:val="0"/>
              <w:widowControl w:val="0"/>
              <w:suppressLineNumbers w:val="0"/>
              <w:adjustRightInd w:val="0"/>
              <w:spacing w:before="0" w:beforeAutospacing="0" w:after="0" w:afterAutospacing="0" w:line="360" w:lineRule="auto"/>
              <w:ind w:left="0" w:leftChars="0" w:right="0" w:firstLine="480" w:firstLineChars="200"/>
              <w:jc w:val="both"/>
              <w:rPr>
                <w:rFonts w:hint="default" w:ascii="Times New Roman" w:hAnsi="Times New Roman" w:eastAsia="宋体" w:cs="Times New Roman"/>
                <w:color w:val="000000"/>
                <w:kern w:val="2"/>
                <w:sz w:val="24"/>
                <w:szCs w:val="24"/>
                <w:lang w:val="en-US" w:eastAsia="zh-CN" w:bidi="ar-SA"/>
              </w:rPr>
            </w:pPr>
            <w:r>
              <w:rPr>
                <w:rFonts w:hint="eastAsia" w:ascii="Times New Roman" w:hAnsi="Times New Roman" w:eastAsia="宋体" w:cs="Times New Roman"/>
                <w:color w:val="000000"/>
                <w:kern w:val="2"/>
                <w:sz w:val="24"/>
                <w:szCs w:val="24"/>
                <w:lang w:val="en-US" w:eastAsia="zh-CN" w:bidi="ar-SA"/>
              </w:rPr>
              <w:t>打孔机用水：打孔工序带水作业，项目设置1台打孔机，</w:t>
            </w:r>
            <w:r>
              <w:rPr>
                <w:rFonts w:hint="default" w:ascii="Times New Roman" w:hAnsi="Times New Roman" w:eastAsia="宋体" w:cs="Times New Roman"/>
                <w:color w:val="000000"/>
                <w:kern w:val="2"/>
                <w:sz w:val="24"/>
                <w:szCs w:val="24"/>
                <w:lang w:val="en-US" w:eastAsia="zh-CN" w:bidi="ar-SA"/>
              </w:rPr>
              <w:t>用水量为</w:t>
            </w:r>
            <w:r>
              <w:rPr>
                <w:rFonts w:hint="eastAsia" w:ascii="Times New Roman" w:hAnsi="Times New Roman" w:eastAsia="宋体" w:cs="Times New Roman"/>
                <w:color w:val="000000"/>
                <w:kern w:val="2"/>
                <w:sz w:val="24"/>
                <w:szCs w:val="24"/>
                <w:lang w:val="en-US" w:eastAsia="zh-CN" w:bidi="ar-SA"/>
              </w:rPr>
              <w:t>8</w:t>
            </w:r>
            <w:r>
              <w:rPr>
                <w:rFonts w:hint="default" w:ascii="Times New Roman" w:hAnsi="Times New Roman" w:eastAsia="宋体" w:cs="Times New Roman"/>
                <w:color w:val="000000"/>
                <w:kern w:val="2"/>
                <w:sz w:val="24"/>
                <w:szCs w:val="24"/>
                <w:lang w:val="en-US" w:eastAsia="zh-CN" w:bidi="ar-SA"/>
              </w:rPr>
              <w:t>m</w:t>
            </w:r>
            <w:r>
              <w:rPr>
                <w:rFonts w:hint="default" w:ascii="Times New Roman" w:hAnsi="Times New Roman" w:eastAsia="宋体" w:cs="Times New Roman"/>
                <w:color w:val="000000"/>
                <w:kern w:val="2"/>
                <w:sz w:val="24"/>
                <w:szCs w:val="24"/>
                <w:vertAlign w:val="superscript"/>
                <w:lang w:val="en-US" w:eastAsia="zh-CN" w:bidi="ar-SA"/>
              </w:rPr>
              <w:t>3</w:t>
            </w:r>
            <w:r>
              <w:rPr>
                <w:rFonts w:hint="default" w:ascii="Times New Roman" w:hAnsi="Times New Roman" w:eastAsia="宋体" w:cs="Times New Roman"/>
                <w:color w:val="000000"/>
                <w:kern w:val="2"/>
                <w:sz w:val="24"/>
                <w:szCs w:val="24"/>
                <w:lang w:val="en-US" w:eastAsia="zh-CN" w:bidi="ar-SA"/>
              </w:rPr>
              <w:t>/d（</w:t>
            </w:r>
            <w:r>
              <w:rPr>
                <w:rFonts w:hint="eastAsia" w:ascii="Times New Roman" w:hAnsi="Times New Roman" w:eastAsia="宋体" w:cs="Times New Roman"/>
                <w:color w:val="000000"/>
                <w:kern w:val="2"/>
                <w:sz w:val="24"/>
                <w:szCs w:val="24"/>
                <w:lang w:val="en-US" w:eastAsia="zh-CN" w:bidi="ar-SA"/>
              </w:rPr>
              <w:t>2400</w:t>
            </w:r>
            <w:r>
              <w:rPr>
                <w:rFonts w:hint="default" w:ascii="Times New Roman" w:hAnsi="Times New Roman" w:eastAsia="宋体" w:cs="Times New Roman"/>
                <w:color w:val="000000"/>
                <w:kern w:val="2"/>
                <w:sz w:val="24"/>
                <w:szCs w:val="24"/>
                <w:lang w:val="en-US" w:eastAsia="zh-CN" w:bidi="ar-SA"/>
              </w:rPr>
              <w:t>t/a），废水量为</w:t>
            </w:r>
            <w:r>
              <w:rPr>
                <w:rFonts w:hint="eastAsia" w:ascii="Times New Roman" w:hAnsi="Times New Roman" w:eastAsia="宋体" w:cs="Times New Roman"/>
                <w:color w:val="000000"/>
                <w:kern w:val="2"/>
                <w:sz w:val="24"/>
                <w:szCs w:val="24"/>
                <w:lang w:val="en-US" w:eastAsia="zh-CN" w:bidi="ar-SA"/>
              </w:rPr>
              <w:t>7.2</w:t>
            </w:r>
            <w:r>
              <w:rPr>
                <w:rFonts w:hint="default" w:ascii="Times New Roman" w:hAnsi="Times New Roman" w:eastAsia="宋体" w:cs="Times New Roman"/>
                <w:color w:val="000000"/>
                <w:kern w:val="2"/>
                <w:sz w:val="24"/>
                <w:szCs w:val="24"/>
                <w:lang w:val="en-US" w:eastAsia="zh-CN" w:bidi="ar-SA"/>
              </w:rPr>
              <w:t>m</w:t>
            </w:r>
            <w:r>
              <w:rPr>
                <w:rFonts w:hint="default" w:ascii="Times New Roman" w:hAnsi="Times New Roman" w:eastAsia="宋体" w:cs="Times New Roman"/>
                <w:color w:val="000000"/>
                <w:kern w:val="2"/>
                <w:sz w:val="24"/>
                <w:szCs w:val="24"/>
                <w:vertAlign w:val="superscript"/>
                <w:lang w:val="en-US" w:eastAsia="zh-CN" w:bidi="ar-SA"/>
              </w:rPr>
              <w:t>3</w:t>
            </w:r>
            <w:r>
              <w:rPr>
                <w:rFonts w:hint="default" w:ascii="Times New Roman" w:hAnsi="Times New Roman" w:eastAsia="宋体" w:cs="Times New Roman"/>
                <w:color w:val="000000"/>
                <w:kern w:val="2"/>
                <w:sz w:val="24"/>
                <w:szCs w:val="24"/>
                <w:lang w:val="en-US" w:eastAsia="zh-CN" w:bidi="ar-SA"/>
              </w:rPr>
              <w:t>/d（</w:t>
            </w:r>
            <w:r>
              <w:rPr>
                <w:rFonts w:hint="eastAsia" w:ascii="Times New Roman" w:hAnsi="Times New Roman" w:eastAsia="宋体" w:cs="Times New Roman"/>
                <w:color w:val="000000"/>
                <w:kern w:val="2"/>
                <w:sz w:val="24"/>
                <w:szCs w:val="24"/>
                <w:lang w:val="en-US" w:eastAsia="zh-CN" w:bidi="ar-SA"/>
              </w:rPr>
              <w:t>2160</w:t>
            </w:r>
            <w:r>
              <w:rPr>
                <w:rFonts w:hint="default" w:ascii="Times New Roman" w:hAnsi="Times New Roman" w:eastAsia="宋体" w:cs="Times New Roman"/>
                <w:color w:val="000000"/>
                <w:kern w:val="2"/>
                <w:sz w:val="24"/>
                <w:szCs w:val="24"/>
                <w:lang w:val="en-US" w:eastAsia="zh-CN" w:bidi="ar-SA"/>
              </w:rPr>
              <w:t>t/a），经沉淀池处理后循环回用。</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color w:val="000000"/>
                <w:sz w:val="24"/>
                <w:highlight w:val="none"/>
                <w:lang w:val="en-US" w:eastAsia="zh-CN"/>
              </w:rPr>
            </w:pPr>
            <w:r>
              <w:rPr>
                <w:rFonts w:hint="eastAsia" w:ascii="Times New Roman" w:hAnsi="Times New Roman" w:eastAsia="宋体" w:cs="Times New Roman"/>
                <w:b w:val="0"/>
                <w:bCs/>
                <w:color w:val="000000"/>
                <w:sz w:val="24"/>
                <w:szCs w:val="24"/>
                <w:lang w:eastAsia="zh-CN"/>
              </w:rPr>
              <w:t>沉淀池：尺寸</w:t>
            </w:r>
            <w:r>
              <w:rPr>
                <w:rFonts w:hint="eastAsia" w:ascii="Times New Roman" w:hAnsi="Times New Roman" w:eastAsia="宋体" w:cs="Times New Roman"/>
                <w:color w:val="000000"/>
                <w:sz w:val="24"/>
                <w:szCs w:val="24"/>
                <w:lang w:val="en-US" w:eastAsia="zh-CN"/>
              </w:rPr>
              <w:t>1.22m*18m*2m，项目沉淀池中的水循环使用，定期补充，废水每周外排一次，经计算，外排废水量1.71</w:t>
            </w:r>
            <w:r>
              <w:rPr>
                <w:rFonts w:hint="default" w:ascii="Times New Roman" w:hAnsi="Times New Roman" w:eastAsia="宋体" w:cs="Times New Roman"/>
                <w:color w:val="000000"/>
                <w:kern w:val="2"/>
                <w:sz w:val="24"/>
                <w:szCs w:val="24"/>
                <w:lang w:val="en-US" w:eastAsia="zh-CN" w:bidi="ar-SA"/>
              </w:rPr>
              <w:t>m</w:t>
            </w:r>
            <w:r>
              <w:rPr>
                <w:rFonts w:hint="default" w:ascii="Times New Roman" w:hAnsi="Times New Roman" w:eastAsia="宋体" w:cs="Times New Roman"/>
                <w:color w:val="000000"/>
                <w:kern w:val="2"/>
                <w:sz w:val="24"/>
                <w:szCs w:val="24"/>
                <w:vertAlign w:val="superscript"/>
                <w:lang w:val="en-US" w:eastAsia="zh-CN" w:bidi="ar-SA"/>
              </w:rPr>
              <w:t>3</w:t>
            </w:r>
            <w:r>
              <w:rPr>
                <w:rFonts w:hint="default" w:ascii="Times New Roman" w:hAnsi="Times New Roman" w:eastAsia="宋体" w:cs="Times New Roman"/>
                <w:color w:val="000000"/>
                <w:kern w:val="2"/>
                <w:sz w:val="24"/>
                <w:szCs w:val="24"/>
                <w:lang w:val="en-US" w:eastAsia="zh-CN" w:bidi="ar-SA"/>
              </w:rPr>
              <w:t>/d（</w:t>
            </w:r>
            <w:r>
              <w:rPr>
                <w:rFonts w:hint="eastAsia" w:ascii="Times New Roman" w:hAnsi="Times New Roman" w:eastAsia="宋体" w:cs="Times New Roman"/>
                <w:color w:val="000000"/>
                <w:kern w:val="2"/>
                <w:sz w:val="24"/>
                <w:szCs w:val="24"/>
                <w:lang w:val="en-US" w:eastAsia="zh-CN" w:bidi="ar-SA"/>
              </w:rPr>
              <w:t>513</w:t>
            </w:r>
            <w:r>
              <w:rPr>
                <w:rFonts w:hint="default" w:ascii="Times New Roman" w:hAnsi="Times New Roman" w:eastAsia="宋体" w:cs="Times New Roman"/>
                <w:color w:val="000000"/>
                <w:kern w:val="2"/>
                <w:sz w:val="24"/>
                <w:szCs w:val="24"/>
                <w:lang w:val="en-US" w:eastAsia="zh-CN" w:bidi="ar-SA"/>
              </w:rPr>
              <w:t>t/a）</w:t>
            </w:r>
            <w:r>
              <w:rPr>
                <w:rFonts w:hint="eastAsia" w:ascii="Times New Roman" w:hAnsi="Times New Roman" w:eastAsia="宋体" w:cs="Times New Roman"/>
                <w:color w:val="000000"/>
                <w:kern w:val="2"/>
                <w:sz w:val="24"/>
                <w:szCs w:val="24"/>
                <w:lang w:val="en-US" w:eastAsia="zh-CN" w:bidi="ar-SA"/>
              </w:rPr>
              <w:t>。</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000000"/>
                <w:sz w:val="24"/>
                <w:highlight w:val="none"/>
              </w:rPr>
            </w:pPr>
            <w:r>
              <w:rPr>
                <w:rFonts w:hint="default" w:ascii="Times New Roman" w:hAnsi="Times New Roman" w:eastAsia="宋体" w:cs="Times New Roman"/>
                <w:color w:val="000000"/>
                <w:sz w:val="24"/>
                <w:highlight w:val="none"/>
              </w:rPr>
              <w:t>（</w:t>
            </w:r>
            <w:r>
              <w:rPr>
                <w:rFonts w:hint="eastAsia" w:ascii="Times New Roman" w:hAnsi="Times New Roman" w:eastAsia="宋体" w:cs="Times New Roman"/>
                <w:color w:val="000000"/>
                <w:sz w:val="24"/>
                <w:highlight w:val="none"/>
                <w:lang w:val="en-US" w:eastAsia="zh-CN"/>
              </w:rPr>
              <w:t>2</w:t>
            </w:r>
            <w:r>
              <w:rPr>
                <w:rFonts w:hint="default" w:ascii="Times New Roman" w:hAnsi="Times New Roman" w:eastAsia="宋体" w:cs="Times New Roman"/>
                <w:color w:val="000000"/>
                <w:sz w:val="24"/>
                <w:highlight w:val="none"/>
              </w:rPr>
              <w:t>）职工生活用水</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000000"/>
                <w:sz w:val="24"/>
                <w:highlight w:val="none"/>
              </w:rPr>
            </w:pPr>
            <w:r>
              <w:rPr>
                <w:rFonts w:hint="default" w:ascii="Times New Roman" w:hAnsi="Times New Roman" w:eastAsia="宋体" w:cs="Times New Roman"/>
                <w:color w:val="000000"/>
                <w:sz w:val="24"/>
                <w:highlight w:val="none"/>
              </w:rPr>
              <w:t>项目劳动定员</w:t>
            </w:r>
            <w:r>
              <w:rPr>
                <w:rFonts w:hint="eastAsia" w:ascii="Times New Roman" w:hAnsi="Times New Roman" w:eastAsia="宋体" w:cs="Times New Roman"/>
                <w:color w:val="000000"/>
                <w:sz w:val="24"/>
                <w:highlight w:val="none"/>
                <w:lang w:val="en-US" w:eastAsia="zh-CN"/>
              </w:rPr>
              <w:t>70</w:t>
            </w:r>
            <w:r>
              <w:rPr>
                <w:rFonts w:hint="default" w:ascii="Times New Roman" w:hAnsi="Times New Roman" w:eastAsia="宋体" w:cs="Times New Roman"/>
                <w:color w:val="000000"/>
                <w:sz w:val="24"/>
                <w:highlight w:val="none"/>
              </w:rPr>
              <w:t>人，</w:t>
            </w:r>
            <w:r>
              <w:rPr>
                <w:rFonts w:hint="eastAsia" w:ascii="Times New Roman" w:hAnsi="Times New Roman" w:eastAsia="宋体" w:cs="Times New Roman"/>
                <w:color w:val="000000"/>
                <w:sz w:val="24"/>
                <w:highlight w:val="none"/>
                <w:lang w:val="en-US" w:eastAsia="zh-CN"/>
              </w:rPr>
              <w:t>配套食堂，</w:t>
            </w:r>
            <w:r>
              <w:rPr>
                <w:rFonts w:hint="default" w:ascii="Times New Roman" w:hAnsi="Times New Roman" w:eastAsia="宋体" w:cs="Times New Roman"/>
                <w:color w:val="000000"/>
                <w:sz w:val="24"/>
                <w:highlight w:val="none"/>
              </w:rPr>
              <w:t>均不</w:t>
            </w:r>
            <w:r>
              <w:rPr>
                <w:rFonts w:hint="eastAsia" w:ascii="Times New Roman" w:hAnsi="Times New Roman" w:eastAsia="宋体" w:cs="Times New Roman"/>
                <w:color w:val="000000"/>
                <w:sz w:val="24"/>
                <w:highlight w:val="none"/>
                <w:lang w:val="en-US" w:eastAsia="zh-CN"/>
              </w:rPr>
              <w:t>住</w:t>
            </w:r>
            <w:r>
              <w:rPr>
                <w:rFonts w:hint="default" w:ascii="Times New Roman" w:hAnsi="Times New Roman" w:eastAsia="宋体" w:cs="Times New Roman"/>
                <w:color w:val="000000"/>
                <w:sz w:val="24"/>
                <w:highlight w:val="none"/>
              </w:rPr>
              <w:t>宿。</w:t>
            </w:r>
            <w:r>
              <w:rPr>
                <w:rFonts w:hint="default" w:ascii="Times New Roman" w:hAnsi="Times New Roman" w:eastAsia="宋体" w:cs="Times New Roman"/>
                <w:color w:val="000000"/>
                <w:sz w:val="24"/>
                <w:szCs w:val="24"/>
              </w:rPr>
              <w:t>生活用水量共计</w:t>
            </w:r>
            <w:r>
              <w:rPr>
                <w:rFonts w:hint="eastAsia" w:ascii="Times New Roman" w:hAnsi="Times New Roman" w:eastAsia="宋体" w:cs="Times New Roman"/>
                <w:color w:val="000000"/>
                <w:sz w:val="24"/>
                <w:szCs w:val="24"/>
                <w:lang w:val="en-US" w:eastAsia="zh-CN"/>
              </w:rPr>
              <w:t>1.2</w:t>
            </w:r>
            <w:r>
              <w:rPr>
                <w:rFonts w:hint="default" w:ascii="Times New Roman" w:hAnsi="Times New Roman" w:eastAsia="宋体" w:cs="Times New Roman"/>
                <w:color w:val="000000"/>
                <w:sz w:val="24"/>
                <w:szCs w:val="24"/>
              </w:rPr>
              <w:t>m</w:t>
            </w:r>
            <w:r>
              <w:rPr>
                <w:rFonts w:hint="default" w:ascii="Times New Roman" w:hAnsi="Times New Roman" w:eastAsia="宋体" w:cs="Times New Roman"/>
                <w:color w:val="000000"/>
                <w:sz w:val="24"/>
                <w:szCs w:val="24"/>
                <w:vertAlign w:val="superscript"/>
              </w:rPr>
              <w:t>3</w:t>
            </w:r>
            <w:r>
              <w:rPr>
                <w:rFonts w:hint="default" w:ascii="Times New Roman" w:hAnsi="Times New Roman" w:eastAsia="宋体" w:cs="Times New Roman"/>
                <w:color w:val="000000"/>
                <w:sz w:val="24"/>
                <w:szCs w:val="24"/>
              </w:rPr>
              <w:t>/d（</w:t>
            </w:r>
            <w:r>
              <w:rPr>
                <w:rFonts w:hint="eastAsia" w:ascii="Times New Roman" w:hAnsi="Times New Roman" w:eastAsia="宋体" w:cs="Times New Roman"/>
                <w:color w:val="000000"/>
                <w:sz w:val="24"/>
                <w:szCs w:val="24"/>
                <w:lang w:val="en-US" w:eastAsia="zh-CN"/>
              </w:rPr>
              <w:t>360</w:t>
            </w:r>
            <w:r>
              <w:rPr>
                <w:rFonts w:hint="default" w:ascii="Times New Roman" w:hAnsi="Times New Roman" w:eastAsia="宋体" w:cs="Times New Roman"/>
                <w:color w:val="000000"/>
                <w:sz w:val="24"/>
                <w:szCs w:val="24"/>
              </w:rPr>
              <w:t>m</w:t>
            </w:r>
            <w:r>
              <w:rPr>
                <w:rFonts w:hint="default" w:ascii="Times New Roman" w:hAnsi="Times New Roman" w:eastAsia="宋体" w:cs="Times New Roman"/>
                <w:color w:val="000000"/>
                <w:sz w:val="24"/>
                <w:szCs w:val="24"/>
                <w:vertAlign w:val="superscript"/>
              </w:rPr>
              <w:t>3</w:t>
            </w:r>
            <w:r>
              <w:rPr>
                <w:rFonts w:hint="default" w:ascii="Times New Roman" w:hAnsi="Times New Roman" w:eastAsia="宋体" w:cs="Times New Roman"/>
                <w:color w:val="000000"/>
                <w:sz w:val="24"/>
                <w:szCs w:val="24"/>
              </w:rPr>
              <w:t>/a）</w:t>
            </w:r>
            <w:r>
              <w:rPr>
                <w:rFonts w:hint="eastAsia" w:ascii="Times New Roman" w:hAnsi="Times New Roman" w:eastAsia="宋体" w:cs="Times New Roman"/>
                <w:color w:val="000000"/>
                <w:sz w:val="24"/>
                <w:szCs w:val="24"/>
                <w:lang w:eastAsia="zh-CN"/>
              </w:rPr>
              <w:t>，</w:t>
            </w:r>
            <w:r>
              <w:rPr>
                <w:rFonts w:hint="default" w:ascii="Times New Roman" w:hAnsi="Times New Roman" w:eastAsia="宋体" w:cs="Times New Roman"/>
                <w:bCs/>
                <w:color w:val="000000"/>
                <w:sz w:val="24"/>
                <w:highlight w:val="none"/>
              </w:rPr>
              <w:t>生活污水排放量为</w:t>
            </w:r>
            <w:r>
              <w:rPr>
                <w:rFonts w:hint="eastAsia" w:ascii="Times New Roman" w:hAnsi="Times New Roman" w:eastAsia="宋体" w:cs="Times New Roman"/>
                <w:color w:val="000000"/>
                <w:sz w:val="24"/>
                <w:szCs w:val="24"/>
                <w:lang w:val="en-US" w:eastAsia="zh-CN"/>
              </w:rPr>
              <w:t>0.96</w:t>
            </w:r>
            <w:r>
              <w:rPr>
                <w:rFonts w:hint="default" w:ascii="Times New Roman" w:hAnsi="Times New Roman" w:eastAsia="宋体" w:cs="Times New Roman"/>
                <w:color w:val="000000"/>
                <w:sz w:val="24"/>
                <w:szCs w:val="24"/>
              </w:rPr>
              <w:t>m</w:t>
            </w:r>
            <w:r>
              <w:rPr>
                <w:rFonts w:hint="default" w:ascii="Times New Roman" w:hAnsi="Times New Roman" w:eastAsia="宋体" w:cs="Times New Roman"/>
                <w:color w:val="000000"/>
                <w:sz w:val="24"/>
                <w:szCs w:val="24"/>
                <w:vertAlign w:val="superscript"/>
              </w:rPr>
              <w:t>3</w:t>
            </w:r>
            <w:r>
              <w:rPr>
                <w:rFonts w:hint="default" w:ascii="Times New Roman" w:hAnsi="Times New Roman" w:eastAsia="宋体" w:cs="Times New Roman"/>
                <w:color w:val="000000"/>
                <w:sz w:val="24"/>
                <w:szCs w:val="24"/>
              </w:rPr>
              <w:t>/d（</w:t>
            </w:r>
            <w:r>
              <w:rPr>
                <w:rFonts w:hint="eastAsia" w:ascii="Times New Roman" w:hAnsi="Times New Roman" w:eastAsia="宋体" w:cs="Times New Roman"/>
                <w:color w:val="000000"/>
                <w:sz w:val="24"/>
                <w:szCs w:val="24"/>
                <w:lang w:val="en-US" w:eastAsia="zh-CN"/>
              </w:rPr>
              <w:t>288</w:t>
            </w:r>
            <w:r>
              <w:rPr>
                <w:rFonts w:hint="default" w:ascii="Times New Roman" w:hAnsi="Times New Roman" w:eastAsia="宋体" w:cs="Times New Roman"/>
                <w:color w:val="000000"/>
                <w:sz w:val="24"/>
                <w:szCs w:val="24"/>
              </w:rPr>
              <w:t>m</w:t>
            </w:r>
            <w:r>
              <w:rPr>
                <w:rFonts w:hint="default" w:ascii="Times New Roman" w:hAnsi="Times New Roman" w:eastAsia="宋体" w:cs="Times New Roman"/>
                <w:color w:val="000000"/>
                <w:sz w:val="24"/>
                <w:szCs w:val="24"/>
                <w:vertAlign w:val="superscript"/>
              </w:rPr>
              <w:t>3</w:t>
            </w:r>
            <w:r>
              <w:rPr>
                <w:rFonts w:hint="default" w:ascii="Times New Roman" w:hAnsi="Times New Roman" w:eastAsia="宋体" w:cs="Times New Roman"/>
                <w:color w:val="000000"/>
                <w:sz w:val="24"/>
                <w:szCs w:val="24"/>
              </w:rPr>
              <w:t>/a）</w:t>
            </w:r>
            <w:r>
              <w:rPr>
                <w:rFonts w:hint="eastAsia"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szCs w:val="24"/>
              </w:rPr>
              <w:t>食堂用水约</w:t>
            </w:r>
            <w:r>
              <w:rPr>
                <w:rFonts w:hint="eastAsia" w:ascii="Times New Roman" w:hAnsi="Times New Roman" w:eastAsia="宋体" w:cs="Times New Roman"/>
                <w:color w:val="000000"/>
                <w:sz w:val="24"/>
                <w:szCs w:val="24"/>
                <w:lang w:val="en-US" w:eastAsia="zh-CN"/>
              </w:rPr>
              <w:t>0.4</w:t>
            </w:r>
            <w:r>
              <w:rPr>
                <w:rFonts w:hint="default" w:ascii="Times New Roman" w:hAnsi="Times New Roman" w:eastAsia="宋体" w:cs="Times New Roman"/>
                <w:color w:val="000000"/>
                <w:sz w:val="24"/>
                <w:szCs w:val="24"/>
                <w:highlight w:val="none"/>
                <w:lang w:val="en-US" w:eastAsia="zh-CN"/>
              </w:rPr>
              <w:t>m</w:t>
            </w:r>
            <w:r>
              <w:rPr>
                <w:rFonts w:hint="default" w:ascii="Times New Roman" w:hAnsi="Times New Roman" w:eastAsia="宋体" w:cs="Times New Roman"/>
                <w:color w:val="000000"/>
                <w:sz w:val="24"/>
                <w:szCs w:val="24"/>
                <w:highlight w:val="none"/>
                <w:vertAlign w:val="superscript"/>
                <w:lang w:val="en-US" w:eastAsia="zh-CN"/>
              </w:rPr>
              <w:t>3</w:t>
            </w:r>
            <w:r>
              <w:rPr>
                <w:rFonts w:hint="default" w:ascii="Times New Roman" w:hAnsi="Times New Roman" w:eastAsia="宋体" w:cs="Times New Roman"/>
                <w:color w:val="000000"/>
                <w:sz w:val="24"/>
                <w:szCs w:val="24"/>
              </w:rPr>
              <w:t>/d（</w:t>
            </w:r>
            <w:r>
              <w:rPr>
                <w:rFonts w:hint="eastAsia" w:ascii="Times New Roman" w:hAnsi="Times New Roman" w:eastAsia="宋体" w:cs="Times New Roman"/>
                <w:color w:val="000000"/>
                <w:sz w:val="24"/>
                <w:szCs w:val="24"/>
                <w:lang w:val="en-US" w:eastAsia="zh-CN"/>
              </w:rPr>
              <w:t>120</w:t>
            </w:r>
            <w:r>
              <w:rPr>
                <w:rFonts w:hint="default" w:ascii="Times New Roman" w:hAnsi="Times New Roman" w:eastAsia="宋体" w:cs="Times New Roman"/>
                <w:color w:val="000000"/>
                <w:sz w:val="24"/>
                <w:szCs w:val="24"/>
              </w:rPr>
              <w:t>m</w:t>
            </w:r>
            <w:r>
              <w:rPr>
                <w:rFonts w:hint="default" w:ascii="Times New Roman" w:hAnsi="Times New Roman" w:eastAsia="宋体" w:cs="Times New Roman"/>
                <w:color w:val="000000"/>
                <w:sz w:val="24"/>
                <w:szCs w:val="24"/>
                <w:vertAlign w:val="superscript"/>
              </w:rPr>
              <w:t>3</w:t>
            </w:r>
            <w:r>
              <w:rPr>
                <w:rFonts w:hint="default" w:ascii="Times New Roman" w:hAnsi="Times New Roman" w:eastAsia="宋体" w:cs="Times New Roman"/>
                <w:color w:val="000000"/>
                <w:sz w:val="24"/>
                <w:szCs w:val="24"/>
              </w:rPr>
              <w:t>/a）</w:t>
            </w:r>
            <w:r>
              <w:rPr>
                <w:rFonts w:hint="eastAsia"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szCs w:val="24"/>
              </w:rPr>
              <w:t>食堂废水量约</w:t>
            </w:r>
            <w:r>
              <w:rPr>
                <w:rFonts w:hint="eastAsia" w:ascii="Times New Roman" w:hAnsi="Times New Roman" w:eastAsia="宋体" w:cs="Times New Roman"/>
                <w:color w:val="000000"/>
                <w:sz w:val="24"/>
                <w:szCs w:val="24"/>
                <w:lang w:val="en-US" w:eastAsia="zh-CN"/>
              </w:rPr>
              <w:t>0.32</w:t>
            </w:r>
            <w:r>
              <w:rPr>
                <w:rFonts w:hint="default" w:ascii="Times New Roman" w:hAnsi="Times New Roman" w:eastAsia="宋体" w:cs="Times New Roman"/>
                <w:color w:val="000000"/>
                <w:sz w:val="24"/>
                <w:szCs w:val="24"/>
                <w:highlight w:val="none"/>
                <w:lang w:val="en-US" w:eastAsia="zh-CN"/>
              </w:rPr>
              <w:t>m</w:t>
            </w:r>
            <w:r>
              <w:rPr>
                <w:rFonts w:hint="default" w:ascii="Times New Roman" w:hAnsi="Times New Roman" w:eastAsia="宋体" w:cs="Times New Roman"/>
                <w:color w:val="000000"/>
                <w:sz w:val="24"/>
                <w:szCs w:val="24"/>
                <w:highlight w:val="none"/>
                <w:vertAlign w:val="superscript"/>
                <w:lang w:val="en-US" w:eastAsia="zh-CN"/>
              </w:rPr>
              <w:t>3</w:t>
            </w:r>
            <w:r>
              <w:rPr>
                <w:rFonts w:hint="default" w:ascii="Times New Roman" w:hAnsi="Times New Roman" w:eastAsia="宋体" w:cs="Times New Roman"/>
                <w:color w:val="000000"/>
                <w:sz w:val="24"/>
                <w:szCs w:val="24"/>
              </w:rPr>
              <w:t>/d（</w:t>
            </w:r>
            <w:r>
              <w:rPr>
                <w:rFonts w:hint="eastAsia" w:ascii="Times New Roman" w:hAnsi="Times New Roman" w:eastAsia="宋体" w:cs="Times New Roman"/>
                <w:color w:val="000000"/>
                <w:sz w:val="24"/>
                <w:szCs w:val="24"/>
                <w:lang w:val="en-US" w:eastAsia="zh-CN"/>
              </w:rPr>
              <w:t>96</w:t>
            </w:r>
            <w:r>
              <w:rPr>
                <w:rFonts w:hint="default" w:ascii="Times New Roman" w:hAnsi="Times New Roman" w:eastAsia="宋体" w:cs="Times New Roman"/>
                <w:color w:val="000000"/>
                <w:sz w:val="24"/>
                <w:szCs w:val="24"/>
              </w:rPr>
              <w:t>m</w:t>
            </w:r>
            <w:r>
              <w:rPr>
                <w:rFonts w:hint="default" w:ascii="Times New Roman" w:hAnsi="Times New Roman" w:eastAsia="宋体" w:cs="Times New Roman"/>
                <w:color w:val="000000"/>
                <w:sz w:val="24"/>
                <w:szCs w:val="24"/>
                <w:vertAlign w:val="superscript"/>
              </w:rPr>
              <w:t>3</w:t>
            </w:r>
            <w:r>
              <w:rPr>
                <w:rFonts w:hint="default" w:ascii="Times New Roman" w:hAnsi="Times New Roman" w:eastAsia="宋体" w:cs="Times New Roman"/>
                <w:color w:val="000000"/>
                <w:sz w:val="24"/>
                <w:szCs w:val="24"/>
              </w:rPr>
              <w:t>/a）</w:t>
            </w:r>
            <w:r>
              <w:rPr>
                <w:rFonts w:hint="default" w:ascii="Times New Roman" w:hAnsi="Times New Roman" w:eastAsia="宋体" w:cs="Times New Roman"/>
                <w:color w:val="000000"/>
                <w:sz w:val="24"/>
                <w:highlight w:val="none"/>
              </w:rPr>
              <w:t>。</w:t>
            </w:r>
          </w:p>
          <w:p>
            <w:pPr>
              <w:keepNext w:val="0"/>
              <w:keepLines w:val="0"/>
              <w:suppressLineNumbers w:val="0"/>
              <w:spacing w:before="0" w:beforeAutospacing="0" w:after="0" w:afterAutospacing="0" w:line="360" w:lineRule="auto"/>
              <w:ind w:left="0" w:right="0" w:firstLine="482" w:firstLineChars="200"/>
              <w:rPr>
                <w:rFonts w:hint="default"/>
                <w:b/>
                <w:bCs/>
                <w:color w:val="000000"/>
                <w:sz w:val="24"/>
              </w:rPr>
            </w:pPr>
            <w:r>
              <w:rPr>
                <w:rFonts w:hint="default"/>
                <w:b/>
                <w:bCs/>
                <w:color w:val="000000"/>
                <w:sz w:val="24"/>
              </w:rPr>
              <w:t>3、噪声</w:t>
            </w:r>
          </w:p>
          <w:p>
            <w:pPr>
              <w:keepNext w:val="0"/>
              <w:keepLines w:val="0"/>
              <w:suppressLineNumbers w:val="0"/>
              <w:spacing w:before="0" w:beforeAutospacing="0" w:after="0" w:afterAutospacing="0" w:line="360" w:lineRule="auto"/>
              <w:ind w:left="0" w:right="0" w:firstLine="480" w:firstLineChars="200"/>
              <w:rPr>
                <w:rFonts w:hint="default"/>
                <w:color w:val="000000"/>
                <w:sz w:val="24"/>
              </w:rPr>
            </w:pPr>
            <w:r>
              <w:rPr>
                <w:rFonts w:hint="default"/>
                <w:color w:val="000000"/>
                <w:sz w:val="24"/>
              </w:rPr>
              <w:t>噪声主要</w:t>
            </w:r>
            <w:r>
              <w:rPr>
                <w:rFonts w:hint="default"/>
                <w:bCs/>
                <w:sz w:val="24"/>
              </w:rPr>
              <w:t>是生产车间的各种机械设备噪声</w:t>
            </w:r>
            <w:r>
              <w:rPr>
                <w:rFonts w:hint="default"/>
                <w:color w:val="000000"/>
                <w:sz w:val="24"/>
              </w:rPr>
              <w:t>，经基础减震，垫减震圈等措施，项目区厂界噪声能够实现达标排放。</w:t>
            </w:r>
          </w:p>
          <w:p>
            <w:pPr>
              <w:keepNext w:val="0"/>
              <w:keepLines w:val="0"/>
              <w:suppressLineNumbers w:val="0"/>
              <w:spacing w:before="0" w:beforeAutospacing="0" w:after="0" w:afterAutospacing="0" w:line="360" w:lineRule="auto"/>
              <w:ind w:left="0" w:right="0" w:firstLine="482" w:firstLineChars="200"/>
              <w:rPr>
                <w:rFonts w:hint="default"/>
                <w:b/>
                <w:bCs/>
                <w:color w:val="000000"/>
                <w:sz w:val="24"/>
              </w:rPr>
            </w:pPr>
            <w:r>
              <w:rPr>
                <w:rFonts w:hint="default"/>
                <w:b/>
                <w:bCs/>
                <w:color w:val="000000"/>
                <w:sz w:val="24"/>
              </w:rPr>
              <w:t>4、固体废物</w:t>
            </w:r>
          </w:p>
          <w:p>
            <w:pPr>
              <w:keepNext w:val="0"/>
              <w:keepLines w:val="0"/>
              <w:suppressLineNumbers w:val="0"/>
              <w:autoSpaceDE w:val="0"/>
              <w:autoSpaceDN w:val="0"/>
              <w:spacing w:before="0" w:beforeAutospacing="0" w:after="0" w:afterAutospacing="0" w:line="360" w:lineRule="auto"/>
              <w:ind w:left="0" w:right="0" w:firstLine="504" w:firstLineChars="200"/>
              <w:rPr>
                <w:rFonts w:hint="default" w:eastAsia="宋体"/>
                <w:color w:val="000000"/>
                <w:spacing w:val="6"/>
                <w:sz w:val="24"/>
                <w:lang w:val="en-US" w:eastAsia="zh-CN"/>
              </w:rPr>
            </w:pPr>
            <w:bookmarkStart w:id="3" w:name="_Toc519176361"/>
            <w:bookmarkStart w:id="4" w:name="_Toc513795182"/>
            <w:bookmarkStart w:id="5" w:name="_Toc512519537"/>
            <w:r>
              <w:rPr>
                <w:rFonts w:hint="eastAsia"/>
                <w:color w:val="000000"/>
                <w:spacing w:val="6"/>
                <w:sz w:val="24"/>
              </w:rPr>
              <w:t>本项目固体废物主要为一般工业固体废物、危险废物和生活垃圾。其中一般工业固体废物包括</w:t>
            </w:r>
            <w:r>
              <w:rPr>
                <w:rFonts w:hint="eastAsia"/>
                <w:color w:val="000000"/>
                <w:spacing w:val="6"/>
                <w:sz w:val="24"/>
                <w:lang w:val="en-US" w:eastAsia="zh-CN"/>
              </w:rPr>
              <w:t>玻璃边角料、沉淀池沉渣、废覆膜纸、废包装材料</w:t>
            </w:r>
            <w:r>
              <w:rPr>
                <w:rFonts w:hint="eastAsia"/>
                <w:color w:val="000000"/>
                <w:spacing w:val="6"/>
                <w:sz w:val="24"/>
              </w:rPr>
              <w:t>，</w:t>
            </w:r>
            <w:r>
              <w:rPr>
                <w:rFonts w:hint="eastAsia" w:ascii="Times New Roman" w:hAnsi="Times New Roman" w:eastAsia="宋体" w:cs="Times New Roman"/>
                <w:color w:val="000000"/>
                <w:kern w:val="2"/>
                <w:sz w:val="24"/>
                <w:szCs w:val="24"/>
                <w:lang w:val="en-US" w:eastAsia="zh-CN" w:bidi="ar-SA"/>
              </w:rPr>
              <w:t>外售回收单位综合利用</w:t>
            </w:r>
            <w:r>
              <w:rPr>
                <w:rFonts w:hint="eastAsia"/>
                <w:color w:val="000000"/>
                <w:spacing w:val="6"/>
                <w:sz w:val="24"/>
              </w:rPr>
              <w:t>；危险废物主要为</w:t>
            </w:r>
            <w:r>
              <w:rPr>
                <w:rFonts w:hint="eastAsia"/>
                <w:color w:val="000000"/>
                <w:spacing w:val="6"/>
                <w:sz w:val="24"/>
                <w:lang w:val="en-US" w:eastAsia="zh-CN"/>
              </w:rPr>
              <w:t>废原料包装桶、废活性炭、网版擦饰抹布、废网版、不合格产品；</w:t>
            </w:r>
            <w:r>
              <w:rPr>
                <w:rFonts w:hint="eastAsia" w:ascii="Times New Roman" w:hAnsi="Times New Roman" w:eastAsia="宋体" w:cs="Times New Roman"/>
                <w:color w:val="000000"/>
                <w:kern w:val="2"/>
                <w:sz w:val="24"/>
                <w:szCs w:val="24"/>
                <w:lang w:val="en-US" w:eastAsia="zh-CN" w:bidi="ar-SA"/>
              </w:rPr>
              <w:t>暂存于危废暂存间，新建危废贮存库，集中收集定期</w:t>
            </w:r>
            <w:r>
              <w:rPr>
                <w:rFonts w:hint="default" w:ascii="Times New Roman" w:hAnsi="Times New Roman" w:eastAsia="宋体" w:cs="Times New Roman"/>
                <w:color w:val="000000"/>
                <w:kern w:val="2"/>
                <w:sz w:val="24"/>
                <w:szCs w:val="24"/>
                <w:lang w:val="en-US" w:eastAsia="zh-CN" w:bidi="ar-SA"/>
              </w:rPr>
              <w:t>委托有资质单位处理</w:t>
            </w:r>
            <w:r>
              <w:rPr>
                <w:rFonts w:hint="eastAsia"/>
                <w:color w:val="000000"/>
                <w:spacing w:val="6"/>
                <w:sz w:val="24"/>
              </w:rPr>
              <w:t>。</w:t>
            </w:r>
            <w:r>
              <w:rPr>
                <w:rFonts w:hint="eastAsia"/>
                <w:color w:val="000000"/>
                <w:spacing w:val="6"/>
                <w:sz w:val="24"/>
                <w:lang w:val="en-US" w:eastAsia="zh-CN"/>
              </w:rPr>
              <w:t>运营过程中暂未产生危险废物，危废暂存间配套有标识标牌，管理制度及危废管理台账。</w:t>
            </w:r>
          </w:p>
          <w:bookmarkEnd w:id="3"/>
          <w:bookmarkEnd w:id="4"/>
          <w:bookmarkEnd w:id="5"/>
          <w:p>
            <w:pPr>
              <w:pStyle w:val="6"/>
              <w:suppressLineNumbers w:val="0"/>
              <w:spacing w:before="0" w:beforeAutospacing="0" w:after="0" w:afterAutospacing="0" w:line="360" w:lineRule="auto"/>
              <w:ind w:left="0" w:right="0" w:firstLine="482" w:firstLineChars="200"/>
              <w:rPr>
                <w:rFonts w:hint="default" w:ascii="Times New Roman" w:hAnsi="Times New Roman"/>
                <w:color w:val="000000"/>
                <w:sz w:val="24"/>
                <w:szCs w:val="24"/>
              </w:rPr>
            </w:pPr>
            <w:bookmarkStart w:id="6" w:name="_Toc22377"/>
            <w:bookmarkStart w:id="7" w:name="_Toc30701"/>
            <w:bookmarkStart w:id="8" w:name="_Toc30333"/>
            <w:bookmarkStart w:id="9" w:name="_Toc24990"/>
            <w:bookmarkStart w:id="10" w:name="_Toc512519538"/>
            <w:bookmarkStart w:id="11" w:name="_Toc513795183"/>
            <w:bookmarkStart w:id="12" w:name="_Toc519176362"/>
            <w:r>
              <w:rPr>
                <w:rFonts w:hint="default" w:ascii="Times New Roman" w:hAnsi="Times New Roman"/>
                <w:color w:val="000000"/>
                <w:sz w:val="24"/>
                <w:szCs w:val="24"/>
              </w:rPr>
              <w:t>二、项目环保投资</w:t>
            </w:r>
            <w:bookmarkEnd w:id="6"/>
            <w:bookmarkEnd w:id="7"/>
            <w:bookmarkEnd w:id="8"/>
            <w:bookmarkEnd w:id="9"/>
            <w:r>
              <w:rPr>
                <w:rFonts w:hint="default" w:ascii="Times New Roman" w:hAnsi="Times New Roman"/>
                <w:color w:val="000000"/>
                <w:sz w:val="24"/>
                <w:szCs w:val="24"/>
              </w:rPr>
              <w:t>、验收“三同时”概况</w:t>
            </w:r>
            <w:bookmarkEnd w:id="10"/>
            <w:bookmarkEnd w:id="11"/>
            <w:bookmarkEnd w:id="12"/>
          </w:p>
          <w:p>
            <w:pPr>
              <w:keepNext w:val="0"/>
              <w:keepLines w:val="0"/>
              <w:suppressLineNumbers w:val="0"/>
              <w:spacing w:before="0" w:beforeAutospacing="0" w:after="0" w:afterAutospacing="0" w:line="360" w:lineRule="auto"/>
              <w:ind w:left="0" w:right="0" w:firstLine="480" w:firstLineChars="200"/>
              <w:rPr>
                <w:rFonts w:hint="default"/>
              </w:rPr>
            </w:pPr>
            <w:r>
              <w:rPr>
                <w:rFonts w:hint="default"/>
                <w:sz w:val="24"/>
              </w:rPr>
              <w:t>实际建设过程中总投资</w:t>
            </w:r>
            <w:r>
              <w:rPr>
                <w:rFonts w:hint="eastAsia"/>
                <w:sz w:val="24"/>
                <w:lang w:val="en-US" w:eastAsia="zh-CN"/>
              </w:rPr>
              <w:t>12000</w:t>
            </w:r>
            <w:r>
              <w:rPr>
                <w:rFonts w:hint="default"/>
                <w:sz w:val="24"/>
              </w:rPr>
              <w:t>万元，环保投资</w:t>
            </w:r>
            <w:r>
              <w:rPr>
                <w:rFonts w:hint="eastAsia"/>
                <w:sz w:val="24"/>
                <w:lang w:val="en-US" w:eastAsia="zh-CN"/>
              </w:rPr>
              <w:t>240</w:t>
            </w:r>
            <w:r>
              <w:rPr>
                <w:rFonts w:hint="default"/>
                <w:sz w:val="24"/>
              </w:rPr>
              <w:t>万元。</w:t>
            </w:r>
            <w:r>
              <w:rPr>
                <w:rFonts w:hint="default"/>
                <w:color w:val="000000"/>
                <w:sz w:val="24"/>
              </w:rPr>
              <w:t>项目验收“三同时”与环保投资情况如下表所示：</w:t>
            </w:r>
          </w:p>
          <w:p>
            <w:pPr>
              <w:keepNext w:val="0"/>
              <w:keepLines w:val="0"/>
              <w:widowControl/>
              <w:suppressLineNumbers w:val="0"/>
              <w:spacing w:before="0" w:beforeAutospacing="0" w:after="0" w:afterAutospacing="0" w:line="360" w:lineRule="auto"/>
              <w:ind w:left="0" w:right="0" w:firstLine="422" w:firstLineChars="200"/>
              <w:jc w:val="center"/>
              <w:rPr>
                <w:rFonts w:hint="default"/>
                <w:b/>
                <w:bCs w:val="0"/>
                <w:color w:val="000000"/>
                <w:sz w:val="21"/>
                <w:szCs w:val="21"/>
              </w:rPr>
            </w:pPr>
            <w:bookmarkStart w:id="13" w:name="_Toc26729"/>
            <w:r>
              <w:rPr>
                <w:rFonts w:hint="default"/>
                <w:b/>
                <w:bCs w:val="0"/>
                <w:color w:val="000000"/>
                <w:sz w:val="21"/>
                <w:szCs w:val="21"/>
              </w:rPr>
              <w:t>表3.1  项目验收“三同时”情况一览表</w:t>
            </w:r>
            <w:bookmarkEnd w:id="13"/>
            <w:r>
              <w:rPr>
                <w:rFonts w:hint="default"/>
                <w:b/>
                <w:bCs w:val="0"/>
                <w:color w:val="000000"/>
                <w:sz w:val="21"/>
                <w:szCs w:val="21"/>
              </w:rPr>
              <w:t xml:space="preserve">   单位：万元</w:t>
            </w:r>
          </w:p>
          <w:tbl>
            <w:tblPr>
              <w:tblStyle w:val="23"/>
              <w:tblW w:w="82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7"/>
              <w:gridCol w:w="1403"/>
              <w:gridCol w:w="820"/>
              <w:gridCol w:w="1944"/>
              <w:gridCol w:w="1965"/>
              <w:gridCol w:w="657"/>
              <w:gridCol w:w="6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47" w:type="dxa"/>
                  <w:tcBorders>
                    <w:tl2br w:val="single" w:color="auto" w:sz="4" w:space="0"/>
                  </w:tcBorders>
                  <w:vAlign w:val="center"/>
                </w:tcPr>
                <w:p>
                  <w:pPr>
                    <w:pStyle w:val="49"/>
                    <w:keepNext w:val="0"/>
                    <w:keepLines w:val="0"/>
                    <w:suppressLineNumbers w:val="0"/>
                    <w:spacing w:before="0" w:beforeAutospacing="0" w:after="0" w:afterAutospacing="0" w:line="240" w:lineRule="auto"/>
                    <w:ind w:left="0" w:right="0" w:firstLine="0"/>
                    <w:jc w:val="right"/>
                    <w:rPr>
                      <w:rFonts w:hint="default" w:ascii="Times New Roman" w:hAnsi="Times New Roman" w:cs="Times New Roman" w:eastAsiaTheme="majorEastAsia"/>
                      <w:color w:val="000000"/>
                      <w:sz w:val="21"/>
                      <w:szCs w:val="21"/>
                    </w:rPr>
                  </w:pPr>
                  <w:bookmarkStart w:id="14" w:name="_Toc519176363"/>
                  <w:r>
                    <w:rPr>
                      <w:rFonts w:hint="eastAsia" w:cs="Times New Roman" w:eastAsiaTheme="majorEastAsia"/>
                      <w:color w:val="000000"/>
                      <w:sz w:val="21"/>
                      <w:szCs w:val="21"/>
                      <w:lang w:val="en-US" w:eastAsia="zh-CN"/>
                    </w:rPr>
                    <w:t xml:space="preserve">  </w:t>
                  </w:r>
                  <w:r>
                    <w:rPr>
                      <w:rFonts w:hint="default" w:ascii="Times New Roman" w:hAnsi="Times New Roman" w:cs="Times New Roman" w:eastAsiaTheme="majorEastAsia"/>
                      <w:color w:val="000000"/>
                      <w:sz w:val="21"/>
                      <w:szCs w:val="21"/>
                    </w:rPr>
                    <w:t>内容</w:t>
                  </w:r>
                </w:p>
                <w:p>
                  <w:pPr>
                    <w:pStyle w:val="49"/>
                    <w:keepNext w:val="0"/>
                    <w:keepLines w:val="0"/>
                    <w:suppressLineNumbers w:val="0"/>
                    <w:spacing w:before="0" w:beforeAutospacing="0" w:after="0" w:afterAutospacing="0" w:line="240" w:lineRule="auto"/>
                    <w:ind w:left="0" w:right="0" w:firstLine="0"/>
                    <w:jc w:val="left"/>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color w:val="000000"/>
                      <w:sz w:val="21"/>
                      <w:szCs w:val="21"/>
                    </w:rPr>
                    <w:t>类型</w:t>
                  </w:r>
                </w:p>
              </w:tc>
              <w:tc>
                <w:tcPr>
                  <w:tcW w:w="1403" w:type="dxa"/>
                  <w:vAlign w:val="center"/>
                </w:tcPr>
                <w:p>
                  <w:pPr>
                    <w:pStyle w:val="49"/>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color w:val="000000"/>
                      <w:sz w:val="21"/>
                      <w:szCs w:val="21"/>
                    </w:rPr>
                    <w:t>排放源</w:t>
                  </w:r>
                </w:p>
              </w:tc>
              <w:tc>
                <w:tcPr>
                  <w:tcW w:w="820" w:type="dxa"/>
                  <w:vAlign w:val="center"/>
                </w:tcPr>
                <w:p>
                  <w:pPr>
                    <w:pStyle w:val="49"/>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color w:val="000000"/>
                      <w:sz w:val="21"/>
                      <w:szCs w:val="21"/>
                    </w:rPr>
                    <w:t>污染物名称</w:t>
                  </w:r>
                </w:p>
              </w:tc>
              <w:tc>
                <w:tcPr>
                  <w:tcW w:w="1944" w:type="dxa"/>
                  <w:vAlign w:val="center"/>
                </w:tcPr>
                <w:p>
                  <w:pPr>
                    <w:pStyle w:val="49"/>
                    <w:keepNext w:val="0"/>
                    <w:keepLines w:val="0"/>
                    <w:suppressLineNumbers w:val="0"/>
                    <w:spacing w:before="0" w:beforeAutospacing="0" w:after="0" w:afterAutospacing="0" w:line="240" w:lineRule="auto"/>
                    <w:ind w:left="0" w:right="0" w:firstLine="0"/>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color w:val="000000"/>
                      <w:sz w:val="21"/>
                      <w:szCs w:val="21"/>
                    </w:rPr>
                    <w:t>规划防治措施</w:t>
                  </w:r>
                </w:p>
              </w:tc>
              <w:tc>
                <w:tcPr>
                  <w:tcW w:w="1965" w:type="dxa"/>
                  <w:vAlign w:val="center"/>
                </w:tcPr>
                <w:p>
                  <w:pPr>
                    <w:pStyle w:val="49"/>
                    <w:keepNext w:val="0"/>
                    <w:keepLines w:val="0"/>
                    <w:suppressLineNumbers w:val="0"/>
                    <w:spacing w:before="0" w:beforeAutospacing="0" w:after="0" w:afterAutospacing="0" w:line="240" w:lineRule="auto"/>
                    <w:ind w:left="0" w:right="0" w:firstLine="0"/>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color w:val="000000"/>
                      <w:sz w:val="21"/>
                      <w:szCs w:val="21"/>
                    </w:rPr>
                    <w:t>现实际落实情况</w:t>
                  </w:r>
                </w:p>
              </w:tc>
              <w:tc>
                <w:tcPr>
                  <w:tcW w:w="657" w:type="dxa"/>
                  <w:vAlign w:val="center"/>
                </w:tcPr>
                <w:p>
                  <w:pPr>
                    <w:pStyle w:val="49"/>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color w:val="000000"/>
                      <w:sz w:val="21"/>
                      <w:szCs w:val="21"/>
                    </w:rPr>
                    <w:t>环评申报治理投资</w:t>
                  </w:r>
                </w:p>
              </w:tc>
              <w:tc>
                <w:tcPr>
                  <w:tcW w:w="655" w:type="dxa"/>
                  <w:vAlign w:val="center"/>
                </w:tcPr>
                <w:p>
                  <w:pPr>
                    <w:pStyle w:val="49"/>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color w:val="000000"/>
                      <w:sz w:val="21"/>
                      <w:szCs w:val="21"/>
                    </w:rPr>
                    <w:t>实际投资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47" w:type="dxa"/>
                  <w:vMerge w:val="restart"/>
                  <w:vAlign w:val="center"/>
                </w:tcPr>
                <w:p>
                  <w:pPr>
                    <w:pStyle w:val="49"/>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color w:val="000000"/>
                      <w:sz w:val="21"/>
                      <w:szCs w:val="21"/>
                    </w:rPr>
                    <w:t>大气污染物</w:t>
                  </w:r>
                </w:p>
              </w:tc>
              <w:tc>
                <w:tcPr>
                  <w:tcW w:w="1403" w:type="dxa"/>
                  <w:vAlign w:val="center"/>
                </w:tcPr>
                <w:p>
                  <w:pPr>
                    <w:keepNext w:val="0"/>
                    <w:keepLines w:val="0"/>
                    <w:suppressLineNumbers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color w:val="000000"/>
                      <w:sz w:val="21"/>
                      <w:szCs w:val="21"/>
                      <w:lang w:val="en-US" w:eastAsia="zh-CN"/>
                    </w:rPr>
                    <w:t>1#车间印刷、烘干VOCs</w:t>
                  </w:r>
                  <w:r>
                    <w:rPr>
                      <w:rFonts w:hint="default" w:ascii="Times New Roman" w:hAnsi="Times New Roman" w:cs="Times New Roman" w:eastAsiaTheme="majorEastAsia"/>
                      <w:color w:val="000000"/>
                      <w:sz w:val="21"/>
                      <w:szCs w:val="21"/>
                    </w:rPr>
                    <w:t>（DA00</w:t>
                  </w:r>
                  <w:r>
                    <w:rPr>
                      <w:rFonts w:hint="default" w:ascii="Times New Roman" w:hAnsi="Times New Roman" w:cs="Times New Roman" w:eastAsiaTheme="majorEastAsia"/>
                      <w:color w:val="000000"/>
                      <w:sz w:val="21"/>
                      <w:szCs w:val="21"/>
                      <w:lang w:val="en-US" w:eastAsia="zh-CN"/>
                    </w:rPr>
                    <w:t>1</w:t>
                  </w:r>
                  <w:r>
                    <w:rPr>
                      <w:rFonts w:hint="default" w:ascii="Times New Roman" w:hAnsi="Times New Roman" w:cs="Times New Roman" w:eastAsiaTheme="majorEastAsia"/>
                      <w:color w:val="000000"/>
                      <w:sz w:val="21"/>
                      <w:szCs w:val="21"/>
                    </w:rPr>
                    <w:t>）</w:t>
                  </w:r>
                </w:p>
              </w:tc>
              <w:tc>
                <w:tcPr>
                  <w:tcW w:w="820" w:type="dxa"/>
                  <w:vAlign w:val="center"/>
                </w:tcPr>
                <w:p>
                  <w:pPr>
                    <w:pStyle w:val="49"/>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color w:val="000000"/>
                      <w:sz w:val="21"/>
                      <w:szCs w:val="21"/>
                      <w:lang w:val="en-US" w:eastAsia="zh-CN"/>
                    </w:rPr>
                    <w:t>VOCs</w:t>
                  </w:r>
                </w:p>
              </w:tc>
              <w:tc>
                <w:tcPr>
                  <w:tcW w:w="1944" w:type="dxa"/>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cs="Times New Roman" w:eastAsiaTheme="majorEastAsia"/>
                      <w:color w:val="000000"/>
                      <w:sz w:val="21"/>
                      <w:szCs w:val="21"/>
                      <w:lang w:val="en-US"/>
                    </w:rPr>
                  </w:pPr>
                  <w:r>
                    <w:rPr>
                      <w:rFonts w:hint="default" w:ascii="Times New Roman" w:hAnsi="Times New Roman" w:cs="Times New Roman" w:eastAsiaTheme="majorEastAsia"/>
                      <w:color w:val="000000"/>
                      <w:kern w:val="2"/>
                      <w:sz w:val="21"/>
                      <w:szCs w:val="21"/>
                      <w:highlight w:val="none"/>
                      <w:lang w:val="en-US" w:eastAsia="zh-CN" w:bidi="ar-SA"/>
                    </w:rPr>
                    <w:t>负压收集后经二级活性炭处理后尾气通过15m高排气筒（DA001）对外排放</w:t>
                  </w:r>
                </w:p>
              </w:tc>
              <w:tc>
                <w:tcPr>
                  <w:tcW w:w="1965" w:type="dxa"/>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cs="Times New Roman" w:eastAsiaTheme="majorEastAsia"/>
                      <w:color w:val="000000"/>
                      <w:sz w:val="21"/>
                      <w:szCs w:val="21"/>
                      <w:lang w:eastAsia="zh-CN"/>
                    </w:rPr>
                  </w:pPr>
                  <w:r>
                    <w:rPr>
                      <w:rFonts w:hint="default" w:ascii="Times New Roman" w:hAnsi="Times New Roman" w:cs="Times New Roman" w:eastAsiaTheme="majorEastAsia"/>
                      <w:color w:val="000000"/>
                      <w:kern w:val="2"/>
                      <w:sz w:val="21"/>
                      <w:szCs w:val="21"/>
                      <w:highlight w:val="none"/>
                      <w:lang w:val="en-US" w:eastAsia="zh-CN" w:bidi="ar-SA"/>
                    </w:rPr>
                    <w:t>负压收集后经二级活性炭处理后尾气通过15m高排气筒（DA001）对外排放</w:t>
                  </w:r>
                </w:p>
              </w:tc>
              <w:tc>
                <w:tcPr>
                  <w:tcW w:w="657" w:type="dxa"/>
                  <w:vMerge w:val="restart"/>
                  <w:vAlign w:val="center"/>
                </w:tcPr>
                <w:p>
                  <w:pPr>
                    <w:pStyle w:val="49"/>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lang w:val="en-US" w:eastAsia="zh-CN"/>
                    </w:rPr>
                  </w:pPr>
                  <w:r>
                    <w:rPr>
                      <w:rFonts w:hint="default" w:ascii="Times New Roman" w:hAnsi="Times New Roman" w:cs="Times New Roman" w:eastAsiaTheme="majorEastAsia"/>
                      <w:color w:val="000000"/>
                      <w:sz w:val="21"/>
                      <w:szCs w:val="21"/>
                      <w:lang w:val="en-US" w:eastAsia="zh-CN"/>
                    </w:rPr>
                    <w:t>170</w:t>
                  </w:r>
                </w:p>
              </w:tc>
              <w:tc>
                <w:tcPr>
                  <w:tcW w:w="655" w:type="dxa"/>
                  <w:vMerge w:val="restart"/>
                  <w:vAlign w:val="center"/>
                </w:tcPr>
                <w:p>
                  <w:pPr>
                    <w:pStyle w:val="49"/>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lang w:val="en-US" w:eastAsia="zh-CN"/>
                    </w:rPr>
                  </w:pPr>
                  <w:r>
                    <w:rPr>
                      <w:rFonts w:hint="default" w:ascii="Times New Roman" w:hAnsi="Times New Roman" w:cs="Times New Roman" w:eastAsiaTheme="majorEastAsia"/>
                      <w:color w:val="000000"/>
                      <w:sz w:val="21"/>
                      <w:szCs w:val="21"/>
                      <w:lang w:val="en-US" w:eastAsia="zh-CN"/>
                    </w:rPr>
                    <w:t>170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847" w:type="dxa"/>
                  <w:vMerge w:val="continue"/>
                  <w:vAlign w:val="center"/>
                </w:tcPr>
                <w:p>
                  <w:pPr>
                    <w:pStyle w:val="49"/>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rPr>
                  </w:pPr>
                </w:p>
              </w:tc>
              <w:tc>
                <w:tcPr>
                  <w:tcW w:w="1403" w:type="dxa"/>
                  <w:vAlign w:val="center"/>
                </w:tcPr>
                <w:p>
                  <w:pPr>
                    <w:keepNext w:val="0"/>
                    <w:keepLines w:val="0"/>
                    <w:suppressLineNumbers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color w:val="000000"/>
                      <w:sz w:val="21"/>
                      <w:szCs w:val="21"/>
                      <w:lang w:val="en-US" w:eastAsia="zh-CN"/>
                    </w:rPr>
                    <w:t>2#车间印刷、烘干VOCs</w:t>
                  </w:r>
                  <w:r>
                    <w:rPr>
                      <w:rFonts w:hint="default" w:ascii="Times New Roman" w:hAnsi="Times New Roman" w:cs="Times New Roman" w:eastAsiaTheme="majorEastAsia"/>
                      <w:color w:val="000000"/>
                      <w:sz w:val="21"/>
                      <w:szCs w:val="21"/>
                    </w:rPr>
                    <w:t>（DA00</w:t>
                  </w:r>
                  <w:r>
                    <w:rPr>
                      <w:rFonts w:hint="default" w:ascii="Times New Roman" w:hAnsi="Times New Roman" w:cs="Times New Roman" w:eastAsiaTheme="majorEastAsia"/>
                      <w:color w:val="000000"/>
                      <w:sz w:val="21"/>
                      <w:szCs w:val="21"/>
                      <w:lang w:val="en-US" w:eastAsia="zh-CN"/>
                    </w:rPr>
                    <w:t>2</w:t>
                  </w:r>
                  <w:r>
                    <w:rPr>
                      <w:rFonts w:hint="default" w:ascii="Times New Roman" w:hAnsi="Times New Roman" w:cs="Times New Roman" w:eastAsiaTheme="majorEastAsia"/>
                      <w:color w:val="000000"/>
                      <w:sz w:val="21"/>
                      <w:szCs w:val="21"/>
                    </w:rPr>
                    <w:t>）</w:t>
                  </w:r>
                </w:p>
              </w:tc>
              <w:tc>
                <w:tcPr>
                  <w:tcW w:w="820" w:type="dxa"/>
                  <w:vAlign w:val="center"/>
                </w:tcPr>
                <w:p>
                  <w:pPr>
                    <w:pStyle w:val="49"/>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color w:val="000000"/>
                      <w:sz w:val="21"/>
                      <w:szCs w:val="21"/>
                      <w:lang w:val="en-US" w:eastAsia="zh-CN"/>
                    </w:rPr>
                    <w:t>VOCs</w:t>
                  </w:r>
                </w:p>
              </w:tc>
              <w:tc>
                <w:tcPr>
                  <w:tcW w:w="1944" w:type="dxa"/>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cs="Times New Roman" w:eastAsiaTheme="majorEastAsia"/>
                      <w:color w:val="000000"/>
                      <w:sz w:val="21"/>
                      <w:szCs w:val="21"/>
                      <w:lang w:val="en-US"/>
                    </w:rPr>
                  </w:pPr>
                  <w:r>
                    <w:rPr>
                      <w:rFonts w:hint="default" w:ascii="Times New Roman" w:hAnsi="Times New Roman" w:cs="Times New Roman" w:eastAsiaTheme="majorEastAsia"/>
                      <w:color w:val="000000"/>
                      <w:kern w:val="2"/>
                      <w:sz w:val="21"/>
                      <w:szCs w:val="21"/>
                      <w:highlight w:val="none"/>
                      <w:lang w:val="en-US" w:eastAsia="zh-CN" w:bidi="ar-SA"/>
                    </w:rPr>
                    <w:t>负压收集后经二级活性炭处理后尾气通过15m高排气筒（DA002）对外排放</w:t>
                  </w:r>
                </w:p>
              </w:tc>
              <w:tc>
                <w:tcPr>
                  <w:tcW w:w="1965" w:type="dxa"/>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cs="Times New Roman" w:eastAsiaTheme="majorEastAsia"/>
                      <w:color w:val="000000"/>
                      <w:sz w:val="21"/>
                      <w:szCs w:val="21"/>
                      <w:lang w:val="en-US" w:eastAsia="zh-CN"/>
                    </w:rPr>
                  </w:pPr>
                  <w:r>
                    <w:rPr>
                      <w:rFonts w:hint="default" w:ascii="Times New Roman" w:hAnsi="Times New Roman" w:cs="Times New Roman" w:eastAsiaTheme="majorEastAsia"/>
                      <w:color w:val="000000"/>
                      <w:kern w:val="2"/>
                      <w:sz w:val="21"/>
                      <w:szCs w:val="21"/>
                      <w:highlight w:val="none"/>
                      <w:lang w:val="en-US" w:eastAsia="zh-CN" w:bidi="ar-SA"/>
                    </w:rPr>
                    <w:t>负压收集后经二级活性炭处理后尾气通过15m高排气筒（DA002）对外排放</w:t>
                  </w:r>
                </w:p>
              </w:tc>
              <w:tc>
                <w:tcPr>
                  <w:tcW w:w="657" w:type="dxa"/>
                  <w:vMerge w:val="continue"/>
                  <w:vAlign w:val="center"/>
                </w:tcPr>
                <w:p>
                  <w:pPr>
                    <w:pStyle w:val="49"/>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lang w:val="en-US"/>
                    </w:rPr>
                  </w:pPr>
                </w:p>
              </w:tc>
              <w:tc>
                <w:tcPr>
                  <w:tcW w:w="655" w:type="dxa"/>
                  <w:vMerge w:val="continue"/>
                  <w:vAlign w:val="center"/>
                </w:tcPr>
                <w:p>
                  <w:pPr>
                    <w:pStyle w:val="49"/>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jc w:val="center"/>
              </w:trPr>
              <w:tc>
                <w:tcPr>
                  <w:tcW w:w="847" w:type="dxa"/>
                  <w:vMerge w:val="continue"/>
                  <w:vAlign w:val="center"/>
                </w:tcPr>
                <w:p>
                  <w:pPr>
                    <w:pStyle w:val="49"/>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rPr>
                  </w:pPr>
                </w:p>
              </w:tc>
              <w:tc>
                <w:tcPr>
                  <w:tcW w:w="1403" w:type="dxa"/>
                  <w:vAlign w:val="center"/>
                </w:tcPr>
                <w:p>
                  <w:pPr>
                    <w:keepNext w:val="0"/>
                    <w:keepLines w:val="0"/>
                    <w:suppressLineNumbers w:val="0"/>
                    <w:tabs>
                      <w:tab w:val="left" w:pos="3255"/>
                    </w:tabs>
                    <w:spacing w:before="0" w:beforeAutospacing="0" w:after="0" w:afterAutospacing="0"/>
                    <w:ind w:left="0" w:right="0"/>
                    <w:jc w:val="center"/>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sz w:val="21"/>
                      <w:szCs w:val="21"/>
                      <w:lang w:val="en-US" w:eastAsia="zh-CN"/>
                    </w:rPr>
                    <w:t>5#车间内调墨、印刷、烘干、网版清理VOCs（DA003）</w:t>
                  </w:r>
                </w:p>
              </w:tc>
              <w:tc>
                <w:tcPr>
                  <w:tcW w:w="820" w:type="dxa"/>
                  <w:vAlign w:val="center"/>
                </w:tcPr>
                <w:p>
                  <w:pPr>
                    <w:pStyle w:val="49"/>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lang w:eastAsia="zh-CN"/>
                    </w:rPr>
                  </w:pPr>
                  <w:r>
                    <w:rPr>
                      <w:rFonts w:hint="default" w:ascii="Times New Roman" w:hAnsi="Times New Roman" w:cs="Times New Roman" w:eastAsiaTheme="majorEastAsia"/>
                      <w:sz w:val="21"/>
                      <w:szCs w:val="21"/>
                      <w:lang w:val="en-US" w:eastAsia="zh-CN"/>
                    </w:rPr>
                    <w:t>VOCs</w:t>
                  </w:r>
                </w:p>
              </w:tc>
              <w:tc>
                <w:tcPr>
                  <w:tcW w:w="1944" w:type="dxa"/>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color w:val="000000"/>
                      <w:kern w:val="2"/>
                      <w:sz w:val="21"/>
                      <w:szCs w:val="21"/>
                      <w:highlight w:val="none"/>
                      <w:lang w:val="en-US" w:eastAsia="zh-CN" w:bidi="ar-SA"/>
                    </w:rPr>
                    <w:t>负压收集后经二级活性炭处理后尾气通过15m高排气筒（DA003）对外排放</w:t>
                  </w:r>
                </w:p>
              </w:tc>
              <w:tc>
                <w:tcPr>
                  <w:tcW w:w="1965" w:type="dxa"/>
                  <w:vMerge w:val="restart"/>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cs="Times New Roman" w:eastAsiaTheme="majorEastAsia"/>
                      <w:color w:val="000000"/>
                      <w:sz w:val="21"/>
                      <w:szCs w:val="21"/>
                      <w:lang w:val="en-US" w:eastAsia="zh-CN"/>
                    </w:rPr>
                  </w:pPr>
                  <w:r>
                    <w:rPr>
                      <w:rFonts w:hint="default" w:ascii="Times New Roman" w:hAnsi="Times New Roman" w:cs="Times New Roman" w:eastAsiaTheme="majorEastAsia"/>
                      <w:color w:val="000000"/>
                      <w:kern w:val="2"/>
                      <w:sz w:val="21"/>
                      <w:szCs w:val="21"/>
                      <w:highlight w:val="none"/>
                      <w:lang w:val="en-US" w:eastAsia="zh-CN" w:bidi="ar-SA"/>
                    </w:rPr>
                    <w:t>负压收集后经二级活性炭处理后尾气通过15m高排气筒（DA003）对外排放</w:t>
                  </w:r>
                </w:p>
              </w:tc>
              <w:tc>
                <w:tcPr>
                  <w:tcW w:w="657" w:type="dxa"/>
                  <w:vMerge w:val="continue"/>
                  <w:vAlign w:val="center"/>
                </w:tcPr>
                <w:p>
                  <w:pPr>
                    <w:pStyle w:val="49"/>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lang w:val="en-US"/>
                    </w:rPr>
                  </w:pPr>
                </w:p>
              </w:tc>
              <w:tc>
                <w:tcPr>
                  <w:tcW w:w="655" w:type="dxa"/>
                  <w:vMerge w:val="continue"/>
                  <w:vAlign w:val="center"/>
                </w:tcPr>
                <w:p>
                  <w:pPr>
                    <w:pStyle w:val="49"/>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47" w:type="dxa"/>
                  <w:vMerge w:val="restart"/>
                  <w:vAlign w:val="center"/>
                </w:tcPr>
                <w:p>
                  <w:pPr>
                    <w:pStyle w:val="65"/>
                    <w:keepNext w:val="0"/>
                    <w:keepLines w:val="0"/>
                    <w:suppressLineNumbers w:val="0"/>
                    <w:spacing w:before="0" w:beforeAutospacing="0" w:after="0" w:afterAutospacing="0"/>
                    <w:ind w:left="0" w:right="0"/>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color w:val="000000"/>
                      <w:sz w:val="21"/>
                      <w:szCs w:val="21"/>
                    </w:rPr>
                    <w:t>水污染物</w:t>
                  </w:r>
                </w:p>
              </w:tc>
              <w:tc>
                <w:tcPr>
                  <w:tcW w:w="1403" w:type="dxa"/>
                  <w:tcBorders>
                    <w:right w:val="single" w:color="000000" w:sz="4" w:space="0"/>
                  </w:tcBorders>
                  <w:vAlign w:val="center"/>
                </w:tcPr>
                <w:p>
                  <w:pPr>
                    <w:keepNext w:val="0"/>
                    <w:keepLines w:val="0"/>
                    <w:suppressLineNumbers w:val="0"/>
                    <w:tabs>
                      <w:tab w:val="left" w:pos="3255"/>
                    </w:tabs>
                    <w:spacing w:before="0" w:beforeAutospacing="0" w:after="0" w:afterAutospacing="0"/>
                    <w:ind w:left="0" w:right="0"/>
                    <w:jc w:val="center"/>
                    <w:rPr>
                      <w:rFonts w:hint="default" w:ascii="Times New Roman" w:hAnsi="Times New Roman" w:cs="Times New Roman" w:eastAsiaTheme="majorEastAsia"/>
                      <w:bCs/>
                      <w:color w:val="000000"/>
                      <w:sz w:val="21"/>
                      <w:szCs w:val="21"/>
                      <w:highlight w:val="none"/>
                    </w:rPr>
                  </w:pPr>
                  <w:r>
                    <w:rPr>
                      <w:rFonts w:hint="default" w:ascii="Times New Roman" w:hAnsi="Times New Roman" w:cs="Times New Roman" w:eastAsiaTheme="majorEastAsia"/>
                      <w:sz w:val="21"/>
                      <w:szCs w:val="21"/>
                      <w:highlight w:val="none"/>
                    </w:rPr>
                    <w:t>生产废水</w:t>
                  </w:r>
                </w:p>
              </w:tc>
              <w:tc>
                <w:tcPr>
                  <w:tcW w:w="820" w:type="dxa"/>
                  <w:tcBorders>
                    <w:left w:val="single" w:color="000000" w:sz="4" w:space="0"/>
                    <w:right w:val="single" w:color="000000" w:sz="4" w:space="0"/>
                  </w:tcBorders>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color w:val="000000"/>
                      <w:kern w:val="2"/>
                      <w:sz w:val="21"/>
                      <w:szCs w:val="21"/>
                      <w:lang w:val="en-US" w:eastAsia="zh-CN" w:bidi="ar-SA"/>
                    </w:rPr>
                    <w:t>pH、COD、BOD</w:t>
                  </w:r>
                  <w:r>
                    <w:rPr>
                      <w:rFonts w:hint="default" w:ascii="Times New Roman" w:hAnsi="Times New Roman" w:cs="Times New Roman" w:eastAsiaTheme="majorEastAsia"/>
                      <w:color w:val="000000"/>
                      <w:kern w:val="2"/>
                      <w:sz w:val="21"/>
                      <w:szCs w:val="21"/>
                      <w:vertAlign w:val="subscript"/>
                      <w:lang w:val="en-US" w:eastAsia="zh-CN" w:bidi="ar-SA"/>
                    </w:rPr>
                    <w:t>5</w:t>
                  </w:r>
                  <w:r>
                    <w:rPr>
                      <w:rFonts w:hint="default" w:ascii="Times New Roman" w:hAnsi="Times New Roman" w:cs="Times New Roman" w:eastAsiaTheme="majorEastAsia"/>
                      <w:color w:val="000000"/>
                      <w:kern w:val="2"/>
                      <w:sz w:val="21"/>
                      <w:szCs w:val="21"/>
                      <w:lang w:val="en-US" w:eastAsia="zh-CN" w:bidi="ar-SA"/>
                    </w:rPr>
                    <w:t>、SS</w:t>
                  </w:r>
                </w:p>
              </w:tc>
              <w:tc>
                <w:tcPr>
                  <w:tcW w:w="1944" w:type="dxa"/>
                  <w:tcBorders>
                    <w:left w:val="single" w:color="000000" w:sz="4" w:space="0"/>
                  </w:tcBorders>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cs="Times New Roman" w:eastAsiaTheme="majorEastAsia"/>
                      <w:bCs/>
                      <w:color w:val="000000"/>
                      <w:sz w:val="21"/>
                      <w:szCs w:val="21"/>
                      <w:highlight w:val="none"/>
                    </w:rPr>
                  </w:pPr>
                  <w:r>
                    <w:rPr>
                      <w:rFonts w:hint="default" w:ascii="Times New Roman" w:hAnsi="Times New Roman" w:cs="Times New Roman" w:eastAsiaTheme="majorEastAsia"/>
                      <w:color w:val="000000"/>
                      <w:kern w:val="2"/>
                      <w:sz w:val="21"/>
                      <w:szCs w:val="21"/>
                      <w:lang w:val="en-US" w:eastAsia="zh-CN" w:bidi="ar-SA"/>
                    </w:rPr>
                    <w:t>经沉淀池沉淀后部分回用于生产，定期外排</w:t>
                  </w:r>
                </w:p>
              </w:tc>
              <w:tc>
                <w:tcPr>
                  <w:tcW w:w="1965" w:type="dxa"/>
                  <w:vMerge w:val="restart"/>
                  <w:vAlign w:val="center"/>
                </w:tcPr>
                <w:p>
                  <w:pPr>
                    <w:keepNext w:val="0"/>
                    <w:keepLines w:val="0"/>
                    <w:suppressLineNumbers w:val="0"/>
                    <w:spacing w:before="0" w:beforeAutospacing="0" w:after="0" w:afterAutospacing="0"/>
                    <w:ind w:left="0" w:right="0"/>
                    <w:jc w:val="both"/>
                    <w:rPr>
                      <w:rFonts w:hint="default" w:ascii="Times New Roman" w:hAnsi="Times New Roman" w:cs="Times New Roman" w:eastAsiaTheme="majorEastAsia"/>
                      <w:bCs/>
                      <w:color w:val="000000"/>
                      <w:sz w:val="21"/>
                      <w:szCs w:val="21"/>
                      <w:highlight w:val="none"/>
                      <w:lang w:eastAsia="zh-CN"/>
                    </w:rPr>
                  </w:pPr>
                  <w:r>
                    <w:rPr>
                      <w:rFonts w:hint="default" w:ascii="Times New Roman" w:hAnsi="Times New Roman" w:cs="Times New Roman" w:eastAsiaTheme="majorEastAsia"/>
                      <w:bCs/>
                      <w:color w:val="000000"/>
                      <w:sz w:val="21"/>
                      <w:szCs w:val="21"/>
                      <w:highlight w:val="none"/>
                      <w:lang w:eastAsia="zh-CN"/>
                    </w:rPr>
                    <w:t>与环评一致</w:t>
                  </w:r>
                </w:p>
              </w:tc>
              <w:tc>
                <w:tcPr>
                  <w:tcW w:w="657" w:type="dxa"/>
                  <w:vMerge w:val="restart"/>
                  <w:vAlign w:val="center"/>
                </w:tcPr>
                <w:p>
                  <w:pPr>
                    <w:pStyle w:val="65"/>
                    <w:keepNext w:val="0"/>
                    <w:keepLines w:val="0"/>
                    <w:suppressLineNumbers w:val="0"/>
                    <w:spacing w:before="0" w:beforeAutospacing="0" w:after="0" w:afterAutospacing="0"/>
                    <w:ind w:left="0" w:right="0"/>
                    <w:rPr>
                      <w:rFonts w:hint="default" w:ascii="Times New Roman" w:hAnsi="Times New Roman" w:cs="Times New Roman" w:eastAsiaTheme="majorEastAsia"/>
                      <w:color w:val="000000"/>
                      <w:sz w:val="21"/>
                      <w:szCs w:val="21"/>
                      <w:lang w:val="en-US" w:eastAsia="zh-CN"/>
                    </w:rPr>
                  </w:pPr>
                  <w:r>
                    <w:rPr>
                      <w:rFonts w:hint="default" w:ascii="Times New Roman" w:hAnsi="Times New Roman" w:cs="Times New Roman" w:eastAsiaTheme="majorEastAsia"/>
                      <w:color w:val="000000"/>
                      <w:sz w:val="21"/>
                      <w:szCs w:val="21"/>
                      <w:lang w:val="en-US" w:eastAsia="zh-CN"/>
                    </w:rPr>
                    <w:t>30</w:t>
                  </w:r>
                </w:p>
              </w:tc>
              <w:tc>
                <w:tcPr>
                  <w:tcW w:w="655" w:type="dxa"/>
                  <w:vMerge w:val="restart"/>
                  <w:vAlign w:val="center"/>
                </w:tcPr>
                <w:p>
                  <w:pPr>
                    <w:pStyle w:val="65"/>
                    <w:keepNext w:val="0"/>
                    <w:keepLines w:val="0"/>
                    <w:suppressLineNumbers w:val="0"/>
                    <w:spacing w:before="0" w:beforeAutospacing="0" w:after="0" w:afterAutospacing="0"/>
                    <w:ind w:left="0" w:right="0"/>
                    <w:rPr>
                      <w:rFonts w:hint="default" w:ascii="Times New Roman" w:hAnsi="Times New Roman" w:cs="Times New Roman" w:eastAsiaTheme="majorEastAsia"/>
                      <w:color w:val="000000"/>
                      <w:sz w:val="21"/>
                      <w:szCs w:val="21"/>
                      <w:lang w:val="en-US" w:eastAsia="zh-CN"/>
                    </w:rPr>
                  </w:pPr>
                  <w:r>
                    <w:rPr>
                      <w:rFonts w:hint="default" w:ascii="Times New Roman" w:hAnsi="Times New Roman" w:cs="Times New Roman" w:eastAsiaTheme="majorEastAsia"/>
                      <w:color w:val="000000"/>
                      <w:sz w:val="21"/>
                      <w:szCs w:val="21"/>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47" w:type="dxa"/>
                  <w:vMerge w:val="continue"/>
                  <w:vAlign w:val="center"/>
                </w:tcPr>
                <w:p>
                  <w:pPr>
                    <w:pStyle w:val="65"/>
                    <w:keepNext w:val="0"/>
                    <w:keepLines w:val="0"/>
                    <w:suppressLineNumbers w:val="0"/>
                    <w:spacing w:before="0" w:beforeAutospacing="0" w:after="0" w:afterAutospacing="0"/>
                    <w:ind w:left="0" w:right="0"/>
                    <w:rPr>
                      <w:rFonts w:hint="default" w:ascii="Times New Roman" w:hAnsi="Times New Roman" w:cs="Times New Roman" w:eastAsiaTheme="majorEastAsia"/>
                      <w:color w:val="000000"/>
                      <w:sz w:val="21"/>
                      <w:szCs w:val="21"/>
                    </w:rPr>
                  </w:pPr>
                </w:p>
              </w:tc>
              <w:tc>
                <w:tcPr>
                  <w:tcW w:w="1403" w:type="dxa"/>
                  <w:tcBorders>
                    <w:right w:val="single" w:color="000000" w:sz="4" w:space="0"/>
                  </w:tcBorders>
                  <w:vAlign w:val="center"/>
                </w:tcPr>
                <w:p>
                  <w:pPr>
                    <w:pStyle w:val="49"/>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kern w:val="2"/>
                      <w:sz w:val="21"/>
                      <w:szCs w:val="21"/>
                      <w:highlight w:val="none"/>
                      <w:lang w:val="en-US" w:eastAsia="zh-CN" w:bidi="ar-SA"/>
                    </w:rPr>
                  </w:pPr>
                  <w:r>
                    <w:rPr>
                      <w:rFonts w:hint="default" w:ascii="Times New Roman" w:hAnsi="Times New Roman" w:cs="Times New Roman" w:eastAsiaTheme="majorEastAsia"/>
                      <w:color w:val="000000"/>
                      <w:kern w:val="2"/>
                      <w:sz w:val="21"/>
                      <w:szCs w:val="21"/>
                      <w:highlight w:val="none"/>
                      <w:lang w:val="en-US" w:eastAsia="zh-CN" w:bidi="ar-SA"/>
                    </w:rPr>
                    <w:t>生活污水</w:t>
                  </w:r>
                </w:p>
              </w:tc>
              <w:tc>
                <w:tcPr>
                  <w:tcW w:w="820" w:type="dxa"/>
                  <w:tcBorders>
                    <w:left w:val="single" w:color="000000" w:sz="4" w:space="0"/>
                    <w:right w:val="single" w:color="000000" w:sz="4" w:space="0"/>
                  </w:tcBorders>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cs="Times New Roman" w:eastAsiaTheme="majorEastAsia"/>
                      <w:color w:val="000000"/>
                      <w:kern w:val="2"/>
                      <w:sz w:val="21"/>
                      <w:szCs w:val="21"/>
                      <w:highlight w:val="none"/>
                      <w:lang w:val="en-US" w:eastAsia="zh-CN" w:bidi="ar-SA"/>
                    </w:rPr>
                  </w:pPr>
                  <w:r>
                    <w:rPr>
                      <w:rFonts w:hint="default" w:ascii="Times New Roman" w:hAnsi="Times New Roman" w:cs="Times New Roman" w:eastAsiaTheme="majorEastAsia"/>
                      <w:color w:val="000000"/>
                      <w:kern w:val="2"/>
                      <w:sz w:val="21"/>
                      <w:szCs w:val="21"/>
                      <w:lang w:val="en-US" w:eastAsia="zh-CN" w:bidi="ar-SA"/>
                    </w:rPr>
                    <w:t>pH、COD、NH</w:t>
                  </w:r>
                  <w:r>
                    <w:rPr>
                      <w:rFonts w:hint="default" w:ascii="Times New Roman" w:hAnsi="Times New Roman" w:cs="Times New Roman" w:eastAsiaTheme="majorEastAsia"/>
                      <w:color w:val="000000"/>
                      <w:kern w:val="2"/>
                      <w:sz w:val="21"/>
                      <w:szCs w:val="21"/>
                      <w:vertAlign w:val="subscript"/>
                      <w:lang w:val="en-US" w:eastAsia="zh-CN" w:bidi="ar-SA"/>
                    </w:rPr>
                    <w:t>3</w:t>
                  </w:r>
                  <w:r>
                    <w:rPr>
                      <w:rFonts w:hint="default" w:ascii="Times New Roman" w:hAnsi="Times New Roman" w:cs="Times New Roman" w:eastAsiaTheme="majorEastAsia"/>
                      <w:color w:val="000000"/>
                      <w:kern w:val="2"/>
                      <w:sz w:val="21"/>
                      <w:szCs w:val="21"/>
                      <w:lang w:val="en-US" w:eastAsia="zh-CN" w:bidi="ar-SA"/>
                    </w:rPr>
                    <w:t>-N、BOD</w:t>
                  </w:r>
                  <w:r>
                    <w:rPr>
                      <w:rFonts w:hint="default" w:ascii="Times New Roman" w:hAnsi="Times New Roman" w:cs="Times New Roman" w:eastAsiaTheme="majorEastAsia"/>
                      <w:color w:val="000000"/>
                      <w:kern w:val="2"/>
                      <w:sz w:val="21"/>
                      <w:szCs w:val="21"/>
                      <w:vertAlign w:val="subscript"/>
                      <w:lang w:val="en-US" w:eastAsia="zh-CN" w:bidi="ar-SA"/>
                    </w:rPr>
                    <w:t>5</w:t>
                  </w:r>
                  <w:r>
                    <w:rPr>
                      <w:rFonts w:hint="default" w:ascii="Times New Roman" w:hAnsi="Times New Roman" w:cs="Times New Roman" w:eastAsiaTheme="majorEastAsia"/>
                      <w:color w:val="000000"/>
                      <w:kern w:val="2"/>
                      <w:sz w:val="21"/>
                      <w:szCs w:val="21"/>
                      <w:lang w:val="en-US" w:eastAsia="zh-CN" w:bidi="ar-SA"/>
                    </w:rPr>
                    <w:t>、SS、动植物油</w:t>
                  </w:r>
                </w:p>
              </w:tc>
              <w:tc>
                <w:tcPr>
                  <w:tcW w:w="1944" w:type="dxa"/>
                  <w:tcBorders>
                    <w:left w:val="single" w:color="000000" w:sz="4" w:space="0"/>
                  </w:tcBorders>
                  <w:vAlign w:val="center"/>
                </w:tcPr>
                <w:p>
                  <w:pPr>
                    <w:keepNext w:val="0"/>
                    <w:keepLines w:val="0"/>
                    <w:widowControl w:val="0"/>
                    <w:suppressLineNumbers w:val="0"/>
                    <w:bidi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color w:val="000000"/>
                      <w:kern w:val="2"/>
                      <w:sz w:val="21"/>
                      <w:szCs w:val="21"/>
                      <w:lang w:val="en-US" w:eastAsia="zh-CN" w:bidi="ar-SA"/>
                    </w:rPr>
                    <w:t>经隔油池、化粪池处理后外排</w:t>
                  </w:r>
                </w:p>
              </w:tc>
              <w:tc>
                <w:tcPr>
                  <w:tcW w:w="1965" w:type="dxa"/>
                  <w:vMerge w:val="continue"/>
                  <w:vAlign w:val="center"/>
                </w:tcPr>
                <w:p>
                  <w:pPr>
                    <w:pStyle w:val="65"/>
                    <w:keepNext w:val="0"/>
                    <w:keepLines w:val="0"/>
                    <w:suppressLineNumbers w:val="0"/>
                    <w:spacing w:before="0" w:beforeAutospacing="0" w:after="0" w:afterAutospacing="0"/>
                    <w:ind w:left="0" w:right="0"/>
                    <w:rPr>
                      <w:rFonts w:hint="default" w:ascii="Times New Roman" w:hAnsi="Times New Roman" w:cs="Times New Roman" w:eastAsiaTheme="majorEastAsia"/>
                      <w:color w:val="000000"/>
                      <w:sz w:val="21"/>
                      <w:szCs w:val="21"/>
                    </w:rPr>
                  </w:pPr>
                </w:p>
              </w:tc>
              <w:tc>
                <w:tcPr>
                  <w:tcW w:w="657" w:type="dxa"/>
                  <w:vMerge w:val="continue"/>
                  <w:vAlign w:val="center"/>
                </w:tcPr>
                <w:p>
                  <w:pPr>
                    <w:pStyle w:val="65"/>
                    <w:keepNext w:val="0"/>
                    <w:keepLines w:val="0"/>
                    <w:suppressLineNumbers w:val="0"/>
                    <w:spacing w:before="0" w:beforeAutospacing="0" w:after="0" w:afterAutospacing="0"/>
                    <w:ind w:left="0" w:right="0"/>
                    <w:rPr>
                      <w:rFonts w:hint="default" w:ascii="Times New Roman" w:hAnsi="Times New Roman" w:cs="Times New Roman" w:eastAsiaTheme="majorEastAsia"/>
                      <w:color w:val="000000"/>
                      <w:sz w:val="21"/>
                      <w:szCs w:val="21"/>
                    </w:rPr>
                  </w:pPr>
                </w:p>
              </w:tc>
              <w:tc>
                <w:tcPr>
                  <w:tcW w:w="655" w:type="dxa"/>
                  <w:vMerge w:val="continue"/>
                  <w:vAlign w:val="center"/>
                </w:tcPr>
                <w:p>
                  <w:pPr>
                    <w:pStyle w:val="65"/>
                    <w:keepNext w:val="0"/>
                    <w:keepLines w:val="0"/>
                    <w:suppressLineNumbers w:val="0"/>
                    <w:spacing w:before="0" w:beforeAutospacing="0" w:after="0" w:afterAutospacing="0"/>
                    <w:ind w:left="0" w:right="0"/>
                    <w:rPr>
                      <w:rFonts w:hint="default" w:ascii="Times New Roman" w:hAnsi="Times New Roman" w:cs="Times New Roman" w:eastAsiaTheme="majorEastAsia"/>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47" w:type="dxa"/>
                  <w:vMerge w:val="restart"/>
                  <w:tcBorders>
                    <w:top w:val="single" w:color="auto" w:sz="8" w:space="0"/>
                  </w:tcBorders>
                  <w:vAlign w:val="center"/>
                </w:tcPr>
                <w:p>
                  <w:pPr>
                    <w:pStyle w:val="65"/>
                    <w:keepNext w:val="0"/>
                    <w:keepLines w:val="0"/>
                    <w:suppressLineNumbers w:val="0"/>
                    <w:spacing w:before="0" w:beforeAutospacing="0" w:after="0" w:afterAutospacing="0"/>
                    <w:ind w:left="0" w:right="0"/>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color w:val="000000"/>
                      <w:sz w:val="21"/>
                      <w:szCs w:val="21"/>
                    </w:rPr>
                    <w:t>固体废弃物</w:t>
                  </w:r>
                </w:p>
              </w:tc>
              <w:tc>
                <w:tcPr>
                  <w:tcW w:w="2223" w:type="dxa"/>
                  <w:gridSpan w:val="2"/>
                  <w:tcBorders>
                    <w:top w:val="single" w:color="auto" w:sz="8" w:space="0"/>
                    <w:bottom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sz w:val="21"/>
                      <w:szCs w:val="21"/>
                      <w:highlight w:val="none"/>
                    </w:rPr>
                    <w:t>一般工业固废</w:t>
                  </w:r>
                </w:p>
              </w:tc>
              <w:tc>
                <w:tcPr>
                  <w:tcW w:w="1944" w:type="dxa"/>
                  <w:tcBorders>
                    <w:bottom w:val="single" w:color="auto" w:sz="4" w:space="0"/>
                  </w:tcBorders>
                  <w:vAlign w:val="center"/>
                </w:tcPr>
                <w:p>
                  <w:pPr>
                    <w:keepNext w:val="0"/>
                    <w:keepLines w:val="0"/>
                    <w:suppressLineNumbers w:val="0"/>
                    <w:tabs>
                      <w:tab w:val="left" w:pos="3255"/>
                    </w:tabs>
                    <w:spacing w:before="0" w:beforeAutospacing="0" w:after="0" w:afterAutospacing="0"/>
                    <w:ind w:left="0" w:right="0"/>
                    <w:jc w:val="center"/>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color w:val="000000"/>
                      <w:kern w:val="2"/>
                      <w:sz w:val="21"/>
                      <w:szCs w:val="21"/>
                      <w:lang w:val="en-US" w:eastAsia="zh-CN" w:bidi="ar-SA"/>
                    </w:rPr>
                    <w:t>建设一般工业固废贮存场所，集中分类分区存放，做好防流失、防火、防尘、防雨等措施，资源外售或综合利用，避免二次污染</w:t>
                  </w:r>
                </w:p>
              </w:tc>
              <w:tc>
                <w:tcPr>
                  <w:tcW w:w="1965" w:type="dxa"/>
                  <w:tcBorders>
                    <w:bottom w:val="single" w:color="auto" w:sz="4" w:space="0"/>
                  </w:tcBorders>
                  <w:vAlign w:val="center"/>
                </w:tcPr>
                <w:p>
                  <w:pPr>
                    <w:keepNext w:val="0"/>
                    <w:keepLines w:val="0"/>
                    <w:suppressLineNumbers w:val="0"/>
                    <w:tabs>
                      <w:tab w:val="left" w:pos="3255"/>
                    </w:tabs>
                    <w:spacing w:before="0" w:beforeAutospacing="0" w:after="0" w:afterAutospacing="0"/>
                    <w:ind w:left="0" w:right="0"/>
                    <w:jc w:val="center"/>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color w:val="000000"/>
                      <w:kern w:val="2"/>
                      <w:sz w:val="21"/>
                      <w:szCs w:val="21"/>
                      <w:lang w:val="en-US" w:eastAsia="zh-CN" w:bidi="ar-SA"/>
                    </w:rPr>
                    <w:t>建设一般工业固废贮存场所，集中分类分区存放，做好防流失、防火、防尘、防雨等措施，资源外售或综合利用，避免二次污染</w:t>
                  </w:r>
                </w:p>
              </w:tc>
              <w:tc>
                <w:tcPr>
                  <w:tcW w:w="657" w:type="dxa"/>
                  <w:vMerge w:val="restart"/>
                  <w:vAlign w:val="center"/>
                </w:tcPr>
                <w:p>
                  <w:pPr>
                    <w:pStyle w:val="49"/>
                    <w:keepNext w:val="0"/>
                    <w:keepLines w:val="0"/>
                    <w:suppressLineNumbers w:val="0"/>
                    <w:spacing w:before="0" w:beforeAutospacing="0" w:after="0" w:afterAutospacing="0"/>
                    <w:ind w:left="0" w:right="0" w:firstLine="0"/>
                    <w:jc w:val="center"/>
                    <w:rPr>
                      <w:rFonts w:hint="default" w:ascii="Times New Roman" w:hAnsi="Times New Roman" w:cs="Times New Roman" w:eastAsiaTheme="majorEastAsia"/>
                      <w:color w:val="000000"/>
                      <w:sz w:val="21"/>
                      <w:szCs w:val="21"/>
                      <w:lang w:val="en-US" w:eastAsia="zh-CN"/>
                    </w:rPr>
                  </w:pPr>
                  <w:r>
                    <w:rPr>
                      <w:rFonts w:hint="default" w:ascii="Times New Roman" w:hAnsi="Times New Roman" w:cs="Times New Roman" w:eastAsiaTheme="majorEastAsia"/>
                      <w:color w:val="000000"/>
                      <w:sz w:val="21"/>
                      <w:szCs w:val="21"/>
                      <w:lang w:val="en-US" w:eastAsia="zh-CN"/>
                    </w:rPr>
                    <w:t>30</w:t>
                  </w:r>
                </w:p>
              </w:tc>
              <w:tc>
                <w:tcPr>
                  <w:tcW w:w="655" w:type="dxa"/>
                  <w:vMerge w:val="restart"/>
                  <w:vAlign w:val="center"/>
                </w:tcPr>
                <w:p>
                  <w:pPr>
                    <w:pStyle w:val="65"/>
                    <w:keepNext w:val="0"/>
                    <w:keepLines w:val="0"/>
                    <w:suppressLineNumbers w:val="0"/>
                    <w:spacing w:before="0" w:beforeAutospacing="0" w:after="0" w:afterAutospacing="0"/>
                    <w:ind w:left="0" w:right="0"/>
                    <w:rPr>
                      <w:rFonts w:hint="default" w:ascii="Times New Roman" w:hAnsi="Times New Roman" w:cs="Times New Roman" w:eastAsiaTheme="majorEastAsia"/>
                      <w:color w:val="000000"/>
                      <w:sz w:val="21"/>
                      <w:szCs w:val="21"/>
                      <w:lang w:val="en-US" w:eastAsia="zh-CN"/>
                    </w:rPr>
                  </w:pPr>
                  <w:r>
                    <w:rPr>
                      <w:rFonts w:hint="default" w:ascii="Times New Roman" w:hAnsi="Times New Roman" w:cs="Times New Roman" w:eastAsiaTheme="majorEastAsia"/>
                      <w:color w:val="000000"/>
                      <w:sz w:val="21"/>
                      <w:szCs w:val="21"/>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47" w:type="dxa"/>
                  <w:vMerge w:val="continue"/>
                  <w:tcBorders>
                    <w:top w:val="single" w:color="auto" w:sz="8" w:space="0"/>
                  </w:tcBorders>
                  <w:vAlign w:val="center"/>
                </w:tcPr>
                <w:p>
                  <w:pPr>
                    <w:pStyle w:val="65"/>
                    <w:keepNext w:val="0"/>
                    <w:keepLines w:val="0"/>
                    <w:suppressLineNumbers w:val="0"/>
                    <w:spacing w:before="0" w:beforeAutospacing="0" w:after="0" w:afterAutospacing="0"/>
                    <w:ind w:left="0" w:right="0"/>
                    <w:rPr>
                      <w:rFonts w:hint="default" w:ascii="Times New Roman" w:hAnsi="Times New Roman" w:cs="Times New Roman" w:eastAsiaTheme="majorEastAsia"/>
                      <w:color w:val="000000"/>
                      <w:sz w:val="21"/>
                      <w:szCs w:val="21"/>
                    </w:rPr>
                  </w:pPr>
                </w:p>
              </w:tc>
              <w:tc>
                <w:tcPr>
                  <w:tcW w:w="2223" w:type="dxa"/>
                  <w:gridSpan w:val="2"/>
                  <w:tcBorders>
                    <w:top w:val="single" w:color="auto" w:sz="4" w:space="0"/>
                    <w:bottom w:val="single" w:color="auto" w:sz="8"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sz w:val="21"/>
                      <w:szCs w:val="21"/>
                      <w:highlight w:val="none"/>
                    </w:rPr>
                    <w:t>危险固废</w:t>
                  </w:r>
                </w:p>
              </w:tc>
              <w:tc>
                <w:tcPr>
                  <w:tcW w:w="1944" w:type="dxa"/>
                  <w:tcBorders>
                    <w:top w:val="single" w:color="auto" w:sz="4" w:space="0"/>
                  </w:tcBorders>
                  <w:vAlign w:val="center"/>
                </w:tcPr>
                <w:p>
                  <w:pPr>
                    <w:keepNext w:val="0"/>
                    <w:keepLines w:val="0"/>
                    <w:suppressLineNumbers w:val="0"/>
                    <w:tabs>
                      <w:tab w:val="left" w:pos="3255"/>
                    </w:tabs>
                    <w:spacing w:before="0" w:beforeAutospacing="0" w:after="0" w:afterAutospacing="0"/>
                    <w:ind w:left="0" w:right="0"/>
                    <w:jc w:val="center"/>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color w:val="000000"/>
                      <w:kern w:val="2"/>
                      <w:sz w:val="21"/>
                      <w:szCs w:val="21"/>
                      <w:lang w:val="en-US" w:eastAsia="zh-CN" w:bidi="ar-SA"/>
                    </w:rPr>
                    <w:t>暂存于危废暂存间，委托有资质单位处理</w:t>
                  </w:r>
                </w:p>
              </w:tc>
              <w:tc>
                <w:tcPr>
                  <w:tcW w:w="1965" w:type="dxa"/>
                  <w:tcBorders>
                    <w:top w:val="single" w:color="auto" w:sz="4" w:space="0"/>
                  </w:tcBorders>
                  <w:vAlign w:val="center"/>
                </w:tcPr>
                <w:p>
                  <w:pPr>
                    <w:keepNext w:val="0"/>
                    <w:keepLines w:val="0"/>
                    <w:suppressLineNumbers w:val="0"/>
                    <w:tabs>
                      <w:tab w:val="left" w:pos="3255"/>
                    </w:tabs>
                    <w:spacing w:before="0" w:beforeAutospacing="0" w:after="0" w:afterAutospacing="0"/>
                    <w:ind w:left="0" w:right="0"/>
                    <w:jc w:val="center"/>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color w:val="000000"/>
                      <w:kern w:val="2"/>
                      <w:sz w:val="21"/>
                      <w:szCs w:val="21"/>
                      <w:lang w:val="en-US" w:eastAsia="zh-CN" w:bidi="ar-SA"/>
                    </w:rPr>
                    <w:t>暂存于危废暂存间，委托有资质单位处理</w:t>
                  </w:r>
                </w:p>
              </w:tc>
              <w:tc>
                <w:tcPr>
                  <w:tcW w:w="657" w:type="dxa"/>
                  <w:vMerge w:val="continue"/>
                  <w:vAlign w:val="center"/>
                </w:tcPr>
                <w:p>
                  <w:pPr>
                    <w:pStyle w:val="49"/>
                    <w:keepNext w:val="0"/>
                    <w:keepLines w:val="0"/>
                    <w:suppressLineNumbers w:val="0"/>
                    <w:spacing w:before="0" w:beforeAutospacing="0" w:after="0" w:afterAutospacing="0"/>
                    <w:ind w:left="0" w:right="0"/>
                    <w:jc w:val="center"/>
                    <w:rPr>
                      <w:rFonts w:hint="default" w:ascii="Times New Roman" w:hAnsi="Times New Roman" w:cs="Times New Roman" w:eastAsiaTheme="majorEastAsia"/>
                      <w:color w:val="000000"/>
                      <w:sz w:val="21"/>
                      <w:szCs w:val="21"/>
                      <w:lang w:val="en-US"/>
                    </w:rPr>
                  </w:pPr>
                </w:p>
              </w:tc>
              <w:tc>
                <w:tcPr>
                  <w:tcW w:w="655" w:type="dxa"/>
                  <w:vMerge w:val="continue"/>
                  <w:vAlign w:val="center"/>
                </w:tcPr>
                <w:p>
                  <w:pPr>
                    <w:pStyle w:val="65"/>
                    <w:keepNext w:val="0"/>
                    <w:keepLines w:val="0"/>
                    <w:suppressLineNumbers w:val="0"/>
                    <w:spacing w:before="0" w:beforeAutospacing="0" w:after="0" w:afterAutospacing="0"/>
                    <w:ind w:left="0" w:right="0"/>
                    <w:rPr>
                      <w:rFonts w:hint="default" w:ascii="Times New Roman" w:hAnsi="Times New Roman" w:cs="Times New Roman" w:eastAsiaTheme="majorEastAsia"/>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47" w:type="dxa"/>
                  <w:vMerge w:val="continue"/>
                  <w:vAlign w:val="center"/>
                </w:tcPr>
                <w:p>
                  <w:pPr>
                    <w:pStyle w:val="49"/>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rPr>
                  </w:pPr>
                </w:p>
              </w:tc>
              <w:tc>
                <w:tcPr>
                  <w:tcW w:w="2223" w:type="dxa"/>
                  <w:gridSpan w:val="2"/>
                  <w:tcBorders>
                    <w:top w:val="single" w:color="auto" w:sz="8"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sz w:val="21"/>
                      <w:szCs w:val="21"/>
                      <w:highlight w:val="none"/>
                    </w:rPr>
                    <w:t>生活垃圾</w:t>
                  </w:r>
                </w:p>
              </w:tc>
              <w:tc>
                <w:tcPr>
                  <w:tcW w:w="194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sz w:val="21"/>
                      <w:szCs w:val="21"/>
                      <w:highlight w:val="none"/>
                    </w:rPr>
                    <w:t>经垃圾桶收集后交由环卫部门清运处置</w:t>
                  </w:r>
                </w:p>
              </w:tc>
              <w:tc>
                <w:tcPr>
                  <w:tcW w:w="1965" w:type="dxa"/>
                  <w:vAlign w:val="center"/>
                </w:tcPr>
                <w:p>
                  <w:pPr>
                    <w:pStyle w:val="49"/>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sz w:val="21"/>
                      <w:szCs w:val="21"/>
                      <w:highlight w:val="none"/>
                    </w:rPr>
                    <w:t>经垃圾桶收集后交由环卫部门清运处置</w:t>
                  </w:r>
                </w:p>
              </w:tc>
              <w:tc>
                <w:tcPr>
                  <w:tcW w:w="657" w:type="dxa"/>
                  <w:vMerge w:val="continue"/>
                  <w:vAlign w:val="center"/>
                </w:tcPr>
                <w:p>
                  <w:pPr>
                    <w:pStyle w:val="49"/>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rPr>
                  </w:pPr>
                </w:p>
              </w:tc>
              <w:tc>
                <w:tcPr>
                  <w:tcW w:w="655" w:type="dxa"/>
                  <w:vMerge w:val="continue"/>
                  <w:vAlign w:val="center"/>
                </w:tcPr>
                <w:p>
                  <w:pPr>
                    <w:pStyle w:val="49"/>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47" w:type="dxa"/>
                  <w:vAlign w:val="center"/>
                </w:tcPr>
                <w:p>
                  <w:pPr>
                    <w:pStyle w:val="65"/>
                    <w:keepNext w:val="0"/>
                    <w:keepLines w:val="0"/>
                    <w:suppressLineNumbers w:val="0"/>
                    <w:spacing w:before="0" w:beforeAutospacing="0" w:after="0" w:afterAutospacing="0"/>
                    <w:ind w:left="0" w:right="0"/>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color w:val="000000"/>
                      <w:sz w:val="21"/>
                      <w:szCs w:val="21"/>
                    </w:rPr>
                    <w:t>噪声</w:t>
                  </w:r>
                </w:p>
              </w:tc>
              <w:tc>
                <w:tcPr>
                  <w:tcW w:w="2223" w:type="dxa"/>
                  <w:gridSpan w:val="2"/>
                  <w:tcBorders>
                    <w:right w:val="single" w:color="000000" w:sz="4" w:space="0"/>
                  </w:tcBorders>
                  <w:vAlign w:val="center"/>
                </w:tcPr>
                <w:p>
                  <w:pPr>
                    <w:pStyle w:val="65"/>
                    <w:keepNext w:val="0"/>
                    <w:keepLines w:val="0"/>
                    <w:suppressLineNumbers w:val="0"/>
                    <w:spacing w:before="0" w:beforeAutospacing="0" w:after="0" w:afterAutospacing="0"/>
                    <w:ind w:left="0" w:right="0"/>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color w:val="000000"/>
                      <w:sz w:val="21"/>
                      <w:szCs w:val="21"/>
                    </w:rPr>
                    <w:t>机械设备噪声</w:t>
                  </w:r>
                </w:p>
              </w:tc>
              <w:tc>
                <w:tcPr>
                  <w:tcW w:w="1944" w:type="dxa"/>
                  <w:tcBorders>
                    <w:left w:val="single" w:color="000000" w:sz="4" w:space="0"/>
                  </w:tcBorders>
                  <w:vAlign w:val="center"/>
                </w:tcPr>
                <w:p>
                  <w:pPr>
                    <w:pStyle w:val="65"/>
                    <w:keepNext w:val="0"/>
                    <w:keepLines w:val="0"/>
                    <w:suppressLineNumbers w:val="0"/>
                    <w:spacing w:before="0" w:beforeAutospacing="0" w:after="0" w:afterAutospacing="0"/>
                    <w:ind w:left="0" w:right="0"/>
                    <w:rPr>
                      <w:rFonts w:hint="default" w:ascii="Times New Roman" w:hAnsi="Times New Roman" w:cs="Times New Roman" w:eastAsiaTheme="majorEastAsia"/>
                      <w:color w:val="000000"/>
                      <w:sz w:val="21"/>
                      <w:szCs w:val="21"/>
                    </w:rPr>
                  </w:pPr>
                  <w:r>
                    <w:rPr>
                      <w:rStyle w:val="30"/>
                      <w:rFonts w:hint="default" w:ascii="Times New Roman" w:hAnsi="Times New Roman" w:cs="Times New Roman" w:eastAsiaTheme="majorEastAsia"/>
                      <w:color w:val="000000"/>
                      <w:sz w:val="21"/>
                      <w:szCs w:val="21"/>
                    </w:rPr>
                    <w:t>选用低噪声设备</w:t>
                  </w:r>
                  <w:r>
                    <w:rPr>
                      <w:rFonts w:hint="default" w:ascii="Times New Roman" w:hAnsi="Times New Roman" w:cs="Times New Roman" w:eastAsiaTheme="majorEastAsia"/>
                      <w:color w:val="000000"/>
                      <w:sz w:val="21"/>
                      <w:szCs w:val="21"/>
                    </w:rPr>
                    <w:t>做好设备布局、隔声、减振及消声等降噪措施</w:t>
                  </w:r>
                </w:p>
              </w:tc>
              <w:tc>
                <w:tcPr>
                  <w:tcW w:w="1965" w:type="dxa"/>
                  <w:vAlign w:val="center"/>
                </w:tcPr>
                <w:p>
                  <w:pPr>
                    <w:pStyle w:val="49"/>
                    <w:keepNext w:val="0"/>
                    <w:keepLines w:val="0"/>
                    <w:suppressLineNumbers w:val="0"/>
                    <w:spacing w:before="0" w:beforeAutospacing="0" w:after="0" w:afterAutospacing="0" w:line="240" w:lineRule="auto"/>
                    <w:ind w:left="0" w:right="0" w:firstLine="210" w:firstLineChars="100"/>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color w:val="000000"/>
                      <w:sz w:val="21"/>
                      <w:szCs w:val="21"/>
                    </w:rPr>
                    <w:t>已落实</w:t>
                  </w:r>
                </w:p>
              </w:tc>
              <w:tc>
                <w:tcPr>
                  <w:tcW w:w="657" w:type="dxa"/>
                  <w:vAlign w:val="center"/>
                </w:tcPr>
                <w:p>
                  <w:pPr>
                    <w:pStyle w:val="49"/>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lang w:val="en-US" w:eastAsia="zh-CN"/>
                    </w:rPr>
                  </w:pPr>
                  <w:r>
                    <w:rPr>
                      <w:rFonts w:hint="default" w:ascii="Times New Roman" w:hAnsi="Times New Roman" w:cs="Times New Roman" w:eastAsiaTheme="majorEastAsia"/>
                      <w:color w:val="000000"/>
                      <w:sz w:val="21"/>
                      <w:szCs w:val="21"/>
                      <w:lang w:val="en-US" w:eastAsia="zh-CN"/>
                    </w:rPr>
                    <w:t>10</w:t>
                  </w:r>
                </w:p>
              </w:tc>
              <w:tc>
                <w:tcPr>
                  <w:tcW w:w="655" w:type="dxa"/>
                  <w:vAlign w:val="center"/>
                </w:tcPr>
                <w:p>
                  <w:pPr>
                    <w:pStyle w:val="49"/>
                    <w:keepNext w:val="0"/>
                    <w:keepLines w:val="0"/>
                    <w:suppressLineNumbers w:val="0"/>
                    <w:spacing w:before="0" w:beforeAutospacing="0" w:after="0" w:afterAutospacing="0" w:line="240" w:lineRule="auto"/>
                    <w:ind w:left="0" w:right="0" w:firstLine="0"/>
                    <w:jc w:val="center"/>
                    <w:rPr>
                      <w:rFonts w:hint="default" w:ascii="Times New Roman" w:hAnsi="Times New Roman" w:cs="Times New Roman" w:eastAsiaTheme="majorEastAsia"/>
                      <w:color w:val="000000"/>
                      <w:sz w:val="21"/>
                      <w:szCs w:val="21"/>
                      <w:lang w:val="en-US" w:eastAsia="zh-CN"/>
                    </w:rPr>
                  </w:pPr>
                  <w:r>
                    <w:rPr>
                      <w:rFonts w:hint="default" w:ascii="Times New Roman" w:hAnsi="Times New Roman" w:cs="Times New Roman" w:eastAsiaTheme="majorEastAsia"/>
                      <w:color w:val="000000"/>
                      <w:sz w:val="21"/>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14" w:type="dxa"/>
                  <w:gridSpan w:val="4"/>
                  <w:vAlign w:val="center"/>
                </w:tcPr>
                <w:p>
                  <w:pPr>
                    <w:pStyle w:val="65"/>
                    <w:keepNext w:val="0"/>
                    <w:keepLines w:val="0"/>
                    <w:suppressLineNumbers w:val="0"/>
                    <w:spacing w:before="0" w:beforeAutospacing="0" w:after="0" w:afterAutospacing="0"/>
                    <w:ind w:left="0" w:right="0"/>
                    <w:rPr>
                      <w:rFonts w:hint="default" w:ascii="Times New Roman" w:hAnsi="Times New Roman" w:cs="Times New Roman" w:eastAsiaTheme="majorEastAsia"/>
                      <w:color w:val="000000"/>
                      <w:sz w:val="21"/>
                      <w:szCs w:val="21"/>
                    </w:rPr>
                  </w:pPr>
                  <w:r>
                    <w:rPr>
                      <w:rFonts w:hint="default" w:ascii="Times New Roman" w:hAnsi="Times New Roman" w:cs="Times New Roman" w:eastAsiaTheme="majorEastAsia"/>
                      <w:color w:val="000000"/>
                      <w:sz w:val="21"/>
                      <w:szCs w:val="21"/>
                    </w:rPr>
                    <w:t>总计</w:t>
                  </w:r>
                </w:p>
              </w:tc>
              <w:tc>
                <w:tcPr>
                  <w:tcW w:w="1965" w:type="dxa"/>
                  <w:vAlign w:val="center"/>
                </w:tcPr>
                <w:p>
                  <w:pPr>
                    <w:pStyle w:val="65"/>
                    <w:keepNext w:val="0"/>
                    <w:keepLines w:val="0"/>
                    <w:suppressLineNumbers w:val="0"/>
                    <w:spacing w:before="0" w:beforeAutospacing="0" w:after="0" w:afterAutospacing="0"/>
                    <w:ind w:left="0" w:right="0"/>
                    <w:rPr>
                      <w:rFonts w:hint="default" w:ascii="Times New Roman" w:hAnsi="Times New Roman" w:cs="Times New Roman" w:eastAsiaTheme="majorEastAsia"/>
                      <w:color w:val="000000"/>
                      <w:sz w:val="21"/>
                      <w:szCs w:val="21"/>
                    </w:rPr>
                  </w:pPr>
                </w:p>
              </w:tc>
              <w:tc>
                <w:tcPr>
                  <w:tcW w:w="657" w:type="dxa"/>
                  <w:vAlign w:val="center"/>
                </w:tcPr>
                <w:p>
                  <w:pPr>
                    <w:pStyle w:val="65"/>
                    <w:keepNext w:val="0"/>
                    <w:keepLines w:val="0"/>
                    <w:suppressLineNumbers w:val="0"/>
                    <w:spacing w:before="0" w:beforeAutospacing="0" w:after="0" w:afterAutospacing="0"/>
                    <w:ind w:left="0" w:right="0"/>
                    <w:rPr>
                      <w:rFonts w:hint="default" w:ascii="Times New Roman" w:hAnsi="Times New Roman" w:cs="Times New Roman" w:eastAsiaTheme="majorEastAsia"/>
                      <w:color w:val="000000"/>
                      <w:sz w:val="21"/>
                      <w:szCs w:val="21"/>
                      <w:lang w:val="en-US" w:eastAsia="zh-CN"/>
                    </w:rPr>
                  </w:pPr>
                  <w:r>
                    <w:rPr>
                      <w:rFonts w:hint="default" w:ascii="Times New Roman" w:hAnsi="Times New Roman" w:cs="Times New Roman" w:eastAsiaTheme="majorEastAsia"/>
                      <w:color w:val="000000"/>
                      <w:sz w:val="21"/>
                      <w:szCs w:val="21"/>
                      <w:lang w:val="en-US" w:eastAsia="zh-CN"/>
                    </w:rPr>
                    <w:t>240</w:t>
                  </w:r>
                </w:p>
              </w:tc>
              <w:tc>
                <w:tcPr>
                  <w:tcW w:w="655" w:type="dxa"/>
                  <w:vAlign w:val="center"/>
                </w:tcPr>
                <w:p>
                  <w:pPr>
                    <w:pStyle w:val="65"/>
                    <w:keepNext w:val="0"/>
                    <w:keepLines w:val="0"/>
                    <w:suppressLineNumbers w:val="0"/>
                    <w:spacing w:before="0" w:beforeAutospacing="0" w:after="0" w:afterAutospacing="0"/>
                    <w:ind w:left="0" w:right="0"/>
                    <w:rPr>
                      <w:rFonts w:hint="default" w:ascii="Times New Roman" w:hAnsi="Times New Roman" w:cs="Times New Roman" w:eastAsiaTheme="majorEastAsia"/>
                      <w:color w:val="000000"/>
                      <w:sz w:val="21"/>
                      <w:szCs w:val="21"/>
                      <w:lang w:val="en-US" w:eastAsia="zh-CN"/>
                    </w:rPr>
                  </w:pPr>
                  <w:r>
                    <w:rPr>
                      <w:rFonts w:hint="default" w:ascii="Times New Roman" w:hAnsi="Times New Roman" w:cs="Times New Roman" w:eastAsiaTheme="majorEastAsia"/>
                      <w:color w:val="000000"/>
                      <w:sz w:val="21"/>
                      <w:szCs w:val="21"/>
                      <w:lang w:val="en-US" w:eastAsia="zh-CN"/>
                    </w:rPr>
                    <w:t>240</w:t>
                  </w:r>
                </w:p>
              </w:tc>
            </w:tr>
            <w:bookmarkEnd w:id="14"/>
          </w:tbl>
          <w:p>
            <w:pPr>
              <w:pStyle w:val="6"/>
              <w:suppressLineNumbers w:val="0"/>
              <w:spacing w:before="0" w:beforeAutospacing="0" w:after="0" w:afterAutospacing="0" w:line="360" w:lineRule="auto"/>
              <w:ind w:left="0" w:right="0"/>
              <w:rPr>
                <w:rFonts w:hint="eastAsia" w:eastAsia="宋体"/>
                <w:color w:val="000000"/>
                <w:sz w:val="24"/>
                <w:lang w:val="en-US" w:eastAsia="zh-CN"/>
              </w:rPr>
            </w:pPr>
          </w:p>
        </w:tc>
      </w:tr>
    </w:tbl>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b/>
          <w:sz w:val="24"/>
        </w:rPr>
      </w:pPr>
    </w:p>
    <w:p>
      <w:pPr>
        <w:pStyle w:val="2"/>
        <w:rPr>
          <w:b/>
          <w:sz w:val="24"/>
        </w:rPr>
      </w:pPr>
    </w:p>
    <w:p>
      <w:pPr>
        <w:pStyle w:val="4"/>
        <w:rPr>
          <w:rFonts w:hint="eastAsia"/>
          <w:lang w:eastAsia="zh-CN"/>
        </w:rPr>
      </w:pPr>
    </w:p>
    <w:p>
      <w:pPr>
        <w:pStyle w:val="4"/>
        <w:rPr>
          <w:rFonts w:hint="eastAsia"/>
          <w:lang w:eastAsia="zh-CN"/>
        </w:rPr>
      </w:pPr>
    </w:p>
    <w:p>
      <w:pPr>
        <w:pStyle w:val="4"/>
        <w:rPr>
          <w:rFonts w:hint="eastAsia" w:eastAsia="宋体"/>
          <w:lang w:eastAsia="zh-CN"/>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b/>
          <w:sz w:val="24"/>
        </w:rPr>
      </w:pPr>
      <w:r>
        <w:rPr>
          <w:b/>
          <w:sz w:val="24"/>
        </w:rPr>
        <w:t>表四</w:t>
      </w:r>
    </w:p>
    <w:tbl>
      <w:tblPr>
        <w:tblStyle w:val="23"/>
        <w:tblpPr w:leftFromText="180" w:rightFromText="180" w:vertAnchor="text" w:horzAnchor="page" w:tblpX="1774" w:tblpY="295"/>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2" w:type="dxa"/>
          </w:tcPr>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jc w:val="left"/>
              <w:textAlignment w:val="auto"/>
              <w:rPr>
                <w:rFonts w:hint="default"/>
                <w:b/>
                <w:sz w:val="24"/>
              </w:rPr>
            </w:pPr>
            <w:r>
              <w:rPr>
                <w:rFonts w:hint="default"/>
                <w:b/>
                <w:sz w:val="24"/>
              </w:rPr>
              <w:t>建设项目环境影响报告表主要结论及审批部门审批决定：</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textAlignment w:val="auto"/>
              <w:rPr>
                <w:rFonts w:hint="default"/>
                <w:b/>
                <w:bCs/>
                <w:sz w:val="24"/>
              </w:rPr>
            </w:pPr>
            <w:r>
              <w:rPr>
                <w:rFonts w:hint="default"/>
                <w:b/>
                <w:bCs/>
                <w:sz w:val="24"/>
              </w:rPr>
              <w:t>一、主要结论</w:t>
            </w:r>
          </w:p>
          <w:tbl>
            <w:tblPr>
              <w:tblStyle w:val="23"/>
              <w:tblW w:w="829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088"/>
              <w:gridCol w:w="1721"/>
              <w:gridCol w:w="1419"/>
              <w:gridCol w:w="2135"/>
              <w:gridCol w:w="193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6" w:hRule="atLeast"/>
                <w:jc w:val="center"/>
              </w:trPr>
              <w:tc>
                <w:tcPr>
                  <w:tcW w:w="1088" w:type="dxa"/>
                  <w:tcBorders>
                    <w:top w:val="single" w:color="auto" w:sz="8" w:space="0"/>
                    <w:left w:val="single" w:color="auto" w:sz="8" w:space="0"/>
                    <w:bottom w:val="single" w:color="auto" w:sz="4" w:space="0"/>
                    <w:right w:val="single" w:color="auto" w:sz="8" w:space="0"/>
                    <w:tl2br w:val="single" w:color="auto" w:sz="8" w:space="0"/>
                  </w:tcBorders>
                  <w:shd w:val="clear" w:color="auto" w:fill="auto"/>
                  <w:vAlign w:val="top"/>
                </w:tcPr>
                <w:p>
                  <w:pPr>
                    <w:keepNext w:val="0"/>
                    <w:keepLines w:val="0"/>
                    <w:widowControl/>
                    <w:suppressLineNumbers w:val="0"/>
                    <w:tabs>
                      <w:tab w:val="center" w:pos="436"/>
                    </w:tabs>
                    <w:spacing w:before="0" w:beforeAutospacing="0" w:after="0" w:afterAutospacing="0" w:line="240" w:lineRule="auto"/>
                    <w:ind w:left="0" w:right="0" w:firstLine="422" w:firstLineChars="200"/>
                    <w:jc w:val="both"/>
                    <w:rPr>
                      <w:rFonts w:hint="default" w:ascii="Times New Roman" w:hAnsi="Times New Roman" w:eastAsia="宋体" w:cs="Times New Roman"/>
                      <w:b/>
                      <w:bCs/>
                      <w:color w:val="000000"/>
                      <w:kern w:val="0"/>
                      <w:sz w:val="21"/>
                      <w:szCs w:val="21"/>
                      <w:lang w:val="en-US" w:eastAsia="zh-CN" w:bidi="ar"/>
                    </w:rPr>
                  </w:pPr>
                  <w:r>
                    <w:rPr>
                      <w:rFonts w:hint="default" w:ascii="Times New Roman" w:hAnsi="Times New Roman" w:eastAsia="宋体" w:cs="Times New Roman"/>
                      <w:b/>
                      <w:bCs/>
                      <w:color w:val="000000"/>
                      <w:kern w:val="0"/>
                      <w:sz w:val="21"/>
                      <w:szCs w:val="21"/>
                      <w:lang w:val="en-US" w:eastAsia="zh-CN" w:bidi="ar"/>
                    </w:rPr>
                    <w:t>内容</w:t>
                  </w:r>
                </w:p>
                <w:p>
                  <w:pPr>
                    <w:keepNext w:val="0"/>
                    <w:keepLines w:val="0"/>
                    <w:widowControl/>
                    <w:suppressLineNumbers w:val="0"/>
                    <w:spacing w:before="0" w:beforeAutospacing="0" w:after="0" w:afterAutospacing="0" w:line="240" w:lineRule="auto"/>
                    <w:ind w:left="0" w:right="0" w:firstLine="0" w:firstLineChars="0"/>
                    <w:jc w:val="both"/>
                    <w:rPr>
                      <w:rFonts w:hint="default" w:ascii="Times New Roman" w:hAnsi="Times New Roman" w:eastAsia="宋体" w:cs="Times New Roman"/>
                      <w:b/>
                      <w:bCs/>
                      <w:color w:val="000000"/>
                      <w:kern w:val="0"/>
                      <w:sz w:val="21"/>
                      <w:szCs w:val="21"/>
                    </w:rPr>
                  </w:pPr>
                  <w:r>
                    <w:rPr>
                      <w:rFonts w:hint="default" w:ascii="Times New Roman" w:hAnsi="Times New Roman" w:eastAsia="宋体" w:cs="Times New Roman"/>
                      <w:b/>
                      <w:bCs/>
                      <w:color w:val="000000"/>
                      <w:kern w:val="0"/>
                      <w:sz w:val="21"/>
                      <w:szCs w:val="21"/>
                      <w:lang w:val="en-US" w:eastAsia="zh-CN" w:bidi="ar"/>
                    </w:rPr>
                    <w:t>要素</w:t>
                  </w:r>
                </w:p>
              </w:tc>
              <w:tc>
                <w:tcPr>
                  <w:tcW w:w="1721" w:type="dxa"/>
                  <w:tcBorders>
                    <w:top w:val="single" w:color="auto" w:sz="8"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000000"/>
                      <w:kern w:val="0"/>
                      <w:sz w:val="21"/>
                      <w:szCs w:val="21"/>
                    </w:rPr>
                  </w:pPr>
                  <w:r>
                    <w:rPr>
                      <w:rFonts w:hint="default" w:ascii="Times New Roman" w:hAnsi="Times New Roman" w:eastAsia="宋体" w:cs="Times New Roman"/>
                      <w:b/>
                      <w:bCs/>
                      <w:color w:val="000000"/>
                      <w:kern w:val="0"/>
                      <w:sz w:val="21"/>
                      <w:szCs w:val="21"/>
                      <w:lang w:val="en-US" w:eastAsia="zh-CN" w:bidi="ar"/>
                    </w:rPr>
                    <w:t>排放口(编号、名称)/污染源</w:t>
                  </w:r>
                </w:p>
              </w:tc>
              <w:tc>
                <w:tcPr>
                  <w:tcW w:w="1419" w:type="dxa"/>
                  <w:tcBorders>
                    <w:top w:val="single" w:color="auto" w:sz="8"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000000"/>
                      <w:kern w:val="0"/>
                      <w:sz w:val="21"/>
                      <w:szCs w:val="21"/>
                    </w:rPr>
                  </w:pPr>
                  <w:r>
                    <w:rPr>
                      <w:rFonts w:hint="default" w:ascii="Times New Roman" w:hAnsi="Times New Roman" w:eastAsia="宋体" w:cs="Times New Roman"/>
                      <w:b/>
                      <w:bCs/>
                      <w:color w:val="000000"/>
                      <w:kern w:val="0"/>
                      <w:sz w:val="21"/>
                      <w:szCs w:val="21"/>
                      <w:lang w:val="en-US" w:eastAsia="zh-CN" w:bidi="ar"/>
                    </w:rPr>
                    <w:t>污染物项目</w:t>
                  </w:r>
                </w:p>
              </w:tc>
              <w:tc>
                <w:tcPr>
                  <w:tcW w:w="2135" w:type="dxa"/>
                  <w:tcBorders>
                    <w:top w:val="single" w:color="auto" w:sz="8"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000000"/>
                      <w:kern w:val="0"/>
                      <w:sz w:val="21"/>
                      <w:szCs w:val="21"/>
                    </w:rPr>
                  </w:pPr>
                  <w:r>
                    <w:rPr>
                      <w:rFonts w:hint="default" w:ascii="Times New Roman" w:hAnsi="Times New Roman" w:eastAsia="宋体" w:cs="Times New Roman"/>
                      <w:b/>
                      <w:bCs/>
                      <w:color w:val="000000"/>
                      <w:kern w:val="0"/>
                      <w:sz w:val="21"/>
                      <w:szCs w:val="21"/>
                      <w:lang w:val="en-US" w:eastAsia="zh-CN" w:bidi="ar"/>
                    </w:rPr>
                    <w:t>环境保护措施</w:t>
                  </w:r>
                </w:p>
              </w:tc>
              <w:tc>
                <w:tcPr>
                  <w:tcW w:w="1933" w:type="dxa"/>
                  <w:tcBorders>
                    <w:top w:val="single" w:color="auto" w:sz="8" w:space="0"/>
                    <w:left w:val="single" w:color="auto" w:sz="4" w:space="0"/>
                    <w:bottom w:val="single" w:color="auto" w:sz="4" w:space="0"/>
                    <w:right w:val="single" w:color="auto" w:sz="8"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000000"/>
                      <w:kern w:val="0"/>
                      <w:sz w:val="21"/>
                      <w:szCs w:val="21"/>
                    </w:rPr>
                  </w:pPr>
                  <w:r>
                    <w:rPr>
                      <w:rFonts w:hint="default" w:ascii="Times New Roman" w:hAnsi="Times New Roman" w:eastAsia="宋体" w:cs="Times New Roman"/>
                      <w:b/>
                      <w:bCs/>
                      <w:color w:val="000000"/>
                      <w:kern w:val="0"/>
                      <w:sz w:val="21"/>
                      <w:szCs w:val="21"/>
                      <w:lang w:val="en-US" w:eastAsia="zh-CN" w:bidi="ar"/>
                    </w:rPr>
                    <w:t>执行标准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58" w:hRule="atLeast"/>
                <w:jc w:val="center"/>
              </w:trPr>
              <w:tc>
                <w:tcPr>
                  <w:tcW w:w="1088"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000000"/>
                      <w:kern w:val="0"/>
                      <w:sz w:val="21"/>
                      <w:szCs w:val="21"/>
                    </w:rPr>
                  </w:pPr>
                  <w:r>
                    <w:rPr>
                      <w:rFonts w:hint="default" w:ascii="Times New Roman" w:hAnsi="Times New Roman" w:eastAsia="宋体" w:cs="Times New Roman"/>
                      <w:b/>
                      <w:bCs/>
                      <w:color w:val="000000"/>
                      <w:kern w:val="0"/>
                      <w:sz w:val="21"/>
                      <w:szCs w:val="21"/>
                      <w:lang w:val="en-US" w:eastAsia="zh-CN" w:bidi="ar"/>
                    </w:rPr>
                    <w:t>大气环境</w:t>
                  </w:r>
                </w:p>
              </w:tc>
              <w:tc>
                <w:tcPr>
                  <w:tcW w:w="172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napToGrid w:val="0"/>
                    <w:spacing w:before="0" w:beforeAutospacing="0" w:after="0" w:afterAutospacing="0" w:line="240" w:lineRule="auto"/>
                    <w:ind w:left="0" w:leftChars="0" w:right="0"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bidi="ar"/>
                    </w:rPr>
                    <w:t>1#车间印刷、烘干VOCs（DA001）</w:t>
                  </w:r>
                </w:p>
              </w:tc>
              <w:tc>
                <w:tcPr>
                  <w:tcW w:w="141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000000"/>
                      <w:kern w:val="2"/>
                      <w:sz w:val="21"/>
                      <w:szCs w:val="21"/>
                      <w:vertAlign w:val="baseline"/>
                    </w:rPr>
                  </w:pPr>
                  <w:r>
                    <w:rPr>
                      <w:rFonts w:hint="default" w:ascii="Times New Roman" w:hAnsi="Times New Roman" w:eastAsia="宋体" w:cs="Times New Roman"/>
                      <w:color w:val="000000"/>
                      <w:kern w:val="2"/>
                      <w:sz w:val="21"/>
                      <w:szCs w:val="21"/>
                      <w:vertAlign w:val="baseline"/>
                      <w:lang w:val="en-US" w:eastAsia="zh-CN" w:bidi="ar"/>
                    </w:rPr>
                    <w:t>VOCs</w:t>
                  </w:r>
                </w:p>
              </w:tc>
              <w:tc>
                <w:tcPr>
                  <w:tcW w:w="2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000000"/>
                      <w:kern w:val="2"/>
                      <w:sz w:val="21"/>
                      <w:szCs w:val="21"/>
                      <w:vertAlign w:val="baseline"/>
                    </w:rPr>
                  </w:pPr>
                  <w:r>
                    <w:rPr>
                      <w:rFonts w:hint="default" w:ascii="Times New Roman" w:hAnsi="Times New Roman" w:eastAsia="宋体" w:cs="Times New Roman"/>
                      <w:color w:val="000000"/>
                      <w:kern w:val="2"/>
                      <w:sz w:val="21"/>
                      <w:szCs w:val="21"/>
                      <w:vertAlign w:val="baseline"/>
                      <w:lang w:val="en-US" w:eastAsia="zh-CN" w:bidi="ar"/>
                    </w:rPr>
                    <w:t>负压收集后经二级活性炭处理后尾气通过15m高排气筒（DA001）对外排放</w:t>
                  </w:r>
                </w:p>
              </w:tc>
              <w:tc>
                <w:tcPr>
                  <w:tcW w:w="1933" w:type="dxa"/>
                  <w:vMerge w:val="restart"/>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000000"/>
                      <w:kern w:val="2"/>
                      <w:sz w:val="21"/>
                      <w:szCs w:val="21"/>
                      <w:vertAlign w:val="baseline"/>
                    </w:rPr>
                  </w:pPr>
                  <w:r>
                    <w:rPr>
                      <w:rFonts w:hint="default" w:ascii="Times New Roman" w:hAnsi="Times New Roman" w:eastAsia="宋体" w:cs="Times New Roman"/>
                      <w:bCs/>
                      <w:color w:val="000000"/>
                      <w:kern w:val="2"/>
                      <w:sz w:val="21"/>
                      <w:szCs w:val="21"/>
                      <w:vertAlign w:val="baseline"/>
                      <w:lang w:val="en-US" w:eastAsia="zh-CN" w:bidi="ar"/>
                    </w:rPr>
                    <w:t>VOCs排放执行</w:t>
                  </w:r>
                  <w:r>
                    <w:rPr>
                      <w:rFonts w:hint="default" w:ascii="Times New Roman" w:hAnsi="Times New Roman" w:eastAsia="宋体" w:cs="Times New Roman"/>
                      <w:color w:val="000000"/>
                      <w:kern w:val="2"/>
                      <w:sz w:val="21"/>
                      <w:szCs w:val="21"/>
                      <w:vertAlign w:val="baseline"/>
                      <w:lang w:val="en-US" w:eastAsia="zh-CN" w:bidi="ar"/>
                    </w:rPr>
                    <w:t>《印刷工业大气污染物排放标准》（GB41616-2022）中表1大气污染物排放限值、无组织排放控制要求及表A.1中厂区内VOCs无组织排放限值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58" w:hRule="atLeast"/>
                <w:jc w:val="center"/>
              </w:trPr>
              <w:tc>
                <w:tcPr>
                  <w:tcW w:w="1088" w:type="dxa"/>
                  <w:vMerge w:val="continue"/>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72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napToGrid w:val="0"/>
                    <w:spacing w:before="0" w:beforeAutospacing="0" w:after="0" w:afterAutospacing="0" w:line="240" w:lineRule="auto"/>
                    <w:ind w:left="0" w:leftChars="0" w:right="0"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bidi="ar"/>
                    </w:rPr>
                    <w:t>2#车间印刷、烘干VOCs（DA002）</w:t>
                  </w:r>
                </w:p>
              </w:tc>
              <w:tc>
                <w:tcPr>
                  <w:tcW w:w="141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2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000000"/>
                      <w:kern w:val="2"/>
                      <w:sz w:val="21"/>
                      <w:szCs w:val="21"/>
                      <w:vertAlign w:val="baseline"/>
                    </w:rPr>
                  </w:pPr>
                  <w:r>
                    <w:rPr>
                      <w:rFonts w:hint="default" w:ascii="Times New Roman" w:hAnsi="Times New Roman" w:eastAsia="宋体" w:cs="Times New Roman"/>
                      <w:color w:val="000000"/>
                      <w:kern w:val="2"/>
                      <w:sz w:val="21"/>
                      <w:szCs w:val="21"/>
                      <w:vertAlign w:val="baseline"/>
                      <w:lang w:val="en-US" w:eastAsia="zh-CN" w:bidi="ar"/>
                    </w:rPr>
                    <w:t>负压收集后经二级活性炭处理后尾气通过15m高排气筒（DA002）对外排放</w:t>
                  </w:r>
                </w:p>
              </w:tc>
              <w:tc>
                <w:tcPr>
                  <w:tcW w:w="1933" w:type="dxa"/>
                  <w:vMerge w:val="continue"/>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58" w:hRule="atLeast"/>
                <w:jc w:val="center"/>
              </w:trPr>
              <w:tc>
                <w:tcPr>
                  <w:tcW w:w="1088" w:type="dxa"/>
                  <w:vMerge w:val="continue"/>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72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napToGrid w:val="0"/>
                    <w:spacing w:before="0" w:beforeAutospacing="0" w:after="0" w:afterAutospacing="0" w:line="240" w:lineRule="auto"/>
                    <w:ind w:left="0" w:leftChars="0" w:right="0"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lang w:val="en-US" w:eastAsia="zh-CN" w:bidi="ar"/>
                    </w:rPr>
                    <w:t>5#车间内调墨、印刷、烘干、网版清理VOCs（DA003）</w:t>
                  </w:r>
                </w:p>
              </w:tc>
              <w:tc>
                <w:tcPr>
                  <w:tcW w:w="141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2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000000"/>
                      <w:kern w:val="2"/>
                      <w:sz w:val="21"/>
                      <w:szCs w:val="21"/>
                      <w:vertAlign w:val="baseline"/>
                    </w:rPr>
                  </w:pPr>
                  <w:r>
                    <w:rPr>
                      <w:rFonts w:hint="default" w:ascii="Times New Roman" w:hAnsi="Times New Roman" w:eastAsia="宋体" w:cs="Times New Roman"/>
                      <w:color w:val="000000"/>
                      <w:kern w:val="2"/>
                      <w:sz w:val="21"/>
                      <w:szCs w:val="21"/>
                      <w:vertAlign w:val="baseline"/>
                      <w:lang w:val="en-US" w:eastAsia="zh-CN" w:bidi="ar"/>
                    </w:rPr>
                    <w:t>负压收集后经二级活性炭处理后尾气通过15m高排气筒（DA003）对外排放</w:t>
                  </w:r>
                </w:p>
              </w:tc>
              <w:tc>
                <w:tcPr>
                  <w:tcW w:w="1933" w:type="dxa"/>
                  <w:vMerge w:val="continue"/>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36" w:hRule="atLeast"/>
                <w:jc w:val="center"/>
              </w:trPr>
              <w:tc>
                <w:tcPr>
                  <w:tcW w:w="1088" w:type="dxa"/>
                  <w:vMerge w:val="continue"/>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72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napToGrid w:val="0"/>
                    <w:spacing w:before="0" w:beforeAutospacing="0" w:after="0" w:afterAutospacing="0" w:line="240" w:lineRule="auto"/>
                    <w:ind w:left="0" w:leftChars="0" w:right="0"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bidi="ar"/>
                    </w:rPr>
                    <w:t>厂界</w:t>
                  </w:r>
                </w:p>
              </w:tc>
              <w:tc>
                <w:tcPr>
                  <w:tcW w:w="14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napToGrid w:val="0"/>
                    <w:spacing w:before="0" w:beforeAutospacing="0" w:after="0" w:afterAutospacing="0" w:line="240" w:lineRule="auto"/>
                    <w:ind w:left="0" w:leftChars="0" w:right="0"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bidi="ar"/>
                    </w:rPr>
                    <w:t>非甲烷总烃</w:t>
                  </w:r>
                </w:p>
              </w:tc>
              <w:tc>
                <w:tcPr>
                  <w:tcW w:w="2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napToGrid w:val="0"/>
                    <w:spacing w:before="0" w:beforeAutospacing="0" w:after="0" w:afterAutospacing="0" w:line="240" w:lineRule="auto"/>
                    <w:ind w:left="0" w:leftChars="0" w:right="0"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bidi="ar"/>
                    </w:rPr>
                    <w:t>废气源密闭化，提高有组织收集效率</w:t>
                  </w:r>
                </w:p>
              </w:tc>
              <w:tc>
                <w:tcPr>
                  <w:tcW w:w="1933" w:type="dxa"/>
                  <w:vMerge w:val="continue"/>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6" w:hRule="atLeast"/>
                <w:jc w:val="center"/>
              </w:trPr>
              <w:tc>
                <w:tcPr>
                  <w:tcW w:w="1088"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000000"/>
                      <w:kern w:val="0"/>
                      <w:sz w:val="21"/>
                      <w:szCs w:val="21"/>
                    </w:rPr>
                  </w:pPr>
                  <w:r>
                    <w:rPr>
                      <w:rFonts w:hint="default" w:ascii="Times New Roman" w:hAnsi="Times New Roman" w:eastAsia="宋体" w:cs="Times New Roman"/>
                      <w:b/>
                      <w:bCs/>
                      <w:color w:val="000000"/>
                      <w:kern w:val="0"/>
                      <w:sz w:val="21"/>
                      <w:szCs w:val="21"/>
                      <w:lang w:val="en-US" w:eastAsia="zh-CN" w:bidi="ar"/>
                    </w:rPr>
                    <w:t>地表水环境</w:t>
                  </w:r>
                </w:p>
              </w:tc>
              <w:tc>
                <w:tcPr>
                  <w:tcW w:w="172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000000"/>
                      <w:kern w:val="2"/>
                      <w:sz w:val="21"/>
                      <w:szCs w:val="21"/>
                      <w:vertAlign w:val="baseline"/>
                    </w:rPr>
                  </w:pPr>
                  <w:r>
                    <w:rPr>
                      <w:rFonts w:hint="default" w:ascii="Times New Roman" w:hAnsi="Times New Roman" w:eastAsia="宋体" w:cs="Times New Roman"/>
                      <w:color w:val="000000"/>
                      <w:kern w:val="2"/>
                      <w:sz w:val="21"/>
                      <w:szCs w:val="21"/>
                      <w:vertAlign w:val="baseline"/>
                      <w:lang w:val="en-US" w:eastAsia="zh-CN" w:bidi="ar"/>
                    </w:rPr>
                    <w:t>生产废水</w:t>
                  </w:r>
                </w:p>
              </w:tc>
              <w:tc>
                <w:tcPr>
                  <w:tcW w:w="14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000000"/>
                      <w:kern w:val="2"/>
                      <w:sz w:val="21"/>
                      <w:szCs w:val="21"/>
                      <w:vertAlign w:val="baseline"/>
                    </w:rPr>
                  </w:pPr>
                  <w:r>
                    <w:rPr>
                      <w:rFonts w:hint="default" w:ascii="Times New Roman" w:hAnsi="Times New Roman" w:eastAsia="宋体" w:cs="Times New Roman"/>
                      <w:color w:val="000000"/>
                      <w:kern w:val="2"/>
                      <w:sz w:val="21"/>
                      <w:szCs w:val="21"/>
                      <w:vertAlign w:val="baseline"/>
                      <w:lang w:val="en-US" w:eastAsia="zh-CN" w:bidi="ar"/>
                    </w:rPr>
                    <w:t>pH、COD、BOD</w:t>
                  </w:r>
                  <w:r>
                    <w:rPr>
                      <w:rFonts w:hint="default" w:ascii="Times New Roman" w:hAnsi="Times New Roman" w:eastAsia="宋体" w:cs="Times New Roman"/>
                      <w:color w:val="000000"/>
                      <w:kern w:val="2"/>
                      <w:sz w:val="21"/>
                      <w:szCs w:val="21"/>
                      <w:vertAlign w:val="subscript"/>
                      <w:lang w:val="en-US" w:eastAsia="zh-CN" w:bidi="ar"/>
                    </w:rPr>
                    <w:t>5</w:t>
                  </w:r>
                  <w:r>
                    <w:rPr>
                      <w:rFonts w:hint="default" w:ascii="Times New Roman" w:hAnsi="Times New Roman" w:eastAsia="宋体" w:cs="Times New Roman"/>
                      <w:color w:val="000000"/>
                      <w:kern w:val="2"/>
                      <w:sz w:val="21"/>
                      <w:szCs w:val="21"/>
                      <w:vertAlign w:val="baseline"/>
                      <w:lang w:val="en-US" w:eastAsia="zh-CN" w:bidi="ar"/>
                    </w:rPr>
                    <w:t>、SS</w:t>
                  </w:r>
                </w:p>
              </w:tc>
              <w:tc>
                <w:tcPr>
                  <w:tcW w:w="2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000000"/>
                      <w:kern w:val="2"/>
                      <w:sz w:val="21"/>
                      <w:szCs w:val="21"/>
                      <w:vertAlign w:val="baseline"/>
                    </w:rPr>
                  </w:pPr>
                  <w:r>
                    <w:rPr>
                      <w:rFonts w:hint="default" w:ascii="Times New Roman" w:hAnsi="Times New Roman" w:eastAsia="宋体" w:cs="Times New Roman"/>
                      <w:color w:val="000000"/>
                      <w:kern w:val="2"/>
                      <w:sz w:val="21"/>
                      <w:szCs w:val="21"/>
                      <w:vertAlign w:val="baseline"/>
                      <w:lang w:val="en-US" w:eastAsia="zh-CN" w:bidi="ar"/>
                    </w:rPr>
                    <w:t>经沉淀池沉淀后部分回用于生产，定期外排</w:t>
                  </w:r>
                </w:p>
              </w:tc>
              <w:tc>
                <w:tcPr>
                  <w:tcW w:w="1933" w:type="dxa"/>
                  <w:vMerge w:val="restart"/>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000000"/>
                      <w:kern w:val="2"/>
                      <w:sz w:val="21"/>
                      <w:szCs w:val="21"/>
                      <w:vertAlign w:val="baseline"/>
                    </w:rPr>
                  </w:pPr>
                  <w:r>
                    <w:rPr>
                      <w:rFonts w:hint="default" w:ascii="Times New Roman" w:hAnsi="Times New Roman" w:eastAsia="宋体" w:cs="Times New Roman"/>
                      <w:color w:val="000000"/>
                      <w:kern w:val="2"/>
                      <w:sz w:val="21"/>
                      <w:szCs w:val="21"/>
                      <w:vertAlign w:val="baseline"/>
                      <w:lang w:val="en-US" w:eastAsia="zh-CN" w:bidi="ar"/>
                    </w:rPr>
                    <w:t>污水接管执行霍山经济开发区工业污水处理厂接管标准及</w:t>
                  </w:r>
                  <w:r>
                    <w:rPr>
                      <w:rFonts w:hint="default" w:ascii="Times New Roman" w:hAnsi="Times New Roman" w:eastAsia="宋体" w:cs="Times New Roman"/>
                      <w:color w:val="000000"/>
                      <w:kern w:val="0"/>
                      <w:sz w:val="21"/>
                      <w:szCs w:val="21"/>
                      <w:vertAlign w:val="baseline"/>
                      <w:lang w:val="en-US" w:eastAsia="zh-CN" w:bidi="ar"/>
                    </w:rPr>
                    <w:t>《污水综合排放标准》（GB8978-1996）中三级标准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07" w:hRule="atLeast"/>
                <w:jc w:val="center"/>
              </w:trPr>
              <w:tc>
                <w:tcPr>
                  <w:tcW w:w="1088" w:type="dxa"/>
                  <w:vMerge w:val="continue"/>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72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000000"/>
                      <w:kern w:val="2"/>
                      <w:sz w:val="21"/>
                      <w:szCs w:val="21"/>
                      <w:vertAlign w:val="baseline"/>
                    </w:rPr>
                  </w:pPr>
                  <w:r>
                    <w:rPr>
                      <w:rFonts w:hint="default" w:ascii="Times New Roman" w:hAnsi="Times New Roman" w:eastAsia="宋体" w:cs="Times New Roman"/>
                      <w:color w:val="000000"/>
                      <w:kern w:val="2"/>
                      <w:sz w:val="21"/>
                      <w:szCs w:val="21"/>
                      <w:vertAlign w:val="baseline"/>
                      <w:lang w:val="en-US" w:eastAsia="zh-CN" w:bidi="ar"/>
                    </w:rPr>
                    <w:t>生活污水</w:t>
                  </w:r>
                </w:p>
              </w:tc>
              <w:tc>
                <w:tcPr>
                  <w:tcW w:w="14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000000"/>
                      <w:kern w:val="2"/>
                      <w:sz w:val="21"/>
                      <w:szCs w:val="21"/>
                      <w:vertAlign w:val="baseline"/>
                    </w:rPr>
                  </w:pPr>
                  <w:r>
                    <w:rPr>
                      <w:rFonts w:hint="default" w:ascii="Times New Roman" w:hAnsi="Times New Roman" w:eastAsia="宋体" w:cs="Times New Roman"/>
                      <w:color w:val="000000"/>
                      <w:kern w:val="2"/>
                      <w:sz w:val="21"/>
                      <w:szCs w:val="21"/>
                      <w:vertAlign w:val="baseline"/>
                      <w:lang w:val="en-US" w:eastAsia="zh-CN" w:bidi="ar"/>
                    </w:rPr>
                    <w:t>pH、COD、NH</w:t>
                  </w:r>
                  <w:r>
                    <w:rPr>
                      <w:rFonts w:hint="default" w:ascii="Times New Roman" w:hAnsi="Times New Roman" w:eastAsia="宋体" w:cs="Times New Roman"/>
                      <w:color w:val="000000"/>
                      <w:kern w:val="2"/>
                      <w:sz w:val="21"/>
                      <w:szCs w:val="21"/>
                      <w:vertAlign w:val="subscript"/>
                      <w:lang w:val="en-US" w:eastAsia="zh-CN" w:bidi="ar"/>
                    </w:rPr>
                    <w:t>3</w:t>
                  </w:r>
                  <w:r>
                    <w:rPr>
                      <w:rFonts w:hint="default" w:ascii="Times New Roman" w:hAnsi="Times New Roman" w:eastAsia="宋体" w:cs="Times New Roman"/>
                      <w:color w:val="000000"/>
                      <w:kern w:val="2"/>
                      <w:sz w:val="21"/>
                      <w:szCs w:val="21"/>
                      <w:vertAlign w:val="baseline"/>
                      <w:lang w:val="en-US" w:eastAsia="zh-CN" w:bidi="ar"/>
                    </w:rPr>
                    <w:t>-N、BOD</w:t>
                  </w:r>
                  <w:r>
                    <w:rPr>
                      <w:rFonts w:hint="default" w:ascii="Times New Roman" w:hAnsi="Times New Roman" w:eastAsia="宋体" w:cs="Times New Roman"/>
                      <w:color w:val="000000"/>
                      <w:kern w:val="2"/>
                      <w:sz w:val="21"/>
                      <w:szCs w:val="21"/>
                      <w:vertAlign w:val="subscript"/>
                      <w:lang w:val="en-US" w:eastAsia="zh-CN" w:bidi="ar"/>
                    </w:rPr>
                    <w:t>5</w:t>
                  </w:r>
                  <w:r>
                    <w:rPr>
                      <w:rFonts w:hint="default" w:ascii="Times New Roman" w:hAnsi="Times New Roman" w:eastAsia="宋体" w:cs="Times New Roman"/>
                      <w:color w:val="000000"/>
                      <w:kern w:val="2"/>
                      <w:sz w:val="21"/>
                      <w:szCs w:val="21"/>
                      <w:vertAlign w:val="baseline"/>
                      <w:lang w:val="en-US" w:eastAsia="zh-CN" w:bidi="ar"/>
                    </w:rPr>
                    <w:t>、SS、动植物油</w:t>
                  </w:r>
                </w:p>
              </w:tc>
              <w:tc>
                <w:tcPr>
                  <w:tcW w:w="2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pacing w:before="0" w:beforeAutospacing="0" w:after="0" w:afterAutospacing="0" w:line="240" w:lineRule="auto"/>
                    <w:ind w:left="0" w:leftChars="0" w:right="0" w:rightChars="0" w:firstLine="0" w:firstLineChars="0"/>
                    <w:jc w:val="center"/>
                    <w:textAlignment w:val="baseline"/>
                    <w:rPr>
                      <w:rFonts w:hint="default" w:ascii="Times New Roman" w:hAnsi="Times New Roman" w:eastAsia="宋体" w:cs="Times New Roman"/>
                      <w:color w:val="000000"/>
                      <w:kern w:val="2"/>
                      <w:sz w:val="21"/>
                      <w:szCs w:val="21"/>
                      <w:vertAlign w:val="baseline"/>
                    </w:rPr>
                  </w:pPr>
                  <w:r>
                    <w:rPr>
                      <w:rFonts w:hint="default" w:ascii="Times New Roman" w:hAnsi="Times New Roman" w:eastAsia="宋体" w:cs="Times New Roman"/>
                      <w:color w:val="000000"/>
                      <w:kern w:val="2"/>
                      <w:sz w:val="21"/>
                      <w:szCs w:val="21"/>
                      <w:vertAlign w:val="baseline"/>
                      <w:lang w:val="en-US" w:eastAsia="zh-CN" w:bidi="ar"/>
                    </w:rPr>
                    <w:t>经隔油池、化粪池处理后外排</w:t>
                  </w:r>
                </w:p>
              </w:tc>
              <w:tc>
                <w:tcPr>
                  <w:tcW w:w="1933" w:type="dxa"/>
                  <w:vMerge w:val="continue"/>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07" w:hRule="atLeast"/>
                <w:jc w:val="center"/>
              </w:trPr>
              <w:tc>
                <w:tcPr>
                  <w:tcW w:w="1088"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000000"/>
                      <w:kern w:val="0"/>
                      <w:sz w:val="21"/>
                      <w:szCs w:val="21"/>
                    </w:rPr>
                  </w:pPr>
                  <w:r>
                    <w:rPr>
                      <w:rFonts w:hint="default" w:ascii="Times New Roman" w:hAnsi="Times New Roman" w:eastAsia="宋体" w:cs="Times New Roman"/>
                      <w:b/>
                      <w:bCs/>
                      <w:color w:val="000000"/>
                      <w:kern w:val="0"/>
                      <w:sz w:val="21"/>
                      <w:szCs w:val="21"/>
                      <w:lang w:val="en-US" w:eastAsia="zh-CN" w:bidi="ar"/>
                    </w:rPr>
                    <w:t>声环境</w:t>
                  </w:r>
                </w:p>
              </w:tc>
              <w:tc>
                <w:tcPr>
                  <w:tcW w:w="172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000000"/>
                      <w:kern w:val="2"/>
                      <w:sz w:val="21"/>
                      <w:szCs w:val="21"/>
                      <w:vertAlign w:val="baseline"/>
                    </w:rPr>
                  </w:pPr>
                  <w:r>
                    <w:rPr>
                      <w:rFonts w:hint="default" w:ascii="Times New Roman" w:hAnsi="Times New Roman" w:eastAsia="宋体" w:cs="Times New Roman"/>
                      <w:color w:val="000000"/>
                      <w:kern w:val="2"/>
                      <w:sz w:val="21"/>
                      <w:szCs w:val="21"/>
                      <w:vertAlign w:val="baseline"/>
                      <w:lang w:val="en-US" w:eastAsia="zh-CN" w:bidi="ar"/>
                    </w:rPr>
                    <w:t>生产噪声</w:t>
                  </w:r>
                </w:p>
              </w:tc>
              <w:tc>
                <w:tcPr>
                  <w:tcW w:w="14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000000"/>
                      <w:kern w:val="2"/>
                      <w:sz w:val="21"/>
                      <w:szCs w:val="21"/>
                      <w:vertAlign w:val="baseline"/>
                    </w:rPr>
                  </w:pPr>
                  <w:r>
                    <w:rPr>
                      <w:rFonts w:hint="default" w:ascii="Times New Roman" w:hAnsi="Times New Roman" w:eastAsia="宋体" w:cs="Times New Roman"/>
                      <w:color w:val="000000"/>
                      <w:kern w:val="2"/>
                      <w:sz w:val="21"/>
                      <w:szCs w:val="21"/>
                      <w:vertAlign w:val="baseline"/>
                      <w:lang w:val="en-US" w:eastAsia="zh-CN" w:bidi="ar"/>
                    </w:rPr>
                    <w:t>噪声</w:t>
                  </w:r>
                </w:p>
              </w:tc>
              <w:tc>
                <w:tcPr>
                  <w:tcW w:w="2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000000"/>
                      <w:kern w:val="2"/>
                      <w:sz w:val="21"/>
                      <w:szCs w:val="21"/>
                      <w:vertAlign w:val="baseline"/>
                    </w:rPr>
                  </w:pPr>
                  <w:r>
                    <w:rPr>
                      <w:rFonts w:hint="default" w:ascii="Times New Roman" w:hAnsi="Times New Roman" w:eastAsia="宋体" w:cs="Times New Roman"/>
                      <w:color w:val="000000"/>
                      <w:kern w:val="2"/>
                      <w:sz w:val="21"/>
                      <w:szCs w:val="21"/>
                      <w:vertAlign w:val="baseline"/>
                      <w:lang w:val="en-US" w:eastAsia="zh-CN" w:bidi="ar"/>
                    </w:rPr>
                    <w:t>减振、隔声、距离衰减等</w:t>
                  </w:r>
                </w:p>
              </w:tc>
              <w:tc>
                <w:tcPr>
                  <w:tcW w:w="1933" w:type="dxa"/>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000000"/>
                      <w:kern w:val="2"/>
                      <w:sz w:val="21"/>
                      <w:szCs w:val="21"/>
                      <w:vertAlign w:val="baseline"/>
                    </w:rPr>
                  </w:pPr>
                  <w:r>
                    <w:rPr>
                      <w:rFonts w:hint="default" w:ascii="Times New Roman" w:hAnsi="Times New Roman" w:eastAsia="宋体" w:cs="Times New Roman"/>
                      <w:color w:val="000000"/>
                      <w:kern w:val="2"/>
                      <w:sz w:val="21"/>
                      <w:szCs w:val="21"/>
                      <w:vertAlign w:val="baseline"/>
                      <w:lang w:val="en-US" w:eastAsia="zh-CN" w:bidi="ar"/>
                    </w:rPr>
                    <w:t>《工业企业厂界环境噪声排放标准》（GB12348-2008）3类区标准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088"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000000"/>
                      <w:kern w:val="0"/>
                      <w:sz w:val="21"/>
                      <w:szCs w:val="21"/>
                    </w:rPr>
                  </w:pPr>
                  <w:r>
                    <w:rPr>
                      <w:rFonts w:hint="default" w:ascii="Times New Roman" w:hAnsi="Times New Roman" w:eastAsia="宋体" w:cs="Times New Roman"/>
                      <w:b/>
                      <w:bCs/>
                      <w:color w:val="000000"/>
                      <w:kern w:val="0"/>
                      <w:sz w:val="21"/>
                      <w:szCs w:val="21"/>
                      <w:lang w:val="en-US" w:eastAsia="zh-CN" w:bidi="ar"/>
                    </w:rPr>
                    <w:t>电磁辐射</w:t>
                  </w:r>
                </w:p>
              </w:tc>
              <w:tc>
                <w:tcPr>
                  <w:tcW w:w="7208" w:type="dxa"/>
                  <w:gridSpan w:val="4"/>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widowControl/>
                    <w:suppressLineNumbers w:val="0"/>
                    <w:adjustRightInd w:val="0"/>
                    <w:snapToGrid w:val="0"/>
                    <w:spacing w:before="0" w:beforeLines="0" w:beforeAutospacing="0" w:after="0" w:afterAutospacing="0" w:line="240" w:lineRule="auto"/>
                    <w:ind w:left="0" w:right="0" w:firstLine="0" w:firstLineChars="0"/>
                    <w:jc w:val="center"/>
                    <w:outlineLvl w:val="0"/>
                    <w:rPr>
                      <w:rFonts w:hint="default" w:ascii="Times New Roman" w:hAnsi="Times New Roman" w:eastAsia="宋体" w:cs="Times New Roman"/>
                      <w:b w:val="0"/>
                      <w:color w:val="000000"/>
                      <w:spacing w:val="2"/>
                      <w:kern w:val="0"/>
                      <w:sz w:val="21"/>
                      <w:szCs w:val="21"/>
                    </w:rPr>
                  </w:pPr>
                  <w:r>
                    <w:rPr>
                      <w:rFonts w:hint="default" w:ascii="Times New Roman" w:hAnsi="Times New Roman" w:eastAsia="宋体" w:cs="Times New Roman"/>
                      <w:b w:val="0"/>
                      <w:color w:val="000000"/>
                      <w:spacing w:val="2"/>
                      <w:kern w:val="0"/>
                      <w:sz w:val="21"/>
                      <w:szCs w:val="21"/>
                      <w:lang w:val="en-US" w:eastAsia="zh-CN" w:bidi="ar"/>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088"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000000"/>
                      <w:kern w:val="0"/>
                      <w:sz w:val="21"/>
                      <w:szCs w:val="21"/>
                    </w:rPr>
                  </w:pPr>
                  <w:r>
                    <w:rPr>
                      <w:rFonts w:hint="default" w:ascii="Times New Roman" w:hAnsi="Times New Roman" w:eastAsia="宋体" w:cs="Times New Roman"/>
                      <w:b/>
                      <w:bCs/>
                      <w:color w:val="000000"/>
                      <w:kern w:val="0"/>
                      <w:sz w:val="21"/>
                      <w:szCs w:val="21"/>
                      <w:lang w:val="en-US" w:eastAsia="zh-CN" w:bidi="ar"/>
                    </w:rPr>
                    <w:t>固体废物</w:t>
                  </w:r>
                </w:p>
              </w:tc>
              <w:tc>
                <w:tcPr>
                  <w:tcW w:w="172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000000"/>
                      <w:kern w:val="2"/>
                      <w:sz w:val="21"/>
                      <w:szCs w:val="21"/>
                      <w:vertAlign w:val="baseline"/>
                    </w:rPr>
                  </w:pPr>
                  <w:r>
                    <w:rPr>
                      <w:rFonts w:hint="default" w:ascii="Times New Roman" w:hAnsi="Times New Roman" w:eastAsia="宋体" w:cs="Times New Roman"/>
                      <w:color w:val="000000"/>
                      <w:kern w:val="2"/>
                      <w:sz w:val="21"/>
                      <w:szCs w:val="21"/>
                      <w:vertAlign w:val="baseline"/>
                      <w:lang w:val="en-US" w:eastAsia="zh-CN" w:bidi="ar"/>
                    </w:rPr>
                    <w:t>一般工业固体废物</w:t>
                  </w:r>
                </w:p>
              </w:tc>
              <w:tc>
                <w:tcPr>
                  <w:tcW w:w="14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bidi="ar"/>
                    </w:rPr>
                    <w:t>玻璃边角料</w:t>
                  </w:r>
                </w:p>
              </w:tc>
              <w:tc>
                <w:tcPr>
                  <w:tcW w:w="213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bidi="ar"/>
                    </w:rPr>
                    <w:t>外售回收单位综合利用</w:t>
                  </w:r>
                </w:p>
              </w:tc>
              <w:tc>
                <w:tcPr>
                  <w:tcW w:w="1933" w:type="dxa"/>
                  <w:vMerge w:val="restart"/>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000000"/>
                      <w:kern w:val="2"/>
                      <w:sz w:val="21"/>
                      <w:szCs w:val="21"/>
                      <w:vertAlign w:val="baseline"/>
                    </w:rPr>
                  </w:pPr>
                  <w:r>
                    <w:rPr>
                      <w:rFonts w:hint="default" w:ascii="Times New Roman" w:hAnsi="Times New Roman" w:eastAsia="宋体" w:cs="Times New Roman"/>
                      <w:color w:val="000000"/>
                      <w:kern w:val="2"/>
                      <w:sz w:val="21"/>
                      <w:szCs w:val="21"/>
                      <w:vertAlign w:val="baseline"/>
                      <w:lang w:val="en-US" w:eastAsia="zh-CN" w:bidi="ar"/>
                    </w:rPr>
                    <w:t>建设一般工业固废贮存场所，集中分类分区存放，做好防流失、防火、防尘、防雨等措施，资源外售或综合利用，避免二次污染</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088" w:type="dxa"/>
                  <w:vMerge w:val="continue"/>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72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4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bidi="ar"/>
                    </w:rPr>
                    <w:t>沉淀池沉渣</w:t>
                  </w:r>
                </w:p>
              </w:tc>
              <w:tc>
                <w:tcPr>
                  <w:tcW w:w="213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933" w:type="dxa"/>
                  <w:vMerge w:val="continue"/>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088" w:type="dxa"/>
                  <w:vMerge w:val="continue"/>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72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4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bidi="ar"/>
                    </w:rPr>
                    <w:t>废覆膜纸</w:t>
                  </w:r>
                </w:p>
              </w:tc>
              <w:tc>
                <w:tcPr>
                  <w:tcW w:w="213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933" w:type="dxa"/>
                  <w:vMerge w:val="continue"/>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1" w:hRule="atLeast"/>
                <w:jc w:val="center"/>
              </w:trPr>
              <w:tc>
                <w:tcPr>
                  <w:tcW w:w="1088" w:type="dxa"/>
                  <w:vMerge w:val="continue"/>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72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4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bidi="ar"/>
                    </w:rPr>
                    <w:t>废包装材料</w:t>
                  </w:r>
                </w:p>
              </w:tc>
              <w:tc>
                <w:tcPr>
                  <w:tcW w:w="213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933" w:type="dxa"/>
                  <w:vMerge w:val="continue"/>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088" w:type="dxa"/>
                  <w:vMerge w:val="continue"/>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72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000000"/>
                      <w:kern w:val="2"/>
                      <w:sz w:val="21"/>
                      <w:szCs w:val="21"/>
                      <w:vertAlign w:val="baseline"/>
                    </w:rPr>
                  </w:pPr>
                  <w:r>
                    <w:rPr>
                      <w:rFonts w:hint="default" w:ascii="Times New Roman" w:hAnsi="Times New Roman" w:eastAsia="宋体" w:cs="Times New Roman"/>
                      <w:color w:val="000000"/>
                      <w:kern w:val="2"/>
                      <w:sz w:val="21"/>
                      <w:szCs w:val="21"/>
                      <w:vertAlign w:val="baseline"/>
                      <w:lang w:val="en-US" w:eastAsia="zh-CN" w:bidi="ar"/>
                    </w:rPr>
                    <w:t>危险废物</w:t>
                  </w:r>
                </w:p>
              </w:tc>
              <w:tc>
                <w:tcPr>
                  <w:tcW w:w="14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bidi="ar"/>
                    </w:rPr>
                    <w:t>废原料包装桶</w:t>
                  </w:r>
                </w:p>
              </w:tc>
              <w:tc>
                <w:tcPr>
                  <w:tcW w:w="213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000000"/>
                      <w:kern w:val="2"/>
                      <w:sz w:val="21"/>
                      <w:szCs w:val="21"/>
                      <w:vertAlign w:val="baseline"/>
                    </w:rPr>
                  </w:pPr>
                  <w:r>
                    <w:rPr>
                      <w:rFonts w:hint="default" w:ascii="Times New Roman" w:hAnsi="Times New Roman" w:eastAsia="宋体" w:cs="Times New Roman"/>
                      <w:color w:val="000000"/>
                      <w:kern w:val="2"/>
                      <w:sz w:val="21"/>
                      <w:szCs w:val="21"/>
                      <w:vertAlign w:val="baseline"/>
                      <w:lang w:val="en-US" w:eastAsia="zh-CN" w:bidi="ar"/>
                    </w:rPr>
                    <w:t>暂存于危废暂存间，委托有资质单位处理</w:t>
                  </w:r>
                </w:p>
              </w:tc>
              <w:tc>
                <w:tcPr>
                  <w:tcW w:w="1933" w:type="dxa"/>
                  <w:vMerge w:val="restart"/>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000000"/>
                      <w:kern w:val="2"/>
                      <w:sz w:val="21"/>
                      <w:szCs w:val="21"/>
                      <w:vertAlign w:val="baseline"/>
                    </w:rPr>
                  </w:pPr>
                  <w:r>
                    <w:rPr>
                      <w:rFonts w:hint="default" w:ascii="Times New Roman" w:hAnsi="Times New Roman" w:eastAsia="宋体" w:cs="Times New Roman"/>
                      <w:color w:val="000000"/>
                      <w:kern w:val="2"/>
                      <w:sz w:val="21"/>
                      <w:szCs w:val="21"/>
                      <w:vertAlign w:val="baseline"/>
                      <w:lang w:val="en-US" w:eastAsia="zh-CN" w:bidi="ar"/>
                    </w:rPr>
                    <w:t>执行《危险废物贮存污染控制标准》（GB18597-2023）中标准，建设规范化危废贮存间，完善收集、贮存各环节管理，签订危废转运协议，落实转运联单和登记台账制度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088" w:type="dxa"/>
                  <w:vMerge w:val="continue"/>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72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4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bidi="ar"/>
                    </w:rPr>
                    <w:t>废活性炭</w:t>
                  </w:r>
                </w:p>
              </w:tc>
              <w:tc>
                <w:tcPr>
                  <w:tcW w:w="213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933" w:type="dxa"/>
                  <w:vMerge w:val="continue"/>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4" w:hRule="atLeast"/>
                <w:jc w:val="center"/>
              </w:trPr>
              <w:tc>
                <w:tcPr>
                  <w:tcW w:w="1088" w:type="dxa"/>
                  <w:vMerge w:val="continue"/>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72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4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bidi="ar"/>
                    </w:rPr>
                    <w:t>网版擦拭废抹布</w:t>
                  </w:r>
                </w:p>
              </w:tc>
              <w:tc>
                <w:tcPr>
                  <w:tcW w:w="213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933" w:type="dxa"/>
                  <w:vMerge w:val="continue"/>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088" w:type="dxa"/>
                  <w:vMerge w:val="continue"/>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72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4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bidi="ar"/>
                    </w:rPr>
                    <w:t>废网版</w:t>
                  </w:r>
                </w:p>
              </w:tc>
              <w:tc>
                <w:tcPr>
                  <w:tcW w:w="213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933" w:type="dxa"/>
                  <w:vMerge w:val="continue"/>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8" w:hRule="atLeast"/>
                <w:jc w:val="center"/>
              </w:trPr>
              <w:tc>
                <w:tcPr>
                  <w:tcW w:w="1088" w:type="dxa"/>
                  <w:vMerge w:val="continue"/>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72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4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lang w:val="en-US" w:eastAsia="zh-CN" w:bidi="ar"/>
                    </w:rPr>
                    <w:t>不合格产品</w:t>
                  </w:r>
                </w:p>
              </w:tc>
              <w:tc>
                <w:tcPr>
                  <w:tcW w:w="213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933" w:type="dxa"/>
                  <w:vMerge w:val="continue"/>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088" w:type="dxa"/>
                  <w:vMerge w:val="continue"/>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 w:val="21"/>
                      <w:szCs w:val="21"/>
                    </w:rPr>
                  </w:pPr>
                </w:p>
              </w:tc>
              <w:tc>
                <w:tcPr>
                  <w:tcW w:w="172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000000"/>
                      <w:kern w:val="2"/>
                      <w:sz w:val="21"/>
                      <w:szCs w:val="21"/>
                      <w:vertAlign w:val="baseline"/>
                    </w:rPr>
                  </w:pPr>
                  <w:r>
                    <w:rPr>
                      <w:rFonts w:hint="default" w:ascii="Times New Roman" w:hAnsi="Times New Roman" w:eastAsia="宋体" w:cs="Times New Roman"/>
                      <w:color w:val="000000"/>
                      <w:kern w:val="2"/>
                      <w:sz w:val="21"/>
                      <w:szCs w:val="21"/>
                      <w:vertAlign w:val="baseline"/>
                      <w:lang w:val="en-US" w:eastAsia="zh-CN" w:bidi="ar"/>
                    </w:rPr>
                    <w:t>员工生活</w:t>
                  </w:r>
                </w:p>
              </w:tc>
              <w:tc>
                <w:tcPr>
                  <w:tcW w:w="14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000000"/>
                      <w:kern w:val="2"/>
                      <w:sz w:val="21"/>
                      <w:szCs w:val="21"/>
                      <w:vertAlign w:val="baseline"/>
                    </w:rPr>
                  </w:pPr>
                  <w:r>
                    <w:rPr>
                      <w:rFonts w:hint="default" w:ascii="Times New Roman" w:hAnsi="Times New Roman" w:eastAsia="宋体" w:cs="Times New Roman"/>
                      <w:color w:val="000000"/>
                      <w:kern w:val="2"/>
                      <w:sz w:val="21"/>
                      <w:szCs w:val="21"/>
                      <w:vertAlign w:val="baseline"/>
                      <w:lang w:val="en-US" w:eastAsia="zh-CN" w:bidi="ar"/>
                    </w:rPr>
                    <w:t>生活垃圾</w:t>
                  </w:r>
                </w:p>
              </w:tc>
              <w:tc>
                <w:tcPr>
                  <w:tcW w:w="21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000000"/>
                      <w:kern w:val="2"/>
                      <w:sz w:val="21"/>
                      <w:szCs w:val="21"/>
                      <w:vertAlign w:val="baseline"/>
                    </w:rPr>
                  </w:pPr>
                  <w:r>
                    <w:rPr>
                      <w:rFonts w:hint="default" w:ascii="Times New Roman" w:hAnsi="Times New Roman" w:eastAsia="宋体" w:cs="Times New Roman"/>
                      <w:color w:val="000000"/>
                      <w:kern w:val="2"/>
                      <w:sz w:val="21"/>
                      <w:szCs w:val="21"/>
                      <w:vertAlign w:val="baseline"/>
                      <w:lang w:val="en-US" w:eastAsia="zh-CN" w:bidi="ar"/>
                    </w:rPr>
                    <w:t>环卫部门清运</w:t>
                  </w:r>
                </w:p>
              </w:tc>
              <w:tc>
                <w:tcPr>
                  <w:tcW w:w="1933" w:type="dxa"/>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widowControl w:val="0"/>
                    <w:suppressLineNumbers w:val="0"/>
                    <w:adjustRightInd w:val="0"/>
                    <w:spacing w:before="0" w:beforeAutospacing="0" w:after="0" w:afterAutospacing="0" w:line="240" w:lineRule="auto"/>
                    <w:ind w:left="0" w:right="0" w:firstLine="0" w:firstLineChars="0"/>
                    <w:jc w:val="center"/>
                    <w:textAlignment w:val="baseline"/>
                    <w:rPr>
                      <w:rFonts w:hint="default" w:ascii="Times New Roman" w:hAnsi="Times New Roman" w:eastAsia="宋体" w:cs="Times New Roman"/>
                      <w:color w:val="000000"/>
                      <w:kern w:val="2"/>
                      <w:sz w:val="21"/>
                      <w:szCs w:val="21"/>
                      <w:vertAlign w:val="baseline"/>
                    </w:rPr>
                  </w:pPr>
                  <w:r>
                    <w:rPr>
                      <w:rFonts w:hint="default" w:ascii="Times New Roman" w:hAnsi="Times New Roman" w:eastAsia="宋体" w:cs="Times New Roman"/>
                      <w:color w:val="000000"/>
                      <w:kern w:val="2"/>
                      <w:sz w:val="21"/>
                      <w:szCs w:val="21"/>
                      <w:vertAlign w:val="baseline"/>
                      <w:lang w:val="en-US" w:eastAsia="zh-CN" w:bidi="ar"/>
                    </w:rPr>
                    <w:t>/</w:t>
                  </w:r>
                </w:p>
              </w:tc>
            </w:tr>
          </w:tbl>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textAlignment w:val="auto"/>
              <w:rPr>
                <w:rFonts w:hint="eastAsia"/>
                <w:b/>
                <w:bCs/>
                <w:sz w:val="24"/>
              </w:rPr>
            </w:pPr>
            <w:r>
              <w:rPr>
                <w:rFonts w:hint="default"/>
                <w:b/>
                <w:bCs/>
                <w:sz w:val="24"/>
              </w:rPr>
              <w:t>二、环境影响评价总体结论与</w:t>
            </w:r>
            <w:r>
              <w:rPr>
                <w:rFonts w:hint="eastAsia"/>
                <w:b/>
                <w:bCs/>
                <w:sz w:val="24"/>
              </w:rPr>
              <w:t>建议</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2" w:firstLineChars="200"/>
              <w:textAlignment w:val="auto"/>
              <w:rPr>
                <w:rFonts w:hint="default"/>
                <w:b/>
                <w:bCs/>
                <w:sz w:val="24"/>
              </w:rPr>
            </w:pPr>
            <w:r>
              <w:rPr>
                <w:rFonts w:hint="default"/>
                <w:b/>
                <w:bCs/>
                <w:sz w:val="24"/>
              </w:rPr>
              <w:t>（1）结论</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default"/>
                <w:bCs/>
                <w:sz w:val="24"/>
              </w:rPr>
            </w:pPr>
            <w:r>
              <w:rPr>
                <w:rFonts w:hint="eastAsia"/>
                <w:bCs/>
                <w:sz w:val="24"/>
                <w:lang w:eastAsia="zh-CN"/>
              </w:rPr>
              <w:t>安徽神祥科技有限公司年生产110万平方米智能家电彩晶玻璃、新能源光伏玻璃及汽车玻璃制品生产项目</w:t>
            </w:r>
            <w:r>
              <w:rPr>
                <w:rFonts w:hint="eastAsia"/>
                <w:bCs/>
                <w:sz w:val="24"/>
              </w:rPr>
              <w:t>建设符合国家的产业政策，项目用地符合当地建设用地规划要求，该项目建成后应认真落实本次评价要求的污染防治措施，认真履行“三同时”制度后，各项污染物均可实现达标排放，且不会降低评价区域原有环境质量功能级别。项目建设与区域相容。因此从环境影响的角度分析，本项目的建设是可行的。</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2" w:firstLineChars="200"/>
              <w:textAlignment w:val="auto"/>
              <w:rPr>
                <w:rFonts w:hint="default"/>
                <w:b/>
                <w:sz w:val="24"/>
              </w:rPr>
            </w:pPr>
            <w:r>
              <w:rPr>
                <w:rFonts w:hint="default"/>
                <w:b/>
                <w:sz w:val="24"/>
              </w:rPr>
              <w:t>（2）建议</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eastAsia"/>
                <w:bCs/>
                <w:sz w:val="24"/>
              </w:rPr>
            </w:pPr>
            <w:r>
              <w:rPr>
                <w:rFonts w:hint="eastAsia"/>
                <w:bCs/>
                <w:sz w:val="24"/>
              </w:rPr>
              <w:t>①企业积极推行清洁生产。通过清洁生产，能够核对企业单元操作中原料、产品、水耗、能耗等因素，从而确定污染物的来源、数量和类型，进而制定污染削减目标，提出相应的技术措施。实施清洁生产还能提高企业管理水平，最终提高企业的产品质量和经济 效益。</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eastAsia"/>
                <w:bCs/>
                <w:sz w:val="24"/>
              </w:rPr>
            </w:pPr>
            <w:r>
              <w:rPr>
                <w:rFonts w:hint="eastAsia"/>
                <w:bCs/>
                <w:sz w:val="24"/>
              </w:rPr>
              <w:t>②在厂区的管理机构中设立兼职环保人员，负责对整个厂区的环保监督与管理工作；健全环保制度，落实环保岗位责任制，环保设施的保养、维修应制度化，保证设备的正常运转；加强宣传教育，增强职工的环保意识。</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eastAsia"/>
                <w:bCs/>
                <w:sz w:val="24"/>
              </w:rPr>
            </w:pPr>
            <w:r>
              <w:rPr>
                <w:rFonts w:hint="eastAsia"/>
                <w:bCs/>
                <w:sz w:val="24"/>
              </w:rPr>
              <w:t>③加强厂区的卫生管理，做好固体废弃物的收集回收利用工作，不得随意丢弃； 生活垃圾应及时清运处理。</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eastAsia"/>
                <w:bCs/>
                <w:sz w:val="24"/>
              </w:rPr>
            </w:pPr>
            <w:r>
              <w:rPr>
                <w:rFonts w:hint="eastAsia"/>
                <w:bCs/>
                <w:sz w:val="24"/>
              </w:rPr>
              <w:t>④做好原料及产品的运输管理，减少运输过程中产生的不良影响。</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eastAsia"/>
                <w:bCs/>
                <w:sz w:val="24"/>
              </w:rPr>
            </w:pPr>
            <w:r>
              <w:rPr>
                <w:rFonts w:hint="eastAsia"/>
                <w:bCs/>
                <w:sz w:val="24"/>
              </w:rPr>
              <w:t>⑤适度增加厂区的绿化，可起到消声吸尘的作用。</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36" w:firstLineChars="182"/>
              <w:textAlignment w:val="auto"/>
              <w:rPr>
                <w:rFonts w:hint="eastAsia"/>
                <w:b/>
                <w:sz w:val="24"/>
              </w:rPr>
            </w:pPr>
            <w:r>
              <w:rPr>
                <w:rFonts w:hint="eastAsia"/>
                <w:bCs/>
                <w:sz w:val="24"/>
              </w:rPr>
              <w:t>⑥项目严格执行环境保护“三同时”的制度，各项污染防治措施必须同时设计，同时施工，同时投入运行。</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textAlignment w:val="auto"/>
              <w:rPr>
                <w:rFonts w:hint="eastAsia"/>
                <w:b/>
                <w:sz w:val="24"/>
              </w:rPr>
            </w:pPr>
            <w:r>
              <w:rPr>
                <w:rFonts w:hint="eastAsia"/>
                <w:b/>
                <w:sz w:val="24"/>
              </w:rPr>
              <w:t>三、环评批复</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 w:val="0"/>
                <w:bCs/>
                <w:sz w:val="24"/>
              </w:rPr>
            </w:pPr>
            <w:r>
              <w:rPr>
                <w:rFonts w:hint="default" w:ascii="Times New Roman" w:hAnsi="Times New Roman" w:eastAsia="宋体" w:cs="Times New Roman"/>
                <w:b w:val="0"/>
                <w:bCs/>
                <w:sz w:val="24"/>
              </w:rPr>
              <w:t>该项目位于霍山经济开发区</w:t>
            </w:r>
            <w:r>
              <w:rPr>
                <w:rFonts w:hint="eastAsia" w:cs="Times New Roman"/>
                <w:b w:val="0"/>
                <w:bCs/>
                <w:sz w:val="24"/>
                <w:lang w:eastAsia="zh-CN"/>
              </w:rPr>
              <w:t>漫水河路</w:t>
            </w:r>
            <w:r>
              <w:rPr>
                <w:rFonts w:hint="default" w:ascii="Times New Roman" w:hAnsi="Times New Roman" w:eastAsia="宋体" w:cs="Times New Roman"/>
                <w:b w:val="0"/>
                <w:bCs/>
                <w:sz w:val="24"/>
              </w:rPr>
              <w:t>与同心路交叉口，总投资12000万元，其中环保投资240万元。主要建设内容为按照厂区总规划布局在南侧预留空地新建4#、5#厂房，总建筑面积2932.4m², 通过优化调整厂房布局、新增切割、磨边、加工中心、钢化炉、覆膜、印刷等生产设备，新建彩晶玻璃等玻璃制品生产线及印刷生产线及相关配套辅助工程设施，项目拟建成后将实现</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 w:val="0"/>
                <w:bCs/>
                <w:sz w:val="24"/>
              </w:rPr>
            </w:pPr>
            <w:r>
              <w:rPr>
                <w:rFonts w:hint="default" w:ascii="Times New Roman" w:hAnsi="Times New Roman" w:eastAsia="宋体" w:cs="Times New Roman"/>
                <w:b w:val="0"/>
                <w:bCs/>
                <w:sz w:val="24"/>
              </w:rPr>
              <w:t>年新增110万平方米智能家电彩晶玻璃、新能源光伏玻璃及汽车玻璃制品的生产能力，项目扩建完成后全厂各类玻璃制品生产能力由原有的100万平方米增加至210万平方米。根据《中华人民共和国环境影响评价法》等法律规定，经审查，现批复如下：</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 w:val="0"/>
                <w:bCs/>
                <w:sz w:val="24"/>
              </w:rPr>
            </w:pPr>
            <w:r>
              <w:rPr>
                <w:rFonts w:hint="default" w:ascii="Times New Roman" w:hAnsi="Times New Roman" w:eastAsia="宋体" w:cs="Times New Roman"/>
                <w:b w:val="0"/>
                <w:bCs/>
                <w:sz w:val="24"/>
              </w:rPr>
              <w:t>一、在全面落实《报告表》中提出的各项环境保护措施的前提下，从环境保护角度，我局原则同意你公司按《报告表》所列项目的性质、规模、地点、生产工艺和污染防治措施进行建设。</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 w:val="0"/>
                <w:bCs/>
                <w:sz w:val="24"/>
              </w:rPr>
            </w:pPr>
            <w:r>
              <w:rPr>
                <w:rFonts w:hint="default" w:ascii="Times New Roman" w:hAnsi="Times New Roman" w:eastAsia="宋体" w:cs="Times New Roman"/>
                <w:b w:val="0"/>
                <w:bCs/>
                <w:sz w:val="24"/>
              </w:rPr>
              <w:t>二 、在项目设计、建设、运营过程中要认真落实《报告表》中提出的各项环境保护措施并重点做好以下工作：</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 w:val="0"/>
                <w:bCs/>
                <w:sz w:val="24"/>
              </w:rPr>
            </w:pPr>
            <w:r>
              <w:rPr>
                <w:rFonts w:hint="default" w:ascii="Times New Roman" w:hAnsi="Times New Roman" w:eastAsia="宋体" w:cs="Times New Roman"/>
                <w:b w:val="0"/>
                <w:bCs/>
                <w:sz w:val="24"/>
              </w:rPr>
              <w:t>1、严格落实运营期废水污染防治措施。按雨污分流制要求， 规范厂区内部雨污分流排水管网建设。项目磨边、清洗等工序产 生的生产废水经厂区内沉淀池沉淀处理后部分回用于生产，部分  汇同经隔油池、化粪池预处理的生活污水一并，在确保满足霍山 经济开发区工业污水处理厂进水水质要求及《污水综合排放标 准》 (GB8978-1996)  中三级标准后，排入霍山经济开发区工业污水处理厂进一步处理。</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 w:val="0"/>
                <w:bCs/>
                <w:sz w:val="24"/>
              </w:rPr>
            </w:pPr>
            <w:r>
              <w:rPr>
                <w:rFonts w:hint="default" w:ascii="Times New Roman" w:hAnsi="Times New Roman" w:eastAsia="宋体" w:cs="Times New Roman"/>
                <w:b w:val="0"/>
                <w:bCs/>
                <w:sz w:val="24"/>
              </w:rPr>
              <w:t>2、严格落实运营期大气污染防治措施。建设单位在项目设计、建设过程中应进一步优化废气处理方案，严格控制无组织废 气排放，确保各类废气的收集率和去除率，排气筒设置数量及高度应符合《报告表》要求。项目印刷、烘干、网版清理等产生有机废气的工序须在密闭空间内作业，废气经密闭负压收集、处理后排放，VOCs排放执行《印刷工业大气污染物排放标准》(GB41616-2022)中表1大气污染物排放限值、无组织排放控制要求及表A.1 中厂区内VOCs 无组织排放限值。</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 w:val="0"/>
                <w:bCs/>
                <w:sz w:val="24"/>
              </w:rPr>
            </w:pPr>
            <w:r>
              <w:rPr>
                <w:rFonts w:hint="default" w:ascii="Times New Roman" w:hAnsi="Times New Roman" w:eastAsia="宋体" w:cs="Times New Roman"/>
                <w:b w:val="0"/>
                <w:bCs/>
                <w:sz w:val="24"/>
              </w:rPr>
              <w:t>3、严格落实噪声污染防治措施。项目应采取合理布局、优先选用低噪声设备、厂房隔声、减振等降噪措施，确保厂界噪声 排放达到《工业企业厂界环境噪声排放标准》(GB12348-2008)中3类标准要求。</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 w:val="0"/>
                <w:bCs/>
                <w:sz w:val="24"/>
              </w:rPr>
            </w:pPr>
            <w:r>
              <w:rPr>
                <w:rFonts w:hint="default" w:ascii="Times New Roman" w:hAnsi="Times New Roman" w:eastAsia="宋体" w:cs="Times New Roman"/>
                <w:b w:val="0"/>
                <w:bCs/>
                <w:sz w:val="24"/>
              </w:rPr>
              <w:t>4、严格落实固体废物污染防治措施。规范建设一般工业固体废物贮存场所，一般工业固体废物贮存执行《一般工业固体废 物贮存和填埋污染控制标准》(GB18599-2020)中的相关要求。规范建设危废贮存间，废原料包装桶、废活性炭、废网版、网版 擦拭废抹布、不合格产品等危险废物的收集、暂存管理应严格按 照《危险废物贮存污染控制标准》(GB18597-2023)中标准执行。生活垃圾分类收集后，委托环卫部门统一清运处理。禁止在项目区露天堆放和焚烧任何固体废物。</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 w:val="0"/>
                <w:bCs/>
                <w:sz w:val="24"/>
              </w:rPr>
            </w:pPr>
            <w:r>
              <w:rPr>
                <w:rFonts w:hint="default" w:ascii="Times New Roman" w:hAnsi="Times New Roman" w:eastAsia="宋体" w:cs="Times New Roman"/>
                <w:b w:val="0"/>
                <w:bCs/>
                <w:sz w:val="24"/>
              </w:rPr>
              <w:t>5、严格落实《报告表》中提出的防渗措施和防渗区设计要求。按照主动预防、源头控制、分区防渗要求，对危废贮存库、液态原辅料仓库等重点区域应重点采取切实有效的防渗措施，加强源头控制，防止对土壤和地下水造成污染。</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 w:val="0"/>
                <w:bCs/>
                <w:sz w:val="24"/>
              </w:rPr>
            </w:pPr>
            <w:r>
              <w:rPr>
                <w:rFonts w:hint="default" w:ascii="Times New Roman" w:hAnsi="Times New Roman" w:eastAsia="宋体" w:cs="Times New Roman"/>
                <w:b w:val="0"/>
                <w:bCs/>
                <w:sz w:val="24"/>
              </w:rPr>
              <w:t>6、加强环境风险管理，严格落实《报告表》中提出的环境风险防范措施，采取切实可行的工程控制和管理措施，编制突发环境事件应急预案并报我局备案。建立健全环境保护工作和安全生产管理制度和机构，落实责任部门和环境管理人员和环境保护设施日常运行管护机制。加强安全和环保设施日常管理，严格执行安全生产相关要求，确保环保设施稳定正常运行，严禁擅自闲置、停用环保设施，确保排放的污染物长期、连续和稳定达标排放。有效防范环境污染事件发生，杜绝事故性污染排放和安全生产事故。</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 w:val="0"/>
                <w:bCs/>
                <w:sz w:val="24"/>
              </w:rPr>
            </w:pPr>
            <w:r>
              <w:rPr>
                <w:rFonts w:hint="default" w:ascii="Times New Roman" w:hAnsi="Times New Roman" w:eastAsia="宋体" w:cs="Times New Roman"/>
                <w:b w:val="0"/>
                <w:bCs/>
                <w:sz w:val="24"/>
              </w:rPr>
              <w:t>7、项目建成投产后，各项污染物的排放量按市局核定的总量控制指标执行。</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 w:val="0"/>
                <w:bCs/>
                <w:sz w:val="24"/>
              </w:rPr>
            </w:pPr>
            <w:r>
              <w:rPr>
                <w:rFonts w:hint="default" w:ascii="Times New Roman" w:hAnsi="Times New Roman" w:eastAsia="宋体" w:cs="Times New Roman"/>
                <w:b w:val="0"/>
                <w:bCs/>
                <w:sz w:val="24"/>
              </w:rPr>
              <w:t>8、强化公众环境权益保障。在工程施工和运营过程中，应 建立畅通的公众参与平台，及时解决公众担忧的环境问题，满足公众合理的环境诉求。</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 w:val="0"/>
                <w:bCs/>
                <w:sz w:val="24"/>
              </w:rPr>
            </w:pPr>
            <w:r>
              <w:rPr>
                <w:rFonts w:hint="default" w:ascii="Times New Roman" w:hAnsi="Times New Roman" w:eastAsia="宋体" w:cs="Times New Roman"/>
                <w:b w:val="0"/>
                <w:bCs/>
                <w:sz w:val="24"/>
              </w:rPr>
              <w:t>三、项目建设应严格执行环境保护设施与主体工程同时设 计、同时施工，同时投入使用的环保"三同时"制度。项目正式 投产前应按照规定程序申领排污许可证，对配套建设的环境保护设施进行验收并依法向社会公开相关信息。</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 w:val="0"/>
                <w:bCs/>
                <w:sz w:val="24"/>
              </w:rPr>
            </w:pPr>
            <w:r>
              <w:rPr>
                <w:rFonts w:hint="default" w:ascii="Times New Roman" w:hAnsi="Times New Roman" w:eastAsia="宋体" w:cs="Times New Roman"/>
                <w:b w:val="0"/>
                <w:bCs/>
                <w:sz w:val="24"/>
              </w:rPr>
              <w:t>四、《报告表》经批准后，项目的性质、规模、地点、采用 的生产工艺或者防治污染措施发生重大变动的，应当重新报批环境影响报告表。</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 w:val="0"/>
                <w:bCs/>
                <w:sz w:val="24"/>
              </w:rPr>
            </w:pPr>
            <w:r>
              <w:rPr>
                <w:rFonts w:hint="default" w:ascii="Times New Roman" w:hAnsi="Times New Roman" w:eastAsia="宋体" w:cs="Times New Roman"/>
                <w:b w:val="0"/>
                <w:bCs/>
                <w:sz w:val="24"/>
              </w:rPr>
              <w:t>五、该项目环境监督管理工作由霍山县经济开发区生态环境工作站负责。</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jc w:val="left"/>
              <w:textAlignment w:val="auto"/>
              <w:rPr>
                <w:rFonts w:hint="eastAsia"/>
                <w:b/>
                <w:sz w:val="24"/>
                <w:lang w:eastAsia="zh-CN"/>
              </w:rPr>
            </w:pP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jc w:val="left"/>
              <w:textAlignment w:val="auto"/>
              <w:rPr>
                <w:rFonts w:hint="eastAsia"/>
                <w:b/>
                <w:sz w:val="24"/>
                <w:lang w:eastAsia="zh-CN"/>
              </w:rPr>
            </w:pP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jc w:val="left"/>
              <w:textAlignment w:val="auto"/>
              <w:rPr>
                <w:rFonts w:hint="eastAsia"/>
                <w:b/>
                <w:sz w:val="24"/>
                <w:lang w:eastAsia="zh-CN"/>
              </w:rPr>
            </w:pP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jc w:val="left"/>
              <w:textAlignment w:val="auto"/>
              <w:rPr>
                <w:rFonts w:hint="eastAsia"/>
                <w:b/>
                <w:sz w:val="24"/>
                <w:lang w:eastAsia="zh-CN"/>
              </w:rPr>
            </w:pP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jc w:val="left"/>
              <w:textAlignment w:val="auto"/>
              <w:rPr>
                <w:rFonts w:hint="eastAsia"/>
                <w:b/>
                <w:sz w:val="24"/>
                <w:lang w:eastAsia="zh-CN"/>
              </w:rPr>
            </w:pP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jc w:val="left"/>
              <w:textAlignment w:val="auto"/>
              <w:rPr>
                <w:rFonts w:hint="eastAsia"/>
                <w:b/>
                <w:sz w:val="24"/>
                <w:lang w:eastAsia="zh-CN"/>
              </w:rPr>
            </w:pP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jc w:val="left"/>
              <w:textAlignment w:val="auto"/>
              <w:rPr>
                <w:rFonts w:hint="eastAsia"/>
                <w:b/>
                <w:sz w:val="24"/>
                <w:lang w:eastAsia="zh-CN"/>
              </w:rPr>
            </w:pP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jc w:val="left"/>
              <w:textAlignment w:val="auto"/>
              <w:rPr>
                <w:rFonts w:hint="eastAsia" w:eastAsia="宋体"/>
                <w:b/>
                <w:sz w:val="24"/>
                <w:lang w:eastAsia="zh-CN"/>
              </w:rPr>
            </w:pPr>
          </w:p>
        </w:tc>
      </w:tr>
    </w:tbl>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b/>
          <w:sz w:val="24"/>
        </w:rPr>
      </w:pPr>
      <w:r>
        <w:rPr>
          <w:b/>
          <w:sz w:val="24"/>
        </w:rPr>
        <w:t>表五</w:t>
      </w:r>
    </w:p>
    <w:tbl>
      <w:tblPr>
        <w:tblStyle w:val="23"/>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3073" w:hRule="atLeast"/>
        </w:trPr>
        <w:tc>
          <w:tcPr>
            <w:tcW w:w="8522" w:type="dxa"/>
          </w:tcPr>
          <w:p>
            <w:pPr>
              <w:keepNext w:val="0"/>
              <w:keepLines w:val="0"/>
              <w:suppressLineNumbers w:val="0"/>
              <w:spacing w:before="0" w:beforeAutospacing="0" w:after="0" w:afterAutospacing="0" w:line="360" w:lineRule="auto"/>
              <w:ind w:left="0" w:right="0"/>
              <w:jc w:val="left"/>
              <w:rPr>
                <w:rFonts w:hint="default" w:ascii="Times New Roman" w:hAnsi="Times New Roman" w:eastAsia="宋体" w:cs="Times New Roman"/>
                <w:b/>
                <w:sz w:val="24"/>
              </w:rPr>
            </w:pPr>
            <w:r>
              <w:rPr>
                <w:rFonts w:hint="default" w:ascii="Times New Roman" w:hAnsi="Times New Roman" w:eastAsia="宋体" w:cs="Times New Roman"/>
                <w:b/>
                <w:sz w:val="24"/>
              </w:rPr>
              <w:t>验收监测质量保证及质量控制：</w:t>
            </w:r>
          </w:p>
          <w:p>
            <w:pPr>
              <w:pStyle w:val="82"/>
              <w:suppressLineNumbers w:val="0"/>
              <w:spacing w:beforeAutospacing="0" w:afterAutospacing="0" w:line="360" w:lineRule="auto"/>
              <w:ind w:left="0" w:right="0"/>
              <w:outlineLvl w:val="1"/>
              <w:rPr>
                <w:rFonts w:hint="default" w:ascii="Times New Roman" w:hAnsi="Times New Roman" w:eastAsia="宋体" w:cs="Times New Roman"/>
                <w:sz w:val="24"/>
                <w:szCs w:val="24"/>
              </w:rPr>
            </w:pPr>
            <w:r>
              <w:rPr>
                <w:rFonts w:hint="default" w:ascii="Times New Roman" w:hAnsi="Times New Roman" w:eastAsia="宋体" w:cs="Times New Roman"/>
                <w:sz w:val="24"/>
                <w:szCs w:val="24"/>
              </w:rPr>
              <w:t>5.1 监测分析方法</w:t>
            </w:r>
          </w:p>
          <w:p>
            <w:pPr>
              <w:pStyle w:val="82"/>
              <w:suppressLineNumbers w:val="0"/>
              <w:spacing w:beforeAutospacing="0" w:afterAutospacing="0" w:line="360" w:lineRule="auto"/>
              <w:ind w:left="0" w:right="0" w:firstLine="480" w:firstLineChars="200"/>
              <w:outlineLvl w:val="1"/>
              <w:rPr>
                <w:rFonts w:hint="eastAsia" w:ascii="Times New Roman" w:hAnsi="Times New Roman" w:eastAsia="宋体" w:cs="Times New Roman"/>
                <w:b w:val="0"/>
                <w:bCs w:val="0"/>
                <w:sz w:val="24"/>
                <w:szCs w:val="24"/>
                <w:lang w:eastAsia="zh-CN"/>
              </w:rPr>
            </w:pPr>
            <w:bookmarkStart w:id="15" w:name="_Toc32646"/>
            <w:bookmarkStart w:id="16" w:name="_Toc29484"/>
            <w:r>
              <w:rPr>
                <w:rFonts w:hint="default" w:ascii="Times New Roman" w:hAnsi="Times New Roman" w:eastAsia="宋体" w:cs="Times New Roman"/>
                <w:b w:val="0"/>
                <w:bCs w:val="0"/>
                <w:sz w:val="24"/>
                <w:szCs w:val="24"/>
              </w:rPr>
              <w:t>本项目监测污染源包括废气和噪声，废气检测因子为</w:t>
            </w:r>
            <w:r>
              <w:rPr>
                <w:rFonts w:hint="eastAsia" w:ascii="Times New Roman" w:hAnsi="Times New Roman" w:eastAsia="宋体" w:cs="Times New Roman"/>
                <w:b w:val="0"/>
                <w:bCs w:val="0"/>
                <w:sz w:val="24"/>
                <w:szCs w:val="24"/>
                <w:lang w:eastAsia="zh-CN"/>
              </w:rPr>
              <w:t>非甲烷总烃</w:t>
            </w:r>
            <w:r>
              <w:rPr>
                <w:rFonts w:hint="default" w:ascii="Times New Roman" w:hAnsi="Times New Roman" w:eastAsia="宋体" w:cs="Times New Roman"/>
                <w:b w:val="0"/>
                <w:bCs w:val="0"/>
                <w:sz w:val="24"/>
                <w:szCs w:val="24"/>
              </w:rPr>
              <w:t>，相关检测参数见下表</w:t>
            </w:r>
            <w:bookmarkEnd w:id="15"/>
            <w:bookmarkEnd w:id="16"/>
            <w:r>
              <w:rPr>
                <w:rFonts w:hint="default" w:ascii="Times New Roman" w:hAnsi="Times New Roman" w:eastAsia="宋体" w:cs="Times New Roman"/>
                <w:b w:val="0"/>
                <w:bCs w:val="0"/>
                <w:sz w:val="24"/>
                <w:szCs w:val="24"/>
              </w:rPr>
              <w:t>5.1</w:t>
            </w:r>
            <w:r>
              <w:rPr>
                <w:rFonts w:hint="eastAsia" w:cs="Times New Roman"/>
                <w:b w:val="0"/>
                <w:bCs w:val="0"/>
                <w:sz w:val="24"/>
                <w:szCs w:val="24"/>
                <w:lang w:eastAsia="zh-CN"/>
              </w:rPr>
              <w:t>：</w:t>
            </w:r>
          </w:p>
          <w:p>
            <w:pPr>
              <w:pStyle w:val="82"/>
              <w:suppressLineNumbers w:val="0"/>
              <w:spacing w:beforeAutospacing="0" w:afterAutospacing="0" w:line="360" w:lineRule="auto"/>
              <w:ind w:left="0" w:right="0"/>
              <w:jc w:val="center"/>
              <w:outlineLvl w:val="1"/>
              <w:rPr>
                <w:rFonts w:hint="default" w:ascii="Times New Roman" w:hAnsi="Times New Roman" w:eastAsia="宋体" w:cs="Times New Roman"/>
                <w:sz w:val="24"/>
                <w:szCs w:val="24"/>
              </w:rPr>
            </w:pPr>
            <w:bookmarkStart w:id="17" w:name="_Toc28499"/>
            <w:bookmarkStart w:id="18" w:name="_Toc20022"/>
            <w:r>
              <w:rPr>
                <w:rFonts w:hint="default" w:ascii="Times New Roman" w:hAnsi="Times New Roman" w:eastAsia="宋体" w:cs="Times New Roman"/>
                <w:sz w:val="24"/>
                <w:szCs w:val="24"/>
              </w:rPr>
              <w:t>表</w:t>
            </w:r>
            <w:r>
              <w:rPr>
                <w:rFonts w:hint="default" w:ascii="Times New Roman" w:hAnsi="Times New Roman" w:eastAsia="宋体" w:cs="Times New Roman"/>
                <w:sz w:val="24"/>
                <w:szCs w:val="24"/>
                <w:lang w:val="en-US" w:eastAsia="zh-CN"/>
              </w:rPr>
              <w:t>5.1</w:t>
            </w:r>
            <w:r>
              <w:rPr>
                <w:rFonts w:hint="default" w:ascii="Times New Roman" w:hAnsi="Times New Roman" w:eastAsia="宋体" w:cs="Times New Roman"/>
                <w:sz w:val="24"/>
                <w:szCs w:val="24"/>
              </w:rPr>
              <w:t xml:space="preserve"> 相关检测参数</w:t>
            </w:r>
            <w:bookmarkEnd w:id="17"/>
            <w:bookmarkEnd w:id="18"/>
          </w:p>
          <w:tbl>
            <w:tblPr>
              <w:tblStyle w:val="23"/>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8"/>
              <w:gridCol w:w="1861"/>
              <w:gridCol w:w="3569"/>
              <w:gridCol w:w="14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368"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val="0"/>
                      <w:sz w:val="21"/>
                      <w:szCs w:val="21"/>
                    </w:rPr>
                  </w:pPr>
                  <w:bookmarkStart w:id="19" w:name="_Toc29469"/>
                  <w:r>
                    <w:rPr>
                      <w:rFonts w:hint="default" w:ascii="Times New Roman" w:hAnsi="Times New Roman" w:eastAsia="宋体" w:cs="Times New Roman"/>
                      <w:b/>
                      <w:bCs w:val="0"/>
                      <w:sz w:val="21"/>
                      <w:szCs w:val="21"/>
                    </w:rPr>
                    <w:t>检测类别</w:t>
                  </w:r>
                </w:p>
              </w:tc>
              <w:tc>
                <w:tcPr>
                  <w:tcW w:w="1861"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val="0"/>
                      <w:sz w:val="21"/>
                      <w:szCs w:val="21"/>
                    </w:rPr>
                  </w:pPr>
                  <w:r>
                    <w:rPr>
                      <w:rFonts w:hint="default" w:ascii="Times New Roman" w:hAnsi="Times New Roman" w:eastAsia="宋体" w:cs="Times New Roman"/>
                      <w:b/>
                      <w:bCs w:val="0"/>
                      <w:sz w:val="21"/>
                      <w:szCs w:val="21"/>
                    </w:rPr>
                    <w:t>检测项目</w:t>
                  </w:r>
                </w:p>
              </w:tc>
              <w:tc>
                <w:tcPr>
                  <w:tcW w:w="3569"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val="0"/>
                      <w:sz w:val="21"/>
                      <w:szCs w:val="21"/>
                    </w:rPr>
                  </w:pPr>
                  <w:r>
                    <w:rPr>
                      <w:rFonts w:hint="default" w:ascii="Times New Roman" w:hAnsi="Times New Roman" w:eastAsia="宋体" w:cs="Times New Roman"/>
                      <w:b/>
                      <w:bCs w:val="0"/>
                      <w:sz w:val="21"/>
                      <w:szCs w:val="21"/>
                    </w:rPr>
                    <w:t>检测方法</w:t>
                  </w:r>
                </w:p>
              </w:tc>
              <w:tc>
                <w:tcPr>
                  <w:tcW w:w="1498"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val="0"/>
                      <w:sz w:val="21"/>
                      <w:szCs w:val="21"/>
                    </w:rPr>
                  </w:pPr>
                  <w:r>
                    <w:rPr>
                      <w:rFonts w:hint="default" w:ascii="Times New Roman" w:hAnsi="Times New Roman" w:eastAsia="宋体" w:cs="Times New Roman"/>
                      <w:b/>
                      <w:bCs w:val="0"/>
                      <w:sz w:val="21"/>
                      <w:szCs w:val="21"/>
                    </w:rPr>
                    <w:t>方法检出限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368" w:type="dxa"/>
                  <w:tcBorders>
                    <w:top w:val="single" w:color="auto" w:sz="4" w:space="0"/>
                    <w:left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无组织废气</w:t>
                  </w:r>
                </w:p>
              </w:tc>
              <w:tc>
                <w:tcPr>
                  <w:tcW w:w="1861"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非甲烷总烃</w:t>
                  </w:r>
                </w:p>
              </w:tc>
              <w:tc>
                <w:tcPr>
                  <w:tcW w:w="3569"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环境空气总烃、甲烷和非甲烷总烃的测定直接进样-气相色谱法HJ 604-2017</w:t>
                  </w:r>
                </w:p>
              </w:tc>
              <w:tc>
                <w:tcPr>
                  <w:tcW w:w="1498"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0.07mg/m3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368" w:type="dxa"/>
                  <w:tcBorders>
                    <w:left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有组织废气</w:t>
                  </w:r>
                </w:p>
              </w:tc>
              <w:tc>
                <w:tcPr>
                  <w:tcW w:w="1861"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非甲烷总烃</w:t>
                  </w:r>
                </w:p>
              </w:tc>
              <w:tc>
                <w:tcPr>
                  <w:tcW w:w="3569"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固定污染源废气总烃、甲烷和非甲烷总烃的测定气相色谱法HJ 38-2017</w:t>
                  </w:r>
                </w:p>
              </w:tc>
              <w:tc>
                <w:tcPr>
                  <w:tcW w:w="1498"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0.07mg/m3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368"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噪声</w:t>
                  </w:r>
                </w:p>
              </w:tc>
              <w:tc>
                <w:tcPr>
                  <w:tcW w:w="1861"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厂界噪声</w:t>
                  </w:r>
                </w:p>
              </w:tc>
              <w:tc>
                <w:tcPr>
                  <w:tcW w:w="3569"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工业企业厂界环境噪声排放标准</w:t>
                  </w:r>
                </w:p>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GB 12348-2008</w:t>
                  </w:r>
                </w:p>
              </w:tc>
              <w:tc>
                <w:tcPr>
                  <w:tcW w:w="1498"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w:t>
                  </w:r>
                </w:p>
              </w:tc>
            </w:tr>
          </w:tbl>
          <w:p>
            <w:pPr>
              <w:pStyle w:val="71"/>
              <w:keepNext w:val="0"/>
              <w:keepLines w:val="0"/>
              <w:suppressLineNumbers w:val="0"/>
              <w:spacing w:before="0" w:beforeAutospacing="0" w:after="0" w:afterAutospacing="0"/>
              <w:ind w:left="0" w:right="0" w:firstLine="0" w:firstLineChars="0"/>
              <w:outlineLvl w:val="1"/>
              <w:rPr>
                <w:rFonts w:hint="default" w:ascii="Times New Roman" w:hAnsi="Times New Roman"/>
                <w:b/>
                <w:bCs/>
                <w:color w:val="000000"/>
                <w:kern w:val="44"/>
                <w:szCs w:val="24"/>
              </w:rPr>
            </w:pPr>
            <w:r>
              <w:rPr>
                <w:rFonts w:hint="eastAsia" w:ascii="Times New Roman" w:hAnsi="Times New Roman"/>
                <w:b/>
                <w:bCs/>
                <w:color w:val="000000"/>
                <w:kern w:val="44"/>
                <w:szCs w:val="24"/>
              </w:rPr>
              <w:t>5.2 监测仪器</w:t>
            </w:r>
            <w:bookmarkEnd w:id="19"/>
          </w:p>
          <w:p>
            <w:pPr>
              <w:pStyle w:val="71"/>
              <w:keepNext w:val="0"/>
              <w:keepLines w:val="0"/>
              <w:suppressLineNumbers w:val="0"/>
              <w:spacing w:before="0" w:beforeAutospacing="0" w:after="0" w:afterAutospacing="0"/>
              <w:ind w:left="0" w:right="0" w:firstLine="0" w:firstLineChars="0"/>
              <w:jc w:val="center"/>
              <w:rPr>
                <w:rFonts w:hint="default" w:ascii="Times New Roman" w:hAnsi="Times New Roman"/>
                <w:b/>
                <w:bCs/>
                <w:color w:val="000000"/>
              </w:rPr>
            </w:pPr>
            <w:r>
              <w:rPr>
                <w:rFonts w:hint="eastAsia" w:ascii="Times New Roman" w:hAnsi="Times New Roman"/>
                <w:b/>
                <w:bCs/>
                <w:color w:val="000000"/>
              </w:rPr>
              <w:t>表</w:t>
            </w:r>
            <w:r>
              <w:rPr>
                <w:rFonts w:hint="eastAsia" w:ascii="Times New Roman" w:hAnsi="Times New Roman"/>
                <w:b/>
                <w:bCs/>
                <w:color w:val="000000"/>
                <w:lang w:val="en-US" w:eastAsia="zh-CN"/>
              </w:rPr>
              <w:t xml:space="preserve">5.2 </w:t>
            </w:r>
            <w:r>
              <w:rPr>
                <w:rFonts w:hint="eastAsia" w:ascii="Times New Roman" w:hAnsi="Times New Roman"/>
                <w:b/>
                <w:bCs/>
                <w:color w:val="000000"/>
              </w:rPr>
              <w:t xml:space="preserve"> 监测仪器一览表</w:t>
            </w:r>
          </w:p>
          <w:tbl>
            <w:tblPr>
              <w:tblStyle w:val="23"/>
              <w:tblW w:w="8306" w:type="dxa"/>
              <w:jc w:val="center"/>
              <w:tblLayout w:type="fixed"/>
              <w:tblCellMar>
                <w:top w:w="0" w:type="dxa"/>
                <w:left w:w="108" w:type="dxa"/>
                <w:bottom w:w="0" w:type="dxa"/>
                <w:right w:w="108" w:type="dxa"/>
              </w:tblCellMar>
            </w:tblPr>
            <w:tblGrid>
              <w:gridCol w:w="2768"/>
              <w:gridCol w:w="2768"/>
              <w:gridCol w:w="2770"/>
            </w:tblGrid>
            <w:tr>
              <w:tblPrEx>
                <w:tblCellMar>
                  <w:top w:w="0" w:type="dxa"/>
                  <w:left w:w="108" w:type="dxa"/>
                  <w:bottom w:w="0" w:type="dxa"/>
                  <w:right w:w="108" w:type="dxa"/>
                </w:tblCellMar>
              </w:tblPrEx>
              <w:trPr>
                <w:trHeight w:val="454" w:hRule="atLeast"/>
                <w:jc w:val="center"/>
              </w:trPr>
              <w:tc>
                <w:tcPr>
                  <w:tcW w:w="276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rPr>
                      <w:rFonts w:hint="default" w:ascii="Times New Roman" w:hAnsi="Times New Roman" w:eastAsia="宋体" w:cs="Times New Roman"/>
                      <w:color w:val="000000"/>
                      <w:kern w:val="0"/>
                      <w:sz w:val="21"/>
                      <w:szCs w:val="21"/>
                    </w:rPr>
                  </w:pPr>
                  <w:bookmarkStart w:id="20" w:name="_Toc29961"/>
                  <w:r>
                    <w:rPr>
                      <w:rFonts w:hint="default" w:ascii="Times New Roman" w:hAnsi="Times New Roman" w:eastAsia="宋体" w:cs="Times New Roman"/>
                      <w:color w:val="000000"/>
                      <w:kern w:val="0"/>
                      <w:sz w:val="21"/>
                      <w:szCs w:val="21"/>
                    </w:rPr>
                    <w:t>名称</w:t>
                  </w:r>
                </w:p>
              </w:tc>
              <w:tc>
                <w:tcPr>
                  <w:tcW w:w="276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型号</w:t>
                  </w:r>
                </w:p>
              </w:tc>
              <w:tc>
                <w:tcPr>
                  <w:tcW w:w="27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实验室编号</w:t>
                  </w:r>
                </w:p>
              </w:tc>
            </w:tr>
            <w:tr>
              <w:tblPrEx>
                <w:tblCellMar>
                  <w:top w:w="0" w:type="dxa"/>
                  <w:left w:w="108" w:type="dxa"/>
                  <w:bottom w:w="0" w:type="dxa"/>
                  <w:right w:w="108" w:type="dxa"/>
                </w:tblCellMar>
              </w:tblPrEx>
              <w:trPr>
                <w:trHeight w:val="454" w:hRule="atLeast"/>
                <w:jc w:val="center"/>
              </w:trPr>
              <w:tc>
                <w:tcPr>
                  <w:tcW w:w="276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气相色谱仪</w:t>
                  </w:r>
                </w:p>
              </w:tc>
              <w:tc>
                <w:tcPr>
                  <w:tcW w:w="276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GC9790Ⅱ</w:t>
                  </w:r>
                </w:p>
              </w:tc>
              <w:tc>
                <w:tcPr>
                  <w:tcW w:w="27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WZ-FX-007</w:t>
                  </w:r>
                </w:p>
              </w:tc>
            </w:tr>
            <w:tr>
              <w:tblPrEx>
                <w:tblCellMar>
                  <w:top w:w="0" w:type="dxa"/>
                  <w:left w:w="108" w:type="dxa"/>
                  <w:bottom w:w="0" w:type="dxa"/>
                  <w:right w:w="108" w:type="dxa"/>
                </w:tblCellMar>
              </w:tblPrEx>
              <w:trPr>
                <w:trHeight w:val="454" w:hRule="atLeast"/>
                <w:jc w:val="center"/>
              </w:trPr>
              <w:tc>
                <w:tcPr>
                  <w:tcW w:w="276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气相色谱仪</w:t>
                  </w:r>
                </w:p>
              </w:tc>
              <w:tc>
                <w:tcPr>
                  <w:tcW w:w="276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GC9790II</w:t>
                  </w:r>
                </w:p>
              </w:tc>
              <w:tc>
                <w:tcPr>
                  <w:tcW w:w="27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WZ-FX-007</w:t>
                  </w:r>
                </w:p>
              </w:tc>
            </w:tr>
            <w:tr>
              <w:tblPrEx>
                <w:tblCellMar>
                  <w:top w:w="0" w:type="dxa"/>
                  <w:left w:w="108" w:type="dxa"/>
                  <w:bottom w:w="0" w:type="dxa"/>
                  <w:right w:w="108" w:type="dxa"/>
                </w:tblCellMar>
              </w:tblPrEx>
              <w:trPr>
                <w:trHeight w:val="454" w:hRule="atLeast"/>
                <w:jc w:val="center"/>
              </w:trPr>
              <w:tc>
                <w:tcPr>
                  <w:tcW w:w="276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多功能声级计</w:t>
                  </w:r>
                </w:p>
              </w:tc>
              <w:tc>
                <w:tcPr>
                  <w:tcW w:w="276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AWA6228+</w:t>
                  </w:r>
                </w:p>
              </w:tc>
              <w:tc>
                <w:tcPr>
                  <w:tcW w:w="27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WZ-CY-048</w:t>
                  </w:r>
                </w:p>
              </w:tc>
            </w:tr>
          </w:tbl>
          <w:p>
            <w:pPr>
              <w:pStyle w:val="71"/>
              <w:keepNext w:val="0"/>
              <w:keepLines w:val="0"/>
              <w:suppressLineNumbers w:val="0"/>
              <w:spacing w:before="0" w:beforeAutospacing="0" w:after="0" w:afterAutospacing="0"/>
              <w:ind w:left="0" w:right="0" w:firstLine="0" w:firstLineChars="0"/>
              <w:outlineLvl w:val="1"/>
              <w:rPr>
                <w:rFonts w:hint="default" w:ascii="Times New Roman" w:hAnsi="Times New Roman"/>
                <w:b/>
                <w:bCs/>
                <w:color w:val="000000"/>
              </w:rPr>
            </w:pPr>
            <w:r>
              <w:rPr>
                <w:rFonts w:hint="eastAsia" w:ascii="Times New Roman" w:hAnsi="Times New Roman"/>
                <w:b/>
                <w:bCs/>
                <w:color w:val="000000"/>
              </w:rPr>
              <w:t>5.3质量控制与保证</w:t>
            </w:r>
            <w:bookmarkEnd w:id="20"/>
          </w:p>
          <w:p>
            <w:pPr>
              <w:pStyle w:val="71"/>
              <w:keepNext w:val="0"/>
              <w:keepLines w:val="0"/>
              <w:suppressLineNumbers w:val="0"/>
              <w:spacing w:before="0" w:beforeAutospacing="0" w:after="0" w:afterAutospacing="0"/>
              <w:ind w:left="0" w:right="0"/>
              <w:rPr>
                <w:rFonts w:hint="default" w:ascii="Times New Roman" w:hAnsi="Times New Roman"/>
                <w:color w:val="000000"/>
              </w:rPr>
            </w:pPr>
            <w:r>
              <w:rPr>
                <w:rFonts w:hint="default" w:ascii="Times New Roman" w:hAnsi="Times New Roman"/>
                <w:color w:val="000000"/>
              </w:rPr>
              <w:t>本次验收监测采样及分析过程均严格按照《环境监测技术规范》、《固定污染源排气中颗粒物测定与气态污染物采样方法》、</w:t>
            </w:r>
            <w:r>
              <w:rPr>
                <w:rFonts w:hint="eastAsia" w:ascii="Times New Roman" w:hAnsi="Times New Roman"/>
                <w:color w:val="000000"/>
                <w:lang w:eastAsia="zh-CN"/>
              </w:rPr>
              <w:t>《污水监测技术规范》（HJ 91.1-2019）、</w:t>
            </w:r>
            <w:r>
              <w:rPr>
                <w:rFonts w:hint="default" w:ascii="Times New Roman" w:hAnsi="Times New Roman"/>
                <w:color w:val="000000"/>
              </w:rPr>
              <w:t>《空气和废气监测分析方法》（第四版）、《建设项目环境保护设施竣工验收监测技术要求（试行）》（环发[2000]38号文附件）等要求进行，实施全程序质量控制。具体质控要求如下：</w:t>
            </w:r>
            <w:bookmarkStart w:id="21" w:name="_Toc500598014"/>
            <w:bookmarkStart w:id="22" w:name="_Toc500753993"/>
          </w:p>
          <w:p>
            <w:pPr>
              <w:pStyle w:val="71"/>
              <w:keepNext w:val="0"/>
              <w:keepLines w:val="0"/>
              <w:suppressLineNumbers w:val="0"/>
              <w:spacing w:before="0" w:beforeAutospacing="0" w:after="0" w:afterAutospacing="0"/>
              <w:ind w:left="0" w:right="0"/>
              <w:rPr>
                <w:rFonts w:hint="default" w:ascii="Times New Roman" w:hAnsi="Times New Roman"/>
                <w:color w:val="000000"/>
              </w:rPr>
            </w:pPr>
            <w:r>
              <w:rPr>
                <w:rFonts w:hint="default" w:ascii="Times New Roman" w:hAnsi="Times New Roman"/>
                <w:color w:val="000000"/>
              </w:rPr>
              <w:t>（1）及时组织监测人员到现场勘察，进行现场点位确认。</w:t>
            </w:r>
            <w:bookmarkEnd w:id="21"/>
            <w:bookmarkEnd w:id="22"/>
            <w:bookmarkStart w:id="23" w:name="_Toc500753994"/>
            <w:bookmarkStart w:id="24" w:name="_Toc500598015"/>
          </w:p>
          <w:p>
            <w:pPr>
              <w:pStyle w:val="71"/>
              <w:keepNext w:val="0"/>
              <w:keepLines w:val="0"/>
              <w:suppressLineNumbers w:val="0"/>
              <w:spacing w:before="0" w:beforeAutospacing="0" w:after="0" w:afterAutospacing="0"/>
              <w:ind w:left="0" w:right="0"/>
              <w:rPr>
                <w:rFonts w:hint="default" w:ascii="Times New Roman" w:hAnsi="Times New Roman"/>
              </w:rPr>
            </w:pPr>
            <w:r>
              <w:rPr>
                <w:rFonts w:hint="default" w:ascii="Times New Roman" w:hAnsi="Times New Roman"/>
                <w:color w:val="000000"/>
              </w:rPr>
              <w:t>（2）根据现场勘察的情况，按照</w:t>
            </w:r>
            <w:bookmarkEnd w:id="23"/>
            <w:bookmarkEnd w:id="24"/>
            <w:bookmarkStart w:id="25" w:name="_Toc500598016"/>
            <w:bookmarkStart w:id="26" w:name="_Toc500753995"/>
            <w:r>
              <w:rPr>
                <w:rFonts w:hint="default" w:ascii="Times New Roman" w:hAnsi="Times New Roman"/>
              </w:rPr>
              <w:t>《大气污染物无组织排放监测技术导则》（HJ/T 55-2000）、《固定污染源监测技术规范》（HJ/T 397-2007）、《工业企业厂界环境噪声排放标准》（GB 12348-2008），编制现场监测方案和现场监测实施方案。</w:t>
            </w:r>
          </w:p>
          <w:p>
            <w:pPr>
              <w:pStyle w:val="71"/>
              <w:keepNext w:val="0"/>
              <w:keepLines w:val="0"/>
              <w:suppressLineNumbers w:val="0"/>
              <w:spacing w:before="0" w:beforeAutospacing="0" w:after="0" w:afterAutospacing="0"/>
              <w:ind w:left="0" w:right="0"/>
              <w:rPr>
                <w:rFonts w:hint="default" w:ascii="Times New Roman" w:hAnsi="Times New Roman"/>
                <w:color w:val="000000"/>
              </w:rPr>
            </w:pPr>
            <w:r>
              <w:rPr>
                <w:rFonts w:hint="default" w:ascii="Times New Roman" w:hAnsi="Times New Roman"/>
                <w:color w:val="000000"/>
              </w:rPr>
              <w:t>（3）使用的标准方法均为现行有效的方法，且方法最低检出限能满足各项监测因子的最高质量标准。</w:t>
            </w:r>
            <w:bookmarkEnd w:id="25"/>
            <w:bookmarkEnd w:id="26"/>
            <w:bookmarkStart w:id="27" w:name="_Toc500753996"/>
            <w:bookmarkStart w:id="28" w:name="_Toc500598017"/>
          </w:p>
          <w:p>
            <w:pPr>
              <w:pStyle w:val="71"/>
              <w:keepNext w:val="0"/>
              <w:keepLines w:val="0"/>
              <w:suppressLineNumbers w:val="0"/>
              <w:spacing w:before="0" w:beforeAutospacing="0" w:after="0" w:afterAutospacing="0"/>
              <w:ind w:left="0" w:right="0"/>
              <w:rPr>
                <w:rFonts w:hint="default" w:ascii="Times New Roman" w:hAnsi="Times New Roman"/>
                <w:color w:val="000000"/>
              </w:rPr>
            </w:pPr>
            <w:r>
              <w:rPr>
                <w:rFonts w:hint="default" w:ascii="Times New Roman" w:hAnsi="Times New Roman"/>
                <w:color w:val="000000"/>
              </w:rPr>
              <w:t>（4）所有的监测人员均能持证上岗，对监测过程中涉及的重要技术环节进行了严格的培训。</w:t>
            </w:r>
            <w:bookmarkEnd w:id="27"/>
            <w:bookmarkEnd w:id="28"/>
            <w:bookmarkStart w:id="29" w:name="_Toc500753997"/>
            <w:bookmarkStart w:id="30" w:name="_Toc500598018"/>
          </w:p>
          <w:p>
            <w:pPr>
              <w:pStyle w:val="71"/>
              <w:keepNext w:val="0"/>
              <w:keepLines w:val="0"/>
              <w:suppressLineNumbers w:val="0"/>
              <w:spacing w:before="0" w:beforeAutospacing="0" w:after="0" w:afterAutospacing="0"/>
              <w:ind w:left="0" w:right="0"/>
              <w:rPr>
                <w:rFonts w:hint="default" w:ascii="Times New Roman" w:hAnsi="Times New Roman"/>
                <w:color w:val="000000"/>
              </w:rPr>
            </w:pPr>
            <w:r>
              <w:rPr>
                <w:rFonts w:hint="default" w:ascii="Times New Roman" w:hAnsi="Times New Roman"/>
                <w:color w:val="000000"/>
              </w:rPr>
              <w:t>（5）实验室分析仪器均经过省级计量部门鉴定，保证了监测数据的准确性和代表性。</w:t>
            </w:r>
            <w:bookmarkEnd w:id="29"/>
            <w:bookmarkEnd w:id="30"/>
            <w:bookmarkStart w:id="31" w:name="_Toc500598019"/>
            <w:bookmarkStart w:id="32" w:name="_Toc500753998"/>
          </w:p>
          <w:p>
            <w:pPr>
              <w:pStyle w:val="71"/>
              <w:keepNext w:val="0"/>
              <w:keepLines w:val="0"/>
              <w:suppressLineNumbers w:val="0"/>
              <w:spacing w:before="0" w:beforeAutospacing="0" w:after="0" w:afterAutospacing="0"/>
              <w:ind w:left="0" w:right="0"/>
              <w:rPr>
                <w:rFonts w:hint="default" w:ascii="Times New Roman" w:hAnsi="Times New Roman"/>
                <w:color w:val="000000"/>
              </w:rPr>
            </w:pPr>
            <w:r>
              <w:rPr>
                <w:rFonts w:hint="default" w:ascii="Times New Roman" w:hAnsi="Times New Roman"/>
                <w:color w:val="000000"/>
              </w:rPr>
              <w:t>（6）数据应进行三级审核（室主任审核、质量负责人复审、技术负责人签发）。</w:t>
            </w:r>
            <w:bookmarkEnd w:id="31"/>
            <w:bookmarkEnd w:id="32"/>
            <w:bookmarkStart w:id="33" w:name="_Toc500598020"/>
            <w:bookmarkStart w:id="34" w:name="_Toc500753999"/>
          </w:p>
          <w:p>
            <w:pPr>
              <w:pStyle w:val="71"/>
              <w:keepNext w:val="0"/>
              <w:keepLines w:val="0"/>
              <w:suppressLineNumbers w:val="0"/>
              <w:spacing w:before="0" w:beforeAutospacing="0" w:after="0" w:afterAutospacing="0"/>
              <w:ind w:left="0" w:right="0"/>
              <w:rPr>
                <w:rFonts w:hint="default" w:ascii="Times New Roman" w:hAnsi="Times New Roman"/>
                <w:color w:val="000000"/>
              </w:rPr>
            </w:pPr>
            <w:r>
              <w:rPr>
                <w:rFonts w:hint="default" w:ascii="Times New Roman" w:hAnsi="Times New Roman"/>
                <w:color w:val="000000"/>
              </w:rPr>
              <w:t>（7）样品的采集、运输均按相关的技术规范要求进行。</w:t>
            </w:r>
            <w:bookmarkEnd w:id="33"/>
            <w:bookmarkEnd w:id="34"/>
            <w:bookmarkStart w:id="35" w:name="_Toc500598021"/>
            <w:bookmarkStart w:id="36" w:name="_Toc500754000"/>
          </w:p>
          <w:p>
            <w:pPr>
              <w:pStyle w:val="71"/>
              <w:keepNext w:val="0"/>
              <w:keepLines w:val="0"/>
              <w:suppressLineNumbers w:val="0"/>
              <w:spacing w:before="0" w:beforeAutospacing="0" w:after="0" w:afterAutospacing="0"/>
              <w:ind w:left="0" w:right="0"/>
              <w:rPr>
                <w:rFonts w:hint="default" w:ascii="Times New Roman" w:hAnsi="Times New Roman"/>
                <w:color w:val="000000"/>
              </w:rPr>
            </w:pPr>
            <w:r>
              <w:rPr>
                <w:rFonts w:hint="default" w:ascii="Times New Roman" w:hAnsi="Times New Roman"/>
                <w:color w:val="000000"/>
              </w:rPr>
              <w:t>（8）样品分析质量控制：用空白值、标准曲线的相关、截距、斜率评价实验过程的一致性；用现场空白、有证标准物质保证数据的准确度和精确度。</w:t>
            </w:r>
            <w:bookmarkEnd w:id="35"/>
            <w:bookmarkEnd w:id="36"/>
            <w:bookmarkStart w:id="37" w:name="_Toc500754001"/>
          </w:p>
          <w:bookmarkEnd w:id="37"/>
          <w:p>
            <w:pPr>
              <w:keepNext w:val="0"/>
              <w:keepLines w:val="0"/>
              <w:suppressLineNumbers w:val="0"/>
              <w:spacing w:before="0" w:beforeAutospacing="0" w:after="0" w:afterAutospacing="0"/>
              <w:ind w:left="0" w:right="0"/>
              <w:rPr>
                <w:rFonts w:hint="default"/>
                <w:b/>
                <w:sz w:val="24"/>
              </w:rPr>
            </w:pPr>
          </w:p>
        </w:tc>
      </w:tr>
    </w:tbl>
    <w:p>
      <w:pPr>
        <w:jc w:val="left"/>
        <w:rPr>
          <w:b/>
          <w:sz w:val="28"/>
          <w:szCs w:val="28"/>
        </w:rPr>
      </w:pPr>
      <w:r>
        <w:rPr>
          <w:b/>
          <w:sz w:val="28"/>
          <w:szCs w:val="28"/>
        </w:rPr>
        <w:br w:type="page"/>
      </w:r>
      <w:r>
        <w:rPr>
          <w:b/>
          <w:sz w:val="28"/>
          <w:szCs w:val="28"/>
        </w:rPr>
        <w:t>表六</w:t>
      </w:r>
    </w:p>
    <w:tbl>
      <w:tblPr>
        <w:tblStyle w:val="23"/>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2" w:type="dxa"/>
          </w:tcPr>
          <w:p>
            <w:pPr>
              <w:keepNext w:val="0"/>
              <w:keepLines w:val="0"/>
              <w:suppressLineNumbers w:val="0"/>
              <w:spacing w:before="0" w:beforeAutospacing="0" w:after="0" w:afterAutospacing="0"/>
              <w:ind w:left="0" w:right="0"/>
              <w:jc w:val="left"/>
              <w:rPr>
                <w:rFonts w:hint="default"/>
                <w:b/>
                <w:sz w:val="24"/>
              </w:rPr>
            </w:pPr>
            <w:r>
              <w:rPr>
                <w:rFonts w:hint="default"/>
                <w:b/>
                <w:sz w:val="24"/>
              </w:rPr>
              <w:t>验收监测内容</w:t>
            </w:r>
          </w:p>
          <w:p>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textAlignment w:val="auto"/>
              <w:outlineLvl w:val="0"/>
              <w:rPr>
                <w:rFonts w:hint="default" w:ascii="Times New Roman" w:hAnsi="Times New Roman" w:eastAsia="宋体" w:cs="Times New Roman"/>
                <w:b/>
                <w:sz w:val="24"/>
              </w:rPr>
            </w:pPr>
            <w:r>
              <w:rPr>
                <w:rFonts w:hint="eastAsia" w:ascii="Times New Roman" w:hAnsi="Times New Roman" w:eastAsia="宋体" w:cs="Times New Roman"/>
                <w:b/>
                <w:sz w:val="24"/>
                <w:lang w:val="en-US" w:eastAsia="zh-CN"/>
              </w:rPr>
              <w:t xml:space="preserve">6.1 </w:t>
            </w:r>
            <w:r>
              <w:rPr>
                <w:rFonts w:hint="default" w:ascii="Times New Roman" w:hAnsi="Times New Roman" w:eastAsia="宋体" w:cs="Times New Roman"/>
                <w:b/>
                <w:sz w:val="24"/>
              </w:rPr>
              <w:t>废气</w:t>
            </w:r>
          </w:p>
          <w:p>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宋体" w:cs="Times New Roman"/>
                <w:b/>
                <w:sz w:val="24"/>
                <w:lang w:val="en-US" w:eastAsia="zh-CN"/>
              </w:rPr>
            </w:pPr>
            <w:r>
              <w:rPr>
                <w:rFonts w:hint="default" w:ascii="Times New Roman" w:hAnsi="Times New Roman" w:eastAsia="宋体" w:cs="Times New Roman"/>
                <w:b/>
                <w:sz w:val="24"/>
                <w:lang w:eastAsia="zh-CN"/>
              </w:rPr>
              <w:t>表</w:t>
            </w:r>
            <w:r>
              <w:rPr>
                <w:rFonts w:hint="eastAsia" w:ascii="Times New Roman" w:hAnsi="Times New Roman" w:eastAsia="宋体" w:cs="Times New Roman"/>
                <w:b/>
                <w:sz w:val="24"/>
                <w:lang w:val="en-US" w:eastAsia="zh-CN"/>
              </w:rPr>
              <w:t xml:space="preserve">6.1 </w:t>
            </w:r>
            <w:r>
              <w:rPr>
                <w:rFonts w:hint="default" w:ascii="Times New Roman" w:hAnsi="Times New Roman" w:eastAsia="宋体" w:cs="Times New Roman"/>
                <w:b/>
                <w:sz w:val="24"/>
                <w:lang w:val="en-US" w:eastAsia="zh-CN"/>
              </w:rPr>
              <w:t>有组织监测方案</w:t>
            </w:r>
          </w:p>
          <w:tbl>
            <w:tblPr>
              <w:tblStyle w:val="24"/>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04"/>
              <w:gridCol w:w="1800"/>
              <w:gridCol w:w="2542"/>
              <w:gridCol w:w="25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84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sz w:val="21"/>
                      <w:szCs w:val="21"/>
                      <w:lang w:val="en-US" w:eastAsia="zh-CN"/>
                    </w:rPr>
                  </w:pPr>
                  <w:r>
                    <w:rPr>
                      <w:rFonts w:hint="eastAsia" w:cs="Times New Roman"/>
                      <w:b/>
                      <w:bCs/>
                      <w:sz w:val="21"/>
                      <w:szCs w:val="21"/>
                      <w:lang w:val="en-US" w:eastAsia="zh-CN"/>
                    </w:rPr>
                    <w:t>监测项目</w:t>
                  </w:r>
                </w:p>
              </w:tc>
              <w:tc>
                <w:tcPr>
                  <w:tcW w:w="4153" w:type="pct"/>
                  <w:gridSpan w:val="3"/>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sz w:val="21"/>
                      <w:szCs w:val="21"/>
                      <w:highlight w:val="none"/>
                      <w:lang w:val="en-US" w:eastAsia="zh-CN"/>
                    </w:rPr>
                  </w:pPr>
                  <w:r>
                    <w:rPr>
                      <w:rFonts w:hint="eastAsia" w:cs="Times New Roman"/>
                      <w:b/>
                      <w:bCs/>
                      <w:sz w:val="21"/>
                      <w:szCs w:val="21"/>
                      <w:highlight w:val="none"/>
                      <w:lang w:val="en-US" w:eastAsia="zh-CN"/>
                    </w:rPr>
                    <w:t>非甲烷总烃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排气筒序号</w:t>
                  </w:r>
                </w:p>
              </w:tc>
              <w:tc>
                <w:tcPr>
                  <w:tcW w:w="108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DA001</w:t>
                  </w:r>
                </w:p>
              </w:tc>
              <w:tc>
                <w:tcPr>
                  <w:tcW w:w="1532"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 w:val="21"/>
                      <w:szCs w:val="21"/>
                      <w:highlight w:val="none"/>
                      <w:lang w:val="en-US"/>
                    </w:rPr>
                  </w:pPr>
                  <w:r>
                    <w:rPr>
                      <w:rFonts w:hint="default" w:ascii="Times New Roman" w:hAnsi="Times New Roman" w:eastAsia="宋体" w:cs="Times New Roman"/>
                      <w:sz w:val="21"/>
                      <w:szCs w:val="21"/>
                      <w:highlight w:val="none"/>
                      <w:lang w:val="en-US" w:eastAsia="zh-CN"/>
                    </w:rPr>
                    <w:t>DA002</w:t>
                  </w:r>
                </w:p>
              </w:tc>
              <w:tc>
                <w:tcPr>
                  <w:tcW w:w="153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DA003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监测位置</w:t>
                  </w:r>
                </w:p>
              </w:tc>
              <w:tc>
                <w:tcPr>
                  <w:tcW w:w="108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b w:val="0"/>
                      <w:bCs/>
                      <w:sz w:val="21"/>
                      <w:szCs w:val="21"/>
                      <w:vertAlign w:val="baseline"/>
                      <w:lang w:val="en-US" w:eastAsia="zh-CN"/>
                    </w:rPr>
                    <w:t>废气处理设施进口、排放口</w:t>
                  </w:r>
                </w:p>
              </w:tc>
              <w:tc>
                <w:tcPr>
                  <w:tcW w:w="1532"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b w:val="0"/>
                      <w:bCs/>
                      <w:sz w:val="21"/>
                      <w:szCs w:val="21"/>
                      <w:vertAlign w:val="baseline"/>
                      <w:lang w:val="en-US" w:eastAsia="zh-CN"/>
                    </w:rPr>
                    <w:t>废气处理设施进口、排放口</w:t>
                  </w:r>
                </w:p>
              </w:tc>
              <w:tc>
                <w:tcPr>
                  <w:tcW w:w="1535"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排气筒排放口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监测频次</w:t>
                  </w:r>
                </w:p>
              </w:tc>
              <w:tc>
                <w:tcPr>
                  <w:tcW w:w="4153" w:type="pct"/>
                  <w:gridSpan w:val="3"/>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sz w:val="21"/>
                      <w:szCs w:val="21"/>
                      <w:lang w:eastAsia="zh-CN"/>
                    </w:rPr>
                  </w:pPr>
                  <w:r>
                    <w:rPr>
                      <w:rFonts w:hint="default" w:ascii="Times New Roman" w:hAnsi="Times New Roman" w:eastAsia="宋体" w:cs="Times New Roman"/>
                      <w:b w:val="0"/>
                      <w:bCs w:val="0"/>
                      <w:sz w:val="21"/>
                      <w:szCs w:val="21"/>
                      <w:lang w:eastAsia="zh-CN"/>
                    </w:rPr>
                    <w:t>连续监测</w:t>
                  </w:r>
                  <w:r>
                    <w:rPr>
                      <w:rFonts w:hint="default" w:ascii="Times New Roman" w:hAnsi="Times New Roman" w:eastAsia="宋体" w:cs="Times New Roman"/>
                      <w:b w:val="0"/>
                      <w:bCs w:val="0"/>
                      <w:sz w:val="21"/>
                      <w:szCs w:val="21"/>
                      <w:lang w:val="en-US" w:eastAsia="zh-CN"/>
                    </w:rPr>
                    <w:t>2</w:t>
                  </w:r>
                  <w:r>
                    <w:rPr>
                      <w:rFonts w:hint="default" w:ascii="Times New Roman" w:hAnsi="Times New Roman" w:eastAsia="宋体" w:cs="Times New Roman"/>
                      <w:b w:val="0"/>
                      <w:bCs w:val="0"/>
                      <w:sz w:val="21"/>
                      <w:szCs w:val="21"/>
                      <w:lang w:eastAsia="zh-CN"/>
                    </w:rPr>
                    <w:t>天，每天</w:t>
                  </w:r>
                  <w:r>
                    <w:rPr>
                      <w:rFonts w:hint="default" w:ascii="Times New Roman" w:hAnsi="Times New Roman" w:eastAsia="宋体" w:cs="Times New Roman"/>
                      <w:b w:val="0"/>
                      <w:bCs w:val="0"/>
                      <w:sz w:val="21"/>
                      <w:szCs w:val="21"/>
                      <w:lang w:val="en-US" w:eastAsia="zh-CN"/>
                    </w:rPr>
                    <w:t>3次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手工采样个数</w:t>
                  </w:r>
                </w:p>
              </w:tc>
              <w:tc>
                <w:tcPr>
                  <w:tcW w:w="4153" w:type="pct"/>
                  <w:gridSpan w:val="3"/>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非连续采样 至少3个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监测内容</w:t>
                  </w:r>
                </w:p>
              </w:tc>
              <w:tc>
                <w:tcPr>
                  <w:tcW w:w="4153" w:type="pct"/>
                  <w:gridSpan w:val="3"/>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烟气流速、烟气温度、烟道截面积、烟气量</w:t>
                  </w:r>
                </w:p>
              </w:tc>
            </w:tr>
          </w:tbl>
          <w:p>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宋体" w:cs="Times New Roman"/>
                <w:b/>
                <w:sz w:val="24"/>
              </w:rPr>
            </w:pPr>
            <w:r>
              <w:rPr>
                <w:rFonts w:hint="default" w:ascii="Times New Roman" w:hAnsi="Times New Roman" w:eastAsia="宋体" w:cs="Times New Roman"/>
                <w:b/>
                <w:sz w:val="24"/>
              </w:rPr>
              <w:t>表</w:t>
            </w:r>
            <w:r>
              <w:rPr>
                <w:rFonts w:hint="eastAsia" w:ascii="Times New Roman" w:hAnsi="Times New Roman" w:eastAsia="宋体" w:cs="Times New Roman"/>
                <w:b/>
                <w:sz w:val="24"/>
                <w:lang w:val="en-US" w:eastAsia="zh-CN"/>
              </w:rPr>
              <w:t xml:space="preserve">6.2 </w:t>
            </w:r>
            <w:r>
              <w:rPr>
                <w:rFonts w:hint="default" w:ascii="Times New Roman" w:hAnsi="Times New Roman" w:eastAsia="宋体" w:cs="Times New Roman"/>
                <w:b/>
                <w:sz w:val="24"/>
              </w:rPr>
              <w:t>无组织监测方案</w:t>
            </w:r>
          </w:p>
          <w:tbl>
            <w:tblPr>
              <w:tblStyle w:val="2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5"/>
              <w:gridCol w:w="4457"/>
              <w:gridCol w:w="22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8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szCs w:val="21"/>
                    </w:rPr>
                  </w:pPr>
                  <w:r>
                    <w:rPr>
                      <w:rFonts w:hint="eastAsia" w:cs="Times New Roman"/>
                      <w:b/>
                      <w:bCs/>
                      <w:sz w:val="21"/>
                      <w:szCs w:val="21"/>
                      <w:lang w:val="en-US" w:eastAsia="zh-CN"/>
                    </w:rPr>
                    <w:t>监测项目</w:t>
                  </w:r>
                </w:p>
              </w:tc>
              <w:tc>
                <w:tcPr>
                  <w:tcW w:w="6708"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szCs w:val="21"/>
                    </w:rPr>
                  </w:pPr>
                  <w:r>
                    <w:rPr>
                      <w:rFonts w:hint="eastAsia" w:cs="Times New Roman"/>
                      <w:b/>
                      <w:bCs/>
                      <w:sz w:val="21"/>
                      <w:szCs w:val="21"/>
                      <w:highlight w:val="none"/>
                      <w:lang w:val="en-US" w:eastAsia="zh-CN"/>
                    </w:rPr>
                    <w:t>非甲烷总烃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955"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监测点位</w:t>
                  </w:r>
                </w:p>
              </w:tc>
              <w:tc>
                <w:tcPr>
                  <w:tcW w:w="2687"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eastAsia="zh-CN"/>
                    </w:rPr>
                  </w:pPr>
                  <w:r>
                    <w:rPr>
                      <w:rFonts w:hint="default" w:ascii="Times New Roman" w:hAnsi="Times New Roman" w:eastAsia="宋体" w:cs="Times New Roman"/>
                      <w:szCs w:val="21"/>
                    </w:rPr>
                    <w:t>项目区上风向厂界设1个点位</w:t>
                  </w:r>
                  <w:r>
                    <w:rPr>
                      <w:rFonts w:hint="default" w:ascii="Times New Roman" w:hAnsi="Times New Roman" w:eastAsia="宋体" w:cs="Times New Roman"/>
                      <w:lang w:eastAsia="zh-CN"/>
                    </w:rPr>
                    <w:t>（</w:t>
                  </w:r>
                  <w:r>
                    <w:rPr>
                      <w:rFonts w:hint="default" w:ascii="Times New Roman" w:hAnsi="Times New Roman" w:eastAsia="宋体" w:cs="Times New Roman"/>
                      <w:lang w:val="en-US" w:eastAsia="zh-CN"/>
                    </w:rPr>
                    <w:t>G1</w:t>
                  </w:r>
                  <w:r>
                    <w:rPr>
                      <w:rFonts w:hint="default" w:ascii="Times New Roman" w:hAnsi="Times New Roman" w:eastAsia="宋体" w:cs="Times New Roman"/>
                      <w:lang w:eastAsia="zh-CN"/>
                    </w:rPr>
                    <w:t>）</w:t>
                  </w:r>
                  <w:r>
                    <w:rPr>
                      <w:rFonts w:hint="default" w:ascii="Times New Roman" w:hAnsi="Times New Roman" w:eastAsia="宋体" w:cs="Times New Roman"/>
                      <w:szCs w:val="21"/>
                    </w:rPr>
                    <w:t>、下风向厂界设3个点位</w:t>
                  </w:r>
                  <w:r>
                    <w:rPr>
                      <w:rFonts w:hint="default" w:ascii="Times New Roman" w:hAnsi="Times New Roman" w:eastAsia="宋体" w:cs="Times New Roman"/>
                      <w:szCs w:val="21"/>
                      <w:lang w:eastAsia="zh-CN"/>
                    </w:rPr>
                    <w:t>（</w:t>
                  </w:r>
                  <w:r>
                    <w:rPr>
                      <w:rFonts w:hint="default" w:ascii="Times New Roman" w:hAnsi="Times New Roman" w:eastAsia="宋体" w:cs="Times New Roman"/>
                      <w:szCs w:val="21"/>
                      <w:lang w:val="en-US" w:eastAsia="zh-CN"/>
                    </w:rPr>
                    <w:t>G2-G4</w:t>
                  </w:r>
                  <w:r>
                    <w:rPr>
                      <w:rFonts w:hint="default" w:ascii="Times New Roman" w:hAnsi="Times New Roman" w:eastAsia="宋体" w:cs="Times New Roman"/>
                      <w:szCs w:val="21"/>
                      <w:lang w:eastAsia="zh-CN"/>
                    </w:rPr>
                    <w:t>）</w:t>
                  </w:r>
                </w:p>
              </w:tc>
              <w:tc>
                <w:tcPr>
                  <w:tcW w:w="1357"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b w:val="0"/>
                      <w:bCs w:val="0"/>
                      <w:szCs w:val="21"/>
                      <w:lang w:eastAsia="zh-CN"/>
                    </w:rPr>
                    <w:t>厂房外排放口处（</w:t>
                  </w:r>
                  <w:r>
                    <w:rPr>
                      <w:rFonts w:hint="default" w:ascii="Times New Roman" w:hAnsi="Times New Roman" w:eastAsia="宋体" w:cs="Times New Roman"/>
                      <w:b w:val="0"/>
                      <w:bCs w:val="0"/>
                      <w:szCs w:val="21"/>
                      <w:lang w:val="en-US" w:eastAsia="zh-CN"/>
                    </w:rPr>
                    <w:t>1处G5</w:t>
                  </w:r>
                  <w:r>
                    <w:rPr>
                      <w:rFonts w:hint="default" w:ascii="Times New Roman" w:hAnsi="Times New Roman" w:eastAsia="宋体" w:cs="Times New Roman"/>
                      <w:b w:val="0"/>
                      <w:bCs w:val="0"/>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955"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监测因子</w:t>
                  </w:r>
                </w:p>
              </w:tc>
              <w:tc>
                <w:tcPr>
                  <w:tcW w:w="2687"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eastAsia="zh-CN"/>
                    </w:rPr>
                  </w:pPr>
                  <w:r>
                    <w:rPr>
                      <w:rFonts w:hint="default" w:ascii="Times New Roman" w:hAnsi="Times New Roman" w:eastAsia="宋体" w:cs="Times New Roman"/>
                      <w:szCs w:val="21"/>
                    </w:rPr>
                    <w:t>颗粒物</w:t>
                  </w:r>
                  <w:r>
                    <w:rPr>
                      <w:rFonts w:hint="default" w:ascii="Times New Roman" w:hAnsi="Times New Roman" w:eastAsia="宋体" w:cs="Times New Roman"/>
                      <w:szCs w:val="21"/>
                      <w:lang w:eastAsia="zh-CN"/>
                    </w:rPr>
                    <w:t>、</w:t>
                  </w:r>
                  <w:r>
                    <w:rPr>
                      <w:rFonts w:hint="default" w:ascii="Times New Roman" w:hAnsi="Times New Roman" w:eastAsia="宋体" w:cs="Times New Roman"/>
                      <w:b w:val="0"/>
                      <w:bCs/>
                      <w:sz w:val="21"/>
                      <w:szCs w:val="21"/>
                      <w:vertAlign w:val="baseline"/>
                      <w:lang w:val="en-US" w:eastAsia="zh-CN"/>
                    </w:rPr>
                    <w:t>非甲烷总烃</w:t>
                  </w:r>
                </w:p>
              </w:tc>
              <w:tc>
                <w:tcPr>
                  <w:tcW w:w="1357"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b w:val="0"/>
                      <w:bCs/>
                      <w:sz w:val="21"/>
                      <w:szCs w:val="21"/>
                      <w:vertAlign w:val="baseline"/>
                      <w:lang w:val="en-US" w:eastAsia="zh-CN"/>
                    </w:rPr>
                    <w:t>非甲烷总烃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5"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监测频次</w:t>
                  </w:r>
                </w:p>
              </w:tc>
              <w:tc>
                <w:tcPr>
                  <w:tcW w:w="4044" w:type="pct"/>
                  <w:gridSpan w:val="2"/>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连续监测2天，每天采样3次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3"/>
                  <w:noWrap w:val="0"/>
                  <w:vAlign w:val="center"/>
                </w:tcPr>
                <w:p>
                  <w:pPr>
                    <w:keepNext w:val="0"/>
                    <w:keepLines w:val="0"/>
                    <w:suppressLineNumbers w:val="0"/>
                    <w:spacing w:before="0" w:beforeAutospacing="0" w:after="0" w:afterAutospacing="0"/>
                    <w:ind w:left="0" w:right="0"/>
                    <w:jc w:val="left"/>
                    <w:rPr>
                      <w:rFonts w:hint="default" w:ascii="Times New Roman" w:hAnsi="Times New Roman" w:eastAsia="宋体" w:cs="Times New Roman"/>
                      <w:b/>
                      <w:bCs/>
                      <w:szCs w:val="21"/>
                    </w:rPr>
                  </w:pPr>
                  <w:r>
                    <w:rPr>
                      <w:rFonts w:hint="default" w:ascii="Times New Roman" w:hAnsi="Times New Roman" w:eastAsia="宋体" w:cs="Times New Roman"/>
                      <w:b/>
                      <w:bCs/>
                      <w:szCs w:val="21"/>
                    </w:rPr>
                    <w:t>注：无组织排放监测时，同时监测并记录各监测点位的风向、风速等气象参数</w:t>
                  </w:r>
                </w:p>
              </w:tc>
            </w:tr>
          </w:tbl>
          <w:p>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textAlignment w:val="auto"/>
              <w:rPr>
                <w:rFonts w:hint="default" w:ascii="Times New Roman" w:hAnsi="Times New Roman" w:eastAsia="宋体" w:cs="Times New Roman"/>
                <w:b/>
                <w:sz w:val="24"/>
              </w:rPr>
            </w:pPr>
            <w:r>
              <w:rPr>
                <w:rFonts w:hint="eastAsia" w:ascii="Times New Roman" w:hAnsi="Times New Roman" w:eastAsia="宋体" w:cs="Times New Roman"/>
                <w:b/>
                <w:sz w:val="24"/>
                <w:lang w:val="en-US" w:eastAsia="zh-CN"/>
              </w:rPr>
              <w:t xml:space="preserve">6.2 </w:t>
            </w:r>
            <w:r>
              <w:rPr>
                <w:rFonts w:hint="default" w:ascii="Times New Roman" w:hAnsi="Times New Roman" w:eastAsia="宋体" w:cs="Times New Roman"/>
                <w:b/>
                <w:sz w:val="24"/>
              </w:rPr>
              <w:t>噪声</w:t>
            </w:r>
          </w:p>
          <w:p>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textAlignment w:val="auto"/>
              <w:rPr>
                <w:rFonts w:hint="default" w:ascii="Times New Roman" w:hAnsi="Times New Roman" w:eastAsia="宋体" w:cs="Times New Roman"/>
                <w:sz w:val="24"/>
              </w:rPr>
            </w:pPr>
            <w:r>
              <w:rPr>
                <w:rFonts w:hint="default" w:ascii="Times New Roman" w:hAnsi="Times New Roman" w:eastAsia="宋体" w:cs="Times New Roman"/>
                <w:b/>
                <w:sz w:val="24"/>
              </w:rPr>
              <w:t>监测因子</w:t>
            </w:r>
            <w:r>
              <w:rPr>
                <w:rFonts w:hint="default" w:ascii="Times New Roman" w:hAnsi="Times New Roman" w:eastAsia="宋体" w:cs="Times New Roman"/>
                <w:sz w:val="24"/>
              </w:rPr>
              <w:t>：噪声</w:t>
            </w:r>
          </w:p>
          <w:p>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textAlignment w:val="auto"/>
              <w:rPr>
                <w:rFonts w:hint="default" w:ascii="Times New Roman" w:hAnsi="Times New Roman" w:eastAsia="宋体" w:cs="Times New Roman"/>
                <w:b/>
                <w:bCs/>
                <w:sz w:val="24"/>
              </w:rPr>
            </w:pPr>
            <w:r>
              <w:rPr>
                <w:rFonts w:hint="default" w:ascii="Times New Roman" w:hAnsi="Times New Roman" w:eastAsia="宋体" w:cs="Times New Roman"/>
                <w:b/>
                <w:sz w:val="24"/>
              </w:rPr>
              <w:t>监测范围</w:t>
            </w:r>
            <w:r>
              <w:rPr>
                <w:rFonts w:hint="default" w:ascii="Times New Roman" w:hAnsi="Times New Roman" w:eastAsia="宋体" w:cs="Times New Roman"/>
                <w:sz w:val="24"/>
              </w:rPr>
              <w:t>：项目区四至厂界。</w:t>
            </w:r>
          </w:p>
          <w:p>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textAlignment w:val="auto"/>
              <w:rPr>
                <w:rFonts w:hint="default" w:ascii="Times New Roman" w:hAnsi="Times New Roman" w:eastAsia="宋体" w:cs="Times New Roman"/>
                <w:sz w:val="24"/>
              </w:rPr>
            </w:pPr>
            <w:r>
              <w:rPr>
                <w:rFonts w:hint="default" w:ascii="Times New Roman" w:hAnsi="Times New Roman" w:eastAsia="宋体" w:cs="Times New Roman"/>
                <w:b/>
                <w:sz w:val="24"/>
              </w:rPr>
              <w:t>监测时间和频次</w:t>
            </w:r>
            <w:r>
              <w:rPr>
                <w:rFonts w:hint="default" w:ascii="Times New Roman" w:hAnsi="Times New Roman" w:eastAsia="宋体" w:cs="Times New Roman"/>
                <w:sz w:val="24"/>
              </w:rPr>
              <w:t>：监测2天；昼间监测1次</w:t>
            </w:r>
            <w:r>
              <w:rPr>
                <w:rFonts w:hint="eastAsia" w:ascii="Times New Roman" w:eastAsia="宋体" w:cs="Times New Roman"/>
                <w:sz w:val="24"/>
                <w:lang w:eastAsia="zh-CN"/>
              </w:rPr>
              <w:t>，</w:t>
            </w:r>
            <w:r>
              <w:rPr>
                <w:rFonts w:hint="default" w:ascii="Times New Roman" w:hAnsi="Times New Roman" w:eastAsia="宋体" w:cs="Times New Roman"/>
                <w:color w:val="000000" w:themeColor="text1"/>
                <w:sz w:val="21"/>
                <w:szCs w:val="21"/>
                <w:lang w:eastAsia="zh-CN"/>
                <w14:textFill>
                  <w14:solidFill>
                    <w14:schemeClr w14:val="tx1"/>
                  </w14:solidFill>
                </w14:textFill>
              </w:rPr>
              <w:t>共</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w:t>
            </w:r>
            <w:r>
              <w:rPr>
                <w:rFonts w:hint="default" w:ascii="Times New Roman" w:hAnsi="Times New Roman" w:eastAsia="宋体" w:cs="Times New Roman"/>
                <w:color w:val="000000" w:themeColor="text1"/>
                <w:sz w:val="21"/>
                <w:szCs w:val="21"/>
                <w:lang w:eastAsia="zh-CN"/>
                <w14:textFill>
                  <w14:solidFill>
                    <w14:schemeClr w14:val="tx1"/>
                  </w14:solidFill>
                </w14:textFill>
              </w:rPr>
              <w:t>次</w:t>
            </w:r>
            <w:r>
              <w:rPr>
                <w:rFonts w:hint="default" w:ascii="Times New Roman" w:hAnsi="Times New Roman" w:eastAsia="宋体" w:cs="Times New Roman"/>
                <w:sz w:val="24"/>
              </w:rPr>
              <w:t>。</w:t>
            </w:r>
          </w:p>
          <w:p>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textAlignment w:val="auto"/>
              <w:rPr>
                <w:rFonts w:hint="default" w:ascii="Times New Roman" w:hAnsi="Times New Roman" w:eastAsia="宋体" w:cs="Times New Roman"/>
                <w:b/>
                <w:sz w:val="24"/>
              </w:rPr>
            </w:pPr>
            <w:r>
              <w:rPr>
                <w:rFonts w:hint="default" w:ascii="Times New Roman" w:hAnsi="Times New Roman" w:eastAsia="宋体" w:cs="Times New Roman"/>
                <w:b/>
                <w:sz w:val="24"/>
              </w:rPr>
              <w:t>执行标准：</w:t>
            </w:r>
            <w:r>
              <w:rPr>
                <w:rFonts w:hint="default" w:ascii="Times New Roman" w:hAnsi="Times New Roman" w:eastAsia="宋体" w:cs="Times New Roman"/>
                <w:sz w:val="24"/>
              </w:rPr>
              <w:t>评价区域声环境执行《工业企业厂界环境噪声排放标准》（GB12348-2008）中</w:t>
            </w:r>
            <w:r>
              <w:rPr>
                <w:rFonts w:hint="eastAsia" w:ascii="Times New Roman" w:eastAsia="宋体" w:cs="Times New Roman"/>
                <w:sz w:val="24"/>
                <w:lang w:val="en-US" w:eastAsia="zh-CN"/>
              </w:rPr>
              <w:t>3</w:t>
            </w:r>
            <w:r>
              <w:rPr>
                <w:rFonts w:hint="default" w:ascii="Times New Roman" w:hAnsi="Times New Roman" w:eastAsia="宋体" w:cs="Times New Roman"/>
                <w:sz w:val="24"/>
              </w:rPr>
              <w:t>类标准。</w:t>
            </w:r>
          </w:p>
          <w:p>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textAlignment w:val="auto"/>
              <w:rPr>
                <w:rFonts w:hint="default" w:ascii="Times New Roman" w:hAnsi="Times New Roman" w:eastAsia="宋体" w:cs="Times New Roman"/>
                <w:sz w:val="24"/>
              </w:rPr>
            </w:pPr>
            <w:r>
              <w:rPr>
                <w:rFonts w:hint="default" w:ascii="Times New Roman" w:hAnsi="Times New Roman" w:eastAsia="宋体" w:cs="Times New Roman"/>
                <w:b/>
                <w:sz w:val="24"/>
              </w:rPr>
              <w:t>监测点设置</w:t>
            </w:r>
            <w:r>
              <w:rPr>
                <w:rFonts w:hint="default" w:ascii="Times New Roman" w:hAnsi="Times New Roman" w:eastAsia="宋体" w:cs="Times New Roman"/>
                <w:sz w:val="24"/>
              </w:rPr>
              <w:t>：项目所在周边设4个点位。</w:t>
            </w:r>
          </w:p>
          <w:p>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b/>
                <w:bCs/>
                <w:sz w:val="24"/>
                <w:lang w:val="en-US" w:eastAsia="zh-CN"/>
              </w:rPr>
            </w:pPr>
            <w:r>
              <w:rPr>
                <w:rFonts w:hint="default" w:ascii="Times New Roman" w:hAnsi="Times New Roman" w:eastAsia="宋体" w:cs="Times New Roman"/>
                <w:b/>
                <w:bCs/>
                <w:sz w:val="24"/>
                <w:lang w:eastAsia="zh-CN"/>
              </w:rPr>
              <w:t>表</w:t>
            </w:r>
            <w:r>
              <w:rPr>
                <w:rFonts w:hint="eastAsia" w:ascii="Times New Roman" w:hAnsi="Times New Roman" w:eastAsia="宋体" w:cs="Times New Roman"/>
                <w:b/>
                <w:bCs/>
                <w:sz w:val="24"/>
                <w:lang w:val="en-US" w:eastAsia="zh-CN"/>
              </w:rPr>
              <w:t xml:space="preserve">6.3 </w:t>
            </w:r>
            <w:r>
              <w:rPr>
                <w:rFonts w:hint="default" w:ascii="Times New Roman" w:hAnsi="Times New Roman" w:eastAsia="宋体" w:cs="Times New Roman"/>
                <w:b/>
                <w:bCs/>
                <w:sz w:val="24"/>
                <w:lang w:val="en-US" w:eastAsia="zh-CN"/>
              </w:rPr>
              <w:t xml:space="preserve"> 噪声监测方案</w:t>
            </w:r>
          </w:p>
          <w:tbl>
            <w:tblPr>
              <w:tblStyle w:val="2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48"/>
              <w:gridCol w:w="4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00" w:type="pct"/>
                  <w:noWrap w:val="0"/>
                  <w:vAlign w:val="center"/>
                </w:tcPr>
                <w:p>
                  <w:pPr>
                    <w:pStyle w:val="1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点位</w:t>
                  </w:r>
                </w:p>
              </w:tc>
              <w:tc>
                <w:tcPr>
                  <w:tcW w:w="2500" w:type="pct"/>
                  <w:noWrap w:val="0"/>
                  <w:vAlign w:val="center"/>
                </w:tcPr>
                <w:p>
                  <w:pPr>
                    <w:pStyle w:val="1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00" w:type="pct"/>
                  <w:noWrap w:val="0"/>
                  <w:vAlign w:val="center"/>
                </w:tcPr>
                <w:p>
                  <w:pPr>
                    <w:pStyle w:val="1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N1</w:t>
                  </w:r>
                </w:p>
              </w:tc>
              <w:tc>
                <w:tcPr>
                  <w:tcW w:w="2500" w:type="pct"/>
                  <w:noWrap w:val="0"/>
                  <w:vAlign w:val="center"/>
                </w:tcPr>
                <w:p>
                  <w:pPr>
                    <w:pStyle w:val="1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厂界东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00" w:type="pct"/>
                  <w:noWrap w:val="0"/>
                  <w:vAlign w:val="center"/>
                </w:tcPr>
                <w:p>
                  <w:pPr>
                    <w:pStyle w:val="1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N2</w:t>
                  </w:r>
                </w:p>
              </w:tc>
              <w:tc>
                <w:tcPr>
                  <w:tcW w:w="2500"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Chars="0"/>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厂界南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00" w:type="pct"/>
                  <w:noWrap w:val="0"/>
                  <w:vAlign w:val="center"/>
                </w:tcPr>
                <w:p>
                  <w:pPr>
                    <w:pStyle w:val="1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N3</w:t>
                  </w:r>
                </w:p>
              </w:tc>
              <w:tc>
                <w:tcPr>
                  <w:tcW w:w="2500"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Chars="0"/>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厂界西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00" w:type="pct"/>
                  <w:noWrap w:val="0"/>
                  <w:vAlign w:val="center"/>
                </w:tcPr>
                <w:p>
                  <w:pPr>
                    <w:pStyle w:val="1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N4</w:t>
                  </w:r>
                </w:p>
              </w:tc>
              <w:tc>
                <w:tcPr>
                  <w:tcW w:w="2500" w:type="pc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Chars="0"/>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厂界北</w:t>
                  </w:r>
                </w:p>
              </w:tc>
            </w:tr>
          </w:tbl>
          <w:p>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b/>
                <w:bCs/>
                <w:sz w:val="24"/>
                <w:lang w:val="en-US" w:eastAsia="zh-CN"/>
              </w:rPr>
            </w:pPr>
          </w:p>
          <w:p>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b/>
                <w:bCs/>
                <w:sz w:val="24"/>
                <w:lang w:val="en-US" w:eastAsia="zh-CN"/>
              </w:rPr>
            </w:pPr>
          </w:p>
          <w:p>
            <w:pPr>
              <w:pStyle w:val="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宋体" w:cs="Times New Roman"/>
                <w:b/>
                <w:bCs/>
                <w:sz w:val="24"/>
                <w:lang w:val="en-US" w:eastAsia="zh-CN"/>
              </w:rPr>
            </w:pPr>
          </w:p>
          <w:p>
            <w:pPr>
              <w:pStyle w:val="7"/>
              <w:keepNext w:val="0"/>
              <w:keepLines w:val="0"/>
              <w:suppressLineNumbers w:val="0"/>
              <w:spacing w:before="0" w:beforeAutospacing="0" w:after="0" w:afterAutospacing="0" w:line="360" w:lineRule="auto"/>
              <w:ind w:left="0" w:right="0" w:firstLine="0" w:firstLineChars="0"/>
              <w:jc w:val="center"/>
              <w:outlineLvl w:val="1"/>
              <w:rPr>
                <w:rFonts w:hint="default" w:ascii="Times New Roman" w:eastAsia="宋体"/>
                <w:b/>
                <w:sz w:val="24"/>
              </w:rPr>
            </w:pPr>
            <w:r>
              <w:rPr>
                <w:rFonts w:hint="default"/>
              </w:rPr>
              <w:drawing>
                <wp:inline distT="0" distB="0" distL="114300" distR="114300">
                  <wp:extent cx="5229860" cy="3729990"/>
                  <wp:effectExtent l="0" t="0" r="8890" b="3810"/>
                  <wp:docPr id="4" name="图片 2" descr="F:\桌面\神详验收\监测点位图.png监测点位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F:\桌面\神详验收\监测点位图.png监测点位图"/>
                          <pic:cNvPicPr>
                            <a:picLocks noChangeAspect="1"/>
                          </pic:cNvPicPr>
                        </pic:nvPicPr>
                        <pic:blipFill>
                          <a:blip r:embed="rId11"/>
                          <a:srcRect/>
                          <a:stretch>
                            <a:fillRect/>
                          </a:stretch>
                        </pic:blipFill>
                        <pic:spPr>
                          <a:xfrm>
                            <a:off x="0" y="0"/>
                            <a:ext cx="5229860" cy="3729990"/>
                          </a:xfrm>
                          <a:prstGeom prst="rect">
                            <a:avLst/>
                          </a:prstGeom>
                          <a:noFill/>
                          <a:ln>
                            <a:noFill/>
                          </a:ln>
                        </pic:spPr>
                      </pic:pic>
                    </a:graphicData>
                  </a:graphic>
                </wp:inline>
              </w:drawing>
            </w:r>
          </w:p>
          <w:p>
            <w:pPr>
              <w:pStyle w:val="7"/>
              <w:keepNext w:val="0"/>
              <w:keepLines w:val="0"/>
              <w:suppressLineNumbers w:val="0"/>
              <w:spacing w:before="0" w:beforeAutospacing="0" w:after="0" w:afterAutospacing="0" w:line="360" w:lineRule="auto"/>
              <w:ind w:left="0" w:right="0" w:firstLine="0" w:firstLineChars="0"/>
              <w:jc w:val="center"/>
              <w:outlineLvl w:val="1"/>
              <w:rPr>
                <w:rFonts w:hint="eastAsia"/>
              </w:rPr>
            </w:pPr>
            <w:r>
              <w:rPr>
                <w:rFonts w:hint="eastAsia" w:ascii="Times New Roman" w:eastAsia="宋体"/>
                <w:b/>
                <w:sz w:val="24"/>
                <w:lang w:eastAsia="zh-CN"/>
              </w:rPr>
              <w:t>图</w:t>
            </w:r>
            <w:r>
              <w:rPr>
                <w:rFonts w:hint="eastAsia" w:ascii="Times New Roman" w:eastAsia="宋体"/>
                <w:b/>
                <w:sz w:val="24"/>
                <w:lang w:val="en-US" w:eastAsia="zh-CN"/>
              </w:rPr>
              <w:t>6.1 监测点位示意图</w:t>
            </w:r>
          </w:p>
          <w:p>
            <w:pPr>
              <w:pStyle w:val="15"/>
              <w:keepNext w:val="0"/>
              <w:keepLines w:val="0"/>
              <w:numPr>
                <w:ilvl w:val="0"/>
                <w:numId w:val="0"/>
              </w:numPr>
              <w:suppressLineNumbers w:val="0"/>
              <w:spacing w:before="0" w:beforeAutospacing="0" w:after="0" w:afterAutospacing="0"/>
              <w:ind w:left="2040" w:right="0" w:hanging="360"/>
              <w:rPr>
                <w:rFonts w:hint="eastAsia"/>
              </w:rPr>
            </w:pPr>
          </w:p>
          <w:p>
            <w:pPr>
              <w:pStyle w:val="15"/>
              <w:keepNext w:val="0"/>
              <w:keepLines w:val="0"/>
              <w:numPr>
                <w:ilvl w:val="0"/>
                <w:numId w:val="0"/>
              </w:numPr>
              <w:suppressLineNumbers w:val="0"/>
              <w:spacing w:before="0" w:beforeAutospacing="0" w:after="0" w:afterAutospacing="0"/>
              <w:ind w:left="2040" w:right="0" w:hanging="360"/>
              <w:rPr>
                <w:rFonts w:hint="eastAsia"/>
              </w:rPr>
            </w:pPr>
          </w:p>
          <w:p>
            <w:pPr>
              <w:pStyle w:val="15"/>
              <w:keepNext w:val="0"/>
              <w:keepLines w:val="0"/>
              <w:numPr>
                <w:ilvl w:val="0"/>
                <w:numId w:val="0"/>
              </w:numPr>
              <w:suppressLineNumbers w:val="0"/>
              <w:spacing w:before="0" w:beforeAutospacing="0" w:after="0" w:afterAutospacing="0"/>
              <w:ind w:left="2040" w:right="0" w:hanging="360"/>
              <w:rPr>
                <w:rFonts w:hint="eastAsia"/>
              </w:rPr>
            </w:pPr>
          </w:p>
          <w:p>
            <w:pPr>
              <w:pStyle w:val="15"/>
              <w:keepNext w:val="0"/>
              <w:keepLines w:val="0"/>
              <w:numPr>
                <w:ilvl w:val="0"/>
                <w:numId w:val="0"/>
              </w:numPr>
              <w:suppressLineNumbers w:val="0"/>
              <w:spacing w:before="0" w:beforeAutospacing="0" w:after="0" w:afterAutospacing="0"/>
              <w:ind w:left="2040" w:right="0" w:hanging="360"/>
              <w:rPr>
                <w:rFonts w:hint="eastAsia"/>
              </w:rPr>
            </w:pPr>
          </w:p>
          <w:p>
            <w:pPr>
              <w:pStyle w:val="15"/>
              <w:keepNext w:val="0"/>
              <w:keepLines w:val="0"/>
              <w:numPr>
                <w:ilvl w:val="0"/>
                <w:numId w:val="0"/>
              </w:numPr>
              <w:suppressLineNumbers w:val="0"/>
              <w:spacing w:before="0" w:beforeAutospacing="0" w:after="0" w:afterAutospacing="0"/>
              <w:ind w:left="2040" w:right="0" w:hanging="360"/>
              <w:rPr>
                <w:rFonts w:hint="eastAsia"/>
              </w:rPr>
            </w:pPr>
          </w:p>
          <w:p>
            <w:pPr>
              <w:pStyle w:val="15"/>
              <w:keepNext w:val="0"/>
              <w:keepLines w:val="0"/>
              <w:numPr>
                <w:ilvl w:val="0"/>
                <w:numId w:val="0"/>
              </w:numPr>
              <w:suppressLineNumbers w:val="0"/>
              <w:spacing w:before="0" w:beforeAutospacing="0" w:after="0" w:afterAutospacing="0"/>
              <w:ind w:left="2040" w:right="0" w:hanging="360"/>
              <w:rPr>
                <w:rFonts w:hint="eastAsia"/>
              </w:rPr>
            </w:pPr>
          </w:p>
          <w:p>
            <w:pPr>
              <w:pStyle w:val="15"/>
              <w:keepNext w:val="0"/>
              <w:keepLines w:val="0"/>
              <w:numPr>
                <w:ilvl w:val="0"/>
                <w:numId w:val="0"/>
              </w:numPr>
              <w:suppressLineNumbers w:val="0"/>
              <w:spacing w:before="0" w:beforeAutospacing="0" w:after="0" w:afterAutospacing="0" w:line="480" w:lineRule="auto"/>
              <w:ind w:left="2040" w:right="0" w:hanging="360"/>
              <w:rPr>
                <w:rFonts w:hint="eastAsia"/>
                <w:lang w:eastAsia="zh-CN"/>
              </w:rPr>
            </w:pPr>
          </w:p>
          <w:p>
            <w:pPr>
              <w:pStyle w:val="15"/>
              <w:keepNext w:val="0"/>
              <w:keepLines w:val="0"/>
              <w:numPr>
                <w:ilvl w:val="0"/>
                <w:numId w:val="0"/>
              </w:numPr>
              <w:suppressLineNumbers w:val="0"/>
              <w:spacing w:before="0" w:beforeAutospacing="0" w:after="0" w:afterAutospacing="0" w:line="480" w:lineRule="auto"/>
              <w:ind w:left="2040" w:right="0" w:hanging="360"/>
              <w:rPr>
                <w:rFonts w:hint="eastAsia"/>
                <w:lang w:eastAsia="zh-CN"/>
              </w:rPr>
            </w:pPr>
          </w:p>
          <w:p>
            <w:pPr>
              <w:pStyle w:val="15"/>
              <w:keepNext w:val="0"/>
              <w:keepLines w:val="0"/>
              <w:numPr>
                <w:ilvl w:val="0"/>
                <w:numId w:val="0"/>
              </w:numPr>
              <w:suppressLineNumbers w:val="0"/>
              <w:spacing w:before="0" w:beforeAutospacing="0" w:after="0" w:afterAutospacing="0" w:line="480" w:lineRule="auto"/>
              <w:ind w:left="2040" w:right="0" w:hanging="360"/>
              <w:rPr>
                <w:rFonts w:hint="eastAsia"/>
                <w:lang w:eastAsia="zh-CN"/>
              </w:rPr>
            </w:pPr>
          </w:p>
          <w:p>
            <w:pPr>
              <w:pStyle w:val="15"/>
              <w:keepNext w:val="0"/>
              <w:keepLines w:val="0"/>
              <w:numPr>
                <w:ilvl w:val="0"/>
                <w:numId w:val="0"/>
              </w:numPr>
              <w:suppressLineNumbers w:val="0"/>
              <w:spacing w:before="0" w:beforeAutospacing="0" w:after="0" w:afterAutospacing="0" w:line="480" w:lineRule="auto"/>
              <w:ind w:left="2040" w:right="0" w:hanging="360"/>
              <w:rPr>
                <w:rFonts w:hint="eastAsia"/>
                <w:lang w:eastAsia="zh-CN"/>
              </w:rPr>
            </w:pPr>
          </w:p>
          <w:p>
            <w:pPr>
              <w:pStyle w:val="15"/>
              <w:keepNext w:val="0"/>
              <w:keepLines w:val="0"/>
              <w:numPr>
                <w:ilvl w:val="0"/>
                <w:numId w:val="0"/>
              </w:numPr>
              <w:suppressLineNumbers w:val="0"/>
              <w:spacing w:before="0" w:beforeAutospacing="0" w:after="0" w:afterAutospacing="0" w:line="480" w:lineRule="auto"/>
              <w:ind w:left="2040" w:right="0" w:hanging="360"/>
              <w:rPr>
                <w:rFonts w:hint="eastAsia"/>
                <w:lang w:eastAsia="zh-CN"/>
              </w:rPr>
            </w:pPr>
          </w:p>
          <w:p>
            <w:pPr>
              <w:pStyle w:val="15"/>
              <w:keepNext w:val="0"/>
              <w:keepLines w:val="0"/>
              <w:numPr>
                <w:ilvl w:val="0"/>
                <w:numId w:val="0"/>
              </w:numPr>
              <w:suppressLineNumbers w:val="0"/>
              <w:spacing w:before="0" w:beforeAutospacing="0" w:after="0" w:afterAutospacing="0" w:line="480" w:lineRule="auto"/>
              <w:ind w:left="2040" w:right="0" w:hanging="360"/>
              <w:rPr>
                <w:rFonts w:hint="eastAsia"/>
                <w:lang w:eastAsia="zh-CN"/>
              </w:rPr>
            </w:pPr>
          </w:p>
          <w:p>
            <w:pPr>
              <w:pStyle w:val="15"/>
              <w:keepNext w:val="0"/>
              <w:keepLines w:val="0"/>
              <w:numPr>
                <w:ilvl w:val="0"/>
                <w:numId w:val="0"/>
              </w:numPr>
              <w:suppressLineNumbers w:val="0"/>
              <w:spacing w:before="0" w:beforeAutospacing="0" w:after="0" w:afterAutospacing="0" w:line="480" w:lineRule="auto"/>
              <w:ind w:left="2040" w:right="0" w:hanging="360"/>
              <w:rPr>
                <w:rFonts w:hint="eastAsia"/>
                <w:lang w:eastAsia="zh-CN"/>
              </w:rPr>
            </w:pPr>
          </w:p>
          <w:p>
            <w:pPr>
              <w:pStyle w:val="15"/>
              <w:keepNext w:val="0"/>
              <w:keepLines w:val="0"/>
              <w:numPr>
                <w:ilvl w:val="0"/>
                <w:numId w:val="0"/>
              </w:numPr>
              <w:suppressLineNumbers w:val="0"/>
              <w:spacing w:before="0" w:beforeAutospacing="0" w:after="0" w:afterAutospacing="0" w:line="480" w:lineRule="auto"/>
              <w:ind w:left="0" w:right="0"/>
              <w:rPr>
                <w:rFonts w:hint="eastAsia" w:eastAsia="宋体"/>
                <w:lang w:eastAsia="zh-CN"/>
              </w:rPr>
            </w:pPr>
          </w:p>
          <w:p>
            <w:pPr>
              <w:keepNext w:val="0"/>
              <w:keepLines w:val="0"/>
              <w:suppressLineNumbers w:val="0"/>
              <w:spacing w:before="0" w:beforeAutospacing="0" w:after="0" w:afterAutospacing="0" w:line="360" w:lineRule="auto"/>
              <w:ind w:left="0" w:right="0"/>
              <w:rPr>
                <w:rFonts w:hint="default"/>
                <w:sz w:val="24"/>
              </w:rPr>
            </w:pPr>
          </w:p>
        </w:tc>
      </w:tr>
    </w:tbl>
    <w:p>
      <w:pPr>
        <w:jc w:val="left"/>
        <w:rPr>
          <w:b/>
          <w:sz w:val="28"/>
          <w:szCs w:val="28"/>
        </w:rPr>
      </w:pPr>
      <w:r>
        <w:rPr>
          <w:b/>
          <w:sz w:val="28"/>
          <w:szCs w:val="28"/>
        </w:rPr>
        <w:t>表七</w:t>
      </w:r>
    </w:p>
    <w:tbl>
      <w:tblPr>
        <w:tblStyle w:val="23"/>
        <w:tblW w:w="847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4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49" w:hRule="atLeast"/>
        </w:trPr>
        <w:tc>
          <w:tcPr>
            <w:tcW w:w="8472" w:type="dxa"/>
          </w:tcPr>
          <w:p>
            <w:pPr>
              <w:keepNext w:val="0"/>
              <w:keepLines w:val="0"/>
              <w:suppressLineNumbers w:val="0"/>
              <w:spacing w:before="0" w:beforeAutospacing="0" w:after="0" w:afterAutospacing="0" w:line="360" w:lineRule="auto"/>
              <w:ind w:left="0" w:right="0"/>
              <w:jc w:val="left"/>
              <w:rPr>
                <w:rFonts w:hint="default"/>
                <w:b/>
                <w:sz w:val="24"/>
              </w:rPr>
            </w:pPr>
            <w:r>
              <w:rPr>
                <w:rFonts w:hint="eastAsia"/>
                <w:b/>
                <w:sz w:val="24"/>
              </w:rPr>
              <w:t xml:space="preserve">7.1 </w:t>
            </w:r>
            <w:r>
              <w:rPr>
                <w:rFonts w:hint="default"/>
                <w:b/>
                <w:sz w:val="24"/>
              </w:rPr>
              <w:t>验收监测期间生产工况记录</w:t>
            </w:r>
          </w:p>
          <w:p>
            <w:pPr>
              <w:pStyle w:val="56"/>
              <w:keepNext w:val="0"/>
              <w:keepLines w:val="0"/>
              <w:suppressLineNumbers w:val="0"/>
              <w:spacing w:before="0" w:beforeAutospacing="0" w:after="0" w:afterAutospacing="0"/>
              <w:ind w:left="0" w:right="0" w:firstLine="480" w:firstLineChars="200"/>
              <w:jc w:val="left"/>
              <w:outlineLvl w:val="9"/>
              <w:rPr>
                <w:rFonts w:hint="default"/>
                <w:bCs/>
                <w:sz w:val="24"/>
              </w:rPr>
            </w:pPr>
            <w:bookmarkStart w:id="38" w:name="_Toc510513648"/>
            <w:bookmarkStart w:id="39" w:name="_Toc503769153"/>
            <w:bookmarkStart w:id="40" w:name="_Toc513795213"/>
            <w:bookmarkStart w:id="41" w:name="_Toc512519573"/>
            <w:bookmarkStart w:id="42" w:name="_Toc508806192"/>
            <w:r>
              <w:rPr>
                <w:rFonts w:hint="default"/>
                <w:bCs/>
                <w:sz w:val="24"/>
              </w:rPr>
              <w:t>项目区在监测期间正常生产，各环保设施运行正常，通过现场勘察，项目区环保设施均在正常工作，未发现任何环保设备无故停止运行，同时，本次验收记录了</w:t>
            </w:r>
            <w:r>
              <w:rPr>
                <w:rFonts w:hint="eastAsia"/>
                <w:bCs/>
                <w:sz w:val="24"/>
              </w:rPr>
              <w:t>验收监测</w:t>
            </w:r>
            <w:r>
              <w:rPr>
                <w:rFonts w:hint="default"/>
                <w:bCs/>
                <w:sz w:val="24"/>
              </w:rPr>
              <w:t>两天的生产工况，验收期间企业均达到生产负荷的75%以上，本项目符合验收条件。</w:t>
            </w:r>
            <w:bookmarkEnd w:id="38"/>
            <w:bookmarkEnd w:id="39"/>
            <w:bookmarkEnd w:id="40"/>
            <w:bookmarkEnd w:id="41"/>
            <w:bookmarkEnd w:id="42"/>
          </w:p>
          <w:p>
            <w:pPr>
              <w:pStyle w:val="56"/>
              <w:keepNext w:val="0"/>
              <w:keepLines w:val="0"/>
              <w:suppressLineNumbers w:val="0"/>
              <w:spacing w:before="0" w:beforeAutospacing="0" w:after="0" w:afterAutospacing="0"/>
              <w:ind w:left="0" w:right="0"/>
              <w:outlineLvl w:val="9"/>
              <w:rPr>
                <w:rFonts w:hint="default"/>
                <w:b/>
                <w:bCs/>
                <w:sz w:val="24"/>
              </w:rPr>
            </w:pPr>
            <w:bookmarkStart w:id="43" w:name="_Toc510513649"/>
            <w:bookmarkStart w:id="44" w:name="_Toc512519574"/>
            <w:bookmarkStart w:id="45" w:name="_Toc513795214"/>
            <w:r>
              <w:rPr>
                <w:rFonts w:hint="default"/>
                <w:b/>
                <w:bCs/>
                <w:sz w:val="24"/>
              </w:rPr>
              <w:t>表7.1  项目区生产工况表</w:t>
            </w:r>
            <w:bookmarkEnd w:id="43"/>
            <w:bookmarkEnd w:id="44"/>
            <w:bookmarkEnd w:id="45"/>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8"/>
              <w:gridCol w:w="2981"/>
              <w:gridCol w:w="28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378" w:type="dxa"/>
                  <w:tcBorders>
                    <w:tl2br w:val="single" w:color="auto" w:sz="4" w:space="0"/>
                  </w:tcBorders>
                  <w:vAlign w:val="center"/>
                </w:tcPr>
                <w:p>
                  <w:pPr>
                    <w:pStyle w:val="56"/>
                    <w:keepNext w:val="0"/>
                    <w:keepLines w:val="0"/>
                    <w:suppressLineNumbers w:val="0"/>
                    <w:spacing w:before="0" w:beforeAutospacing="0" w:after="0" w:afterAutospacing="0" w:line="240" w:lineRule="auto"/>
                    <w:ind w:left="0" w:right="0"/>
                    <w:outlineLvl w:val="9"/>
                    <w:rPr>
                      <w:rFonts w:hint="default"/>
                      <w:b/>
                      <w:bCs/>
                      <w:sz w:val="21"/>
                      <w:szCs w:val="21"/>
                    </w:rPr>
                  </w:pPr>
                  <w:r>
                    <w:rPr>
                      <w:rFonts w:hint="default"/>
                      <w:b/>
                      <w:bCs/>
                      <w:sz w:val="21"/>
                      <w:szCs w:val="21"/>
                    </w:rPr>
                    <w:t xml:space="preserve">             </w:t>
                  </w:r>
                  <w:bookmarkStart w:id="46" w:name="_Toc513795215"/>
                  <w:bookmarkStart w:id="47" w:name="_Toc510513650"/>
                  <w:bookmarkStart w:id="48" w:name="_Toc512519575"/>
                  <w:r>
                    <w:rPr>
                      <w:rFonts w:hint="default"/>
                      <w:b/>
                      <w:bCs/>
                      <w:sz w:val="21"/>
                      <w:szCs w:val="21"/>
                    </w:rPr>
                    <w:t>日期</w:t>
                  </w:r>
                  <w:bookmarkEnd w:id="46"/>
                  <w:bookmarkEnd w:id="47"/>
                  <w:bookmarkEnd w:id="48"/>
                </w:p>
                <w:p>
                  <w:pPr>
                    <w:pStyle w:val="56"/>
                    <w:keepNext w:val="0"/>
                    <w:keepLines w:val="0"/>
                    <w:suppressLineNumbers w:val="0"/>
                    <w:spacing w:before="0" w:beforeAutospacing="0" w:after="0" w:afterAutospacing="0" w:line="240" w:lineRule="auto"/>
                    <w:ind w:left="0" w:right="0"/>
                    <w:jc w:val="both"/>
                    <w:outlineLvl w:val="9"/>
                    <w:rPr>
                      <w:rFonts w:hint="default"/>
                      <w:b/>
                      <w:bCs/>
                      <w:sz w:val="21"/>
                      <w:szCs w:val="21"/>
                    </w:rPr>
                  </w:pPr>
                  <w:bookmarkStart w:id="49" w:name="_Toc513795216"/>
                  <w:bookmarkStart w:id="50" w:name="_Toc510513651"/>
                  <w:bookmarkStart w:id="51" w:name="_Toc512519576"/>
                  <w:r>
                    <w:rPr>
                      <w:rFonts w:hint="default"/>
                      <w:b/>
                      <w:bCs/>
                      <w:sz w:val="21"/>
                      <w:szCs w:val="21"/>
                    </w:rPr>
                    <w:t>项目</w:t>
                  </w:r>
                  <w:bookmarkEnd w:id="49"/>
                  <w:bookmarkEnd w:id="50"/>
                  <w:bookmarkEnd w:id="51"/>
                </w:p>
              </w:tc>
              <w:tc>
                <w:tcPr>
                  <w:tcW w:w="2981" w:type="dxa"/>
                  <w:vAlign w:val="center"/>
                </w:tcPr>
                <w:p>
                  <w:pPr>
                    <w:pStyle w:val="56"/>
                    <w:keepNext w:val="0"/>
                    <w:keepLines w:val="0"/>
                    <w:suppressLineNumbers w:val="0"/>
                    <w:spacing w:before="0" w:beforeAutospacing="0" w:after="0" w:afterAutospacing="0" w:line="240" w:lineRule="auto"/>
                    <w:ind w:left="0" w:right="0"/>
                    <w:outlineLvl w:val="9"/>
                    <w:rPr>
                      <w:rFonts w:hint="default" w:eastAsia="宋体"/>
                      <w:b/>
                      <w:bCs/>
                      <w:sz w:val="21"/>
                      <w:szCs w:val="21"/>
                      <w:lang w:val="en-US" w:eastAsia="zh-CN"/>
                    </w:rPr>
                  </w:pPr>
                  <w:r>
                    <w:rPr>
                      <w:rFonts w:hint="eastAsia"/>
                      <w:b/>
                      <w:bCs/>
                      <w:sz w:val="21"/>
                      <w:szCs w:val="21"/>
                      <w:lang w:val="en-US" w:eastAsia="zh-CN"/>
                    </w:rPr>
                    <w:t>2023.08.28</w:t>
                  </w:r>
                </w:p>
              </w:tc>
              <w:tc>
                <w:tcPr>
                  <w:tcW w:w="2888" w:type="dxa"/>
                  <w:vAlign w:val="center"/>
                </w:tcPr>
                <w:p>
                  <w:pPr>
                    <w:pStyle w:val="56"/>
                    <w:keepNext w:val="0"/>
                    <w:keepLines w:val="0"/>
                    <w:suppressLineNumbers w:val="0"/>
                    <w:spacing w:before="0" w:beforeAutospacing="0" w:after="0" w:afterAutospacing="0" w:line="240" w:lineRule="auto"/>
                    <w:ind w:left="0" w:right="0"/>
                    <w:outlineLvl w:val="9"/>
                    <w:rPr>
                      <w:rFonts w:hint="default"/>
                      <w:b/>
                      <w:bCs/>
                      <w:sz w:val="21"/>
                      <w:szCs w:val="21"/>
                      <w:lang w:val="en-US"/>
                    </w:rPr>
                  </w:pPr>
                  <w:r>
                    <w:rPr>
                      <w:rFonts w:hint="eastAsia"/>
                      <w:b/>
                      <w:bCs/>
                      <w:sz w:val="21"/>
                      <w:szCs w:val="21"/>
                      <w:lang w:val="en-US" w:eastAsia="zh-CN"/>
                    </w:rPr>
                    <w:t>2023.08.29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2378" w:type="dxa"/>
                  <w:vAlign w:val="center"/>
                </w:tcPr>
                <w:p>
                  <w:pPr>
                    <w:pStyle w:val="56"/>
                    <w:keepNext w:val="0"/>
                    <w:keepLines w:val="0"/>
                    <w:suppressLineNumbers w:val="0"/>
                    <w:spacing w:before="0" w:beforeAutospacing="0" w:after="0" w:afterAutospacing="0" w:line="240" w:lineRule="auto"/>
                    <w:ind w:left="0" w:right="0"/>
                    <w:outlineLvl w:val="9"/>
                    <w:rPr>
                      <w:rFonts w:hint="default"/>
                      <w:sz w:val="21"/>
                      <w:szCs w:val="21"/>
                    </w:rPr>
                  </w:pPr>
                  <w:bookmarkStart w:id="52" w:name="_Toc513795222"/>
                  <w:bookmarkStart w:id="53" w:name="_Toc510513657"/>
                  <w:bookmarkStart w:id="54" w:name="_Toc512519582"/>
                  <w:r>
                    <w:rPr>
                      <w:rFonts w:hint="eastAsia"/>
                      <w:sz w:val="21"/>
                      <w:szCs w:val="21"/>
                      <w:lang w:val="en-US" w:eastAsia="zh-CN"/>
                    </w:rPr>
                    <w:t>环评</w:t>
                  </w:r>
                  <w:r>
                    <w:rPr>
                      <w:rFonts w:hint="default"/>
                      <w:sz w:val="21"/>
                      <w:szCs w:val="21"/>
                    </w:rPr>
                    <w:t>生产能力</w:t>
                  </w:r>
                  <w:bookmarkEnd w:id="52"/>
                  <w:bookmarkEnd w:id="53"/>
                  <w:bookmarkEnd w:id="54"/>
                </w:p>
              </w:tc>
              <w:tc>
                <w:tcPr>
                  <w:tcW w:w="5869" w:type="dxa"/>
                  <w:gridSpan w:val="2"/>
                  <w:vAlign w:val="center"/>
                </w:tcPr>
                <w:p>
                  <w:pPr>
                    <w:pStyle w:val="56"/>
                    <w:keepNext w:val="0"/>
                    <w:keepLines w:val="0"/>
                    <w:suppressLineNumbers w:val="0"/>
                    <w:spacing w:before="0" w:beforeAutospacing="0" w:after="0" w:afterAutospacing="0" w:line="240" w:lineRule="auto"/>
                    <w:ind w:left="0" w:right="0"/>
                    <w:outlineLvl w:val="9"/>
                    <w:rPr>
                      <w:rFonts w:hint="eastAsia" w:eastAsia="宋体"/>
                      <w:bCs/>
                      <w:sz w:val="21"/>
                      <w:szCs w:val="21"/>
                      <w:lang w:eastAsia="zh-CN"/>
                    </w:rPr>
                  </w:pPr>
                  <w:r>
                    <w:rPr>
                      <w:rFonts w:hint="eastAsia" w:ascii="Times New Roman" w:hAnsi="Times New Roman" w:eastAsia="宋体" w:cs="Times New Roman"/>
                      <w:bCs/>
                      <w:color w:val="auto"/>
                      <w:kern w:val="2"/>
                      <w:sz w:val="21"/>
                      <w:szCs w:val="21"/>
                      <w:lang w:val="en-US" w:eastAsia="zh-CN" w:bidi="ar-SA"/>
                    </w:rPr>
                    <w:t>年生产110万平方米智能家电彩晶玻璃、新能源光伏玻璃及汽车玻璃制品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2378" w:type="dxa"/>
                  <w:vAlign w:val="center"/>
                </w:tcPr>
                <w:p>
                  <w:pPr>
                    <w:pStyle w:val="56"/>
                    <w:keepNext w:val="0"/>
                    <w:keepLines w:val="0"/>
                    <w:suppressLineNumbers w:val="0"/>
                    <w:spacing w:before="0" w:beforeAutospacing="0" w:after="0" w:afterAutospacing="0" w:line="240" w:lineRule="auto"/>
                    <w:ind w:left="0" w:right="0"/>
                    <w:outlineLvl w:val="9"/>
                    <w:rPr>
                      <w:rFonts w:hint="default"/>
                      <w:sz w:val="21"/>
                      <w:szCs w:val="21"/>
                    </w:rPr>
                  </w:pPr>
                  <w:bookmarkStart w:id="55" w:name="_Toc510513660"/>
                  <w:bookmarkStart w:id="56" w:name="_Toc512519585"/>
                  <w:bookmarkStart w:id="57" w:name="_Toc513795225"/>
                  <w:r>
                    <w:rPr>
                      <w:rFonts w:hint="default"/>
                      <w:sz w:val="21"/>
                      <w:szCs w:val="21"/>
                    </w:rPr>
                    <w:t>实际产量</w:t>
                  </w:r>
                  <w:bookmarkEnd w:id="55"/>
                  <w:bookmarkEnd w:id="56"/>
                  <w:bookmarkEnd w:id="57"/>
                </w:p>
              </w:tc>
              <w:tc>
                <w:tcPr>
                  <w:tcW w:w="2981" w:type="dxa"/>
                  <w:vAlign w:val="center"/>
                </w:tcPr>
                <w:p>
                  <w:pPr>
                    <w:keepNext w:val="0"/>
                    <w:keepLines w:val="0"/>
                    <w:suppressLineNumbers w:val="0"/>
                    <w:spacing w:before="0" w:beforeAutospacing="0" w:after="0" w:afterAutospacing="0"/>
                    <w:ind w:left="0" w:right="0"/>
                    <w:jc w:val="center"/>
                    <w:rPr>
                      <w:rFonts w:hint="default" w:eastAsia="宋体"/>
                      <w:szCs w:val="21"/>
                      <w:lang w:val="en-US" w:eastAsia="zh-CN"/>
                    </w:rPr>
                  </w:pPr>
                  <w:r>
                    <w:rPr>
                      <w:rFonts w:hint="eastAsia"/>
                      <w:szCs w:val="21"/>
                      <w:lang w:eastAsia="zh-CN"/>
                    </w:rPr>
                    <w:t>日加工</w:t>
                  </w:r>
                  <w:r>
                    <w:rPr>
                      <w:rFonts w:hint="eastAsia"/>
                      <w:szCs w:val="21"/>
                      <w:lang w:val="en-US" w:eastAsia="zh-CN"/>
                    </w:rPr>
                    <w:t>35000平方米</w:t>
                  </w:r>
                  <w:r>
                    <w:rPr>
                      <w:rFonts w:hint="eastAsia" w:ascii="Times New Roman" w:hAnsi="Times New Roman" w:eastAsia="宋体" w:cs="Times New Roman"/>
                      <w:bCs/>
                      <w:color w:val="auto"/>
                      <w:kern w:val="2"/>
                      <w:sz w:val="21"/>
                      <w:szCs w:val="21"/>
                      <w:lang w:val="en-US" w:eastAsia="zh-CN" w:bidi="ar-SA"/>
                    </w:rPr>
                    <w:t>智能家电彩晶玻璃、新能源光伏玻璃及汽车玻璃制品</w:t>
                  </w:r>
                </w:p>
              </w:tc>
              <w:tc>
                <w:tcPr>
                  <w:tcW w:w="2888"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lang w:eastAsia="zh-CN"/>
                    </w:rPr>
                    <w:t>日加工</w:t>
                  </w:r>
                  <w:r>
                    <w:rPr>
                      <w:rFonts w:hint="eastAsia"/>
                      <w:szCs w:val="21"/>
                      <w:lang w:val="en-US" w:eastAsia="zh-CN"/>
                    </w:rPr>
                    <w:t>36000平方米</w:t>
                  </w:r>
                  <w:r>
                    <w:rPr>
                      <w:rFonts w:hint="eastAsia" w:ascii="Times New Roman" w:hAnsi="Times New Roman" w:eastAsia="宋体" w:cs="Times New Roman"/>
                      <w:bCs/>
                      <w:color w:val="auto"/>
                      <w:kern w:val="2"/>
                      <w:sz w:val="21"/>
                      <w:szCs w:val="21"/>
                      <w:lang w:val="en-US" w:eastAsia="zh-CN" w:bidi="ar-SA"/>
                    </w:rPr>
                    <w:t>智能家电彩晶玻璃、新能源光伏玻璃及汽车玻璃制品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78" w:type="dxa"/>
                  <w:vAlign w:val="center"/>
                </w:tcPr>
                <w:p>
                  <w:pPr>
                    <w:pStyle w:val="56"/>
                    <w:keepNext w:val="0"/>
                    <w:keepLines w:val="0"/>
                    <w:suppressLineNumbers w:val="0"/>
                    <w:spacing w:before="0" w:beforeAutospacing="0" w:after="0" w:afterAutospacing="0" w:line="240" w:lineRule="auto"/>
                    <w:ind w:left="0" w:right="0"/>
                    <w:outlineLvl w:val="9"/>
                    <w:rPr>
                      <w:rFonts w:hint="default"/>
                      <w:sz w:val="21"/>
                      <w:szCs w:val="21"/>
                    </w:rPr>
                  </w:pPr>
                  <w:bookmarkStart w:id="58" w:name="_Toc510513661"/>
                  <w:bookmarkStart w:id="59" w:name="_Toc512519586"/>
                  <w:bookmarkStart w:id="60" w:name="_Toc513795226"/>
                  <w:r>
                    <w:rPr>
                      <w:rFonts w:hint="default"/>
                      <w:sz w:val="21"/>
                      <w:szCs w:val="21"/>
                    </w:rPr>
                    <w:t>生产负荷（％）</w:t>
                  </w:r>
                  <w:bookmarkEnd w:id="58"/>
                  <w:bookmarkEnd w:id="59"/>
                  <w:bookmarkEnd w:id="60"/>
                </w:p>
              </w:tc>
              <w:tc>
                <w:tcPr>
                  <w:tcW w:w="2981" w:type="dxa"/>
                  <w:vAlign w:val="center"/>
                </w:tcPr>
                <w:p>
                  <w:pPr>
                    <w:pStyle w:val="56"/>
                    <w:keepNext w:val="0"/>
                    <w:keepLines w:val="0"/>
                    <w:suppressLineNumbers w:val="0"/>
                    <w:spacing w:before="0" w:beforeAutospacing="0" w:after="0" w:afterAutospacing="0" w:line="240" w:lineRule="auto"/>
                    <w:ind w:left="0" w:right="0"/>
                    <w:outlineLvl w:val="9"/>
                    <w:rPr>
                      <w:rFonts w:hint="default" w:eastAsia="宋体"/>
                      <w:bCs/>
                      <w:sz w:val="21"/>
                      <w:szCs w:val="21"/>
                      <w:lang w:val="en-US" w:eastAsia="zh-CN"/>
                    </w:rPr>
                  </w:pPr>
                  <w:r>
                    <w:rPr>
                      <w:rFonts w:hint="eastAsia"/>
                      <w:bCs/>
                      <w:sz w:val="21"/>
                      <w:szCs w:val="21"/>
                      <w:lang w:val="en-US" w:eastAsia="zh-CN"/>
                    </w:rPr>
                    <w:t>97.2</w:t>
                  </w:r>
                </w:p>
              </w:tc>
              <w:tc>
                <w:tcPr>
                  <w:tcW w:w="2888" w:type="dxa"/>
                  <w:vAlign w:val="center"/>
                </w:tcPr>
                <w:p>
                  <w:pPr>
                    <w:pStyle w:val="56"/>
                    <w:keepNext w:val="0"/>
                    <w:keepLines w:val="0"/>
                    <w:suppressLineNumbers w:val="0"/>
                    <w:spacing w:before="0" w:beforeAutospacing="0" w:after="0" w:afterAutospacing="0" w:line="240" w:lineRule="auto"/>
                    <w:ind w:left="0" w:right="0"/>
                    <w:outlineLvl w:val="9"/>
                    <w:rPr>
                      <w:rFonts w:hint="default" w:eastAsia="宋体"/>
                      <w:bCs/>
                      <w:sz w:val="21"/>
                      <w:szCs w:val="21"/>
                      <w:lang w:val="en-US" w:eastAsia="zh-CN"/>
                    </w:rPr>
                  </w:pPr>
                  <w:r>
                    <w:rPr>
                      <w:rFonts w:hint="eastAsia"/>
                      <w:bCs/>
                      <w:sz w:val="21"/>
                      <w:szCs w:val="21"/>
                      <w:lang w:val="en-US" w:eastAsia="zh-CN"/>
                    </w:rPr>
                    <w:t>98.2</w:t>
                  </w:r>
                </w:p>
              </w:tc>
            </w:tr>
          </w:tbl>
          <w:p>
            <w:pPr>
              <w:keepNext w:val="0"/>
              <w:keepLines w:val="0"/>
              <w:suppressLineNumbers w:val="0"/>
              <w:spacing w:before="0" w:beforeAutospacing="0" w:after="0" w:afterAutospacing="0" w:line="360" w:lineRule="auto"/>
              <w:ind w:left="0" w:right="0"/>
              <w:jc w:val="left"/>
              <w:rPr>
                <w:rFonts w:hint="default"/>
                <w:b/>
                <w:sz w:val="24"/>
              </w:rPr>
            </w:pPr>
            <w:r>
              <w:rPr>
                <w:rFonts w:hint="eastAsia"/>
                <w:b/>
                <w:sz w:val="24"/>
              </w:rPr>
              <w:t xml:space="preserve">7.2 </w:t>
            </w:r>
            <w:r>
              <w:rPr>
                <w:rFonts w:hint="default"/>
                <w:b/>
                <w:sz w:val="24"/>
              </w:rPr>
              <w:t>验收监测结果</w:t>
            </w:r>
          </w:p>
          <w:p>
            <w:pPr>
              <w:keepNext w:val="0"/>
              <w:keepLines w:val="0"/>
              <w:suppressLineNumbers w:val="0"/>
              <w:spacing w:before="0" w:beforeAutospacing="0" w:after="0" w:afterAutospacing="0" w:line="360" w:lineRule="auto"/>
              <w:ind w:left="420" w:leftChars="200" w:right="0"/>
              <w:jc w:val="left"/>
              <w:rPr>
                <w:rFonts w:hint="eastAsia"/>
                <w:bCs/>
                <w:sz w:val="24"/>
              </w:rPr>
            </w:pPr>
            <w:r>
              <w:rPr>
                <w:rFonts w:hint="default"/>
                <w:bCs/>
                <w:sz w:val="24"/>
              </w:rPr>
              <w:t>（</w:t>
            </w:r>
            <w:r>
              <w:rPr>
                <w:rFonts w:hint="eastAsia"/>
                <w:bCs/>
                <w:sz w:val="24"/>
              </w:rPr>
              <w:t>1</w:t>
            </w:r>
            <w:r>
              <w:rPr>
                <w:rFonts w:hint="default"/>
                <w:bCs/>
                <w:sz w:val="24"/>
              </w:rPr>
              <w:t>）</w:t>
            </w:r>
            <w:r>
              <w:rPr>
                <w:rFonts w:hint="eastAsia"/>
                <w:bCs/>
                <w:sz w:val="24"/>
              </w:rPr>
              <w:t>废气监测结果分析</w:t>
            </w:r>
          </w:p>
          <w:p>
            <w:pPr>
              <w:pStyle w:val="13"/>
              <w:keepNext w:val="0"/>
              <w:keepLines w:val="0"/>
              <w:suppressLineNumbers w:val="0"/>
              <w:spacing w:before="0" w:beforeAutospacing="0" w:after="0" w:afterAutospacing="0" w:line="360" w:lineRule="auto"/>
              <w:ind w:left="0" w:leftChars="0" w:right="0" w:firstLine="0" w:firstLineChars="0"/>
              <w:jc w:val="center"/>
              <w:rPr>
                <w:rFonts w:hint="default" w:eastAsia="宋体"/>
                <w:b/>
                <w:bCs w:val="0"/>
                <w:lang w:val="en-US" w:eastAsia="zh-CN"/>
              </w:rPr>
            </w:pPr>
            <w:r>
              <w:rPr>
                <w:rFonts w:hint="eastAsia"/>
                <w:b/>
                <w:bCs w:val="0"/>
                <w:sz w:val="24"/>
                <w:lang w:eastAsia="zh-CN"/>
              </w:rPr>
              <w:t>表</w:t>
            </w:r>
            <w:r>
              <w:rPr>
                <w:rFonts w:hint="eastAsia"/>
                <w:b/>
                <w:bCs w:val="0"/>
                <w:sz w:val="24"/>
                <w:lang w:val="en-US" w:eastAsia="zh-CN"/>
              </w:rPr>
              <w:t>7.2 有组织废气监测结果一览表-非甲烷总烃</w:t>
            </w:r>
          </w:p>
          <w:tbl>
            <w:tblPr>
              <w:tblStyle w:val="23"/>
              <w:tblW w:w="785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219"/>
              <w:gridCol w:w="30"/>
              <w:gridCol w:w="1189"/>
              <w:gridCol w:w="66"/>
              <w:gridCol w:w="1153"/>
              <w:gridCol w:w="102"/>
              <w:gridCol w:w="1121"/>
              <w:gridCol w:w="1488"/>
              <w:gridCol w:w="149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794" w:type="pct"/>
                  <w:gridSpan w:val="2"/>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ascii="宋体" w:hAnsi="宋体"/>
                      <w:color w:val="000000"/>
                      <w:kern w:val="0"/>
                      <w:sz w:val="21"/>
                      <w:szCs w:val="21"/>
                    </w:rPr>
                  </w:pPr>
                  <w:r>
                    <w:rPr>
                      <w:rFonts w:hint="eastAsia" w:ascii="宋体" w:hAnsi="宋体"/>
                      <w:color w:val="000000"/>
                      <w:kern w:val="0"/>
                      <w:sz w:val="21"/>
                      <w:szCs w:val="21"/>
                    </w:rPr>
                    <w:t>采样点位</w:t>
                  </w:r>
                </w:p>
              </w:tc>
              <w:tc>
                <w:tcPr>
                  <w:tcW w:w="798" w:type="pct"/>
                  <w:gridSpan w:val="2"/>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宋体" w:hAnsi="宋体"/>
                      <w:color w:val="000000"/>
                      <w:kern w:val="0"/>
                      <w:sz w:val="21"/>
                      <w:szCs w:val="21"/>
                    </w:rPr>
                  </w:pPr>
                  <w:r>
                    <w:rPr>
                      <w:rFonts w:hint="eastAsia" w:ascii="宋体" w:hAnsi="宋体"/>
                      <w:color w:val="000000"/>
                      <w:kern w:val="0"/>
                      <w:sz w:val="21"/>
                      <w:szCs w:val="21"/>
                    </w:rPr>
                    <w:t>检测项目</w:t>
                  </w:r>
                  <w:r>
                    <w:rPr>
                      <w:rFonts w:hint="default" w:ascii="宋体" w:hAnsi="宋体"/>
                      <w:color w:val="000000"/>
                      <w:kern w:val="0"/>
                      <w:sz w:val="21"/>
                      <w:szCs w:val="21"/>
                    </w:rPr>
                    <w:t xml:space="preserve"> </w:t>
                  </w:r>
                </w:p>
              </w:tc>
              <w:tc>
                <w:tcPr>
                  <w:tcW w:w="1511" w:type="pct"/>
                  <w:gridSpan w:val="3"/>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宋体" w:hAnsi="宋体"/>
                      <w:color w:val="000000"/>
                      <w:kern w:val="0"/>
                      <w:sz w:val="21"/>
                      <w:szCs w:val="21"/>
                    </w:rPr>
                  </w:pPr>
                  <w:r>
                    <w:rPr>
                      <w:rFonts w:hint="eastAsia" w:ascii="宋体" w:hAnsi="宋体" w:cs="宋体"/>
                      <w:color w:val="000000"/>
                      <w:kern w:val="0"/>
                      <w:sz w:val="21"/>
                      <w:szCs w:val="21"/>
                    </w:rPr>
                    <w:t>采样日期</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宋体" w:hAnsi="宋体"/>
                      <w:color w:val="000000"/>
                      <w:kern w:val="0"/>
                      <w:sz w:val="21"/>
                      <w:szCs w:val="21"/>
                    </w:rPr>
                  </w:pPr>
                  <w:r>
                    <w:rPr>
                      <w:rFonts w:hint="eastAsia" w:ascii="宋体" w:hAnsi="宋体"/>
                      <w:color w:val="000000"/>
                      <w:kern w:val="0"/>
                      <w:sz w:val="21"/>
                      <w:szCs w:val="21"/>
                    </w:rPr>
                    <w:t>实测浓度</w:t>
                  </w:r>
                </w:p>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default"/>
                      <w:color w:val="000000"/>
                      <w:kern w:val="0"/>
                      <w:sz w:val="21"/>
                      <w:szCs w:val="21"/>
                    </w:rPr>
                    <w:t>（mg/m³）</w:t>
                  </w:r>
                </w:p>
              </w:tc>
              <w:tc>
                <w:tcPr>
                  <w:tcW w:w="948"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宋体" w:hAnsi="宋体"/>
                      <w:color w:val="000000"/>
                      <w:kern w:val="0"/>
                      <w:sz w:val="21"/>
                      <w:szCs w:val="21"/>
                    </w:rPr>
                  </w:pPr>
                  <w:r>
                    <w:rPr>
                      <w:rFonts w:hint="eastAsia" w:ascii="宋体" w:hAnsi="宋体"/>
                      <w:color w:val="000000"/>
                      <w:kern w:val="0"/>
                      <w:sz w:val="21"/>
                      <w:szCs w:val="21"/>
                    </w:rPr>
                    <w:t>排放速率</w:t>
                  </w:r>
                </w:p>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default"/>
                      <w:color w:val="000000"/>
                      <w:kern w:val="0"/>
                      <w:sz w:val="21"/>
                      <w:szCs w:val="21"/>
                    </w:rPr>
                    <w:t>（kg/h）</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94" w:type="pct"/>
                  <w:gridSpan w:val="2"/>
                  <w:vMerge w:val="restart"/>
                  <w:tcBorders>
                    <w:tl2br w:val="nil"/>
                    <w:tr2bl w:val="nil"/>
                  </w:tcBorders>
                  <w:vAlign w:val="center"/>
                </w:tcPr>
                <w:p>
                  <w:pPr>
                    <w:keepNext w:val="0"/>
                    <w:keepLines w:val="0"/>
                    <w:suppressLineNumbers w:val="0"/>
                    <w:spacing w:before="0" w:beforeAutospacing="0" w:after="0" w:afterAutospacing="0"/>
                    <w:ind w:left="0" w:right="0"/>
                    <w:jc w:val="center"/>
                    <w:rPr>
                      <w:rFonts w:hint="default"/>
                      <w:kern w:val="0"/>
                      <w:sz w:val="21"/>
                      <w:szCs w:val="21"/>
                    </w:rPr>
                  </w:pPr>
                  <w:r>
                    <w:rPr>
                      <w:rFonts w:hint="eastAsia"/>
                      <w:sz w:val="21"/>
                      <w:szCs w:val="21"/>
                    </w:rPr>
                    <w:t>DA001（进口）</w:t>
                  </w:r>
                </w:p>
              </w:tc>
              <w:tc>
                <w:tcPr>
                  <w:tcW w:w="798" w:type="pct"/>
                  <w:gridSpan w:val="2"/>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宋体" w:hAnsi="宋体" w:eastAsia="宋体"/>
                      <w:color w:val="000000"/>
                      <w:kern w:val="0"/>
                      <w:sz w:val="21"/>
                      <w:szCs w:val="21"/>
                      <w:lang w:val="en-US" w:eastAsia="zh-CN"/>
                    </w:rPr>
                  </w:pPr>
                  <w:r>
                    <w:rPr>
                      <w:rFonts w:hint="eastAsia" w:ascii="宋体" w:hAnsi="宋体"/>
                      <w:color w:val="000000"/>
                      <w:kern w:val="0"/>
                      <w:sz w:val="21"/>
                      <w:szCs w:val="21"/>
                      <w:lang w:val="en-US" w:eastAsia="zh-CN"/>
                    </w:rPr>
                    <w:t>非甲烷总烃</w:t>
                  </w:r>
                </w:p>
              </w:tc>
              <w:tc>
                <w:tcPr>
                  <w:tcW w:w="798" w:type="pct"/>
                  <w:gridSpan w:val="2"/>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eastAsia="宋体"/>
                      <w:color w:val="000000"/>
                      <w:kern w:val="0"/>
                      <w:sz w:val="21"/>
                      <w:szCs w:val="21"/>
                      <w:lang w:val="en-US" w:eastAsia="zh-CN"/>
                    </w:rPr>
                  </w:pPr>
                  <w:r>
                    <w:rPr>
                      <w:rFonts w:hint="eastAsia"/>
                      <w:color w:val="000000"/>
                      <w:kern w:val="0"/>
                      <w:sz w:val="21"/>
                      <w:szCs w:val="21"/>
                    </w:rPr>
                    <w:t>202</w:t>
                  </w:r>
                  <w:r>
                    <w:rPr>
                      <w:rFonts w:hint="eastAsia"/>
                      <w:color w:val="000000"/>
                      <w:kern w:val="0"/>
                      <w:sz w:val="21"/>
                      <w:szCs w:val="21"/>
                      <w:lang w:val="en-US" w:eastAsia="zh-CN"/>
                    </w:rPr>
                    <w:t>3</w:t>
                  </w:r>
                  <w:r>
                    <w:rPr>
                      <w:rFonts w:hint="default"/>
                      <w:color w:val="000000"/>
                      <w:kern w:val="0"/>
                      <w:sz w:val="21"/>
                      <w:szCs w:val="21"/>
                    </w:rPr>
                    <w:t>/</w:t>
                  </w:r>
                  <w:r>
                    <w:rPr>
                      <w:rFonts w:hint="eastAsia"/>
                      <w:color w:val="000000"/>
                      <w:kern w:val="0"/>
                      <w:sz w:val="21"/>
                      <w:szCs w:val="21"/>
                      <w:lang w:val="en-US" w:eastAsia="zh-CN"/>
                    </w:rPr>
                    <w:t>8</w:t>
                  </w:r>
                  <w:r>
                    <w:rPr>
                      <w:rFonts w:hint="default"/>
                      <w:color w:val="000000"/>
                      <w:kern w:val="0"/>
                      <w:sz w:val="21"/>
                      <w:szCs w:val="21"/>
                    </w:rPr>
                    <w:t>/</w:t>
                  </w:r>
                  <w:r>
                    <w:rPr>
                      <w:rFonts w:hint="eastAsia"/>
                      <w:color w:val="000000"/>
                      <w:kern w:val="0"/>
                      <w:sz w:val="21"/>
                      <w:szCs w:val="21"/>
                      <w:lang w:val="en-US" w:eastAsia="zh-CN"/>
                    </w:rPr>
                    <w:t>28</w:t>
                  </w:r>
                </w:p>
              </w:tc>
              <w:tc>
                <w:tcPr>
                  <w:tcW w:w="713"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第一次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6.16</w:t>
                  </w:r>
                </w:p>
              </w:tc>
              <w:tc>
                <w:tcPr>
                  <w:tcW w:w="948" w:type="pct"/>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94"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left"/>
                    <w:rPr>
                      <w:rFonts w:hint="default"/>
                      <w:color w:val="000000"/>
                      <w:kern w:val="0"/>
                      <w:sz w:val="21"/>
                      <w:szCs w:val="21"/>
                    </w:rPr>
                  </w:pPr>
                </w:p>
              </w:tc>
              <w:tc>
                <w:tcPr>
                  <w:tcW w:w="798"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left"/>
                    <w:rPr>
                      <w:rFonts w:hint="default" w:ascii="宋体" w:hAnsi="宋体"/>
                      <w:color w:val="000000"/>
                      <w:kern w:val="0"/>
                      <w:sz w:val="21"/>
                      <w:szCs w:val="21"/>
                    </w:rPr>
                  </w:pPr>
                </w:p>
              </w:tc>
              <w:tc>
                <w:tcPr>
                  <w:tcW w:w="79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13" w:type="pct"/>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第二次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6.28</w:t>
                  </w:r>
                </w:p>
              </w:tc>
              <w:tc>
                <w:tcPr>
                  <w:tcW w:w="948" w:type="pct"/>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94"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left"/>
                    <w:rPr>
                      <w:rFonts w:hint="default"/>
                      <w:color w:val="000000"/>
                      <w:kern w:val="0"/>
                      <w:sz w:val="21"/>
                      <w:szCs w:val="21"/>
                    </w:rPr>
                  </w:pPr>
                </w:p>
              </w:tc>
              <w:tc>
                <w:tcPr>
                  <w:tcW w:w="798"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left"/>
                    <w:rPr>
                      <w:rFonts w:hint="default" w:ascii="宋体" w:hAnsi="宋体"/>
                      <w:color w:val="000000"/>
                      <w:kern w:val="0"/>
                      <w:sz w:val="21"/>
                      <w:szCs w:val="21"/>
                    </w:rPr>
                  </w:pPr>
                </w:p>
              </w:tc>
              <w:tc>
                <w:tcPr>
                  <w:tcW w:w="79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13" w:type="pct"/>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第三次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6.08</w:t>
                  </w:r>
                </w:p>
              </w:tc>
              <w:tc>
                <w:tcPr>
                  <w:tcW w:w="948" w:type="pct"/>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94"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98"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left"/>
                    <w:rPr>
                      <w:rFonts w:hint="default" w:ascii="宋体" w:hAnsi="宋体"/>
                      <w:color w:val="000000"/>
                      <w:kern w:val="0"/>
                      <w:sz w:val="21"/>
                      <w:szCs w:val="21"/>
                    </w:rPr>
                  </w:pPr>
                </w:p>
              </w:tc>
              <w:tc>
                <w:tcPr>
                  <w:tcW w:w="798" w:type="pct"/>
                  <w:gridSpan w:val="2"/>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eastAsia="宋体"/>
                      <w:color w:val="000000"/>
                      <w:kern w:val="0"/>
                      <w:sz w:val="21"/>
                      <w:szCs w:val="21"/>
                      <w:lang w:val="en-US" w:eastAsia="zh-CN"/>
                    </w:rPr>
                  </w:pPr>
                  <w:r>
                    <w:rPr>
                      <w:rFonts w:hint="eastAsia"/>
                      <w:color w:val="000000"/>
                      <w:kern w:val="0"/>
                      <w:sz w:val="21"/>
                      <w:szCs w:val="21"/>
                    </w:rPr>
                    <w:t>202</w:t>
                  </w:r>
                  <w:r>
                    <w:rPr>
                      <w:rFonts w:hint="eastAsia"/>
                      <w:color w:val="000000"/>
                      <w:kern w:val="0"/>
                      <w:sz w:val="21"/>
                      <w:szCs w:val="21"/>
                      <w:lang w:val="en-US" w:eastAsia="zh-CN"/>
                    </w:rPr>
                    <w:t>3</w:t>
                  </w:r>
                  <w:r>
                    <w:rPr>
                      <w:rFonts w:hint="eastAsia"/>
                      <w:color w:val="000000"/>
                      <w:kern w:val="0"/>
                      <w:sz w:val="21"/>
                      <w:szCs w:val="21"/>
                    </w:rPr>
                    <w:t>/</w:t>
                  </w:r>
                  <w:r>
                    <w:rPr>
                      <w:rFonts w:hint="eastAsia"/>
                      <w:color w:val="000000"/>
                      <w:kern w:val="0"/>
                      <w:sz w:val="21"/>
                      <w:szCs w:val="21"/>
                      <w:lang w:val="en-US" w:eastAsia="zh-CN"/>
                    </w:rPr>
                    <w:t>8</w:t>
                  </w:r>
                  <w:r>
                    <w:rPr>
                      <w:rFonts w:hint="eastAsia"/>
                      <w:color w:val="000000"/>
                      <w:kern w:val="0"/>
                      <w:sz w:val="21"/>
                      <w:szCs w:val="21"/>
                    </w:rPr>
                    <w:t>/</w:t>
                  </w:r>
                  <w:r>
                    <w:rPr>
                      <w:rFonts w:hint="eastAsia"/>
                      <w:color w:val="000000"/>
                      <w:kern w:val="0"/>
                      <w:sz w:val="21"/>
                      <w:szCs w:val="21"/>
                      <w:lang w:val="en-US" w:eastAsia="zh-CN"/>
                    </w:rPr>
                    <w:t>29</w:t>
                  </w:r>
                </w:p>
              </w:tc>
              <w:tc>
                <w:tcPr>
                  <w:tcW w:w="713"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第一次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6.37</w:t>
                  </w:r>
                </w:p>
              </w:tc>
              <w:tc>
                <w:tcPr>
                  <w:tcW w:w="948" w:type="pct"/>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94"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left"/>
                    <w:rPr>
                      <w:rFonts w:hint="default"/>
                      <w:color w:val="000000"/>
                      <w:kern w:val="0"/>
                      <w:sz w:val="21"/>
                      <w:szCs w:val="21"/>
                    </w:rPr>
                  </w:pPr>
                </w:p>
              </w:tc>
              <w:tc>
                <w:tcPr>
                  <w:tcW w:w="798"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left"/>
                    <w:rPr>
                      <w:rFonts w:hint="default" w:ascii="宋体" w:hAnsi="宋体"/>
                      <w:color w:val="000000"/>
                      <w:kern w:val="0"/>
                      <w:sz w:val="21"/>
                      <w:szCs w:val="21"/>
                      <w:highlight w:val="yellow"/>
                    </w:rPr>
                  </w:pPr>
                </w:p>
              </w:tc>
              <w:tc>
                <w:tcPr>
                  <w:tcW w:w="79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13" w:type="pct"/>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第二次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6.35</w:t>
                  </w:r>
                </w:p>
              </w:tc>
              <w:tc>
                <w:tcPr>
                  <w:tcW w:w="948" w:type="pct"/>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94"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left"/>
                    <w:rPr>
                      <w:rFonts w:hint="default"/>
                      <w:color w:val="000000"/>
                      <w:kern w:val="0"/>
                      <w:sz w:val="21"/>
                      <w:szCs w:val="21"/>
                    </w:rPr>
                  </w:pPr>
                </w:p>
              </w:tc>
              <w:tc>
                <w:tcPr>
                  <w:tcW w:w="798"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left"/>
                    <w:rPr>
                      <w:rFonts w:hint="default" w:ascii="宋体" w:hAnsi="宋体"/>
                      <w:color w:val="000000"/>
                      <w:kern w:val="0"/>
                      <w:sz w:val="21"/>
                      <w:szCs w:val="21"/>
                      <w:highlight w:val="yellow"/>
                    </w:rPr>
                  </w:pPr>
                </w:p>
              </w:tc>
              <w:tc>
                <w:tcPr>
                  <w:tcW w:w="79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13" w:type="pct"/>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第三次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6.46</w:t>
                  </w:r>
                </w:p>
              </w:tc>
              <w:tc>
                <w:tcPr>
                  <w:tcW w:w="948" w:type="pct"/>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3105" w:type="pct"/>
                  <w:gridSpan w:val="7"/>
                  <w:tcBorders>
                    <w:tl2br w:val="nil"/>
                    <w:tr2bl w:val="nil"/>
                  </w:tcBorders>
                  <w:vAlign w:val="center"/>
                </w:tcPr>
                <w:p>
                  <w:pPr>
                    <w:keepNext w:val="0"/>
                    <w:keepLines w:val="0"/>
                    <w:suppressLineNumbers w:val="0"/>
                    <w:spacing w:before="0" w:beforeAutospacing="0" w:after="0" w:afterAutospacing="0"/>
                    <w:ind w:left="0" w:right="0"/>
                    <w:jc w:val="center"/>
                    <w:rPr>
                      <w:rFonts w:hint="eastAsia" w:eastAsia="宋体"/>
                      <w:b/>
                      <w:bCs/>
                      <w:color w:val="000000"/>
                      <w:sz w:val="21"/>
                      <w:szCs w:val="21"/>
                      <w:lang w:eastAsia="zh-CN"/>
                    </w:rPr>
                  </w:pPr>
                  <w:r>
                    <w:rPr>
                      <w:rFonts w:hint="eastAsia"/>
                      <w:b/>
                      <w:bCs/>
                      <w:color w:val="000000"/>
                      <w:sz w:val="21"/>
                      <w:szCs w:val="21"/>
                      <w:lang w:eastAsia="zh-CN"/>
                    </w:rPr>
                    <w:t>平均进口浓度</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6.28</w:t>
                  </w:r>
                </w:p>
              </w:tc>
              <w:tc>
                <w:tcPr>
                  <w:tcW w:w="948"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94" w:type="pct"/>
                  <w:gridSpan w:val="2"/>
                  <w:vMerge w:val="restart"/>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eastAsia"/>
                      <w:sz w:val="21"/>
                      <w:szCs w:val="21"/>
                    </w:rPr>
                    <w:t>DA001（出口）</w:t>
                  </w:r>
                </w:p>
              </w:tc>
              <w:tc>
                <w:tcPr>
                  <w:tcW w:w="798" w:type="pct"/>
                  <w:gridSpan w:val="2"/>
                  <w:vMerge w:val="restart"/>
                  <w:tcBorders>
                    <w:tl2br w:val="nil"/>
                    <w:tr2bl w:val="nil"/>
                  </w:tcBorders>
                  <w:vAlign w:val="center"/>
                </w:tcPr>
                <w:p>
                  <w:pPr>
                    <w:keepNext w:val="0"/>
                    <w:keepLines w:val="0"/>
                    <w:widowControl/>
                    <w:suppressLineNumbers w:val="0"/>
                    <w:spacing w:before="0" w:beforeAutospacing="0" w:after="0" w:afterAutospacing="0"/>
                    <w:ind w:left="0" w:right="0"/>
                    <w:jc w:val="center"/>
                    <w:rPr>
                      <w:rFonts w:hint="eastAsia" w:ascii="宋体" w:hAnsi="宋体" w:eastAsia="宋体"/>
                      <w:color w:val="000000"/>
                      <w:kern w:val="0"/>
                      <w:sz w:val="21"/>
                      <w:szCs w:val="21"/>
                      <w:lang w:eastAsia="zh-CN"/>
                    </w:rPr>
                  </w:pPr>
                  <w:r>
                    <w:rPr>
                      <w:rFonts w:hint="eastAsia" w:ascii="宋体" w:hAnsi="宋体"/>
                      <w:sz w:val="21"/>
                      <w:szCs w:val="21"/>
                      <w:lang w:val="en-US" w:eastAsia="zh-CN"/>
                    </w:rPr>
                    <w:t>非甲烷总烃</w:t>
                  </w:r>
                </w:p>
              </w:tc>
              <w:tc>
                <w:tcPr>
                  <w:tcW w:w="798" w:type="pct"/>
                  <w:gridSpan w:val="2"/>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eastAsia"/>
                      <w:color w:val="000000"/>
                      <w:kern w:val="0"/>
                      <w:sz w:val="21"/>
                      <w:szCs w:val="21"/>
                    </w:rPr>
                    <w:t>202</w:t>
                  </w:r>
                  <w:r>
                    <w:rPr>
                      <w:rFonts w:hint="eastAsia"/>
                      <w:color w:val="000000"/>
                      <w:kern w:val="0"/>
                      <w:sz w:val="21"/>
                      <w:szCs w:val="21"/>
                      <w:lang w:val="en-US" w:eastAsia="zh-CN"/>
                    </w:rPr>
                    <w:t>3</w:t>
                  </w:r>
                  <w:r>
                    <w:rPr>
                      <w:rFonts w:hint="default"/>
                      <w:color w:val="000000"/>
                      <w:kern w:val="0"/>
                      <w:sz w:val="21"/>
                      <w:szCs w:val="21"/>
                    </w:rPr>
                    <w:t>/</w:t>
                  </w:r>
                  <w:r>
                    <w:rPr>
                      <w:rFonts w:hint="eastAsia"/>
                      <w:color w:val="000000"/>
                      <w:kern w:val="0"/>
                      <w:sz w:val="21"/>
                      <w:szCs w:val="21"/>
                      <w:lang w:val="en-US" w:eastAsia="zh-CN"/>
                    </w:rPr>
                    <w:t>8</w:t>
                  </w:r>
                  <w:r>
                    <w:rPr>
                      <w:rFonts w:hint="default"/>
                      <w:color w:val="000000"/>
                      <w:kern w:val="0"/>
                      <w:sz w:val="21"/>
                      <w:szCs w:val="21"/>
                    </w:rPr>
                    <w:t>/</w:t>
                  </w:r>
                  <w:r>
                    <w:rPr>
                      <w:rFonts w:hint="eastAsia"/>
                      <w:color w:val="000000"/>
                      <w:kern w:val="0"/>
                      <w:sz w:val="21"/>
                      <w:szCs w:val="21"/>
                      <w:lang w:val="en-US" w:eastAsia="zh-CN"/>
                    </w:rPr>
                    <w:t>28</w:t>
                  </w:r>
                </w:p>
              </w:tc>
              <w:tc>
                <w:tcPr>
                  <w:tcW w:w="713"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第一次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4.48</w:t>
                  </w:r>
                </w:p>
              </w:tc>
              <w:tc>
                <w:tcPr>
                  <w:tcW w:w="948" w:type="pct"/>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r>
                    <w:rPr>
                      <w:rFonts w:hint="eastAsia" w:ascii="Times New Roman" w:hAnsi="Times New Roman" w:eastAsia="宋体" w:cs="Times New Roman"/>
                      <w:color w:val="000000"/>
                      <w:kern w:val="0"/>
                      <w:sz w:val="21"/>
                      <w:szCs w:val="21"/>
                      <w:lang w:val="en-US" w:eastAsia="zh-CN"/>
                    </w:rPr>
                    <w:t>4.84×10</w:t>
                  </w:r>
                  <w:r>
                    <w:rPr>
                      <w:rFonts w:hint="eastAsia" w:ascii="Times New Roman" w:hAnsi="Times New Roman" w:eastAsia="宋体" w:cs="Times New Roman"/>
                      <w:color w:val="000000"/>
                      <w:kern w:val="0"/>
                      <w:sz w:val="21"/>
                      <w:szCs w:val="21"/>
                      <w:vertAlign w:val="superscript"/>
                      <w:lang w:val="en-US" w:eastAsia="zh-CN"/>
                    </w:rPr>
                    <w:t>-2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94"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98"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9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13" w:type="pct"/>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第二次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4.44</w:t>
                  </w:r>
                </w:p>
              </w:tc>
              <w:tc>
                <w:tcPr>
                  <w:tcW w:w="948" w:type="pct"/>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94"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98"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9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13" w:type="pct"/>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第三次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4.51</w:t>
                  </w:r>
                </w:p>
              </w:tc>
              <w:tc>
                <w:tcPr>
                  <w:tcW w:w="948" w:type="pct"/>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94"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98"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98" w:type="pct"/>
                  <w:gridSpan w:val="2"/>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bidi="ar-SA"/>
                    </w:rPr>
                  </w:pPr>
                  <w:r>
                    <w:rPr>
                      <w:rFonts w:hint="eastAsia"/>
                      <w:color w:val="000000"/>
                      <w:kern w:val="0"/>
                      <w:sz w:val="21"/>
                      <w:szCs w:val="21"/>
                    </w:rPr>
                    <w:t>202</w:t>
                  </w:r>
                  <w:r>
                    <w:rPr>
                      <w:rFonts w:hint="eastAsia"/>
                      <w:color w:val="000000"/>
                      <w:kern w:val="0"/>
                      <w:sz w:val="21"/>
                      <w:szCs w:val="21"/>
                      <w:lang w:val="en-US" w:eastAsia="zh-CN"/>
                    </w:rPr>
                    <w:t>3</w:t>
                  </w:r>
                  <w:r>
                    <w:rPr>
                      <w:rFonts w:hint="eastAsia"/>
                      <w:color w:val="000000"/>
                      <w:kern w:val="0"/>
                      <w:sz w:val="21"/>
                      <w:szCs w:val="21"/>
                    </w:rPr>
                    <w:t>/</w:t>
                  </w:r>
                  <w:r>
                    <w:rPr>
                      <w:rFonts w:hint="eastAsia"/>
                      <w:color w:val="000000"/>
                      <w:kern w:val="0"/>
                      <w:sz w:val="21"/>
                      <w:szCs w:val="21"/>
                      <w:lang w:val="en-US" w:eastAsia="zh-CN"/>
                    </w:rPr>
                    <w:t>8</w:t>
                  </w:r>
                  <w:r>
                    <w:rPr>
                      <w:rFonts w:hint="eastAsia"/>
                      <w:color w:val="000000"/>
                      <w:kern w:val="0"/>
                      <w:sz w:val="21"/>
                      <w:szCs w:val="21"/>
                    </w:rPr>
                    <w:t>/</w:t>
                  </w:r>
                  <w:r>
                    <w:rPr>
                      <w:rFonts w:hint="eastAsia"/>
                      <w:color w:val="000000"/>
                      <w:kern w:val="0"/>
                      <w:sz w:val="21"/>
                      <w:szCs w:val="21"/>
                      <w:lang w:val="en-US" w:eastAsia="zh-CN"/>
                    </w:rPr>
                    <w:t>29</w:t>
                  </w:r>
                </w:p>
              </w:tc>
              <w:tc>
                <w:tcPr>
                  <w:tcW w:w="713"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第一次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4.58</w:t>
                  </w:r>
                </w:p>
              </w:tc>
              <w:tc>
                <w:tcPr>
                  <w:tcW w:w="948" w:type="pct"/>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r>
                    <w:rPr>
                      <w:rFonts w:hint="eastAsia" w:ascii="Times New Roman" w:hAnsi="Times New Roman" w:eastAsia="宋体" w:cs="Times New Roman"/>
                      <w:color w:val="000000"/>
                      <w:kern w:val="0"/>
                      <w:sz w:val="21"/>
                      <w:szCs w:val="21"/>
                      <w:lang w:val="en-US" w:eastAsia="zh-CN"/>
                    </w:rPr>
                    <w:t>4.90×10</w:t>
                  </w:r>
                  <w:r>
                    <w:rPr>
                      <w:rFonts w:hint="eastAsia" w:ascii="Times New Roman" w:hAnsi="Times New Roman" w:eastAsia="宋体" w:cs="Times New Roman"/>
                      <w:color w:val="000000"/>
                      <w:kern w:val="0"/>
                      <w:sz w:val="21"/>
                      <w:szCs w:val="21"/>
                      <w:vertAlign w:val="superscript"/>
                      <w:lang w:val="en-US" w:eastAsia="zh-CN"/>
                    </w:rPr>
                    <w:t>-2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94"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98"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9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13" w:type="pct"/>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第二次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4.66</w:t>
                  </w:r>
                </w:p>
              </w:tc>
              <w:tc>
                <w:tcPr>
                  <w:tcW w:w="948" w:type="pct"/>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94"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98"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9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13" w:type="pct"/>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第三次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4.69</w:t>
                  </w:r>
                </w:p>
              </w:tc>
              <w:tc>
                <w:tcPr>
                  <w:tcW w:w="948" w:type="pct"/>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3105" w:type="pct"/>
                  <w:gridSpan w:val="7"/>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rPr>
                  </w:pPr>
                  <w:r>
                    <w:rPr>
                      <w:rFonts w:hint="eastAsia"/>
                      <w:b/>
                      <w:bCs/>
                      <w:color w:val="000000"/>
                      <w:kern w:val="0"/>
                      <w:sz w:val="21"/>
                      <w:szCs w:val="21"/>
                      <w:lang w:eastAsia="zh-CN"/>
                    </w:rPr>
                    <w:t>平均出口浓度</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4.49</w:t>
                  </w:r>
                </w:p>
              </w:tc>
              <w:tc>
                <w:tcPr>
                  <w:tcW w:w="948"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4.69×10</w:t>
                  </w:r>
                  <w:r>
                    <w:rPr>
                      <w:rFonts w:hint="eastAsia" w:ascii="Times New Roman" w:hAnsi="Times New Roman" w:eastAsia="宋体" w:cs="Times New Roman"/>
                      <w:color w:val="000000"/>
                      <w:kern w:val="0"/>
                      <w:sz w:val="21"/>
                      <w:szCs w:val="21"/>
                      <w:vertAlign w:val="superscript"/>
                      <w:lang w:val="en-US" w:eastAsia="zh-CN"/>
                    </w:rPr>
                    <w:t>-2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3105" w:type="pct"/>
                  <w:gridSpan w:val="7"/>
                  <w:tcBorders>
                    <w:tl2br w:val="nil"/>
                    <w:tr2bl w:val="nil"/>
                  </w:tcBorders>
                  <w:vAlign w:val="center"/>
                </w:tcPr>
                <w:p>
                  <w:pPr>
                    <w:keepNext w:val="0"/>
                    <w:keepLines w:val="0"/>
                    <w:suppressLineNumbers w:val="0"/>
                    <w:spacing w:before="0" w:beforeAutospacing="0" w:after="0" w:afterAutospacing="0"/>
                    <w:ind w:left="0" w:right="0"/>
                    <w:jc w:val="center"/>
                    <w:rPr>
                      <w:rFonts w:hint="eastAsia" w:eastAsia="宋体"/>
                      <w:b/>
                      <w:bCs/>
                      <w:color w:val="000000"/>
                      <w:sz w:val="21"/>
                      <w:szCs w:val="21"/>
                      <w:lang w:eastAsia="zh-CN"/>
                    </w:rPr>
                  </w:pPr>
                  <w:r>
                    <w:rPr>
                      <w:rFonts w:hint="eastAsia"/>
                      <w:b/>
                      <w:bCs/>
                      <w:color w:val="000000"/>
                      <w:sz w:val="21"/>
                      <w:szCs w:val="21"/>
                      <w:lang w:eastAsia="zh-CN"/>
                    </w:rPr>
                    <w:t>处理效率</w:t>
                  </w:r>
                </w:p>
              </w:tc>
              <w:tc>
                <w:tcPr>
                  <w:tcW w:w="1894" w:type="pct"/>
                  <w:gridSpan w:val="2"/>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71.5%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94" w:type="pct"/>
                  <w:gridSpan w:val="2"/>
                  <w:vMerge w:val="restart"/>
                  <w:tcBorders>
                    <w:tl2br w:val="nil"/>
                    <w:tr2bl w:val="nil"/>
                  </w:tcBorders>
                  <w:vAlign w:val="center"/>
                </w:tcPr>
                <w:p>
                  <w:pPr>
                    <w:keepNext w:val="0"/>
                    <w:keepLines w:val="0"/>
                    <w:suppressLineNumbers w:val="0"/>
                    <w:spacing w:before="0" w:beforeAutospacing="0" w:after="0" w:afterAutospacing="0"/>
                    <w:ind w:left="0" w:right="0"/>
                    <w:jc w:val="center"/>
                    <w:rPr>
                      <w:rFonts w:hint="default"/>
                      <w:sz w:val="21"/>
                      <w:szCs w:val="21"/>
                    </w:rPr>
                  </w:pPr>
                  <w:r>
                    <w:rPr>
                      <w:rFonts w:hint="eastAsia"/>
                      <w:sz w:val="21"/>
                      <w:szCs w:val="21"/>
                    </w:rPr>
                    <w:t>DA00</w:t>
                  </w:r>
                  <w:r>
                    <w:rPr>
                      <w:rFonts w:hint="default"/>
                      <w:sz w:val="21"/>
                      <w:szCs w:val="21"/>
                    </w:rPr>
                    <w:t>2</w:t>
                  </w:r>
                </w:p>
                <w:p>
                  <w:pPr>
                    <w:keepNext w:val="0"/>
                    <w:keepLines w:val="0"/>
                    <w:suppressLineNumbers w:val="0"/>
                    <w:spacing w:before="0" w:beforeAutospacing="0" w:after="0" w:afterAutospacing="0"/>
                    <w:ind w:left="0" w:right="0"/>
                    <w:jc w:val="center"/>
                    <w:rPr>
                      <w:rFonts w:hint="default"/>
                      <w:kern w:val="0"/>
                      <w:sz w:val="21"/>
                      <w:szCs w:val="21"/>
                    </w:rPr>
                  </w:pPr>
                  <w:r>
                    <w:rPr>
                      <w:rFonts w:hint="eastAsia"/>
                      <w:sz w:val="21"/>
                      <w:szCs w:val="21"/>
                    </w:rPr>
                    <w:t>（进口）</w:t>
                  </w:r>
                </w:p>
              </w:tc>
              <w:tc>
                <w:tcPr>
                  <w:tcW w:w="798" w:type="pct"/>
                  <w:gridSpan w:val="2"/>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宋体" w:hAnsi="宋体"/>
                      <w:color w:val="000000"/>
                      <w:kern w:val="0"/>
                      <w:sz w:val="21"/>
                      <w:szCs w:val="21"/>
                    </w:rPr>
                  </w:pPr>
                  <w:r>
                    <w:rPr>
                      <w:rFonts w:hint="eastAsia" w:ascii="宋体" w:hAnsi="宋体"/>
                      <w:color w:val="000000"/>
                      <w:kern w:val="0"/>
                      <w:sz w:val="21"/>
                      <w:szCs w:val="21"/>
                    </w:rPr>
                    <w:t>非甲烷总烃</w:t>
                  </w:r>
                </w:p>
              </w:tc>
              <w:tc>
                <w:tcPr>
                  <w:tcW w:w="798" w:type="pct"/>
                  <w:gridSpan w:val="2"/>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eastAsia"/>
                      <w:color w:val="000000"/>
                      <w:kern w:val="0"/>
                      <w:sz w:val="21"/>
                      <w:szCs w:val="21"/>
                    </w:rPr>
                    <w:t>202</w:t>
                  </w:r>
                  <w:r>
                    <w:rPr>
                      <w:rFonts w:hint="eastAsia"/>
                      <w:color w:val="000000"/>
                      <w:kern w:val="0"/>
                      <w:sz w:val="21"/>
                      <w:szCs w:val="21"/>
                      <w:lang w:val="en-US" w:eastAsia="zh-CN"/>
                    </w:rPr>
                    <w:t>3</w:t>
                  </w:r>
                  <w:r>
                    <w:rPr>
                      <w:rFonts w:hint="default"/>
                      <w:color w:val="000000"/>
                      <w:kern w:val="0"/>
                      <w:sz w:val="21"/>
                      <w:szCs w:val="21"/>
                    </w:rPr>
                    <w:t>/</w:t>
                  </w:r>
                  <w:r>
                    <w:rPr>
                      <w:rFonts w:hint="eastAsia"/>
                      <w:color w:val="000000"/>
                      <w:kern w:val="0"/>
                      <w:sz w:val="21"/>
                      <w:szCs w:val="21"/>
                      <w:lang w:val="en-US" w:eastAsia="zh-CN"/>
                    </w:rPr>
                    <w:t>8</w:t>
                  </w:r>
                  <w:r>
                    <w:rPr>
                      <w:rFonts w:hint="default"/>
                      <w:color w:val="000000"/>
                      <w:kern w:val="0"/>
                      <w:sz w:val="21"/>
                      <w:szCs w:val="21"/>
                    </w:rPr>
                    <w:t>/</w:t>
                  </w:r>
                  <w:r>
                    <w:rPr>
                      <w:rFonts w:hint="eastAsia"/>
                      <w:color w:val="000000"/>
                      <w:kern w:val="0"/>
                      <w:sz w:val="21"/>
                      <w:szCs w:val="21"/>
                      <w:lang w:val="en-US" w:eastAsia="zh-CN"/>
                    </w:rPr>
                    <w:t>28</w:t>
                  </w:r>
                </w:p>
              </w:tc>
              <w:tc>
                <w:tcPr>
                  <w:tcW w:w="713"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第一次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6.21</w:t>
                  </w:r>
                </w:p>
              </w:tc>
              <w:tc>
                <w:tcPr>
                  <w:tcW w:w="948" w:type="pct"/>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r>
                    <w:rPr>
                      <w:rFonts w:hint="eastAsia" w:ascii="Times New Roman" w:hAnsi="Times New Roman" w:eastAsia="宋体" w:cs="Times New Roman"/>
                      <w:color w:val="000000"/>
                      <w:kern w:val="0"/>
                      <w:sz w:val="21"/>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94"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left"/>
                    <w:rPr>
                      <w:rFonts w:hint="default"/>
                      <w:color w:val="000000"/>
                      <w:kern w:val="0"/>
                      <w:sz w:val="21"/>
                      <w:szCs w:val="21"/>
                    </w:rPr>
                  </w:pPr>
                </w:p>
              </w:tc>
              <w:tc>
                <w:tcPr>
                  <w:tcW w:w="798"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left"/>
                    <w:rPr>
                      <w:rFonts w:hint="default" w:ascii="宋体" w:hAnsi="宋体"/>
                      <w:color w:val="000000"/>
                      <w:kern w:val="0"/>
                      <w:sz w:val="21"/>
                      <w:szCs w:val="21"/>
                    </w:rPr>
                  </w:pPr>
                </w:p>
              </w:tc>
              <w:tc>
                <w:tcPr>
                  <w:tcW w:w="79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13" w:type="pct"/>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第二次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6.19</w:t>
                  </w:r>
                </w:p>
              </w:tc>
              <w:tc>
                <w:tcPr>
                  <w:tcW w:w="948" w:type="pct"/>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794"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left"/>
                    <w:rPr>
                      <w:rFonts w:hint="default"/>
                      <w:color w:val="000000"/>
                      <w:kern w:val="0"/>
                      <w:sz w:val="21"/>
                      <w:szCs w:val="21"/>
                    </w:rPr>
                  </w:pPr>
                </w:p>
              </w:tc>
              <w:tc>
                <w:tcPr>
                  <w:tcW w:w="798"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left"/>
                    <w:rPr>
                      <w:rFonts w:hint="default" w:ascii="宋体" w:hAnsi="宋体"/>
                      <w:color w:val="000000"/>
                      <w:kern w:val="0"/>
                      <w:sz w:val="21"/>
                      <w:szCs w:val="21"/>
                    </w:rPr>
                  </w:pPr>
                </w:p>
              </w:tc>
              <w:tc>
                <w:tcPr>
                  <w:tcW w:w="79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13" w:type="pct"/>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第三次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6.36</w:t>
                  </w:r>
                </w:p>
              </w:tc>
              <w:tc>
                <w:tcPr>
                  <w:tcW w:w="948" w:type="pct"/>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94"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98"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left"/>
                    <w:rPr>
                      <w:rFonts w:hint="default" w:ascii="宋体" w:hAnsi="宋体"/>
                      <w:color w:val="000000"/>
                      <w:kern w:val="0"/>
                      <w:sz w:val="21"/>
                      <w:szCs w:val="21"/>
                    </w:rPr>
                  </w:pPr>
                </w:p>
              </w:tc>
              <w:tc>
                <w:tcPr>
                  <w:tcW w:w="798" w:type="pct"/>
                  <w:gridSpan w:val="2"/>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eastAsia"/>
                      <w:color w:val="000000"/>
                      <w:kern w:val="0"/>
                      <w:sz w:val="21"/>
                      <w:szCs w:val="21"/>
                    </w:rPr>
                    <w:t>202</w:t>
                  </w:r>
                  <w:r>
                    <w:rPr>
                      <w:rFonts w:hint="eastAsia"/>
                      <w:color w:val="000000"/>
                      <w:kern w:val="0"/>
                      <w:sz w:val="21"/>
                      <w:szCs w:val="21"/>
                      <w:lang w:val="en-US" w:eastAsia="zh-CN"/>
                    </w:rPr>
                    <w:t>3</w:t>
                  </w:r>
                  <w:r>
                    <w:rPr>
                      <w:rFonts w:hint="eastAsia"/>
                      <w:color w:val="000000"/>
                      <w:kern w:val="0"/>
                      <w:sz w:val="21"/>
                      <w:szCs w:val="21"/>
                    </w:rPr>
                    <w:t>/</w:t>
                  </w:r>
                  <w:r>
                    <w:rPr>
                      <w:rFonts w:hint="eastAsia"/>
                      <w:color w:val="000000"/>
                      <w:kern w:val="0"/>
                      <w:sz w:val="21"/>
                      <w:szCs w:val="21"/>
                      <w:lang w:val="en-US" w:eastAsia="zh-CN"/>
                    </w:rPr>
                    <w:t>8</w:t>
                  </w:r>
                  <w:r>
                    <w:rPr>
                      <w:rFonts w:hint="eastAsia"/>
                      <w:color w:val="000000"/>
                      <w:kern w:val="0"/>
                      <w:sz w:val="21"/>
                      <w:szCs w:val="21"/>
                    </w:rPr>
                    <w:t>/</w:t>
                  </w:r>
                  <w:r>
                    <w:rPr>
                      <w:rFonts w:hint="eastAsia"/>
                      <w:color w:val="000000"/>
                      <w:kern w:val="0"/>
                      <w:sz w:val="21"/>
                      <w:szCs w:val="21"/>
                      <w:lang w:val="en-US" w:eastAsia="zh-CN"/>
                    </w:rPr>
                    <w:t>29</w:t>
                  </w:r>
                </w:p>
              </w:tc>
              <w:tc>
                <w:tcPr>
                  <w:tcW w:w="713"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第一次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6.34</w:t>
                  </w:r>
                </w:p>
              </w:tc>
              <w:tc>
                <w:tcPr>
                  <w:tcW w:w="948" w:type="pct"/>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r>
                    <w:rPr>
                      <w:rFonts w:hint="eastAsia" w:ascii="Times New Roman" w:hAnsi="Times New Roman" w:eastAsia="宋体" w:cs="Times New Roman"/>
                      <w:color w:val="000000"/>
                      <w:kern w:val="0"/>
                      <w:sz w:val="21"/>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94"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left"/>
                    <w:rPr>
                      <w:rFonts w:hint="default"/>
                      <w:color w:val="000000"/>
                      <w:kern w:val="0"/>
                      <w:sz w:val="21"/>
                      <w:szCs w:val="21"/>
                    </w:rPr>
                  </w:pPr>
                </w:p>
              </w:tc>
              <w:tc>
                <w:tcPr>
                  <w:tcW w:w="798"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left"/>
                    <w:rPr>
                      <w:rFonts w:hint="default" w:ascii="宋体" w:hAnsi="宋体"/>
                      <w:color w:val="000000"/>
                      <w:kern w:val="0"/>
                      <w:sz w:val="21"/>
                      <w:szCs w:val="21"/>
                      <w:highlight w:val="yellow"/>
                    </w:rPr>
                  </w:pPr>
                </w:p>
              </w:tc>
              <w:tc>
                <w:tcPr>
                  <w:tcW w:w="79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13" w:type="pct"/>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第二次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6.27</w:t>
                  </w:r>
                </w:p>
              </w:tc>
              <w:tc>
                <w:tcPr>
                  <w:tcW w:w="948" w:type="pct"/>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94"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left"/>
                    <w:rPr>
                      <w:rFonts w:hint="default"/>
                      <w:color w:val="000000"/>
                      <w:kern w:val="0"/>
                      <w:sz w:val="21"/>
                      <w:szCs w:val="21"/>
                    </w:rPr>
                  </w:pPr>
                </w:p>
              </w:tc>
              <w:tc>
                <w:tcPr>
                  <w:tcW w:w="798"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left"/>
                    <w:rPr>
                      <w:rFonts w:hint="default" w:ascii="宋体" w:hAnsi="宋体"/>
                      <w:color w:val="000000"/>
                      <w:kern w:val="0"/>
                      <w:sz w:val="21"/>
                      <w:szCs w:val="21"/>
                      <w:highlight w:val="yellow"/>
                    </w:rPr>
                  </w:pPr>
                </w:p>
              </w:tc>
              <w:tc>
                <w:tcPr>
                  <w:tcW w:w="79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13" w:type="pct"/>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第三次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6.24</w:t>
                  </w:r>
                </w:p>
              </w:tc>
              <w:tc>
                <w:tcPr>
                  <w:tcW w:w="948" w:type="pct"/>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3105" w:type="pct"/>
                  <w:gridSpan w:val="7"/>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rPr>
                  </w:pPr>
                  <w:r>
                    <w:rPr>
                      <w:rFonts w:hint="eastAsia"/>
                      <w:b/>
                      <w:bCs/>
                      <w:color w:val="000000"/>
                      <w:sz w:val="21"/>
                      <w:szCs w:val="21"/>
                      <w:lang w:eastAsia="zh-CN"/>
                    </w:rPr>
                    <w:t>平均进口浓度</w:t>
                  </w:r>
                </w:p>
              </w:tc>
              <w:tc>
                <w:tcPr>
                  <w:tcW w:w="1894" w:type="pct"/>
                  <w:gridSpan w:val="2"/>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6.27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94" w:type="pct"/>
                  <w:gridSpan w:val="2"/>
                  <w:vMerge w:val="restart"/>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sz w:val="21"/>
                      <w:szCs w:val="21"/>
                    </w:rPr>
                  </w:pPr>
                  <w:r>
                    <w:rPr>
                      <w:rFonts w:hint="eastAsia"/>
                      <w:sz w:val="21"/>
                      <w:szCs w:val="21"/>
                    </w:rPr>
                    <w:t>DA00</w:t>
                  </w:r>
                  <w:r>
                    <w:rPr>
                      <w:rFonts w:hint="default"/>
                      <w:sz w:val="21"/>
                      <w:szCs w:val="21"/>
                    </w:rPr>
                    <w:t>2</w:t>
                  </w:r>
                </w:p>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eastAsia"/>
                      <w:sz w:val="21"/>
                      <w:szCs w:val="21"/>
                    </w:rPr>
                    <w:t>（出口）</w:t>
                  </w:r>
                </w:p>
              </w:tc>
              <w:tc>
                <w:tcPr>
                  <w:tcW w:w="798" w:type="pct"/>
                  <w:gridSpan w:val="2"/>
                  <w:vMerge w:val="restart"/>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ascii="宋体" w:hAnsi="宋体"/>
                      <w:color w:val="000000"/>
                      <w:kern w:val="0"/>
                      <w:sz w:val="21"/>
                      <w:szCs w:val="21"/>
                    </w:rPr>
                  </w:pPr>
                  <w:r>
                    <w:rPr>
                      <w:rFonts w:hint="eastAsia" w:ascii="宋体" w:hAnsi="宋体"/>
                      <w:color w:val="000000"/>
                      <w:kern w:val="0"/>
                      <w:sz w:val="21"/>
                      <w:szCs w:val="21"/>
                    </w:rPr>
                    <w:t>非甲烷总烃</w:t>
                  </w:r>
                </w:p>
              </w:tc>
              <w:tc>
                <w:tcPr>
                  <w:tcW w:w="798" w:type="pct"/>
                  <w:gridSpan w:val="2"/>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eastAsia"/>
                      <w:color w:val="000000"/>
                      <w:kern w:val="0"/>
                      <w:sz w:val="21"/>
                      <w:szCs w:val="21"/>
                    </w:rPr>
                    <w:t>202</w:t>
                  </w:r>
                  <w:r>
                    <w:rPr>
                      <w:rFonts w:hint="eastAsia"/>
                      <w:color w:val="000000"/>
                      <w:kern w:val="0"/>
                      <w:sz w:val="21"/>
                      <w:szCs w:val="21"/>
                      <w:lang w:val="en-US" w:eastAsia="zh-CN"/>
                    </w:rPr>
                    <w:t>3</w:t>
                  </w:r>
                  <w:r>
                    <w:rPr>
                      <w:rFonts w:hint="default"/>
                      <w:color w:val="000000"/>
                      <w:kern w:val="0"/>
                      <w:sz w:val="21"/>
                      <w:szCs w:val="21"/>
                    </w:rPr>
                    <w:t>/</w:t>
                  </w:r>
                  <w:r>
                    <w:rPr>
                      <w:rFonts w:hint="eastAsia"/>
                      <w:color w:val="000000"/>
                      <w:kern w:val="0"/>
                      <w:sz w:val="21"/>
                      <w:szCs w:val="21"/>
                      <w:lang w:val="en-US" w:eastAsia="zh-CN"/>
                    </w:rPr>
                    <w:t>8</w:t>
                  </w:r>
                  <w:r>
                    <w:rPr>
                      <w:rFonts w:hint="default"/>
                      <w:color w:val="000000"/>
                      <w:kern w:val="0"/>
                      <w:sz w:val="21"/>
                      <w:szCs w:val="21"/>
                    </w:rPr>
                    <w:t>/</w:t>
                  </w:r>
                  <w:r>
                    <w:rPr>
                      <w:rFonts w:hint="eastAsia"/>
                      <w:color w:val="000000"/>
                      <w:kern w:val="0"/>
                      <w:sz w:val="21"/>
                      <w:szCs w:val="21"/>
                      <w:lang w:val="en-US" w:eastAsia="zh-CN"/>
                    </w:rPr>
                    <w:t>28</w:t>
                  </w:r>
                </w:p>
              </w:tc>
              <w:tc>
                <w:tcPr>
                  <w:tcW w:w="713"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第一次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4.45</w:t>
                  </w:r>
                </w:p>
              </w:tc>
              <w:tc>
                <w:tcPr>
                  <w:tcW w:w="948" w:type="pct"/>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r>
                    <w:rPr>
                      <w:rFonts w:hint="eastAsia" w:ascii="Times New Roman" w:hAnsi="Times New Roman" w:eastAsia="宋体" w:cs="Times New Roman"/>
                      <w:color w:val="000000"/>
                      <w:kern w:val="0"/>
                      <w:sz w:val="21"/>
                      <w:szCs w:val="21"/>
                      <w:lang w:val="en-US" w:eastAsia="zh-CN"/>
                    </w:rPr>
                    <w:t>4.70×10</w:t>
                  </w:r>
                  <w:r>
                    <w:rPr>
                      <w:rFonts w:hint="eastAsia" w:ascii="Times New Roman" w:hAnsi="Times New Roman" w:eastAsia="宋体" w:cs="Times New Roman"/>
                      <w:color w:val="000000"/>
                      <w:kern w:val="0"/>
                      <w:sz w:val="21"/>
                      <w:szCs w:val="21"/>
                      <w:vertAlign w:val="superscript"/>
                      <w:lang w:val="en-US" w:eastAsia="zh-CN"/>
                    </w:rPr>
                    <w:t>-2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94"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98"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9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13" w:type="pct"/>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第二次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4.57</w:t>
                  </w:r>
                </w:p>
              </w:tc>
              <w:tc>
                <w:tcPr>
                  <w:tcW w:w="948" w:type="pct"/>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94"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98"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9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13" w:type="pct"/>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第三次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4.15</w:t>
                  </w:r>
                </w:p>
              </w:tc>
              <w:tc>
                <w:tcPr>
                  <w:tcW w:w="948" w:type="pct"/>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94"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98"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98" w:type="pct"/>
                  <w:gridSpan w:val="2"/>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eastAsia"/>
                      <w:color w:val="000000"/>
                      <w:kern w:val="0"/>
                      <w:sz w:val="21"/>
                      <w:szCs w:val="21"/>
                    </w:rPr>
                    <w:t>202</w:t>
                  </w:r>
                  <w:r>
                    <w:rPr>
                      <w:rFonts w:hint="eastAsia"/>
                      <w:color w:val="000000"/>
                      <w:kern w:val="0"/>
                      <w:sz w:val="21"/>
                      <w:szCs w:val="21"/>
                      <w:lang w:val="en-US" w:eastAsia="zh-CN"/>
                    </w:rPr>
                    <w:t>3</w:t>
                  </w:r>
                  <w:r>
                    <w:rPr>
                      <w:rFonts w:hint="eastAsia"/>
                      <w:color w:val="000000"/>
                      <w:kern w:val="0"/>
                      <w:sz w:val="21"/>
                      <w:szCs w:val="21"/>
                    </w:rPr>
                    <w:t>/</w:t>
                  </w:r>
                  <w:r>
                    <w:rPr>
                      <w:rFonts w:hint="eastAsia"/>
                      <w:color w:val="000000"/>
                      <w:kern w:val="0"/>
                      <w:sz w:val="21"/>
                      <w:szCs w:val="21"/>
                      <w:lang w:val="en-US" w:eastAsia="zh-CN"/>
                    </w:rPr>
                    <w:t>8</w:t>
                  </w:r>
                  <w:r>
                    <w:rPr>
                      <w:rFonts w:hint="eastAsia"/>
                      <w:color w:val="000000"/>
                      <w:kern w:val="0"/>
                      <w:sz w:val="21"/>
                      <w:szCs w:val="21"/>
                    </w:rPr>
                    <w:t>/</w:t>
                  </w:r>
                  <w:r>
                    <w:rPr>
                      <w:rFonts w:hint="eastAsia"/>
                      <w:color w:val="000000"/>
                      <w:kern w:val="0"/>
                      <w:sz w:val="21"/>
                      <w:szCs w:val="21"/>
                      <w:lang w:val="en-US" w:eastAsia="zh-CN"/>
                    </w:rPr>
                    <w:t>29</w:t>
                  </w:r>
                </w:p>
              </w:tc>
              <w:tc>
                <w:tcPr>
                  <w:tcW w:w="713"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第一次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4.82</w:t>
                  </w:r>
                </w:p>
              </w:tc>
              <w:tc>
                <w:tcPr>
                  <w:tcW w:w="948" w:type="pct"/>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r>
                    <w:rPr>
                      <w:rFonts w:hint="eastAsia" w:ascii="Times New Roman" w:hAnsi="Times New Roman" w:eastAsia="宋体" w:cs="Times New Roman"/>
                      <w:color w:val="000000"/>
                      <w:kern w:val="0"/>
                      <w:sz w:val="21"/>
                      <w:szCs w:val="21"/>
                      <w:lang w:val="en-US" w:eastAsia="zh-CN"/>
                    </w:rPr>
                    <w:t>5.12×10</w:t>
                  </w:r>
                  <w:r>
                    <w:rPr>
                      <w:rFonts w:hint="eastAsia" w:ascii="Times New Roman" w:hAnsi="Times New Roman" w:eastAsia="宋体" w:cs="Times New Roman"/>
                      <w:color w:val="000000"/>
                      <w:kern w:val="0"/>
                      <w:sz w:val="21"/>
                      <w:szCs w:val="21"/>
                      <w:vertAlign w:val="superscript"/>
                      <w:lang w:val="en-US" w:eastAsia="zh-CN"/>
                    </w:rPr>
                    <w:t>-2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94"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98"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9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13" w:type="pct"/>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第二次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4.90</w:t>
                  </w:r>
                </w:p>
              </w:tc>
              <w:tc>
                <w:tcPr>
                  <w:tcW w:w="948" w:type="pct"/>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94"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98" w:type="pct"/>
                  <w:gridSpan w:val="2"/>
                  <w:vMerge w:val="continue"/>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98" w:type="pct"/>
                  <w:gridSpan w:val="2"/>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p>
              </w:tc>
              <w:tc>
                <w:tcPr>
                  <w:tcW w:w="713" w:type="pct"/>
                  <w:tcBorders>
                    <w:tl2br w:val="nil"/>
                    <w:tr2bl w:val="nil"/>
                  </w:tcBorders>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第三次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4.73</w:t>
                  </w:r>
                </w:p>
              </w:tc>
              <w:tc>
                <w:tcPr>
                  <w:tcW w:w="948" w:type="pct"/>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3105" w:type="pct"/>
                  <w:gridSpan w:val="7"/>
                  <w:tcBorders>
                    <w:tl2br w:val="nil"/>
                    <w:tr2bl w:val="nil"/>
                  </w:tcBorders>
                  <w:vAlign w:val="center"/>
                </w:tcPr>
                <w:p>
                  <w:pPr>
                    <w:keepNext w:val="0"/>
                    <w:keepLines w:val="0"/>
                    <w:suppressLineNumbers w:val="0"/>
                    <w:spacing w:before="0" w:beforeAutospacing="0" w:after="0" w:afterAutospacing="0"/>
                    <w:ind w:left="0" w:right="0"/>
                    <w:jc w:val="center"/>
                    <w:rPr>
                      <w:rFonts w:hint="eastAsia"/>
                      <w:color w:val="000000"/>
                      <w:sz w:val="21"/>
                      <w:szCs w:val="21"/>
                    </w:rPr>
                  </w:pPr>
                  <w:r>
                    <w:rPr>
                      <w:rFonts w:hint="eastAsia"/>
                      <w:b/>
                      <w:bCs/>
                      <w:color w:val="000000"/>
                      <w:kern w:val="0"/>
                      <w:sz w:val="21"/>
                      <w:szCs w:val="21"/>
                      <w:lang w:eastAsia="zh-CN"/>
                    </w:rPr>
                    <w:t>平均出口浓度</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4.59</w:t>
                  </w:r>
                </w:p>
              </w:tc>
              <w:tc>
                <w:tcPr>
                  <w:tcW w:w="948"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4.91×10</w:t>
                  </w:r>
                  <w:r>
                    <w:rPr>
                      <w:rFonts w:hint="eastAsia" w:ascii="Times New Roman" w:hAnsi="Times New Roman" w:eastAsia="宋体" w:cs="Times New Roman"/>
                      <w:color w:val="000000"/>
                      <w:kern w:val="0"/>
                      <w:sz w:val="21"/>
                      <w:szCs w:val="21"/>
                      <w:vertAlign w:val="superscript"/>
                      <w:lang w:val="en-US" w:eastAsia="zh-CN"/>
                    </w:rPr>
                    <w:t>-2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3105" w:type="pct"/>
                  <w:gridSpan w:val="7"/>
                  <w:tcBorders>
                    <w:tl2br w:val="nil"/>
                    <w:tr2bl w:val="nil"/>
                  </w:tcBorders>
                  <w:vAlign w:val="center"/>
                </w:tcPr>
                <w:p>
                  <w:pPr>
                    <w:keepNext w:val="0"/>
                    <w:keepLines w:val="0"/>
                    <w:suppressLineNumbers w:val="0"/>
                    <w:spacing w:before="0" w:beforeAutospacing="0" w:after="0" w:afterAutospacing="0"/>
                    <w:ind w:left="0" w:right="0"/>
                    <w:jc w:val="center"/>
                    <w:rPr>
                      <w:rFonts w:hint="eastAsia"/>
                      <w:color w:val="000000"/>
                      <w:sz w:val="21"/>
                      <w:szCs w:val="21"/>
                    </w:rPr>
                  </w:pPr>
                  <w:r>
                    <w:rPr>
                      <w:rFonts w:hint="eastAsia"/>
                      <w:b/>
                      <w:bCs/>
                      <w:color w:val="000000"/>
                      <w:sz w:val="21"/>
                      <w:szCs w:val="21"/>
                      <w:lang w:eastAsia="zh-CN"/>
                    </w:rPr>
                    <w:t>处理效率</w:t>
                  </w:r>
                </w:p>
              </w:tc>
              <w:tc>
                <w:tcPr>
                  <w:tcW w:w="1894" w:type="pct"/>
                  <w:gridSpan w:val="2"/>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73.2%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75" w:type="pct"/>
                  <w:vMerge w:val="restart"/>
                  <w:tcBorders>
                    <w:tl2br w:val="nil"/>
                    <w:tr2bl w:val="nil"/>
                  </w:tcBorders>
                  <w:vAlign w:val="center"/>
                </w:tcPr>
                <w:p>
                  <w:pPr>
                    <w:keepNext w:val="0"/>
                    <w:keepLines w:val="0"/>
                    <w:widowControl/>
                    <w:suppressLineNumbers w:val="0"/>
                    <w:spacing w:before="0" w:beforeAutospacing="0" w:after="0" w:afterAutospacing="0"/>
                    <w:ind w:left="0" w:right="0"/>
                    <w:jc w:val="center"/>
                    <w:rPr>
                      <w:rFonts w:hint="eastAsia" w:eastAsia="宋体"/>
                      <w:sz w:val="21"/>
                      <w:szCs w:val="21"/>
                      <w:lang w:val="en-US" w:eastAsia="zh-CN"/>
                    </w:rPr>
                  </w:pPr>
                  <w:r>
                    <w:rPr>
                      <w:rFonts w:hint="eastAsia"/>
                      <w:sz w:val="21"/>
                      <w:szCs w:val="21"/>
                    </w:rPr>
                    <w:t>DA00</w:t>
                  </w:r>
                  <w:r>
                    <w:rPr>
                      <w:rFonts w:hint="eastAsia"/>
                      <w:sz w:val="21"/>
                      <w:szCs w:val="21"/>
                      <w:lang w:val="en-US" w:eastAsia="zh-CN"/>
                    </w:rPr>
                    <w:t>3</w:t>
                  </w:r>
                </w:p>
                <w:p>
                  <w:pPr>
                    <w:keepNext w:val="0"/>
                    <w:keepLines w:val="0"/>
                    <w:suppressLineNumbers w:val="0"/>
                    <w:spacing w:before="0" w:beforeAutospacing="0" w:after="0" w:afterAutospacing="0"/>
                    <w:ind w:left="0" w:right="0"/>
                    <w:jc w:val="center"/>
                    <w:rPr>
                      <w:rFonts w:hint="eastAsia"/>
                      <w:b/>
                      <w:bCs/>
                      <w:color w:val="000000"/>
                      <w:sz w:val="21"/>
                      <w:szCs w:val="21"/>
                      <w:lang w:eastAsia="zh-CN"/>
                    </w:rPr>
                  </w:pPr>
                  <w:r>
                    <w:rPr>
                      <w:rFonts w:hint="eastAsia"/>
                      <w:sz w:val="21"/>
                      <w:szCs w:val="21"/>
                    </w:rPr>
                    <w:t>（</w:t>
                  </w:r>
                  <w:r>
                    <w:rPr>
                      <w:rFonts w:hint="eastAsia"/>
                      <w:sz w:val="21"/>
                      <w:szCs w:val="21"/>
                      <w:lang w:val="en-US" w:eastAsia="zh-CN"/>
                    </w:rPr>
                    <w:t>进</w:t>
                  </w:r>
                  <w:r>
                    <w:rPr>
                      <w:rFonts w:hint="eastAsia"/>
                      <w:sz w:val="21"/>
                      <w:szCs w:val="21"/>
                    </w:rPr>
                    <w:t>口）</w:t>
                  </w:r>
                </w:p>
              </w:tc>
              <w:tc>
                <w:tcPr>
                  <w:tcW w:w="775" w:type="pct"/>
                  <w:gridSpan w:val="2"/>
                  <w:vMerge w:val="restart"/>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r>
                    <w:rPr>
                      <w:rFonts w:hint="eastAsia" w:ascii="宋体" w:hAnsi="宋体"/>
                      <w:color w:val="000000"/>
                      <w:kern w:val="0"/>
                      <w:sz w:val="21"/>
                      <w:szCs w:val="21"/>
                    </w:rPr>
                    <w:t>非甲烷总烃</w:t>
                  </w:r>
                </w:p>
              </w:tc>
              <w:tc>
                <w:tcPr>
                  <w:tcW w:w="775" w:type="pct"/>
                  <w:gridSpan w:val="2"/>
                  <w:vMerge w:val="restart"/>
                  <w:tcBorders>
                    <w:tl2br w:val="nil"/>
                    <w:tr2bl w:val="nil"/>
                  </w:tcBorders>
                  <w:vAlign w:val="center"/>
                </w:tcPr>
                <w:p>
                  <w:pPr>
                    <w:keepNext w:val="0"/>
                    <w:keepLines w:val="0"/>
                    <w:widowControl/>
                    <w:suppressLineNumbers w:val="0"/>
                    <w:spacing w:before="0" w:beforeAutospacing="0" w:after="0" w:afterAutospacing="0"/>
                    <w:ind w:left="0" w:right="0"/>
                    <w:jc w:val="center"/>
                    <w:rPr>
                      <w:rFonts w:hint="eastAsia"/>
                      <w:b/>
                      <w:bCs/>
                      <w:color w:val="000000"/>
                      <w:sz w:val="21"/>
                      <w:szCs w:val="21"/>
                      <w:lang w:eastAsia="zh-CN"/>
                    </w:rPr>
                  </w:pPr>
                  <w:r>
                    <w:rPr>
                      <w:rFonts w:hint="eastAsia"/>
                      <w:color w:val="000000"/>
                      <w:kern w:val="0"/>
                      <w:sz w:val="21"/>
                      <w:szCs w:val="21"/>
                    </w:rPr>
                    <w:t>202</w:t>
                  </w:r>
                  <w:r>
                    <w:rPr>
                      <w:rFonts w:hint="eastAsia"/>
                      <w:color w:val="000000"/>
                      <w:kern w:val="0"/>
                      <w:sz w:val="21"/>
                      <w:szCs w:val="21"/>
                      <w:lang w:val="en-US" w:eastAsia="zh-CN"/>
                    </w:rPr>
                    <w:t>3</w:t>
                  </w:r>
                  <w:r>
                    <w:rPr>
                      <w:rFonts w:hint="default"/>
                      <w:color w:val="000000"/>
                      <w:kern w:val="0"/>
                      <w:sz w:val="21"/>
                      <w:szCs w:val="21"/>
                    </w:rPr>
                    <w:t>/</w:t>
                  </w:r>
                  <w:r>
                    <w:rPr>
                      <w:rFonts w:hint="eastAsia"/>
                      <w:color w:val="000000"/>
                      <w:kern w:val="0"/>
                      <w:sz w:val="21"/>
                      <w:szCs w:val="21"/>
                      <w:lang w:val="en-US" w:eastAsia="zh-CN"/>
                    </w:rPr>
                    <w:t>8</w:t>
                  </w:r>
                  <w:r>
                    <w:rPr>
                      <w:rFonts w:hint="default"/>
                      <w:color w:val="000000"/>
                      <w:kern w:val="0"/>
                      <w:sz w:val="21"/>
                      <w:szCs w:val="21"/>
                    </w:rPr>
                    <w:t>/</w:t>
                  </w:r>
                  <w:r>
                    <w:rPr>
                      <w:rFonts w:hint="eastAsia"/>
                      <w:color w:val="000000"/>
                      <w:kern w:val="0"/>
                      <w:sz w:val="21"/>
                      <w:szCs w:val="21"/>
                      <w:lang w:val="en-US" w:eastAsia="zh-CN"/>
                    </w:rPr>
                    <w:t>28</w:t>
                  </w:r>
                </w:p>
              </w:tc>
              <w:tc>
                <w:tcPr>
                  <w:tcW w:w="778" w:type="pct"/>
                  <w:gridSpan w:val="2"/>
                  <w:tcBorders>
                    <w:tl2br w:val="nil"/>
                    <w:tr2bl w:val="nil"/>
                  </w:tcBorders>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rPr>
                    <w:t>第一次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rPr>
                    <w:t>6.20</w:t>
                  </w:r>
                </w:p>
              </w:tc>
              <w:tc>
                <w:tcPr>
                  <w:tcW w:w="948" w:type="pct"/>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r>
                    <w:rPr>
                      <w:rFonts w:hint="eastAsia" w:ascii="Times New Roman" w:hAnsi="Times New Roman" w:eastAsia="宋体" w:cs="Times New Roman"/>
                      <w:color w:val="000000"/>
                      <w:kern w:val="0"/>
                      <w:sz w:val="21"/>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75"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75" w:type="pct"/>
                  <w:gridSpan w:val="2"/>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75" w:type="pct"/>
                  <w:gridSpan w:val="2"/>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78" w:type="pct"/>
                  <w:gridSpan w:val="2"/>
                  <w:tcBorders>
                    <w:tl2br w:val="nil"/>
                    <w:tr2bl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rPr>
                    <w:t>第二次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rPr>
                    <w:t>6.19</w:t>
                  </w:r>
                </w:p>
              </w:tc>
              <w:tc>
                <w:tcPr>
                  <w:tcW w:w="948" w:type="pct"/>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75"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75" w:type="pct"/>
                  <w:gridSpan w:val="2"/>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75" w:type="pct"/>
                  <w:gridSpan w:val="2"/>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78" w:type="pct"/>
                  <w:gridSpan w:val="2"/>
                  <w:tcBorders>
                    <w:tl2br w:val="nil"/>
                    <w:tr2bl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rPr>
                    <w:t>第三次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rPr>
                    <w:t>6.10</w:t>
                  </w:r>
                </w:p>
              </w:tc>
              <w:tc>
                <w:tcPr>
                  <w:tcW w:w="948" w:type="pct"/>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75"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75" w:type="pct"/>
                  <w:gridSpan w:val="2"/>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75" w:type="pct"/>
                  <w:gridSpan w:val="2"/>
                  <w:vMerge w:val="restart"/>
                  <w:tcBorders>
                    <w:tl2br w:val="nil"/>
                    <w:tr2bl w:val="nil"/>
                  </w:tcBorders>
                  <w:vAlign w:val="center"/>
                </w:tcPr>
                <w:p>
                  <w:pPr>
                    <w:keepNext w:val="0"/>
                    <w:keepLines w:val="0"/>
                    <w:widowControl/>
                    <w:suppressLineNumbers w:val="0"/>
                    <w:spacing w:before="0" w:beforeAutospacing="0" w:after="0" w:afterAutospacing="0"/>
                    <w:ind w:left="0" w:right="0"/>
                    <w:jc w:val="center"/>
                    <w:rPr>
                      <w:rFonts w:hint="eastAsia"/>
                      <w:b/>
                      <w:bCs/>
                      <w:color w:val="000000"/>
                      <w:sz w:val="21"/>
                      <w:szCs w:val="21"/>
                      <w:lang w:eastAsia="zh-CN"/>
                    </w:rPr>
                  </w:pPr>
                  <w:r>
                    <w:rPr>
                      <w:rFonts w:hint="eastAsia"/>
                      <w:color w:val="000000"/>
                      <w:kern w:val="0"/>
                      <w:sz w:val="21"/>
                      <w:szCs w:val="21"/>
                    </w:rPr>
                    <w:t>202</w:t>
                  </w:r>
                  <w:r>
                    <w:rPr>
                      <w:rFonts w:hint="eastAsia"/>
                      <w:color w:val="000000"/>
                      <w:kern w:val="0"/>
                      <w:sz w:val="21"/>
                      <w:szCs w:val="21"/>
                      <w:lang w:val="en-US" w:eastAsia="zh-CN"/>
                    </w:rPr>
                    <w:t>3</w:t>
                  </w:r>
                  <w:r>
                    <w:rPr>
                      <w:rFonts w:hint="eastAsia"/>
                      <w:color w:val="000000"/>
                      <w:kern w:val="0"/>
                      <w:sz w:val="21"/>
                      <w:szCs w:val="21"/>
                    </w:rPr>
                    <w:t>/</w:t>
                  </w:r>
                  <w:r>
                    <w:rPr>
                      <w:rFonts w:hint="eastAsia"/>
                      <w:color w:val="000000"/>
                      <w:kern w:val="0"/>
                      <w:sz w:val="21"/>
                      <w:szCs w:val="21"/>
                      <w:lang w:val="en-US" w:eastAsia="zh-CN"/>
                    </w:rPr>
                    <w:t>8</w:t>
                  </w:r>
                  <w:r>
                    <w:rPr>
                      <w:rFonts w:hint="eastAsia"/>
                      <w:color w:val="000000"/>
                      <w:kern w:val="0"/>
                      <w:sz w:val="21"/>
                      <w:szCs w:val="21"/>
                    </w:rPr>
                    <w:t>/</w:t>
                  </w:r>
                  <w:r>
                    <w:rPr>
                      <w:rFonts w:hint="eastAsia"/>
                      <w:color w:val="000000"/>
                      <w:kern w:val="0"/>
                      <w:sz w:val="21"/>
                      <w:szCs w:val="21"/>
                      <w:lang w:val="en-US" w:eastAsia="zh-CN"/>
                    </w:rPr>
                    <w:t>29</w:t>
                  </w:r>
                </w:p>
              </w:tc>
              <w:tc>
                <w:tcPr>
                  <w:tcW w:w="778" w:type="pct"/>
                  <w:gridSpan w:val="2"/>
                  <w:tcBorders>
                    <w:tl2br w:val="nil"/>
                    <w:tr2bl w:val="nil"/>
                  </w:tcBorders>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rPr>
                    <w:t>第一次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rPr>
                    <w:t>6.19</w:t>
                  </w:r>
                </w:p>
              </w:tc>
              <w:tc>
                <w:tcPr>
                  <w:tcW w:w="948" w:type="pct"/>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r>
                    <w:rPr>
                      <w:rFonts w:hint="eastAsia" w:ascii="Times New Roman" w:hAnsi="Times New Roman" w:eastAsia="宋体" w:cs="Times New Roman"/>
                      <w:color w:val="000000"/>
                      <w:kern w:val="0"/>
                      <w:sz w:val="21"/>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75"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b/>
                      <w:bCs/>
                      <w:color w:val="000000"/>
                      <w:kern w:val="2"/>
                      <w:sz w:val="21"/>
                      <w:szCs w:val="21"/>
                      <w:lang w:val="en-US" w:eastAsia="zh-CN" w:bidi="ar-SA"/>
                    </w:rPr>
                  </w:pPr>
                </w:p>
              </w:tc>
              <w:tc>
                <w:tcPr>
                  <w:tcW w:w="775" w:type="pct"/>
                  <w:gridSpan w:val="2"/>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b/>
                      <w:bCs/>
                      <w:color w:val="000000"/>
                      <w:kern w:val="2"/>
                      <w:sz w:val="21"/>
                      <w:szCs w:val="21"/>
                      <w:lang w:val="en-US" w:eastAsia="zh-CN" w:bidi="ar-SA"/>
                    </w:rPr>
                  </w:pPr>
                </w:p>
              </w:tc>
              <w:tc>
                <w:tcPr>
                  <w:tcW w:w="775" w:type="pct"/>
                  <w:gridSpan w:val="2"/>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b/>
                      <w:bCs/>
                      <w:color w:val="000000"/>
                      <w:kern w:val="2"/>
                      <w:sz w:val="21"/>
                      <w:szCs w:val="21"/>
                      <w:lang w:val="en-US" w:eastAsia="zh-CN" w:bidi="ar-SA"/>
                    </w:rPr>
                  </w:pPr>
                </w:p>
              </w:tc>
              <w:tc>
                <w:tcPr>
                  <w:tcW w:w="778" w:type="pct"/>
                  <w:gridSpan w:val="2"/>
                  <w:tcBorders>
                    <w:tl2br w:val="nil"/>
                    <w:tr2bl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rPr>
                    <w:t>第二次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rPr>
                    <w:t>6.47</w:t>
                  </w:r>
                </w:p>
              </w:tc>
              <w:tc>
                <w:tcPr>
                  <w:tcW w:w="948" w:type="pct"/>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75"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75" w:type="pct"/>
                  <w:gridSpan w:val="2"/>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75" w:type="pct"/>
                  <w:gridSpan w:val="2"/>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78" w:type="pct"/>
                  <w:gridSpan w:val="2"/>
                  <w:tcBorders>
                    <w:tl2br w:val="nil"/>
                    <w:tr2bl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rPr>
                    <w:t>第三次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rPr>
                    <w:t>6.33</w:t>
                  </w:r>
                </w:p>
              </w:tc>
              <w:tc>
                <w:tcPr>
                  <w:tcW w:w="948" w:type="pct"/>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3105" w:type="pct"/>
                  <w:gridSpan w:val="7"/>
                  <w:tcBorders>
                    <w:tl2br w:val="nil"/>
                    <w:tr2bl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kern w:val="2"/>
                      <w:sz w:val="21"/>
                      <w:szCs w:val="21"/>
                      <w:lang w:val="en-US" w:eastAsia="zh-CN" w:bidi="ar-SA"/>
                    </w:rPr>
                  </w:pPr>
                  <w:r>
                    <w:rPr>
                      <w:rFonts w:hint="eastAsia"/>
                      <w:b/>
                      <w:bCs/>
                      <w:color w:val="000000"/>
                      <w:kern w:val="0"/>
                      <w:sz w:val="21"/>
                      <w:szCs w:val="21"/>
                      <w:lang w:eastAsia="zh-CN"/>
                    </w:rPr>
                    <w:t>平均出口浓度</w:t>
                  </w:r>
                </w:p>
              </w:tc>
              <w:tc>
                <w:tcPr>
                  <w:tcW w:w="1894" w:type="pct"/>
                  <w:gridSpan w:val="2"/>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r>
                    <w:rPr>
                      <w:rFonts w:hint="eastAsia" w:ascii="Times New Roman" w:hAnsi="Times New Roman" w:eastAsia="宋体" w:cs="Times New Roman"/>
                      <w:color w:val="000000"/>
                      <w:kern w:val="0"/>
                      <w:sz w:val="21"/>
                      <w:szCs w:val="21"/>
                      <w:lang w:val="en-US" w:eastAsia="zh-CN"/>
                    </w:rPr>
                    <w:t>6.25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75" w:type="pct"/>
                  <w:vMerge w:val="restart"/>
                  <w:tcBorders>
                    <w:tl2br w:val="nil"/>
                    <w:tr2bl w:val="nil"/>
                  </w:tcBorders>
                  <w:vAlign w:val="center"/>
                </w:tcPr>
                <w:p>
                  <w:pPr>
                    <w:keepNext w:val="0"/>
                    <w:keepLines w:val="0"/>
                    <w:widowControl/>
                    <w:suppressLineNumbers w:val="0"/>
                    <w:spacing w:before="0" w:beforeAutospacing="0" w:after="0" w:afterAutospacing="0"/>
                    <w:ind w:left="0" w:right="0"/>
                    <w:jc w:val="center"/>
                    <w:rPr>
                      <w:rFonts w:hint="eastAsia" w:eastAsia="宋体"/>
                      <w:sz w:val="21"/>
                      <w:szCs w:val="21"/>
                      <w:lang w:val="en-US" w:eastAsia="zh-CN"/>
                    </w:rPr>
                  </w:pPr>
                  <w:r>
                    <w:rPr>
                      <w:rFonts w:hint="eastAsia"/>
                      <w:sz w:val="21"/>
                      <w:szCs w:val="21"/>
                    </w:rPr>
                    <w:t>DA00</w:t>
                  </w:r>
                  <w:r>
                    <w:rPr>
                      <w:rFonts w:hint="eastAsia"/>
                      <w:sz w:val="21"/>
                      <w:szCs w:val="21"/>
                      <w:lang w:val="en-US" w:eastAsia="zh-CN"/>
                    </w:rPr>
                    <w:t>3</w:t>
                  </w:r>
                </w:p>
                <w:p>
                  <w:pPr>
                    <w:keepNext w:val="0"/>
                    <w:keepLines w:val="0"/>
                    <w:suppressLineNumbers w:val="0"/>
                    <w:spacing w:before="0" w:beforeAutospacing="0" w:after="0" w:afterAutospacing="0"/>
                    <w:ind w:left="0" w:right="0"/>
                    <w:jc w:val="center"/>
                    <w:rPr>
                      <w:rFonts w:hint="eastAsia"/>
                      <w:b/>
                      <w:bCs/>
                      <w:color w:val="000000"/>
                      <w:sz w:val="21"/>
                      <w:szCs w:val="21"/>
                      <w:lang w:eastAsia="zh-CN"/>
                    </w:rPr>
                  </w:pPr>
                  <w:r>
                    <w:rPr>
                      <w:rFonts w:hint="eastAsia"/>
                      <w:sz w:val="21"/>
                      <w:szCs w:val="21"/>
                    </w:rPr>
                    <w:t>（出口）</w:t>
                  </w:r>
                </w:p>
              </w:tc>
              <w:tc>
                <w:tcPr>
                  <w:tcW w:w="775" w:type="pct"/>
                  <w:gridSpan w:val="2"/>
                  <w:vMerge w:val="restart"/>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r>
                    <w:rPr>
                      <w:rFonts w:hint="eastAsia" w:ascii="宋体" w:hAnsi="宋体"/>
                      <w:color w:val="000000"/>
                      <w:kern w:val="0"/>
                      <w:sz w:val="21"/>
                      <w:szCs w:val="21"/>
                    </w:rPr>
                    <w:t>非甲烷总烃</w:t>
                  </w:r>
                </w:p>
              </w:tc>
              <w:tc>
                <w:tcPr>
                  <w:tcW w:w="775" w:type="pct"/>
                  <w:gridSpan w:val="2"/>
                  <w:vMerge w:val="restart"/>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bidi="ar-SA"/>
                    </w:rPr>
                  </w:pPr>
                  <w:r>
                    <w:rPr>
                      <w:rFonts w:hint="eastAsia"/>
                      <w:color w:val="000000"/>
                      <w:kern w:val="0"/>
                      <w:sz w:val="21"/>
                      <w:szCs w:val="21"/>
                    </w:rPr>
                    <w:t>202</w:t>
                  </w:r>
                  <w:r>
                    <w:rPr>
                      <w:rFonts w:hint="eastAsia"/>
                      <w:color w:val="000000"/>
                      <w:kern w:val="0"/>
                      <w:sz w:val="21"/>
                      <w:szCs w:val="21"/>
                      <w:lang w:val="en-US" w:eastAsia="zh-CN"/>
                    </w:rPr>
                    <w:t>3</w:t>
                  </w:r>
                  <w:r>
                    <w:rPr>
                      <w:rFonts w:hint="default"/>
                      <w:color w:val="000000"/>
                      <w:kern w:val="0"/>
                      <w:sz w:val="21"/>
                      <w:szCs w:val="21"/>
                    </w:rPr>
                    <w:t>/</w:t>
                  </w:r>
                  <w:r>
                    <w:rPr>
                      <w:rFonts w:hint="eastAsia"/>
                      <w:color w:val="000000"/>
                      <w:kern w:val="0"/>
                      <w:sz w:val="21"/>
                      <w:szCs w:val="21"/>
                      <w:lang w:val="en-US" w:eastAsia="zh-CN"/>
                    </w:rPr>
                    <w:t>8</w:t>
                  </w:r>
                  <w:r>
                    <w:rPr>
                      <w:rFonts w:hint="default"/>
                      <w:color w:val="000000"/>
                      <w:kern w:val="0"/>
                      <w:sz w:val="21"/>
                      <w:szCs w:val="21"/>
                    </w:rPr>
                    <w:t>/</w:t>
                  </w:r>
                  <w:r>
                    <w:rPr>
                      <w:rFonts w:hint="eastAsia"/>
                      <w:color w:val="000000"/>
                      <w:kern w:val="0"/>
                      <w:sz w:val="21"/>
                      <w:szCs w:val="21"/>
                      <w:lang w:val="en-US" w:eastAsia="zh-CN"/>
                    </w:rPr>
                    <w:t>28</w:t>
                  </w:r>
                </w:p>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78" w:type="pct"/>
                  <w:gridSpan w:val="2"/>
                  <w:tcBorders>
                    <w:tl2br w:val="nil"/>
                    <w:tr2bl w:val="nil"/>
                  </w:tcBorders>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rPr>
                    <w:t>第一次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rPr>
                    <w:t>4.66</w:t>
                  </w:r>
                </w:p>
              </w:tc>
              <w:tc>
                <w:tcPr>
                  <w:tcW w:w="948" w:type="pct"/>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r>
                    <w:rPr>
                      <w:rFonts w:hint="eastAsia" w:ascii="Times New Roman" w:hAnsi="Times New Roman" w:eastAsia="宋体" w:cs="Times New Roman"/>
                      <w:color w:val="000000"/>
                      <w:kern w:val="0"/>
                      <w:sz w:val="21"/>
                      <w:szCs w:val="21"/>
                      <w:lang w:val="en-US" w:eastAsia="zh-CN"/>
                    </w:rPr>
                    <w:t>1.09×10</w:t>
                  </w:r>
                  <w:r>
                    <w:rPr>
                      <w:rFonts w:hint="eastAsia" w:ascii="Times New Roman" w:hAnsi="Times New Roman" w:eastAsia="宋体" w:cs="Times New Roman"/>
                      <w:color w:val="000000"/>
                      <w:kern w:val="0"/>
                      <w:sz w:val="21"/>
                      <w:szCs w:val="21"/>
                      <w:vertAlign w:val="superscript"/>
                      <w:lang w:val="en-US" w:eastAsia="zh-CN"/>
                    </w:rPr>
                    <w:t>-2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75"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75" w:type="pct"/>
                  <w:gridSpan w:val="2"/>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75" w:type="pct"/>
                  <w:gridSpan w:val="2"/>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78" w:type="pct"/>
                  <w:gridSpan w:val="2"/>
                  <w:tcBorders>
                    <w:tl2br w:val="nil"/>
                    <w:tr2bl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rPr>
                    <w:t>第二次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rPr>
                    <w:t>4.61</w:t>
                  </w:r>
                </w:p>
              </w:tc>
              <w:tc>
                <w:tcPr>
                  <w:tcW w:w="948" w:type="pct"/>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75"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75" w:type="pct"/>
                  <w:gridSpan w:val="2"/>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75" w:type="pct"/>
                  <w:gridSpan w:val="2"/>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78" w:type="pct"/>
                  <w:gridSpan w:val="2"/>
                  <w:tcBorders>
                    <w:tl2br w:val="nil"/>
                    <w:tr2bl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rPr>
                    <w:t>第三次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rPr>
                    <w:t>4.74</w:t>
                  </w:r>
                </w:p>
              </w:tc>
              <w:tc>
                <w:tcPr>
                  <w:tcW w:w="948" w:type="pct"/>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75"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75" w:type="pct"/>
                  <w:gridSpan w:val="2"/>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75" w:type="pct"/>
                  <w:gridSpan w:val="2"/>
                  <w:vMerge w:val="restart"/>
                  <w:tcBorders>
                    <w:tl2br w:val="nil"/>
                    <w:tr2bl w:val="nil"/>
                  </w:tcBorders>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kern w:val="0"/>
                      <w:sz w:val="21"/>
                      <w:szCs w:val="21"/>
                      <w:lang w:val="en-US" w:eastAsia="zh-CN" w:bidi="ar-SA"/>
                    </w:rPr>
                  </w:pPr>
                  <w:r>
                    <w:rPr>
                      <w:rFonts w:hint="eastAsia"/>
                      <w:color w:val="000000"/>
                      <w:kern w:val="0"/>
                      <w:sz w:val="21"/>
                      <w:szCs w:val="21"/>
                    </w:rPr>
                    <w:t>202</w:t>
                  </w:r>
                  <w:r>
                    <w:rPr>
                      <w:rFonts w:hint="eastAsia"/>
                      <w:color w:val="000000"/>
                      <w:kern w:val="0"/>
                      <w:sz w:val="21"/>
                      <w:szCs w:val="21"/>
                      <w:lang w:val="en-US" w:eastAsia="zh-CN"/>
                    </w:rPr>
                    <w:t>3</w:t>
                  </w:r>
                  <w:r>
                    <w:rPr>
                      <w:rFonts w:hint="eastAsia"/>
                      <w:color w:val="000000"/>
                      <w:kern w:val="0"/>
                      <w:sz w:val="21"/>
                      <w:szCs w:val="21"/>
                    </w:rPr>
                    <w:t>/</w:t>
                  </w:r>
                  <w:r>
                    <w:rPr>
                      <w:rFonts w:hint="eastAsia"/>
                      <w:color w:val="000000"/>
                      <w:kern w:val="0"/>
                      <w:sz w:val="21"/>
                      <w:szCs w:val="21"/>
                      <w:lang w:val="en-US" w:eastAsia="zh-CN"/>
                    </w:rPr>
                    <w:t>8</w:t>
                  </w:r>
                  <w:r>
                    <w:rPr>
                      <w:rFonts w:hint="eastAsia"/>
                      <w:color w:val="000000"/>
                      <w:kern w:val="0"/>
                      <w:sz w:val="21"/>
                      <w:szCs w:val="21"/>
                    </w:rPr>
                    <w:t>/</w:t>
                  </w:r>
                  <w:r>
                    <w:rPr>
                      <w:rFonts w:hint="eastAsia"/>
                      <w:color w:val="000000"/>
                      <w:kern w:val="0"/>
                      <w:sz w:val="21"/>
                      <w:szCs w:val="21"/>
                      <w:lang w:val="en-US" w:eastAsia="zh-CN"/>
                    </w:rPr>
                    <w:t>29</w:t>
                  </w:r>
                </w:p>
              </w:tc>
              <w:tc>
                <w:tcPr>
                  <w:tcW w:w="778" w:type="pct"/>
                  <w:gridSpan w:val="2"/>
                  <w:tcBorders>
                    <w:tl2br w:val="nil"/>
                    <w:tr2bl w:val="nil"/>
                  </w:tcBorders>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rPr>
                    <w:t>第一次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rPr>
                    <w:t>4.55</w:t>
                  </w:r>
                </w:p>
              </w:tc>
              <w:tc>
                <w:tcPr>
                  <w:tcW w:w="948" w:type="pct"/>
                  <w:vMerge w:val="restar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r>
                    <w:rPr>
                      <w:rFonts w:hint="eastAsia" w:ascii="Times New Roman" w:hAnsi="Times New Roman" w:eastAsia="宋体" w:cs="Times New Roman"/>
                      <w:color w:val="000000"/>
                      <w:kern w:val="0"/>
                      <w:sz w:val="21"/>
                      <w:szCs w:val="21"/>
                      <w:lang w:val="en-US" w:eastAsia="zh-CN"/>
                    </w:rPr>
                    <w:t>1.10×10</w:t>
                  </w:r>
                  <w:r>
                    <w:rPr>
                      <w:rFonts w:hint="eastAsia" w:ascii="Times New Roman" w:hAnsi="Times New Roman" w:eastAsia="宋体" w:cs="Times New Roman"/>
                      <w:color w:val="000000"/>
                      <w:kern w:val="0"/>
                      <w:sz w:val="21"/>
                      <w:szCs w:val="21"/>
                      <w:vertAlign w:val="superscript"/>
                      <w:lang w:val="en-US" w:eastAsia="zh-CN"/>
                    </w:rPr>
                    <w:t>-2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75"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75" w:type="pct"/>
                  <w:gridSpan w:val="2"/>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75" w:type="pct"/>
                  <w:gridSpan w:val="2"/>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78" w:type="pct"/>
                  <w:gridSpan w:val="2"/>
                  <w:tcBorders>
                    <w:tl2br w:val="nil"/>
                    <w:tr2bl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rPr>
                    <w:t>第二次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rPr>
                    <w:t>4.62</w:t>
                  </w:r>
                </w:p>
              </w:tc>
              <w:tc>
                <w:tcPr>
                  <w:tcW w:w="948" w:type="pct"/>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75" w:type="pct"/>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75" w:type="pct"/>
                  <w:gridSpan w:val="2"/>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75" w:type="pct"/>
                  <w:gridSpan w:val="2"/>
                  <w:vMerge w:val="continue"/>
                  <w:tcBorders>
                    <w:tl2br w:val="nil"/>
                    <w:tr2bl w:val="nil"/>
                  </w:tcBorders>
                  <w:vAlign w:val="center"/>
                </w:tcPr>
                <w:p>
                  <w:pPr>
                    <w:keepNext w:val="0"/>
                    <w:keepLines w:val="0"/>
                    <w:suppressLineNumbers w:val="0"/>
                    <w:spacing w:before="0" w:beforeAutospacing="0" w:after="0" w:afterAutospacing="0"/>
                    <w:ind w:left="0" w:right="0"/>
                    <w:jc w:val="center"/>
                    <w:rPr>
                      <w:rFonts w:hint="eastAsia"/>
                      <w:b/>
                      <w:bCs/>
                      <w:color w:val="000000"/>
                      <w:sz w:val="21"/>
                      <w:szCs w:val="21"/>
                      <w:lang w:eastAsia="zh-CN"/>
                    </w:rPr>
                  </w:pPr>
                </w:p>
              </w:tc>
              <w:tc>
                <w:tcPr>
                  <w:tcW w:w="778" w:type="pct"/>
                  <w:gridSpan w:val="2"/>
                  <w:tcBorders>
                    <w:tl2br w:val="nil"/>
                    <w:tr2bl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kern w:val="2"/>
                      <w:sz w:val="21"/>
                      <w:szCs w:val="21"/>
                      <w:lang w:val="en-US" w:eastAsia="zh-CN" w:bidi="ar-SA"/>
                    </w:rPr>
                  </w:pPr>
                  <w:r>
                    <w:rPr>
                      <w:rFonts w:hint="eastAsia"/>
                      <w:color w:val="000000"/>
                      <w:sz w:val="21"/>
                      <w:szCs w:val="21"/>
                    </w:rPr>
                    <w:t>第三次</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rPr>
                    <w:t>4.83</w:t>
                  </w:r>
                </w:p>
              </w:tc>
              <w:tc>
                <w:tcPr>
                  <w:tcW w:w="948" w:type="pct"/>
                  <w:vMerge w:val="continue"/>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3105" w:type="pct"/>
                  <w:gridSpan w:val="7"/>
                  <w:tcBorders>
                    <w:tl2br w:val="nil"/>
                    <w:tr2bl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kern w:val="2"/>
                      <w:sz w:val="21"/>
                      <w:szCs w:val="21"/>
                      <w:lang w:val="en-US" w:eastAsia="zh-CN" w:bidi="ar-SA"/>
                    </w:rPr>
                  </w:pPr>
                  <w:r>
                    <w:rPr>
                      <w:rFonts w:hint="eastAsia"/>
                      <w:b/>
                      <w:bCs/>
                      <w:color w:val="000000"/>
                      <w:kern w:val="0"/>
                      <w:sz w:val="21"/>
                      <w:szCs w:val="21"/>
                      <w:lang w:eastAsia="zh-CN"/>
                    </w:rPr>
                    <w:t>平均出口浓度</w:t>
                  </w:r>
                </w:p>
              </w:tc>
              <w:tc>
                <w:tcPr>
                  <w:tcW w:w="946"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4.67</w:t>
                  </w:r>
                </w:p>
              </w:tc>
              <w:tc>
                <w:tcPr>
                  <w:tcW w:w="948" w:type="pct"/>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1.095×10</w:t>
                  </w:r>
                  <w:r>
                    <w:rPr>
                      <w:rFonts w:hint="eastAsia" w:ascii="Times New Roman" w:hAnsi="Times New Roman" w:eastAsia="宋体" w:cs="Times New Roman"/>
                      <w:color w:val="000000"/>
                      <w:kern w:val="0"/>
                      <w:sz w:val="21"/>
                      <w:szCs w:val="21"/>
                      <w:vertAlign w:val="superscript"/>
                      <w:lang w:val="en-US" w:eastAsia="zh-CN"/>
                    </w:rPr>
                    <w:t>-2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3105" w:type="pct"/>
                  <w:gridSpan w:val="7"/>
                  <w:tcBorders>
                    <w:tl2br w:val="nil"/>
                    <w:tr2bl w:val="nil"/>
                  </w:tcBorders>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kern w:val="2"/>
                      <w:sz w:val="21"/>
                      <w:szCs w:val="21"/>
                      <w:lang w:val="en-US" w:eastAsia="zh-CN" w:bidi="ar-SA"/>
                    </w:rPr>
                  </w:pPr>
                  <w:r>
                    <w:rPr>
                      <w:rFonts w:hint="eastAsia"/>
                      <w:b/>
                      <w:bCs/>
                      <w:color w:val="000000"/>
                      <w:sz w:val="21"/>
                      <w:szCs w:val="21"/>
                      <w:lang w:eastAsia="zh-CN"/>
                    </w:rPr>
                    <w:t>处理效率</w:t>
                  </w:r>
                </w:p>
              </w:tc>
              <w:tc>
                <w:tcPr>
                  <w:tcW w:w="1894" w:type="pct"/>
                  <w:gridSpan w:val="2"/>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74.7%</w:t>
                  </w:r>
                </w:p>
              </w:tc>
            </w:tr>
          </w:tbl>
          <w:p>
            <w:pPr>
              <w:pStyle w:val="13"/>
              <w:keepNext w:val="0"/>
              <w:keepLines w:val="0"/>
              <w:suppressLineNumbers w:val="0"/>
              <w:spacing w:before="0" w:beforeAutospacing="0" w:after="0" w:afterAutospacing="0" w:line="360" w:lineRule="auto"/>
              <w:ind w:left="0" w:leftChars="0" w:right="0" w:firstLine="0" w:firstLineChars="0"/>
              <w:jc w:val="center"/>
              <w:rPr>
                <w:rFonts w:hint="default" w:eastAsia="宋体"/>
                <w:b/>
                <w:bCs/>
                <w:sz w:val="24"/>
                <w:lang w:val="en-US" w:eastAsia="zh-CN"/>
              </w:rPr>
            </w:pPr>
            <w:r>
              <w:rPr>
                <w:rFonts w:hint="eastAsia"/>
                <w:b/>
                <w:bCs/>
                <w:sz w:val="24"/>
                <w:lang w:eastAsia="zh-CN"/>
              </w:rPr>
              <w:t>表</w:t>
            </w:r>
            <w:r>
              <w:rPr>
                <w:rFonts w:hint="eastAsia"/>
                <w:b/>
                <w:bCs/>
                <w:sz w:val="24"/>
                <w:lang w:val="en-US" w:eastAsia="zh-CN"/>
              </w:rPr>
              <w:t>7.4 无组织废气监测结果一览表</w:t>
            </w:r>
          </w:p>
          <w:tbl>
            <w:tblPr>
              <w:tblStyle w:val="23"/>
              <w:tblW w:w="82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3"/>
              <w:gridCol w:w="1094"/>
              <w:gridCol w:w="1105"/>
              <w:gridCol w:w="986"/>
              <w:gridCol w:w="987"/>
              <w:gridCol w:w="987"/>
              <w:gridCol w:w="987"/>
              <w:gridCol w:w="9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3" w:type="dxa"/>
                  <w:vMerge w:val="restart"/>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default"/>
                      <w:color w:val="000000"/>
                      <w:kern w:val="0"/>
                      <w:sz w:val="21"/>
                      <w:szCs w:val="21"/>
                    </w:rPr>
                    <w:t>检测项目</w:t>
                  </w:r>
                </w:p>
              </w:tc>
              <w:tc>
                <w:tcPr>
                  <w:tcW w:w="2199" w:type="dxa"/>
                  <w:gridSpan w:val="2"/>
                  <w:vMerge w:val="restart"/>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sz w:val="21"/>
                      <w:szCs w:val="21"/>
                    </w:rPr>
                  </w:pPr>
                  <w:r>
                    <w:rPr>
                      <w:rFonts w:hint="default"/>
                      <w:color w:val="000000"/>
                      <w:kern w:val="0"/>
                      <w:sz w:val="21"/>
                      <w:szCs w:val="21"/>
                    </w:rPr>
                    <w:t>采样</w:t>
                  </w:r>
                  <w:r>
                    <w:rPr>
                      <w:rFonts w:hint="eastAsia"/>
                      <w:color w:val="000000"/>
                      <w:kern w:val="0"/>
                      <w:sz w:val="21"/>
                      <w:szCs w:val="21"/>
                    </w:rPr>
                    <w:t>日期</w:t>
                  </w:r>
                </w:p>
              </w:tc>
              <w:tc>
                <w:tcPr>
                  <w:tcW w:w="4934" w:type="dxa"/>
                  <w:gridSpan w:val="5"/>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rPr>
                  </w:pPr>
                  <w:r>
                    <w:rPr>
                      <w:rFonts w:hint="default"/>
                      <w:sz w:val="21"/>
                      <w:szCs w:val="21"/>
                    </w:rPr>
                    <w:t>排放浓度（</w:t>
                  </w:r>
                  <w:r>
                    <w:rPr>
                      <w:rFonts w:hint="default"/>
                      <w:color w:val="000000"/>
                      <w:kern w:val="0"/>
                      <w:sz w:val="21"/>
                      <w:szCs w:val="21"/>
                    </w:rPr>
                    <w:t>mg/m³</w:t>
                  </w:r>
                  <w:r>
                    <w:rPr>
                      <w:rFonts w:hint="default"/>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3" w:type="dxa"/>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rPr>
                      <w:rFonts w:hint="default"/>
                      <w:sz w:val="21"/>
                      <w:szCs w:val="21"/>
                    </w:rPr>
                  </w:pPr>
                </w:p>
              </w:tc>
              <w:tc>
                <w:tcPr>
                  <w:tcW w:w="2199" w:type="dxa"/>
                  <w:gridSpan w:val="2"/>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rPr>
                      <w:rFonts w:hint="default"/>
                      <w:sz w:val="21"/>
                      <w:szCs w:val="21"/>
                    </w:rPr>
                  </w:pPr>
                </w:p>
              </w:tc>
              <w:tc>
                <w:tcPr>
                  <w:tcW w:w="986"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rPr>
                  </w:pPr>
                  <w:r>
                    <w:rPr>
                      <w:rFonts w:hint="default"/>
                      <w:sz w:val="21"/>
                      <w:szCs w:val="21"/>
                    </w:rPr>
                    <w:t>上风向G1</w:t>
                  </w:r>
                </w:p>
              </w:tc>
              <w:tc>
                <w:tcPr>
                  <w:tcW w:w="987"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rPr>
                  </w:pPr>
                  <w:r>
                    <w:rPr>
                      <w:rFonts w:hint="default"/>
                      <w:sz w:val="21"/>
                      <w:szCs w:val="21"/>
                    </w:rPr>
                    <w:t>下风向G2</w:t>
                  </w:r>
                </w:p>
              </w:tc>
              <w:tc>
                <w:tcPr>
                  <w:tcW w:w="987"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rPr>
                  </w:pPr>
                  <w:r>
                    <w:rPr>
                      <w:rFonts w:hint="default"/>
                      <w:sz w:val="21"/>
                      <w:szCs w:val="21"/>
                    </w:rPr>
                    <w:t>下风向G3</w:t>
                  </w:r>
                </w:p>
              </w:tc>
              <w:tc>
                <w:tcPr>
                  <w:tcW w:w="987"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rPr>
                  </w:pPr>
                  <w:r>
                    <w:rPr>
                      <w:rFonts w:hint="default"/>
                      <w:sz w:val="21"/>
                      <w:szCs w:val="21"/>
                    </w:rPr>
                    <w:t>下风向G4</w:t>
                  </w:r>
                </w:p>
              </w:tc>
              <w:tc>
                <w:tcPr>
                  <w:tcW w:w="98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 w:val="21"/>
                      <w:szCs w:val="21"/>
                    </w:rPr>
                  </w:pPr>
                  <w:r>
                    <w:rPr>
                      <w:rFonts w:hint="eastAsia"/>
                      <w:sz w:val="21"/>
                      <w:szCs w:val="21"/>
                    </w:rPr>
                    <w:t>厂房外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3"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eastAsia"/>
                      <w:color w:val="000000"/>
                      <w:kern w:val="0"/>
                      <w:sz w:val="21"/>
                      <w:szCs w:val="21"/>
                    </w:rPr>
                    <w:t>非甲烷总烃</w:t>
                  </w:r>
                </w:p>
              </w:tc>
              <w:tc>
                <w:tcPr>
                  <w:tcW w:w="1094" w:type="dxa"/>
                  <w:vMerge w:val="restart"/>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eastAsia="宋体"/>
                      <w:color w:val="000000"/>
                      <w:sz w:val="21"/>
                      <w:szCs w:val="21"/>
                      <w:lang w:val="en-US" w:eastAsia="zh-CN"/>
                    </w:rPr>
                  </w:pPr>
                  <w:r>
                    <w:rPr>
                      <w:rFonts w:hint="eastAsia"/>
                      <w:color w:val="000000"/>
                      <w:sz w:val="21"/>
                      <w:szCs w:val="21"/>
                    </w:rPr>
                    <w:t>202</w:t>
                  </w:r>
                  <w:r>
                    <w:rPr>
                      <w:rFonts w:hint="eastAsia"/>
                      <w:color w:val="000000"/>
                      <w:sz w:val="21"/>
                      <w:szCs w:val="21"/>
                      <w:lang w:val="en-US" w:eastAsia="zh-CN"/>
                    </w:rPr>
                    <w:t>3</w:t>
                  </w:r>
                  <w:r>
                    <w:rPr>
                      <w:rFonts w:hint="eastAsia"/>
                      <w:color w:val="000000"/>
                      <w:sz w:val="21"/>
                      <w:szCs w:val="21"/>
                    </w:rPr>
                    <w:t>/</w:t>
                  </w:r>
                  <w:r>
                    <w:rPr>
                      <w:rFonts w:hint="eastAsia"/>
                      <w:color w:val="000000"/>
                      <w:sz w:val="21"/>
                      <w:szCs w:val="21"/>
                      <w:lang w:val="en-US" w:eastAsia="zh-CN"/>
                    </w:rPr>
                    <w:t>8</w:t>
                  </w:r>
                  <w:r>
                    <w:rPr>
                      <w:rFonts w:hint="eastAsia"/>
                      <w:color w:val="000000"/>
                      <w:sz w:val="21"/>
                      <w:szCs w:val="21"/>
                    </w:rPr>
                    <w:t>/</w:t>
                  </w:r>
                  <w:r>
                    <w:rPr>
                      <w:rFonts w:hint="eastAsia"/>
                      <w:color w:val="000000"/>
                      <w:sz w:val="21"/>
                      <w:szCs w:val="21"/>
                      <w:lang w:val="en-US" w:eastAsia="zh-CN"/>
                    </w:rPr>
                    <w:t>28</w:t>
                  </w:r>
                </w:p>
              </w:tc>
              <w:tc>
                <w:tcPr>
                  <w:tcW w:w="11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第一次</w:t>
                  </w:r>
                </w:p>
              </w:tc>
              <w:tc>
                <w:tcPr>
                  <w:tcW w:w="986"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eastAsia="宋体"/>
                      <w:kern w:val="0"/>
                      <w:sz w:val="21"/>
                      <w:szCs w:val="21"/>
                      <w:lang w:val="en-US" w:eastAsia="zh-CN"/>
                    </w:rPr>
                  </w:pPr>
                  <w:r>
                    <w:rPr>
                      <w:rFonts w:hint="eastAsia"/>
                      <w:kern w:val="0"/>
                      <w:sz w:val="21"/>
                      <w:szCs w:val="21"/>
                      <w:lang w:val="en-US" w:eastAsia="zh-CN"/>
                    </w:rPr>
                    <w:t>1.14</w:t>
                  </w:r>
                </w:p>
              </w:tc>
              <w:tc>
                <w:tcPr>
                  <w:tcW w:w="987"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eastAsia="宋体"/>
                      <w:kern w:val="0"/>
                      <w:sz w:val="21"/>
                      <w:szCs w:val="21"/>
                      <w:lang w:val="en-US" w:eastAsia="zh-CN"/>
                    </w:rPr>
                  </w:pPr>
                  <w:r>
                    <w:rPr>
                      <w:rFonts w:hint="eastAsia"/>
                      <w:kern w:val="0"/>
                      <w:sz w:val="21"/>
                      <w:szCs w:val="21"/>
                      <w:lang w:val="en-US" w:eastAsia="zh-CN"/>
                    </w:rPr>
                    <w:t>1.69</w:t>
                  </w:r>
                </w:p>
              </w:tc>
              <w:tc>
                <w:tcPr>
                  <w:tcW w:w="987"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eastAsia="宋体"/>
                      <w:kern w:val="0"/>
                      <w:sz w:val="21"/>
                      <w:szCs w:val="21"/>
                      <w:lang w:val="en-US" w:eastAsia="zh-CN"/>
                    </w:rPr>
                  </w:pPr>
                  <w:r>
                    <w:rPr>
                      <w:rFonts w:hint="eastAsia"/>
                      <w:kern w:val="0"/>
                      <w:sz w:val="21"/>
                      <w:szCs w:val="21"/>
                      <w:lang w:val="en-US" w:eastAsia="zh-CN"/>
                    </w:rPr>
                    <w:t>1.24</w:t>
                  </w:r>
                </w:p>
              </w:tc>
              <w:tc>
                <w:tcPr>
                  <w:tcW w:w="987"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eastAsia="宋体"/>
                      <w:kern w:val="0"/>
                      <w:sz w:val="21"/>
                      <w:szCs w:val="21"/>
                      <w:lang w:val="en-US" w:eastAsia="zh-CN"/>
                    </w:rPr>
                  </w:pPr>
                  <w:r>
                    <w:rPr>
                      <w:rFonts w:hint="eastAsia"/>
                      <w:kern w:val="0"/>
                      <w:sz w:val="21"/>
                      <w:szCs w:val="21"/>
                      <w:lang w:val="en-US" w:eastAsia="zh-CN"/>
                    </w:rPr>
                    <w:t>1.58</w:t>
                  </w:r>
                </w:p>
              </w:tc>
              <w:tc>
                <w:tcPr>
                  <w:tcW w:w="98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eastAsia="宋体"/>
                      <w:kern w:val="0"/>
                      <w:sz w:val="21"/>
                      <w:szCs w:val="21"/>
                      <w:lang w:val="en-US" w:eastAsia="zh-CN"/>
                    </w:rPr>
                  </w:pPr>
                  <w:r>
                    <w:rPr>
                      <w:rFonts w:hint="eastAsia"/>
                      <w:kern w:val="0"/>
                      <w:sz w:val="21"/>
                      <w:szCs w:val="21"/>
                      <w:lang w:val="en-US" w:eastAsia="zh-CN"/>
                    </w:rPr>
                    <w:t>2.35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3"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rPr>
                      <w:rFonts w:hint="default"/>
                      <w:sz w:val="21"/>
                      <w:szCs w:val="21"/>
                    </w:rPr>
                  </w:pPr>
                </w:p>
              </w:tc>
              <w:tc>
                <w:tcPr>
                  <w:tcW w:w="1094" w:type="dxa"/>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rPr>
                      <w:rFonts w:hint="default"/>
                      <w:sz w:val="21"/>
                      <w:szCs w:val="21"/>
                    </w:rPr>
                  </w:pPr>
                </w:p>
              </w:tc>
              <w:tc>
                <w:tcPr>
                  <w:tcW w:w="110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第二次</w:t>
                  </w:r>
                </w:p>
              </w:tc>
              <w:tc>
                <w:tcPr>
                  <w:tcW w:w="986"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eastAsia="宋体"/>
                      <w:sz w:val="21"/>
                      <w:szCs w:val="21"/>
                      <w:lang w:val="en-US" w:eastAsia="zh-CN"/>
                    </w:rPr>
                  </w:pPr>
                  <w:r>
                    <w:rPr>
                      <w:rFonts w:hint="eastAsia"/>
                      <w:sz w:val="21"/>
                      <w:szCs w:val="21"/>
                      <w:lang w:val="en-US" w:eastAsia="zh-CN"/>
                    </w:rPr>
                    <w:t>1.08</w:t>
                  </w:r>
                </w:p>
              </w:tc>
              <w:tc>
                <w:tcPr>
                  <w:tcW w:w="987"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eastAsia="宋体"/>
                      <w:sz w:val="21"/>
                      <w:szCs w:val="21"/>
                      <w:lang w:val="en-US" w:eastAsia="zh-CN"/>
                    </w:rPr>
                  </w:pPr>
                  <w:r>
                    <w:rPr>
                      <w:rFonts w:hint="eastAsia"/>
                      <w:sz w:val="21"/>
                      <w:szCs w:val="21"/>
                      <w:lang w:val="en-US" w:eastAsia="zh-CN"/>
                    </w:rPr>
                    <w:t>1.69</w:t>
                  </w:r>
                </w:p>
              </w:tc>
              <w:tc>
                <w:tcPr>
                  <w:tcW w:w="987"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eastAsia="宋体"/>
                      <w:sz w:val="21"/>
                      <w:szCs w:val="21"/>
                      <w:lang w:val="en-US" w:eastAsia="zh-CN"/>
                    </w:rPr>
                  </w:pPr>
                  <w:r>
                    <w:rPr>
                      <w:rFonts w:hint="eastAsia"/>
                      <w:sz w:val="21"/>
                      <w:szCs w:val="21"/>
                      <w:lang w:val="en-US" w:eastAsia="zh-CN"/>
                    </w:rPr>
                    <w:t>1.35</w:t>
                  </w:r>
                </w:p>
              </w:tc>
              <w:tc>
                <w:tcPr>
                  <w:tcW w:w="987"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eastAsia="宋体"/>
                      <w:sz w:val="21"/>
                      <w:szCs w:val="21"/>
                      <w:lang w:val="en-US" w:eastAsia="zh-CN"/>
                    </w:rPr>
                  </w:pPr>
                  <w:r>
                    <w:rPr>
                      <w:rFonts w:hint="eastAsia"/>
                      <w:sz w:val="21"/>
                      <w:szCs w:val="21"/>
                      <w:lang w:val="en-US" w:eastAsia="zh-CN"/>
                    </w:rPr>
                    <w:t>1.61</w:t>
                  </w:r>
                </w:p>
              </w:tc>
              <w:tc>
                <w:tcPr>
                  <w:tcW w:w="98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eastAsia="宋体"/>
                      <w:sz w:val="21"/>
                      <w:szCs w:val="21"/>
                      <w:lang w:val="en-US" w:eastAsia="zh-CN"/>
                    </w:rPr>
                  </w:pPr>
                  <w:r>
                    <w:rPr>
                      <w:rFonts w:hint="eastAsia"/>
                      <w:sz w:val="21"/>
                      <w:szCs w:val="21"/>
                      <w:lang w:val="en-US" w:eastAsia="zh-CN"/>
                    </w:rPr>
                    <w:t>2.06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3"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rPr>
                      <w:rFonts w:hint="default"/>
                      <w:sz w:val="21"/>
                      <w:szCs w:val="21"/>
                    </w:rPr>
                  </w:pPr>
                </w:p>
              </w:tc>
              <w:tc>
                <w:tcPr>
                  <w:tcW w:w="1094" w:type="dxa"/>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rPr>
                      <w:rFonts w:hint="default"/>
                      <w:sz w:val="21"/>
                      <w:szCs w:val="21"/>
                    </w:rPr>
                  </w:pPr>
                </w:p>
              </w:tc>
              <w:tc>
                <w:tcPr>
                  <w:tcW w:w="110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第三次</w:t>
                  </w:r>
                </w:p>
              </w:tc>
              <w:tc>
                <w:tcPr>
                  <w:tcW w:w="986"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eastAsia="宋体"/>
                      <w:sz w:val="21"/>
                      <w:szCs w:val="21"/>
                      <w:lang w:val="en-US" w:eastAsia="zh-CN"/>
                    </w:rPr>
                  </w:pPr>
                  <w:r>
                    <w:rPr>
                      <w:rFonts w:hint="eastAsia"/>
                      <w:sz w:val="21"/>
                      <w:szCs w:val="21"/>
                      <w:lang w:val="en-US" w:eastAsia="zh-CN"/>
                    </w:rPr>
                    <w:t>1.10</w:t>
                  </w:r>
                </w:p>
              </w:tc>
              <w:tc>
                <w:tcPr>
                  <w:tcW w:w="987"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eastAsia="宋体"/>
                      <w:sz w:val="21"/>
                      <w:szCs w:val="21"/>
                      <w:lang w:val="en-US" w:eastAsia="zh-CN"/>
                    </w:rPr>
                  </w:pPr>
                  <w:r>
                    <w:rPr>
                      <w:rFonts w:hint="eastAsia"/>
                      <w:sz w:val="21"/>
                      <w:szCs w:val="21"/>
                      <w:lang w:val="en-US" w:eastAsia="zh-CN"/>
                    </w:rPr>
                    <w:t>1.65</w:t>
                  </w:r>
                </w:p>
              </w:tc>
              <w:tc>
                <w:tcPr>
                  <w:tcW w:w="987"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eastAsia="宋体"/>
                      <w:sz w:val="21"/>
                      <w:szCs w:val="21"/>
                      <w:lang w:val="en-US" w:eastAsia="zh-CN"/>
                    </w:rPr>
                  </w:pPr>
                  <w:r>
                    <w:rPr>
                      <w:rFonts w:hint="eastAsia"/>
                      <w:sz w:val="21"/>
                      <w:szCs w:val="21"/>
                      <w:lang w:val="en-US" w:eastAsia="zh-CN"/>
                    </w:rPr>
                    <w:t>1.30</w:t>
                  </w:r>
                </w:p>
              </w:tc>
              <w:tc>
                <w:tcPr>
                  <w:tcW w:w="987"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eastAsia="宋体"/>
                      <w:sz w:val="21"/>
                      <w:szCs w:val="21"/>
                      <w:lang w:val="en-US" w:eastAsia="zh-CN"/>
                    </w:rPr>
                  </w:pPr>
                  <w:r>
                    <w:rPr>
                      <w:rFonts w:hint="eastAsia"/>
                      <w:sz w:val="21"/>
                      <w:szCs w:val="21"/>
                      <w:lang w:val="en-US" w:eastAsia="zh-CN"/>
                    </w:rPr>
                    <w:t>1.54</w:t>
                  </w:r>
                </w:p>
              </w:tc>
              <w:tc>
                <w:tcPr>
                  <w:tcW w:w="98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eastAsia="宋体"/>
                      <w:sz w:val="21"/>
                      <w:szCs w:val="21"/>
                      <w:lang w:val="en-US" w:eastAsia="zh-CN"/>
                    </w:rPr>
                  </w:pPr>
                  <w:r>
                    <w:rPr>
                      <w:rFonts w:hint="eastAsia"/>
                      <w:sz w:val="21"/>
                      <w:szCs w:val="21"/>
                      <w:lang w:val="en-US" w:eastAsia="zh-CN"/>
                    </w:rPr>
                    <w:t>2.06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3"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rPr>
                      <w:rFonts w:hint="default"/>
                      <w:sz w:val="21"/>
                      <w:szCs w:val="21"/>
                    </w:rPr>
                  </w:pPr>
                </w:p>
              </w:tc>
              <w:tc>
                <w:tcPr>
                  <w:tcW w:w="1094" w:type="dxa"/>
                  <w:vMerge w:val="restart"/>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eastAsia="宋体"/>
                      <w:color w:val="000000"/>
                      <w:sz w:val="21"/>
                      <w:szCs w:val="21"/>
                      <w:lang w:val="en-US" w:eastAsia="zh-CN"/>
                    </w:rPr>
                  </w:pPr>
                  <w:r>
                    <w:rPr>
                      <w:rFonts w:hint="eastAsia"/>
                      <w:color w:val="000000"/>
                      <w:sz w:val="21"/>
                      <w:szCs w:val="21"/>
                    </w:rPr>
                    <w:t>202</w:t>
                  </w:r>
                  <w:r>
                    <w:rPr>
                      <w:rFonts w:hint="eastAsia"/>
                      <w:color w:val="000000"/>
                      <w:sz w:val="21"/>
                      <w:szCs w:val="21"/>
                      <w:lang w:val="en-US" w:eastAsia="zh-CN"/>
                    </w:rPr>
                    <w:t>3</w:t>
                  </w:r>
                  <w:r>
                    <w:rPr>
                      <w:rFonts w:hint="eastAsia"/>
                      <w:color w:val="000000"/>
                      <w:sz w:val="21"/>
                      <w:szCs w:val="21"/>
                    </w:rPr>
                    <w:t>/</w:t>
                  </w:r>
                  <w:r>
                    <w:rPr>
                      <w:rFonts w:hint="eastAsia"/>
                      <w:color w:val="000000"/>
                      <w:sz w:val="21"/>
                      <w:szCs w:val="21"/>
                      <w:lang w:val="en-US" w:eastAsia="zh-CN"/>
                    </w:rPr>
                    <w:t>8</w:t>
                  </w:r>
                  <w:r>
                    <w:rPr>
                      <w:rFonts w:hint="eastAsia"/>
                      <w:color w:val="000000"/>
                      <w:sz w:val="21"/>
                      <w:szCs w:val="21"/>
                    </w:rPr>
                    <w:t>/</w:t>
                  </w:r>
                  <w:r>
                    <w:rPr>
                      <w:rFonts w:hint="eastAsia"/>
                      <w:color w:val="000000"/>
                      <w:sz w:val="21"/>
                      <w:szCs w:val="21"/>
                      <w:lang w:val="en-US" w:eastAsia="zh-CN"/>
                    </w:rPr>
                    <w:t>29</w:t>
                  </w:r>
                </w:p>
              </w:tc>
              <w:tc>
                <w:tcPr>
                  <w:tcW w:w="11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第一次</w:t>
                  </w:r>
                </w:p>
              </w:tc>
              <w:tc>
                <w:tcPr>
                  <w:tcW w:w="986"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kern w:val="0"/>
                      <w:sz w:val="21"/>
                      <w:szCs w:val="21"/>
                    </w:rPr>
                  </w:pPr>
                  <w:r>
                    <w:rPr>
                      <w:rFonts w:hint="eastAsia"/>
                      <w:kern w:val="0"/>
                      <w:sz w:val="21"/>
                      <w:szCs w:val="21"/>
                      <w:lang w:val="en-US" w:eastAsia="zh-CN"/>
                    </w:rPr>
                    <w:t>1.05</w:t>
                  </w:r>
                </w:p>
              </w:tc>
              <w:tc>
                <w:tcPr>
                  <w:tcW w:w="987"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kern w:val="0"/>
                      <w:sz w:val="21"/>
                      <w:szCs w:val="21"/>
                    </w:rPr>
                  </w:pPr>
                  <w:r>
                    <w:rPr>
                      <w:rFonts w:hint="eastAsia"/>
                      <w:kern w:val="0"/>
                      <w:sz w:val="21"/>
                      <w:szCs w:val="21"/>
                      <w:lang w:val="en-US" w:eastAsia="zh-CN"/>
                    </w:rPr>
                    <w:t>1.56</w:t>
                  </w:r>
                </w:p>
              </w:tc>
              <w:tc>
                <w:tcPr>
                  <w:tcW w:w="987"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kern w:val="0"/>
                      <w:sz w:val="21"/>
                      <w:szCs w:val="21"/>
                    </w:rPr>
                  </w:pPr>
                  <w:r>
                    <w:rPr>
                      <w:rFonts w:hint="eastAsia"/>
                      <w:kern w:val="0"/>
                      <w:sz w:val="21"/>
                      <w:szCs w:val="21"/>
                      <w:lang w:val="en-US" w:eastAsia="zh-CN"/>
                    </w:rPr>
                    <w:t>1.52</w:t>
                  </w:r>
                </w:p>
              </w:tc>
              <w:tc>
                <w:tcPr>
                  <w:tcW w:w="987"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kern w:val="0"/>
                      <w:sz w:val="21"/>
                      <w:szCs w:val="21"/>
                    </w:rPr>
                  </w:pPr>
                  <w:r>
                    <w:rPr>
                      <w:rFonts w:hint="eastAsia"/>
                      <w:kern w:val="0"/>
                      <w:sz w:val="21"/>
                      <w:szCs w:val="21"/>
                      <w:lang w:val="en-US" w:eastAsia="zh-CN"/>
                    </w:rPr>
                    <w:t>1.57</w:t>
                  </w:r>
                </w:p>
              </w:tc>
              <w:tc>
                <w:tcPr>
                  <w:tcW w:w="98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kern w:val="0"/>
                      <w:sz w:val="21"/>
                      <w:szCs w:val="21"/>
                    </w:rPr>
                  </w:pPr>
                  <w:r>
                    <w:rPr>
                      <w:rFonts w:hint="eastAsia"/>
                      <w:kern w:val="0"/>
                      <w:sz w:val="21"/>
                      <w:szCs w:val="21"/>
                      <w:lang w:val="en-US" w:eastAsia="zh-CN"/>
                    </w:rPr>
                    <w:t>2.03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3"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rPr>
                      <w:rFonts w:hint="default"/>
                      <w:sz w:val="21"/>
                      <w:szCs w:val="21"/>
                    </w:rPr>
                  </w:pPr>
                </w:p>
              </w:tc>
              <w:tc>
                <w:tcPr>
                  <w:tcW w:w="1094" w:type="dxa"/>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rPr>
                      <w:rFonts w:hint="default"/>
                      <w:sz w:val="21"/>
                      <w:szCs w:val="21"/>
                    </w:rPr>
                  </w:pPr>
                </w:p>
              </w:tc>
              <w:tc>
                <w:tcPr>
                  <w:tcW w:w="110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第二次</w:t>
                  </w:r>
                </w:p>
              </w:tc>
              <w:tc>
                <w:tcPr>
                  <w:tcW w:w="986"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rPr>
                  </w:pPr>
                  <w:r>
                    <w:rPr>
                      <w:rFonts w:hint="eastAsia"/>
                      <w:sz w:val="21"/>
                      <w:szCs w:val="21"/>
                      <w:lang w:val="en-US" w:eastAsia="zh-CN"/>
                    </w:rPr>
                    <w:t>1.07</w:t>
                  </w:r>
                </w:p>
              </w:tc>
              <w:tc>
                <w:tcPr>
                  <w:tcW w:w="987"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rPr>
                  </w:pPr>
                  <w:r>
                    <w:rPr>
                      <w:rFonts w:hint="eastAsia"/>
                      <w:sz w:val="21"/>
                      <w:szCs w:val="21"/>
                      <w:lang w:val="en-US" w:eastAsia="zh-CN"/>
                    </w:rPr>
                    <w:t>1.54</w:t>
                  </w:r>
                </w:p>
              </w:tc>
              <w:tc>
                <w:tcPr>
                  <w:tcW w:w="987"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rPr>
                  </w:pPr>
                  <w:r>
                    <w:rPr>
                      <w:rFonts w:hint="eastAsia"/>
                      <w:sz w:val="21"/>
                      <w:szCs w:val="21"/>
                      <w:lang w:val="en-US" w:eastAsia="zh-CN"/>
                    </w:rPr>
                    <w:t>1.60</w:t>
                  </w:r>
                </w:p>
              </w:tc>
              <w:tc>
                <w:tcPr>
                  <w:tcW w:w="987"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rPr>
                  </w:pPr>
                  <w:r>
                    <w:rPr>
                      <w:rFonts w:hint="eastAsia"/>
                      <w:sz w:val="21"/>
                      <w:szCs w:val="21"/>
                      <w:lang w:val="en-US" w:eastAsia="zh-CN"/>
                    </w:rPr>
                    <w:t>1.53</w:t>
                  </w:r>
                </w:p>
              </w:tc>
              <w:tc>
                <w:tcPr>
                  <w:tcW w:w="98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 w:val="21"/>
                      <w:szCs w:val="21"/>
                    </w:rPr>
                  </w:pPr>
                  <w:r>
                    <w:rPr>
                      <w:rFonts w:hint="eastAsia"/>
                      <w:sz w:val="21"/>
                      <w:szCs w:val="21"/>
                      <w:lang w:val="en-US" w:eastAsia="zh-CN"/>
                    </w:rPr>
                    <w:t>2.09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3"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ind w:left="0" w:right="0"/>
                    <w:rPr>
                      <w:rFonts w:hint="default"/>
                      <w:sz w:val="21"/>
                      <w:szCs w:val="21"/>
                    </w:rPr>
                  </w:pPr>
                </w:p>
              </w:tc>
              <w:tc>
                <w:tcPr>
                  <w:tcW w:w="1094" w:type="dxa"/>
                  <w:vMerge w:val="continue"/>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rPr>
                      <w:rFonts w:hint="default"/>
                      <w:sz w:val="21"/>
                      <w:szCs w:val="21"/>
                    </w:rPr>
                  </w:pPr>
                </w:p>
              </w:tc>
              <w:tc>
                <w:tcPr>
                  <w:tcW w:w="110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第三次</w:t>
                  </w:r>
                </w:p>
              </w:tc>
              <w:tc>
                <w:tcPr>
                  <w:tcW w:w="986"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rPr>
                  </w:pPr>
                  <w:r>
                    <w:rPr>
                      <w:rFonts w:hint="eastAsia"/>
                      <w:sz w:val="21"/>
                      <w:szCs w:val="21"/>
                      <w:lang w:val="en-US" w:eastAsia="zh-CN"/>
                    </w:rPr>
                    <w:t>1.09</w:t>
                  </w:r>
                </w:p>
              </w:tc>
              <w:tc>
                <w:tcPr>
                  <w:tcW w:w="987"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rPr>
                  </w:pPr>
                  <w:r>
                    <w:rPr>
                      <w:rFonts w:hint="eastAsia"/>
                      <w:sz w:val="21"/>
                      <w:szCs w:val="21"/>
                      <w:lang w:val="en-US" w:eastAsia="zh-CN"/>
                    </w:rPr>
                    <w:t>1.52</w:t>
                  </w:r>
                </w:p>
              </w:tc>
              <w:tc>
                <w:tcPr>
                  <w:tcW w:w="987"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rPr>
                  </w:pPr>
                  <w:r>
                    <w:rPr>
                      <w:rFonts w:hint="eastAsia"/>
                      <w:sz w:val="21"/>
                      <w:szCs w:val="21"/>
                      <w:lang w:val="en-US" w:eastAsia="zh-CN"/>
                    </w:rPr>
                    <w:t>1.58</w:t>
                  </w:r>
                </w:p>
              </w:tc>
              <w:tc>
                <w:tcPr>
                  <w:tcW w:w="987"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 w:val="21"/>
                      <w:szCs w:val="21"/>
                    </w:rPr>
                  </w:pPr>
                  <w:r>
                    <w:rPr>
                      <w:rFonts w:hint="eastAsia"/>
                      <w:sz w:val="21"/>
                      <w:szCs w:val="21"/>
                      <w:lang w:val="en-US" w:eastAsia="zh-CN"/>
                    </w:rPr>
                    <w:t>1.51</w:t>
                  </w:r>
                </w:p>
              </w:tc>
              <w:tc>
                <w:tcPr>
                  <w:tcW w:w="98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 w:val="21"/>
                      <w:szCs w:val="21"/>
                    </w:rPr>
                  </w:pPr>
                  <w:r>
                    <w:rPr>
                      <w:rFonts w:hint="eastAsia"/>
                      <w:sz w:val="21"/>
                      <w:szCs w:val="21"/>
                      <w:lang w:val="en-US" w:eastAsia="zh-CN"/>
                    </w:rPr>
                    <w:t>2.12</w:t>
                  </w:r>
                </w:p>
              </w:tc>
            </w:tr>
          </w:tbl>
          <w:p>
            <w:pPr>
              <w:keepNext w:val="0"/>
              <w:keepLines w:val="0"/>
              <w:suppressLineNumbers w:val="0"/>
              <w:spacing w:before="0" w:beforeAutospacing="0" w:after="0" w:afterAutospacing="0" w:line="360" w:lineRule="auto"/>
              <w:ind w:left="0" w:right="0" w:firstLine="480" w:firstLineChars="200"/>
              <w:rPr>
                <w:rFonts w:hint="eastAsia" w:eastAsia="宋体"/>
                <w:sz w:val="24"/>
                <w:lang w:eastAsia="zh-CN"/>
              </w:rPr>
            </w:pPr>
            <w:r>
              <w:rPr>
                <w:rFonts w:hint="eastAsia"/>
                <w:sz w:val="24"/>
                <w:lang w:eastAsia="zh-CN"/>
              </w:rPr>
              <w:t>监测结果分析：根据现场监测报告，监测期间，非甲烷总烃排放浓度满足</w:t>
            </w:r>
            <w:r>
              <w:rPr>
                <w:rFonts w:hint="eastAsia"/>
                <w:bCs/>
                <w:sz w:val="24"/>
                <w:highlight w:val="none"/>
                <w:lang w:val="en-US" w:eastAsia="zh-CN"/>
              </w:rPr>
              <w:t>《印刷工业大气污染物排放标准》（GB41616-2022）中表1大气污染物排放限值、无组织排放控制要求及表 A.1 中厂区内 VOCs 无组织排放限值</w:t>
            </w:r>
            <w:r>
              <w:rPr>
                <w:rFonts w:hint="eastAsia"/>
                <w:sz w:val="24"/>
                <w:lang w:eastAsia="zh-CN"/>
              </w:rPr>
              <w:t>。</w:t>
            </w:r>
          </w:p>
          <w:p>
            <w:pPr>
              <w:keepNext w:val="0"/>
              <w:keepLines w:val="0"/>
              <w:suppressLineNumbers w:val="0"/>
              <w:spacing w:before="0" w:beforeAutospacing="0" w:after="0" w:afterAutospacing="0" w:line="360" w:lineRule="auto"/>
              <w:ind w:left="0" w:right="0" w:firstLine="480" w:firstLineChars="200"/>
              <w:rPr>
                <w:rFonts w:hint="default"/>
                <w:bCs/>
                <w:sz w:val="24"/>
              </w:rPr>
            </w:pPr>
            <w:r>
              <w:rPr>
                <w:rFonts w:hint="default"/>
                <w:sz w:val="24"/>
              </w:rPr>
              <w:t>（</w:t>
            </w:r>
            <w:r>
              <w:rPr>
                <w:rFonts w:hint="eastAsia"/>
                <w:sz w:val="24"/>
              </w:rPr>
              <w:t>2</w:t>
            </w:r>
            <w:r>
              <w:rPr>
                <w:rFonts w:hint="default"/>
                <w:sz w:val="24"/>
              </w:rPr>
              <w:t>）噪声监测结果</w:t>
            </w:r>
            <w:r>
              <w:rPr>
                <w:rFonts w:hint="default"/>
                <w:bCs/>
                <w:sz w:val="24"/>
              </w:rPr>
              <w:t>与分析</w:t>
            </w:r>
          </w:p>
          <w:p>
            <w:pPr>
              <w:keepNext w:val="0"/>
              <w:keepLines w:val="0"/>
              <w:suppressLineNumbers w:val="0"/>
              <w:spacing w:before="0" w:beforeAutospacing="0" w:after="0" w:afterAutospacing="0" w:line="360" w:lineRule="auto"/>
              <w:ind w:left="0" w:right="0" w:firstLine="482" w:firstLineChars="200"/>
              <w:jc w:val="center"/>
              <w:rPr>
                <w:rFonts w:hint="default"/>
                <w:b/>
                <w:bCs/>
                <w:sz w:val="24"/>
              </w:rPr>
            </w:pPr>
            <w:r>
              <w:rPr>
                <w:rFonts w:hint="default"/>
                <w:b/>
                <w:bCs/>
                <w:sz w:val="24"/>
              </w:rPr>
              <w:t>表7.</w:t>
            </w:r>
            <w:r>
              <w:rPr>
                <w:rFonts w:hint="eastAsia"/>
                <w:b/>
                <w:bCs/>
                <w:sz w:val="24"/>
                <w:lang w:val="en-US" w:eastAsia="zh-CN"/>
              </w:rPr>
              <w:t xml:space="preserve">5 </w:t>
            </w:r>
            <w:r>
              <w:rPr>
                <w:rFonts w:hint="default"/>
                <w:b/>
                <w:bCs/>
                <w:sz w:val="24"/>
              </w:rPr>
              <w:t>噪声监测结果统计表</w:t>
            </w:r>
          </w:p>
          <w:tbl>
            <w:tblPr>
              <w:tblStyle w:val="23"/>
              <w:tblW w:w="828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02"/>
              <w:gridCol w:w="1758"/>
              <w:gridCol w:w="1056"/>
              <w:gridCol w:w="1080"/>
              <w:gridCol w:w="1080"/>
              <w:gridCol w:w="1080"/>
              <w:gridCol w:w="108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0" w:type="dxa"/>
                  <w:vMerge w:val="restart"/>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default"/>
                      <w:color w:val="000000"/>
                      <w:kern w:val="0"/>
                      <w:sz w:val="21"/>
                      <w:szCs w:val="21"/>
                    </w:rPr>
                    <w:t>测点编号</w:t>
                  </w:r>
                </w:p>
              </w:tc>
              <w:tc>
                <w:tcPr>
                  <w:tcW w:w="1770" w:type="dxa"/>
                  <w:vMerge w:val="restart"/>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default"/>
                      <w:color w:val="000000"/>
                      <w:kern w:val="0"/>
                      <w:sz w:val="21"/>
                      <w:szCs w:val="21"/>
                    </w:rPr>
                    <w:t>测点位置</w:t>
                  </w:r>
                </w:p>
              </w:tc>
              <w:tc>
                <w:tcPr>
                  <w:tcW w:w="1062" w:type="dxa"/>
                  <w:vMerge w:val="restart"/>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default"/>
                      <w:color w:val="000000"/>
                      <w:kern w:val="0"/>
                      <w:sz w:val="21"/>
                      <w:szCs w:val="21"/>
                    </w:rPr>
                    <w:t>主要声源</w:t>
                  </w:r>
                </w:p>
              </w:tc>
              <w:tc>
                <w:tcPr>
                  <w:tcW w:w="2172" w:type="dxa"/>
                  <w:gridSpan w:val="2"/>
                  <w:tcBorders>
                    <w:tl2br w:val="nil"/>
                    <w:tr2bl w:val="nil"/>
                  </w:tcBorders>
                  <w:shd w:val="clear" w:color="auto" w:fill="auto"/>
                  <w:noWrap/>
                  <w:vAlign w:val="center"/>
                </w:tcPr>
                <w:p>
                  <w:pPr>
                    <w:keepNext w:val="0"/>
                    <w:keepLines w:val="0"/>
                    <w:suppressLineNumbers w:val="0"/>
                    <w:spacing w:before="0" w:beforeAutospacing="0" w:after="0" w:afterAutospacing="0"/>
                    <w:ind w:left="0" w:right="0"/>
                    <w:jc w:val="center"/>
                    <w:rPr>
                      <w:rFonts w:hint="default"/>
                      <w:color w:val="000000"/>
                      <w:kern w:val="0"/>
                      <w:sz w:val="21"/>
                      <w:szCs w:val="21"/>
                    </w:rPr>
                  </w:pPr>
                  <w:r>
                    <w:rPr>
                      <w:rFonts w:hint="eastAsia"/>
                      <w:color w:val="000000"/>
                      <w:sz w:val="21"/>
                      <w:szCs w:val="21"/>
                    </w:rPr>
                    <w:t>202</w:t>
                  </w:r>
                  <w:r>
                    <w:rPr>
                      <w:rFonts w:hint="eastAsia"/>
                      <w:color w:val="000000"/>
                      <w:sz w:val="21"/>
                      <w:szCs w:val="21"/>
                      <w:lang w:val="en-US" w:eastAsia="zh-CN"/>
                    </w:rPr>
                    <w:t>3</w:t>
                  </w:r>
                  <w:r>
                    <w:rPr>
                      <w:rFonts w:hint="eastAsia"/>
                      <w:color w:val="000000"/>
                      <w:sz w:val="21"/>
                      <w:szCs w:val="21"/>
                    </w:rPr>
                    <w:t>/</w:t>
                  </w:r>
                  <w:r>
                    <w:rPr>
                      <w:rFonts w:hint="eastAsia"/>
                      <w:color w:val="000000"/>
                      <w:sz w:val="21"/>
                      <w:szCs w:val="21"/>
                      <w:lang w:val="en-US" w:eastAsia="zh-CN"/>
                    </w:rPr>
                    <w:t>8</w:t>
                  </w:r>
                  <w:r>
                    <w:rPr>
                      <w:rFonts w:hint="eastAsia"/>
                      <w:color w:val="000000"/>
                      <w:sz w:val="21"/>
                      <w:szCs w:val="21"/>
                    </w:rPr>
                    <w:t>/</w:t>
                  </w:r>
                  <w:r>
                    <w:rPr>
                      <w:rFonts w:hint="eastAsia"/>
                      <w:color w:val="000000"/>
                      <w:sz w:val="21"/>
                      <w:szCs w:val="21"/>
                      <w:lang w:val="en-US" w:eastAsia="zh-CN"/>
                    </w:rPr>
                    <w:t>28</w:t>
                  </w:r>
                </w:p>
              </w:tc>
              <w:tc>
                <w:tcPr>
                  <w:tcW w:w="2172" w:type="dxa"/>
                  <w:gridSpan w:val="2"/>
                  <w:tcBorders>
                    <w:tl2br w:val="nil"/>
                    <w:tr2bl w:val="nil"/>
                  </w:tcBorders>
                  <w:shd w:val="clear" w:color="auto" w:fill="auto"/>
                  <w:noWrap/>
                  <w:vAlign w:val="center"/>
                </w:tcPr>
                <w:p>
                  <w:pPr>
                    <w:keepNext w:val="0"/>
                    <w:keepLines w:val="0"/>
                    <w:suppressLineNumbers w:val="0"/>
                    <w:spacing w:before="0" w:beforeAutospacing="0" w:after="0" w:afterAutospacing="0"/>
                    <w:ind w:left="0" w:right="0"/>
                    <w:jc w:val="center"/>
                    <w:rPr>
                      <w:rFonts w:hint="default"/>
                      <w:color w:val="000000"/>
                      <w:kern w:val="0"/>
                      <w:sz w:val="21"/>
                      <w:szCs w:val="21"/>
                      <w:lang w:val="en-US"/>
                    </w:rPr>
                  </w:pPr>
                  <w:r>
                    <w:rPr>
                      <w:rFonts w:hint="eastAsia"/>
                      <w:color w:val="000000"/>
                      <w:sz w:val="21"/>
                      <w:szCs w:val="21"/>
                    </w:rPr>
                    <w:t>202</w:t>
                  </w:r>
                  <w:r>
                    <w:rPr>
                      <w:rFonts w:hint="eastAsia"/>
                      <w:color w:val="000000"/>
                      <w:sz w:val="21"/>
                      <w:szCs w:val="21"/>
                      <w:lang w:val="en-US" w:eastAsia="zh-CN"/>
                    </w:rPr>
                    <w:t>3</w:t>
                  </w:r>
                  <w:r>
                    <w:rPr>
                      <w:rFonts w:hint="eastAsia"/>
                      <w:color w:val="000000"/>
                      <w:sz w:val="21"/>
                      <w:szCs w:val="21"/>
                    </w:rPr>
                    <w:t>/</w:t>
                  </w:r>
                  <w:r>
                    <w:rPr>
                      <w:rFonts w:hint="eastAsia"/>
                      <w:color w:val="000000"/>
                      <w:sz w:val="21"/>
                      <w:szCs w:val="21"/>
                      <w:lang w:val="en-US" w:eastAsia="zh-CN"/>
                    </w:rPr>
                    <w:t>8</w:t>
                  </w:r>
                  <w:r>
                    <w:rPr>
                      <w:rFonts w:hint="eastAsia"/>
                      <w:color w:val="000000"/>
                      <w:sz w:val="21"/>
                      <w:szCs w:val="21"/>
                    </w:rPr>
                    <w:t>/</w:t>
                  </w:r>
                  <w:r>
                    <w:rPr>
                      <w:rFonts w:hint="eastAsia"/>
                      <w:color w:val="000000"/>
                      <w:sz w:val="21"/>
                      <w:szCs w:val="21"/>
                      <w:lang w:val="en-US" w:eastAsia="zh-CN"/>
                    </w:rPr>
                    <w:t>29</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0" w:type="dxa"/>
                  <w:vMerge w:val="continue"/>
                  <w:tcBorders>
                    <w:tl2br w:val="nil"/>
                    <w:tr2bl w:val="nil"/>
                  </w:tcBorders>
                  <w:noWrap/>
                  <w:vAlign w:val="center"/>
                </w:tcPr>
                <w:p>
                  <w:pPr>
                    <w:keepNext w:val="0"/>
                    <w:keepLines w:val="0"/>
                    <w:suppressLineNumbers w:val="0"/>
                    <w:spacing w:before="0" w:beforeAutospacing="0" w:after="0" w:afterAutospacing="0"/>
                    <w:ind w:left="0" w:right="0"/>
                    <w:rPr>
                      <w:rFonts w:hint="default"/>
                      <w:sz w:val="21"/>
                      <w:szCs w:val="21"/>
                    </w:rPr>
                  </w:pPr>
                </w:p>
              </w:tc>
              <w:tc>
                <w:tcPr>
                  <w:tcW w:w="1770" w:type="dxa"/>
                  <w:vMerge w:val="continue"/>
                  <w:tcBorders>
                    <w:tl2br w:val="nil"/>
                    <w:tr2bl w:val="nil"/>
                  </w:tcBorders>
                  <w:shd w:val="clear" w:color="auto" w:fill="auto"/>
                  <w:noWrap/>
                  <w:vAlign w:val="center"/>
                </w:tcPr>
                <w:p>
                  <w:pPr>
                    <w:keepNext w:val="0"/>
                    <w:keepLines w:val="0"/>
                    <w:suppressLineNumbers w:val="0"/>
                    <w:spacing w:before="0" w:beforeAutospacing="0" w:after="0" w:afterAutospacing="0"/>
                    <w:ind w:left="0" w:right="0"/>
                    <w:rPr>
                      <w:rFonts w:hint="default"/>
                      <w:sz w:val="21"/>
                      <w:szCs w:val="21"/>
                    </w:rPr>
                  </w:pPr>
                </w:p>
              </w:tc>
              <w:tc>
                <w:tcPr>
                  <w:tcW w:w="1062" w:type="dxa"/>
                  <w:vMerge w:val="continue"/>
                  <w:tcBorders>
                    <w:tl2br w:val="nil"/>
                    <w:tr2bl w:val="nil"/>
                  </w:tcBorders>
                  <w:shd w:val="clear" w:color="auto" w:fill="auto"/>
                  <w:noWrap/>
                  <w:vAlign w:val="center"/>
                </w:tcPr>
                <w:p>
                  <w:pPr>
                    <w:keepNext w:val="0"/>
                    <w:keepLines w:val="0"/>
                    <w:suppressLineNumbers w:val="0"/>
                    <w:spacing w:before="0" w:beforeAutospacing="0" w:after="0" w:afterAutospacing="0"/>
                    <w:ind w:left="0" w:right="0"/>
                    <w:rPr>
                      <w:rFonts w:hint="default"/>
                      <w:sz w:val="21"/>
                      <w:szCs w:val="21"/>
                    </w:rPr>
                  </w:pPr>
                </w:p>
              </w:tc>
              <w:tc>
                <w:tcPr>
                  <w:tcW w:w="1086" w:type="dxa"/>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default"/>
                      <w:color w:val="000000"/>
                      <w:kern w:val="0"/>
                      <w:sz w:val="21"/>
                      <w:szCs w:val="21"/>
                    </w:rPr>
                    <w:t>测量时间</w:t>
                  </w:r>
                </w:p>
              </w:tc>
              <w:tc>
                <w:tcPr>
                  <w:tcW w:w="1086" w:type="dxa"/>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default"/>
                      <w:color w:val="000000"/>
                      <w:kern w:val="0"/>
                      <w:sz w:val="21"/>
                      <w:szCs w:val="21"/>
                    </w:rPr>
                    <w:t>结果</w:t>
                  </w:r>
                </w:p>
              </w:tc>
              <w:tc>
                <w:tcPr>
                  <w:tcW w:w="1086" w:type="dxa"/>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default"/>
                      <w:color w:val="000000"/>
                      <w:kern w:val="0"/>
                      <w:sz w:val="21"/>
                      <w:szCs w:val="21"/>
                    </w:rPr>
                    <w:t>测量时间</w:t>
                  </w:r>
                </w:p>
              </w:tc>
              <w:tc>
                <w:tcPr>
                  <w:tcW w:w="1086" w:type="dxa"/>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default"/>
                      <w:color w:val="000000"/>
                      <w:kern w:val="0"/>
                      <w:sz w:val="21"/>
                      <w:szCs w:val="21"/>
                    </w:rPr>
                    <w:t>结果</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0" w:type="dxa"/>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default"/>
                      <w:color w:val="000000"/>
                      <w:kern w:val="0"/>
                      <w:sz w:val="21"/>
                      <w:szCs w:val="21"/>
                    </w:rPr>
                    <w:t>N1</w:t>
                  </w:r>
                </w:p>
              </w:tc>
              <w:tc>
                <w:tcPr>
                  <w:tcW w:w="1770" w:type="dxa"/>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default"/>
                      <w:color w:val="000000"/>
                      <w:kern w:val="0"/>
                      <w:sz w:val="21"/>
                      <w:szCs w:val="21"/>
                    </w:rPr>
                    <w:t>东厂界外1m处</w:t>
                  </w:r>
                </w:p>
              </w:tc>
              <w:tc>
                <w:tcPr>
                  <w:tcW w:w="1062" w:type="dxa"/>
                  <w:vMerge w:val="restart"/>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default"/>
                      <w:color w:val="000000"/>
                      <w:kern w:val="0"/>
                      <w:sz w:val="21"/>
                      <w:szCs w:val="21"/>
                    </w:rPr>
                    <w:t>厂界噪声</w:t>
                  </w:r>
                </w:p>
              </w:tc>
              <w:tc>
                <w:tcPr>
                  <w:tcW w:w="1086" w:type="dxa"/>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eastAsia="宋体"/>
                      <w:color w:val="000000"/>
                      <w:kern w:val="0"/>
                      <w:sz w:val="21"/>
                      <w:szCs w:val="21"/>
                      <w:lang w:val="en-US" w:eastAsia="zh-CN"/>
                    </w:rPr>
                  </w:pPr>
                  <w:r>
                    <w:rPr>
                      <w:rFonts w:hint="eastAsia"/>
                      <w:color w:val="000000"/>
                      <w:kern w:val="0"/>
                      <w:sz w:val="21"/>
                      <w:szCs w:val="21"/>
                      <w:lang w:val="en-US" w:eastAsia="zh-CN"/>
                    </w:rPr>
                    <w:t>10：44</w:t>
                  </w:r>
                </w:p>
              </w:tc>
              <w:tc>
                <w:tcPr>
                  <w:tcW w:w="1086" w:type="dxa"/>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eastAsia="宋体"/>
                      <w:color w:val="000000"/>
                      <w:kern w:val="0"/>
                      <w:sz w:val="21"/>
                      <w:szCs w:val="21"/>
                      <w:lang w:val="en-US" w:eastAsia="zh-CN"/>
                    </w:rPr>
                  </w:pPr>
                  <w:r>
                    <w:rPr>
                      <w:rFonts w:hint="eastAsia"/>
                      <w:color w:val="000000"/>
                      <w:kern w:val="0"/>
                      <w:sz w:val="21"/>
                      <w:szCs w:val="21"/>
                      <w:lang w:val="en-US" w:eastAsia="zh-CN"/>
                    </w:rPr>
                    <w:t>52.5</w:t>
                  </w:r>
                </w:p>
              </w:tc>
              <w:tc>
                <w:tcPr>
                  <w:tcW w:w="1086" w:type="dxa"/>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eastAsia="宋体"/>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11：05</w:t>
                  </w:r>
                </w:p>
              </w:tc>
              <w:tc>
                <w:tcPr>
                  <w:tcW w:w="1086" w:type="dxa"/>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eastAsia="宋体"/>
                      <w:color w:val="000000"/>
                      <w:kern w:val="0"/>
                      <w:sz w:val="21"/>
                      <w:szCs w:val="21"/>
                      <w:lang w:val="en-US" w:eastAsia="zh-CN"/>
                    </w:rPr>
                  </w:pPr>
                  <w:r>
                    <w:rPr>
                      <w:rFonts w:hint="eastAsia"/>
                      <w:color w:val="000000"/>
                      <w:kern w:val="0"/>
                      <w:sz w:val="21"/>
                      <w:szCs w:val="21"/>
                      <w:lang w:val="en-US" w:eastAsia="zh-CN"/>
                    </w:rPr>
                    <w:t>51.2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0" w:type="dxa"/>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default"/>
                      <w:color w:val="000000"/>
                      <w:kern w:val="0"/>
                      <w:sz w:val="21"/>
                      <w:szCs w:val="21"/>
                    </w:rPr>
                    <w:t>N2</w:t>
                  </w:r>
                </w:p>
              </w:tc>
              <w:tc>
                <w:tcPr>
                  <w:tcW w:w="1770" w:type="dxa"/>
                  <w:tcBorders>
                    <w:tl2br w:val="nil"/>
                    <w:tr2bl w:val="nil"/>
                  </w:tcBorders>
                  <w:noWrap/>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default"/>
                      <w:color w:val="000000"/>
                      <w:kern w:val="0"/>
                      <w:sz w:val="21"/>
                      <w:szCs w:val="21"/>
                    </w:rPr>
                    <w:t>南厂界外1m处</w:t>
                  </w:r>
                </w:p>
              </w:tc>
              <w:tc>
                <w:tcPr>
                  <w:tcW w:w="1062" w:type="dxa"/>
                  <w:vMerge w:val="continue"/>
                  <w:tcBorders>
                    <w:tl2br w:val="nil"/>
                    <w:tr2bl w:val="nil"/>
                  </w:tcBorders>
                  <w:noWrap/>
                  <w:vAlign w:val="center"/>
                </w:tcPr>
                <w:p>
                  <w:pPr>
                    <w:keepNext w:val="0"/>
                    <w:keepLines w:val="0"/>
                    <w:suppressLineNumbers w:val="0"/>
                    <w:spacing w:before="0" w:beforeAutospacing="0" w:after="0" w:afterAutospacing="0"/>
                    <w:ind w:left="0" w:right="0"/>
                    <w:rPr>
                      <w:rFonts w:hint="default"/>
                      <w:sz w:val="21"/>
                      <w:szCs w:val="21"/>
                    </w:rPr>
                  </w:pPr>
                </w:p>
              </w:tc>
              <w:tc>
                <w:tcPr>
                  <w:tcW w:w="1086" w:type="dxa"/>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lang w:val="en-US"/>
                    </w:rPr>
                  </w:pPr>
                  <w:r>
                    <w:rPr>
                      <w:rFonts w:hint="eastAsia"/>
                      <w:color w:val="000000"/>
                      <w:kern w:val="0"/>
                      <w:sz w:val="21"/>
                      <w:szCs w:val="21"/>
                      <w:lang w:val="en-US" w:eastAsia="zh-CN"/>
                    </w:rPr>
                    <w:t>10：53</w:t>
                  </w:r>
                </w:p>
              </w:tc>
              <w:tc>
                <w:tcPr>
                  <w:tcW w:w="1086" w:type="dxa"/>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eastAsia="宋体"/>
                      <w:color w:val="000000"/>
                      <w:kern w:val="0"/>
                      <w:sz w:val="21"/>
                      <w:szCs w:val="21"/>
                      <w:lang w:val="en-US" w:eastAsia="zh-CN"/>
                    </w:rPr>
                  </w:pPr>
                  <w:r>
                    <w:rPr>
                      <w:rFonts w:hint="eastAsia"/>
                      <w:color w:val="000000"/>
                      <w:kern w:val="0"/>
                      <w:sz w:val="21"/>
                      <w:szCs w:val="21"/>
                      <w:lang w:val="en-US" w:eastAsia="zh-CN"/>
                    </w:rPr>
                    <w:t>51.0</w:t>
                  </w:r>
                </w:p>
              </w:tc>
              <w:tc>
                <w:tcPr>
                  <w:tcW w:w="1086" w:type="dxa"/>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color w:val="000000" w:themeColor="text1"/>
                      <w:kern w:val="0"/>
                      <w:sz w:val="21"/>
                      <w:szCs w:val="21"/>
                      <w:lang w:val="en-US"/>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11：15</w:t>
                  </w:r>
                </w:p>
              </w:tc>
              <w:tc>
                <w:tcPr>
                  <w:tcW w:w="1086" w:type="dxa"/>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eastAsia="宋体"/>
                      <w:color w:val="000000"/>
                      <w:kern w:val="0"/>
                      <w:sz w:val="21"/>
                      <w:szCs w:val="21"/>
                      <w:lang w:val="en-US" w:eastAsia="zh-CN"/>
                    </w:rPr>
                  </w:pPr>
                  <w:r>
                    <w:rPr>
                      <w:rFonts w:hint="eastAsia"/>
                      <w:color w:val="000000"/>
                      <w:kern w:val="0"/>
                      <w:sz w:val="21"/>
                      <w:szCs w:val="21"/>
                      <w:lang w:val="en-US" w:eastAsia="zh-CN"/>
                    </w:rPr>
                    <w:t>50.6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0" w:type="dxa"/>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default"/>
                      <w:color w:val="000000"/>
                      <w:kern w:val="0"/>
                      <w:sz w:val="21"/>
                      <w:szCs w:val="21"/>
                    </w:rPr>
                    <w:t>N3</w:t>
                  </w:r>
                </w:p>
              </w:tc>
              <w:tc>
                <w:tcPr>
                  <w:tcW w:w="1770" w:type="dxa"/>
                  <w:tcBorders>
                    <w:tl2br w:val="nil"/>
                    <w:tr2bl w:val="nil"/>
                  </w:tcBorders>
                  <w:noWrap/>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default"/>
                      <w:color w:val="000000"/>
                      <w:kern w:val="0"/>
                      <w:sz w:val="21"/>
                      <w:szCs w:val="21"/>
                    </w:rPr>
                    <w:t>西厂界外1m处</w:t>
                  </w:r>
                </w:p>
              </w:tc>
              <w:tc>
                <w:tcPr>
                  <w:tcW w:w="1062" w:type="dxa"/>
                  <w:vMerge w:val="continue"/>
                  <w:tcBorders>
                    <w:tl2br w:val="nil"/>
                    <w:tr2bl w:val="nil"/>
                  </w:tcBorders>
                  <w:noWrap/>
                  <w:vAlign w:val="center"/>
                </w:tcPr>
                <w:p>
                  <w:pPr>
                    <w:keepNext w:val="0"/>
                    <w:keepLines w:val="0"/>
                    <w:suppressLineNumbers w:val="0"/>
                    <w:spacing w:before="0" w:beforeAutospacing="0" w:after="0" w:afterAutospacing="0"/>
                    <w:ind w:left="0" w:right="0"/>
                    <w:rPr>
                      <w:rFonts w:hint="default"/>
                      <w:sz w:val="21"/>
                      <w:szCs w:val="21"/>
                    </w:rPr>
                  </w:pPr>
                </w:p>
              </w:tc>
              <w:tc>
                <w:tcPr>
                  <w:tcW w:w="1086" w:type="dxa"/>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lang w:val="en-US"/>
                    </w:rPr>
                  </w:pPr>
                  <w:r>
                    <w:rPr>
                      <w:rFonts w:hint="eastAsia"/>
                      <w:color w:val="000000"/>
                      <w:kern w:val="0"/>
                      <w:sz w:val="21"/>
                      <w:szCs w:val="21"/>
                      <w:lang w:val="en-US" w:eastAsia="zh-CN"/>
                    </w:rPr>
                    <w:t>11：03</w:t>
                  </w:r>
                </w:p>
              </w:tc>
              <w:tc>
                <w:tcPr>
                  <w:tcW w:w="1086" w:type="dxa"/>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eastAsia="宋体"/>
                      <w:color w:val="000000"/>
                      <w:kern w:val="0"/>
                      <w:sz w:val="21"/>
                      <w:szCs w:val="21"/>
                      <w:lang w:val="en-US" w:eastAsia="zh-CN"/>
                    </w:rPr>
                  </w:pPr>
                  <w:r>
                    <w:rPr>
                      <w:rFonts w:hint="eastAsia"/>
                      <w:color w:val="000000"/>
                      <w:kern w:val="0"/>
                      <w:sz w:val="21"/>
                      <w:szCs w:val="21"/>
                      <w:lang w:val="en-US" w:eastAsia="zh-CN"/>
                    </w:rPr>
                    <w:t>50.7</w:t>
                  </w:r>
                </w:p>
              </w:tc>
              <w:tc>
                <w:tcPr>
                  <w:tcW w:w="1086" w:type="dxa"/>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color w:val="000000" w:themeColor="text1"/>
                      <w:kern w:val="0"/>
                      <w:sz w:val="21"/>
                      <w:szCs w:val="21"/>
                      <w:lang w:val="en-US"/>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11：22</w:t>
                  </w:r>
                </w:p>
              </w:tc>
              <w:tc>
                <w:tcPr>
                  <w:tcW w:w="1086" w:type="dxa"/>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eastAsia="宋体"/>
                      <w:color w:val="000000"/>
                      <w:kern w:val="0"/>
                      <w:sz w:val="21"/>
                      <w:szCs w:val="21"/>
                      <w:lang w:val="en-US" w:eastAsia="zh-CN"/>
                    </w:rPr>
                  </w:pPr>
                  <w:r>
                    <w:rPr>
                      <w:rFonts w:hint="eastAsia"/>
                      <w:color w:val="000000"/>
                      <w:kern w:val="0"/>
                      <w:sz w:val="21"/>
                      <w:szCs w:val="21"/>
                      <w:lang w:val="en-US" w:eastAsia="zh-CN"/>
                    </w:rPr>
                    <w:t>50.7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0" w:type="dxa"/>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default"/>
                      <w:color w:val="000000"/>
                      <w:kern w:val="0"/>
                      <w:sz w:val="21"/>
                      <w:szCs w:val="21"/>
                    </w:rPr>
                    <w:t>N4</w:t>
                  </w:r>
                </w:p>
              </w:tc>
              <w:tc>
                <w:tcPr>
                  <w:tcW w:w="1770" w:type="dxa"/>
                  <w:tcBorders>
                    <w:tl2br w:val="nil"/>
                    <w:tr2bl w:val="nil"/>
                  </w:tcBorders>
                  <w:noWrap/>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default"/>
                      <w:color w:val="000000"/>
                      <w:kern w:val="0"/>
                      <w:sz w:val="21"/>
                      <w:szCs w:val="21"/>
                    </w:rPr>
                    <w:t>北厂界外1m处</w:t>
                  </w:r>
                </w:p>
              </w:tc>
              <w:tc>
                <w:tcPr>
                  <w:tcW w:w="1062" w:type="dxa"/>
                  <w:vMerge w:val="continue"/>
                  <w:tcBorders>
                    <w:tl2br w:val="nil"/>
                    <w:tr2bl w:val="nil"/>
                  </w:tcBorders>
                  <w:noWrap/>
                  <w:vAlign w:val="center"/>
                </w:tcPr>
                <w:p>
                  <w:pPr>
                    <w:keepNext w:val="0"/>
                    <w:keepLines w:val="0"/>
                    <w:suppressLineNumbers w:val="0"/>
                    <w:spacing w:before="0" w:beforeAutospacing="0" w:after="0" w:afterAutospacing="0"/>
                    <w:ind w:left="0" w:right="0"/>
                    <w:rPr>
                      <w:rFonts w:hint="default"/>
                      <w:sz w:val="21"/>
                      <w:szCs w:val="21"/>
                    </w:rPr>
                  </w:pPr>
                </w:p>
              </w:tc>
              <w:tc>
                <w:tcPr>
                  <w:tcW w:w="1086" w:type="dxa"/>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lang w:val="en-US"/>
                    </w:rPr>
                  </w:pPr>
                  <w:r>
                    <w:rPr>
                      <w:rFonts w:hint="eastAsia"/>
                      <w:color w:val="000000"/>
                      <w:kern w:val="0"/>
                      <w:sz w:val="21"/>
                      <w:szCs w:val="21"/>
                      <w:lang w:val="en-US" w:eastAsia="zh-CN"/>
                    </w:rPr>
                    <w:t>11：15</w:t>
                  </w:r>
                </w:p>
              </w:tc>
              <w:tc>
                <w:tcPr>
                  <w:tcW w:w="1086" w:type="dxa"/>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eastAsia="宋体"/>
                      <w:color w:val="000000"/>
                      <w:kern w:val="0"/>
                      <w:sz w:val="21"/>
                      <w:szCs w:val="21"/>
                      <w:lang w:val="en-US" w:eastAsia="zh-CN"/>
                    </w:rPr>
                  </w:pPr>
                  <w:r>
                    <w:rPr>
                      <w:rFonts w:hint="eastAsia"/>
                      <w:color w:val="000000"/>
                      <w:kern w:val="0"/>
                      <w:sz w:val="21"/>
                      <w:szCs w:val="21"/>
                      <w:lang w:val="en-US" w:eastAsia="zh-CN"/>
                    </w:rPr>
                    <w:t>50.6</w:t>
                  </w:r>
                </w:p>
              </w:tc>
              <w:tc>
                <w:tcPr>
                  <w:tcW w:w="1086" w:type="dxa"/>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color w:val="000000" w:themeColor="text1"/>
                      <w:kern w:val="0"/>
                      <w:sz w:val="21"/>
                      <w:szCs w:val="21"/>
                      <w:lang w:val="en-US"/>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11：30</w:t>
                  </w:r>
                </w:p>
              </w:tc>
              <w:tc>
                <w:tcPr>
                  <w:tcW w:w="1086" w:type="dxa"/>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eastAsia="宋体"/>
                      <w:color w:val="000000"/>
                      <w:kern w:val="0"/>
                      <w:sz w:val="21"/>
                      <w:szCs w:val="21"/>
                      <w:lang w:val="en-US" w:eastAsia="zh-CN"/>
                    </w:rPr>
                  </w:pPr>
                  <w:r>
                    <w:rPr>
                      <w:rFonts w:hint="eastAsia"/>
                      <w:color w:val="000000"/>
                      <w:kern w:val="0"/>
                      <w:sz w:val="21"/>
                      <w:szCs w:val="21"/>
                      <w:lang w:val="en-US" w:eastAsia="zh-CN"/>
                    </w:rPr>
                    <w:t>50.9</w:t>
                  </w:r>
                </w:p>
              </w:tc>
            </w:tr>
          </w:tbl>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Cs/>
                <w:sz w:val="24"/>
              </w:rPr>
            </w:pPr>
            <w:r>
              <w:rPr>
                <w:rFonts w:hint="default"/>
                <w:sz w:val="24"/>
              </w:rPr>
              <w:t>根据上表可知，在验收监测期间，本项目昼间噪声排放数值在</w:t>
            </w:r>
            <w:r>
              <w:rPr>
                <w:rFonts w:hint="eastAsia"/>
                <w:sz w:val="24"/>
                <w:lang w:val="en-US" w:eastAsia="zh-CN"/>
              </w:rPr>
              <w:t>50.6</w:t>
            </w:r>
            <w:r>
              <w:rPr>
                <w:rFonts w:hint="default"/>
                <w:sz w:val="24"/>
              </w:rPr>
              <w:t>dB（A）</w:t>
            </w:r>
            <w:r>
              <w:rPr>
                <w:rFonts w:hint="eastAsia"/>
                <w:sz w:val="24"/>
              </w:rPr>
              <w:t>~5</w:t>
            </w:r>
            <w:r>
              <w:rPr>
                <w:rFonts w:hint="eastAsia"/>
                <w:sz w:val="24"/>
                <w:lang w:val="en-US" w:eastAsia="zh-CN"/>
              </w:rPr>
              <w:t>2.5</w:t>
            </w:r>
            <w:r>
              <w:rPr>
                <w:rFonts w:hint="default"/>
                <w:sz w:val="24"/>
              </w:rPr>
              <w:t>dB（A）之间，排放限值能够满足《工业企业厂界环境噪声排放标准》（GB12348-2008）</w:t>
            </w:r>
            <w:r>
              <w:rPr>
                <w:rFonts w:hint="default"/>
                <w:bCs/>
                <w:sz w:val="24"/>
              </w:rPr>
              <w:t>中的</w:t>
            </w:r>
            <w:r>
              <w:rPr>
                <w:rFonts w:hint="eastAsia"/>
                <w:bCs/>
                <w:sz w:val="24"/>
                <w:lang w:val="en-US" w:eastAsia="zh-CN"/>
              </w:rPr>
              <w:t>3</w:t>
            </w:r>
            <w:r>
              <w:rPr>
                <w:rFonts w:hint="default"/>
                <w:bCs/>
                <w:sz w:val="24"/>
              </w:rPr>
              <w:t>类标准限值</w:t>
            </w:r>
            <w:r>
              <w:rPr>
                <w:rFonts w:hint="eastAsia"/>
                <w:bCs/>
                <w:sz w:val="24"/>
              </w:rPr>
              <w:t>。</w:t>
            </w:r>
          </w:p>
          <w:p>
            <w:pPr>
              <w:keepNext w:val="0"/>
              <w:keepLines w:val="0"/>
              <w:suppressLineNumbers w:val="0"/>
              <w:spacing w:before="0" w:beforeAutospacing="0" w:after="0" w:afterAutospacing="0" w:line="360" w:lineRule="auto"/>
              <w:ind w:left="0" w:right="0" w:firstLine="482" w:firstLineChars="200"/>
              <w:jc w:val="left"/>
              <w:rPr>
                <w:rFonts w:hint="default" w:eastAsia="宋体"/>
                <w:b/>
                <w:bCs w:val="0"/>
                <w:sz w:val="24"/>
                <w:lang w:val="en-US" w:eastAsia="zh-CN"/>
              </w:rPr>
            </w:pPr>
            <w:r>
              <w:rPr>
                <w:rFonts w:hint="eastAsia"/>
                <w:b/>
                <w:bCs w:val="0"/>
                <w:sz w:val="24"/>
                <w:lang w:val="en-US" w:eastAsia="zh-CN"/>
              </w:rPr>
              <w:t>7.3 总量指标分析</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Cs/>
                <w:sz w:val="24"/>
                <w:szCs w:val="24"/>
                <w:lang w:eastAsia="zh-CN"/>
              </w:rPr>
            </w:pPr>
            <w:r>
              <w:rPr>
                <w:rFonts w:hint="eastAsia"/>
                <w:bCs/>
                <w:sz w:val="24"/>
                <w:szCs w:val="24"/>
                <w:lang w:eastAsia="zh-CN"/>
              </w:rPr>
              <w:t>根据监测数据，计算得出：</w:t>
            </w:r>
            <w:r>
              <w:rPr>
                <w:rFonts w:hint="default" w:ascii="Times New Roman" w:cs="Times New Roman"/>
                <w:sz w:val="24"/>
                <w:szCs w:val="24"/>
                <w:highlight w:val="none"/>
              </w:rPr>
              <w:t>VOCs：</w:t>
            </w:r>
            <w:r>
              <w:rPr>
                <w:rFonts w:hint="eastAsia" w:cs="Times New Roman"/>
                <w:sz w:val="24"/>
                <w:szCs w:val="24"/>
                <w:highlight w:val="none"/>
                <w:lang w:val="en-US" w:eastAsia="zh-CN"/>
              </w:rPr>
              <w:t>0.257</w:t>
            </w:r>
            <w:r>
              <w:rPr>
                <w:rFonts w:hint="default" w:ascii="Times New Roman" w:cs="Times New Roman"/>
                <w:sz w:val="24"/>
                <w:szCs w:val="24"/>
                <w:highlight w:val="none"/>
              </w:rPr>
              <w:t>t/a</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Cs/>
                <w:sz w:val="24"/>
                <w:szCs w:val="24"/>
                <w:lang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Cs/>
                <w:sz w:val="24"/>
                <w:szCs w:val="24"/>
                <w:lang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Cs/>
                <w:sz w:val="24"/>
                <w:szCs w:val="24"/>
                <w:lang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Cs/>
                <w:sz w:val="24"/>
                <w:szCs w:val="24"/>
                <w:lang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Cs/>
                <w:sz w:val="24"/>
                <w:szCs w:val="24"/>
                <w:lang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Cs/>
                <w:sz w:val="24"/>
                <w:szCs w:val="24"/>
                <w:lang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Cs/>
                <w:sz w:val="24"/>
                <w:szCs w:val="24"/>
                <w:lang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Cs/>
                <w:sz w:val="24"/>
                <w:szCs w:val="24"/>
                <w:lang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Cs/>
                <w:sz w:val="24"/>
                <w:szCs w:val="24"/>
                <w:lang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Cs/>
                <w:sz w:val="24"/>
                <w:szCs w:val="24"/>
                <w:lang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Cs/>
                <w:sz w:val="24"/>
                <w:szCs w:val="24"/>
                <w:lang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Cs/>
                <w:sz w:val="24"/>
                <w:szCs w:val="24"/>
                <w:lang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bCs/>
                <w:sz w:val="24"/>
                <w:szCs w:val="24"/>
                <w:lang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eastAsia="宋体"/>
                <w:bCs/>
                <w:sz w:val="24"/>
                <w:szCs w:val="24"/>
                <w:lang w:eastAsia="zh-CN"/>
              </w:rPr>
            </w:pPr>
          </w:p>
          <w:p>
            <w:pPr>
              <w:keepNext w:val="0"/>
              <w:keepLines w:val="0"/>
              <w:suppressLineNumbers w:val="0"/>
              <w:spacing w:before="0" w:beforeAutospacing="0" w:after="0" w:afterAutospacing="0" w:line="360" w:lineRule="auto"/>
              <w:ind w:left="0" w:right="0"/>
              <w:jc w:val="left"/>
              <w:rPr>
                <w:rFonts w:hint="eastAsia"/>
                <w:b/>
                <w:sz w:val="24"/>
                <w:lang w:eastAsia="zh-CN"/>
              </w:rPr>
            </w:pPr>
          </w:p>
          <w:p>
            <w:pPr>
              <w:keepNext w:val="0"/>
              <w:keepLines w:val="0"/>
              <w:suppressLineNumbers w:val="0"/>
              <w:spacing w:before="0" w:beforeAutospacing="0" w:after="0" w:afterAutospacing="0" w:line="360" w:lineRule="auto"/>
              <w:ind w:left="0" w:right="0"/>
              <w:jc w:val="left"/>
              <w:rPr>
                <w:rFonts w:hint="eastAsia"/>
                <w:b/>
                <w:sz w:val="24"/>
                <w:lang w:eastAsia="zh-CN"/>
              </w:rPr>
            </w:pPr>
          </w:p>
          <w:p>
            <w:pPr>
              <w:keepNext w:val="0"/>
              <w:keepLines w:val="0"/>
              <w:suppressLineNumbers w:val="0"/>
              <w:spacing w:before="0" w:beforeAutospacing="0" w:after="0" w:afterAutospacing="0" w:line="360" w:lineRule="auto"/>
              <w:ind w:left="0" w:right="0"/>
              <w:jc w:val="left"/>
              <w:rPr>
                <w:rFonts w:hint="eastAsia" w:eastAsia="宋体"/>
                <w:b/>
                <w:sz w:val="24"/>
                <w:lang w:eastAsia="zh-CN"/>
              </w:rPr>
            </w:pPr>
          </w:p>
        </w:tc>
      </w:tr>
    </w:tbl>
    <w:p>
      <w:pPr>
        <w:jc w:val="left"/>
        <w:rPr>
          <w:b/>
          <w:sz w:val="28"/>
          <w:szCs w:val="28"/>
        </w:rPr>
      </w:pPr>
      <w:r>
        <w:rPr>
          <w:b/>
          <w:sz w:val="28"/>
          <w:szCs w:val="28"/>
        </w:rPr>
        <w:t>表八</w:t>
      </w:r>
    </w:p>
    <w:tbl>
      <w:tblPr>
        <w:tblStyle w:val="23"/>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5000" w:type="pct"/>
          </w:tcPr>
          <w:p>
            <w:pPr>
              <w:keepNext w:val="0"/>
              <w:keepLines w:val="0"/>
              <w:suppressLineNumbers w:val="0"/>
              <w:tabs>
                <w:tab w:val="left" w:pos="3480"/>
              </w:tabs>
              <w:spacing w:before="0" w:beforeAutospacing="0" w:after="0" w:afterAutospacing="0" w:line="360" w:lineRule="auto"/>
              <w:ind w:left="0" w:right="0"/>
              <w:outlineLvl w:val="0"/>
              <w:rPr>
                <w:rFonts w:hint="default" w:ascii="Times New Roman" w:hAnsi="Times New Roman" w:eastAsia="宋体" w:cs="Times New Roman"/>
                <w:b/>
                <w:bCs/>
                <w:color w:val="0C0C0C"/>
                <w:sz w:val="24"/>
              </w:rPr>
            </w:pPr>
            <w:bookmarkStart w:id="61" w:name="_Toc1609"/>
            <w:bookmarkStart w:id="62" w:name="_Toc24842"/>
            <w:r>
              <w:rPr>
                <w:rFonts w:hint="default" w:ascii="Times New Roman" w:hAnsi="Times New Roman" w:eastAsia="宋体" w:cs="Times New Roman"/>
                <w:b/>
                <w:bCs/>
                <w:color w:val="0C0C0C"/>
                <w:sz w:val="24"/>
              </w:rPr>
              <w:t>验收监测结论：</w:t>
            </w:r>
          </w:p>
          <w:p>
            <w:pPr>
              <w:keepNext w:val="0"/>
              <w:keepLines w:val="0"/>
              <w:suppressLineNumbers w:val="0"/>
              <w:tabs>
                <w:tab w:val="left" w:pos="3480"/>
              </w:tabs>
              <w:spacing w:before="0" w:beforeAutospacing="0" w:after="0" w:afterAutospacing="0" w:line="360" w:lineRule="auto"/>
              <w:ind w:left="0" w:right="0" w:firstLine="482" w:firstLineChars="200"/>
              <w:outlineLvl w:val="0"/>
              <w:rPr>
                <w:rFonts w:hint="default" w:ascii="Times New Roman" w:hAnsi="Times New Roman" w:eastAsia="宋体" w:cs="Times New Roman"/>
                <w:b/>
                <w:bCs/>
                <w:color w:val="0C0C0C"/>
                <w:sz w:val="24"/>
              </w:rPr>
            </w:pPr>
            <w:r>
              <w:rPr>
                <w:rFonts w:hint="default" w:ascii="Times New Roman" w:hAnsi="Times New Roman" w:eastAsia="宋体" w:cs="Times New Roman"/>
                <w:b/>
                <w:bCs/>
                <w:color w:val="0C0C0C"/>
                <w:sz w:val="24"/>
              </w:rPr>
              <w:t>1、工况及“三同时”执行情况</w:t>
            </w:r>
            <w:bookmarkEnd w:id="61"/>
            <w:bookmarkEnd w:id="62"/>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bCs/>
                <w:sz w:val="24"/>
              </w:rPr>
            </w:pPr>
            <w:r>
              <w:rPr>
                <w:rFonts w:hint="eastAsia" w:cs="Times New Roman"/>
                <w:sz w:val="24"/>
                <w:lang w:eastAsia="zh-CN"/>
              </w:rPr>
              <w:t>安徽禧瑞科技有限公司</w:t>
            </w:r>
            <w:r>
              <w:rPr>
                <w:rFonts w:hint="eastAsia" w:cs="Times New Roman"/>
                <w:bCs/>
                <w:sz w:val="24"/>
                <w:lang w:eastAsia="zh-CN"/>
              </w:rPr>
              <w:t>年生产110万平方米智能家电彩晶玻璃、新能源光伏玻璃及汽车玻璃制品生产项目</w:t>
            </w:r>
            <w:r>
              <w:rPr>
                <w:rFonts w:hint="default" w:ascii="Times New Roman" w:hAnsi="Times New Roman" w:eastAsia="宋体" w:cs="Times New Roman"/>
                <w:bCs/>
                <w:sz w:val="24"/>
              </w:rPr>
              <w:t>已按照国家有关建设项目环境管理法规要求，进行了环境影响评价，并</w:t>
            </w:r>
            <w:r>
              <w:rPr>
                <w:rFonts w:hint="default" w:ascii="Times New Roman" w:hAnsi="Times New Roman" w:eastAsia="宋体" w:cs="Times New Roman"/>
                <w:bCs/>
                <w:sz w:val="24"/>
                <w:lang w:eastAsia="zh-CN"/>
              </w:rPr>
              <w:t>于</w:t>
            </w:r>
            <w:r>
              <w:rPr>
                <w:rFonts w:hint="default" w:ascii="Times New Roman" w:hAnsi="Times New Roman" w:eastAsia="宋体" w:cs="Times New Roman"/>
                <w:bCs/>
                <w:sz w:val="24"/>
                <w:lang w:val="en-US" w:eastAsia="zh-CN"/>
              </w:rPr>
              <w:t>202</w:t>
            </w:r>
            <w:r>
              <w:rPr>
                <w:rFonts w:hint="eastAsia" w:cs="Times New Roman"/>
                <w:bCs/>
                <w:sz w:val="24"/>
                <w:lang w:val="en-US" w:eastAsia="zh-CN"/>
              </w:rPr>
              <w:t>3</w:t>
            </w:r>
            <w:r>
              <w:rPr>
                <w:rFonts w:hint="default" w:ascii="Times New Roman" w:hAnsi="Times New Roman" w:eastAsia="宋体" w:cs="Times New Roman"/>
                <w:bCs/>
                <w:sz w:val="24"/>
                <w:lang w:val="en-US" w:eastAsia="zh-CN"/>
              </w:rPr>
              <w:t>年</w:t>
            </w:r>
            <w:r>
              <w:rPr>
                <w:rFonts w:hint="eastAsia" w:cs="Times New Roman"/>
                <w:bCs/>
                <w:sz w:val="24"/>
                <w:lang w:val="en-US" w:eastAsia="zh-CN"/>
              </w:rPr>
              <w:t>5</w:t>
            </w:r>
            <w:r>
              <w:rPr>
                <w:rFonts w:hint="default" w:ascii="Times New Roman" w:hAnsi="Times New Roman" w:eastAsia="宋体" w:cs="Times New Roman"/>
                <w:bCs/>
                <w:sz w:val="24"/>
                <w:lang w:val="en-US" w:eastAsia="zh-CN"/>
              </w:rPr>
              <w:t>月</w:t>
            </w:r>
            <w:r>
              <w:rPr>
                <w:rFonts w:hint="eastAsia" w:cs="Times New Roman"/>
                <w:bCs/>
                <w:sz w:val="24"/>
                <w:lang w:val="en-US" w:eastAsia="zh-CN"/>
              </w:rPr>
              <w:t>15</w:t>
            </w:r>
            <w:r>
              <w:rPr>
                <w:rFonts w:hint="default" w:ascii="Times New Roman" w:hAnsi="Times New Roman" w:eastAsia="宋体" w:cs="Times New Roman"/>
                <w:bCs/>
                <w:sz w:val="24"/>
                <w:lang w:val="en-US" w:eastAsia="zh-CN"/>
              </w:rPr>
              <w:t>日完成排污许可登记，登记编号为：91341525MA2U0XG93R001X</w:t>
            </w:r>
            <w:r>
              <w:rPr>
                <w:rFonts w:hint="default" w:ascii="Times New Roman" w:hAnsi="Times New Roman" w:eastAsia="宋体" w:cs="Times New Roman"/>
                <w:bCs/>
                <w:sz w:val="24"/>
              </w:rPr>
              <w:t>，工程相应的环保设施与主体工程同时设计、同时施工、同时投入使用，基本符合“三同时”的要求。建设内容组成不涉及重大变动，符合</w:t>
            </w:r>
            <w:r>
              <w:rPr>
                <w:rFonts w:hint="default" w:ascii="Times New Roman" w:hAnsi="Times New Roman" w:eastAsia="宋体" w:cs="Times New Roman"/>
                <w:sz w:val="24"/>
              </w:rPr>
              <w:t>《建设项目竣工环境保护验收暂行办法》规定，现场检查符合验收条件。</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bCs/>
                <w:sz w:val="24"/>
              </w:rPr>
            </w:pPr>
            <w:r>
              <w:rPr>
                <w:rFonts w:hint="default" w:ascii="Times New Roman" w:hAnsi="Times New Roman" w:eastAsia="宋体" w:cs="Times New Roman"/>
                <w:bCs/>
                <w:sz w:val="24"/>
              </w:rPr>
              <w:t>生产调试期间，各类环保设施运行正常，满足验收监测技术规范要求。监测结果具有代表性。</w:t>
            </w:r>
          </w:p>
          <w:p>
            <w:pPr>
              <w:pStyle w:val="71"/>
              <w:keepNext w:val="0"/>
              <w:keepLines w:val="0"/>
              <w:suppressLineNumbers w:val="0"/>
              <w:spacing w:before="0" w:beforeAutospacing="0" w:after="0" w:afterAutospacing="0"/>
              <w:ind w:left="0" w:right="0" w:firstLine="482"/>
              <w:jc w:val="both"/>
              <w:outlineLvl w:val="1"/>
              <w:rPr>
                <w:rFonts w:hint="default" w:ascii="Times New Roman" w:hAnsi="Times New Roman" w:eastAsia="宋体" w:cs="Times New Roman"/>
                <w:b/>
                <w:bCs/>
                <w:color w:val="0C0C0C"/>
              </w:rPr>
            </w:pPr>
            <w:bookmarkStart w:id="63" w:name="_Toc16263"/>
            <w:bookmarkStart w:id="64" w:name="_Toc512519602"/>
            <w:bookmarkStart w:id="65" w:name="_Toc6969"/>
            <w:r>
              <w:rPr>
                <w:rFonts w:hint="default" w:ascii="Times New Roman" w:hAnsi="Times New Roman" w:eastAsia="宋体" w:cs="Times New Roman"/>
                <w:b/>
                <w:bCs/>
                <w:color w:val="0C0C0C"/>
              </w:rPr>
              <w:t>2、</w:t>
            </w:r>
            <w:bookmarkEnd w:id="63"/>
            <w:bookmarkEnd w:id="64"/>
            <w:bookmarkEnd w:id="65"/>
            <w:r>
              <w:rPr>
                <w:rFonts w:hint="default" w:ascii="Times New Roman" w:hAnsi="Times New Roman" w:eastAsia="宋体" w:cs="Times New Roman"/>
                <w:b/>
                <w:bCs/>
                <w:color w:val="0C0C0C"/>
              </w:rPr>
              <w:t>污染物排放监测结果</w:t>
            </w:r>
          </w:p>
          <w:p>
            <w:pPr>
              <w:pStyle w:val="71"/>
              <w:keepNext w:val="0"/>
              <w:keepLines w:val="0"/>
              <w:suppressLineNumbers w:val="0"/>
              <w:spacing w:before="0" w:beforeAutospacing="0" w:after="0" w:afterAutospacing="0"/>
              <w:ind w:left="0" w:right="0"/>
              <w:jc w:val="both"/>
              <w:rPr>
                <w:rFonts w:hint="default" w:ascii="Times New Roman" w:hAnsi="Times New Roman" w:eastAsia="宋体" w:cs="Times New Roman"/>
              </w:rPr>
            </w:pPr>
            <w:bookmarkStart w:id="66" w:name="_Toc500598051"/>
            <w:bookmarkStart w:id="67" w:name="_Toc500754030"/>
            <w:r>
              <w:rPr>
                <w:rFonts w:hint="default" w:ascii="Times New Roman" w:hAnsi="Times New Roman" w:eastAsia="宋体" w:cs="Times New Roman"/>
              </w:rPr>
              <w:t>（1）本次验收对厂区废气排放</w:t>
            </w:r>
            <w:r>
              <w:rPr>
                <w:rFonts w:hint="default" w:ascii="Times New Roman" w:hAnsi="Times New Roman" w:eastAsia="宋体" w:cs="Times New Roman"/>
                <w:lang w:eastAsia="zh-CN"/>
              </w:rPr>
              <w:t>情况</w:t>
            </w:r>
            <w:r>
              <w:rPr>
                <w:rFonts w:hint="default" w:ascii="Times New Roman" w:hAnsi="Times New Roman" w:eastAsia="宋体" w:cs="Times New Roman"/>
              </w:rPr>
              <w:t>进行了监测，根据监测结果表明，</w:t>
            </w:r>
            <w:r>
              <w:rPr>
                <w:rFonts w:hint="default" w:ascii="Times New Roman" w:hAnsi="Times New Roman" w:eastAsia="宋体" w:cs="Times New Roman"/>
                <w:lang w:val="en-US" w:eastAsia="zh-CN"/>
              </w:rPr>
              <w:t>有组织废气排放满足</w:t>
            </w:r>
            <w:r>
              <w:rPr>
                <w:rFonts w:hint="default" w:ascii="Times New Roman" w:hAnsi="Times New Roman" w:eastAsia="宋体" w:cs="Times New Roman"/>
                <w:bCs/>
                <w:sz w:val="24"/>
                <w:highlight w:val="none"/>
                <w:lang w:val="en-US" w:eastAsia="zh-CN"/>
              </w:rPr>
              <w:t>《印刷工业大气污染物排放标准》（GB41616-2022）中表1大气污染物排放限值</w:t>
            </w:r>
            <w:r>
              <w:rPr>
                <w:rFonts w:hint="eastAsia" w:ascii="Times New Roman" w:hAnsi="Times New Roman" w:eastAsia="宋体" w:cs="Times New Roman"/>
                <w:bCs/>
                <w:sz w:val="24"/>
                <w:highlight w:val="none"/>
                <w:lang w:val="en-US" w:eastAsia="zh-CN"/>
              </w:rPr>
              <w:t>，</w:t>
            </w:r>
            <w:r>
              <w:rPr>
                <w:rFonts w:hint="default" w:ascii="Times New Roman" w:hAnsi="Times New Roman" w:eastAsia="宋体" w:cs="Times New Roman"/>
                <w:bCs/>
                <w:sz w:val="24"/>
                <w:highlight w:val="none"/>
                <w:lang w:val="en-US" w:eastAsia="zh-CN"/>
              </w:rPr>
              <w:t>无组织</w:t>
            </w:r>
            <w:r>
              <w:rPr>
                <w:rFonts w:hint="eastAsia" w:ascii="Times New Roman" w:hAnsi="Times New Roman" w:eastAsia="宋体" w:cs="Times New Roman"/>
                <w:bCs/>
                <w:sz w:val="24"/>
                <w:highlight w:val="none"/>
                <w:lang w:val="en-US" w:eastAsia="zh-CN"/>
              </w:rPr>
              <w:t>废气</w:t>
            </w:r>
            <w:r>
              <w:rPr>
                <w:rFonts w:hint="default" w:ascii="Times New Roman" w:hAnsi="Times New Roman" w:eastAsia="宋体" w:cs="Times New Roman"/>
                <w:bCs/>
                <w:sz w:val="24"/>
                <w:highlight w:val="none"/>
                <w:lang w:val="en-US" w:eastAsia="zh-CN"/>
              </w:rPr>
              <w:t>排放</w:t>
            </w:r>
            <w:r>
              <w:rPr>
                <w:rFonts w:hint="eastAsia" w:ascii="Times New Roman" w:hAnsi="Times New Roman" w:eastAsia="宋体" w:cs="Times New Roman"/>
                <w:bCs/>
                <w:sz w:val="24"/>
                <w:highlight w:val="none"/>
                <w:lang w:val="en-US" w:eastAsia="zh-CN"/>
              </w:rPr>
              <w:t>满足</w:t>
            </w:r>
            <w:r>
              <w:rPr>
                <w:rFonts w:hint="default" w:ascii="Times New Roman" w:hAnsi="Times New Roman" w:eastAsia="宋体" w:cs="Times New Roman"/>
                <w:bCs/>
                <w:sz w:val="24"/>
                <w:highlight w:val="none"/>
                <w:lang w:val="en-US" w:eastAsia="zh-CN"/>
              </w:rPr>
              <w:t>表 A.1 中厂区内 VOCs 无组织排放限值</w:t>
            </w:r>
            <w:r>
              <w:rPr>
                <w:rFonts w:hint="default" w:ascii="Times New Roman" w:hAnsi="Times New Roman" w:eastAsia="宋体" w:cs="Times New Roman"/>
              </w:rPr>
              <w:t>；</w:t>
            </w:r>
          </w:p>
          <w:p>
            <w:pPr>
              <w:pStyle w:val="71"/>
              <w:keepNext w:val="0"/>
              <w:keepLines w:val="0"/>
              <w:suppressLineNumbers w:val="0"/>
              <w:spacing w:before="0" w:beforeAutospacing="0" w:after="0" w:afterAutospacing="0"/>
              <w:ind w:left="0" w:right="0"/>
              <w:jc w:val="both"/>
              <w:rPr>
                <w:rFonts w:hint="default" w:ascii="Times New Roman" w:hAnsi="Times New Roman" w:eastAsia="宋体" w:cs="Times New Roman"/>
                <w:color w:val="0C0C0C"/>
              </w:rPr>
            </w:pPr>
            <w:r>
              <w:rPr>
                <w:rFonts w:hint="default" w:ascii="Times New Roman" w:hAnsi="Times New Roman" w:eastAsia="宋体" w:cs="Times New Roman"/>
              </w:rPr>
              <w:t>（2）本项目产生的噪声主要来自于设备噪声</w:t>
            </w:r>
            <w:r>
              <w:rPr>
                <w:rFonts w:hint="default" w:ascii="Times New Roman" w:hAnsi="Times New Roman" w:eastAsia="宋体" w:cs="Times New Roman"/>
                <w:bCs/>
                <w:color w:val="000000"/>
              </w:rPr>
              <w:t>，本项目已采取基础减震、设备隔声、厂房隔声以及选用低噪声设备等措施。根据监测结果表明</w:t>
            </w:r>
            <w:r>
              <w:rPr>
                <w:rFonts w:hint="default" w:ascii="Times New Roman" w:hAnsi="Times New Roman" w:eastAsia="宋体" w:cs="Times New Roman"/>
                <w:color w:val="0C0C0C"/>
              </w:rPr>
              <w:t>，厂界噪声均符合《工业企业厂界环境噪声排放标准》（GB12348-2008）</w:t>
            </w:r>
            <w:r>
              <w:rPr>
                <w:rFonts w:hint="default" w:ascii="Times New Roman" w:hAnsi="Times New Roman" w:eastAsia="宋体" w:cs="Times New Roman"/>
                <w:color w:val="0C0C0C"/>
                <w:lang w:val="en-US" w:eastAsia="zh-CN"/>
              </w:rPr>
              <w:t>3</w:t>
            </w:r>
            <w:r>
              <w:rPr>
                <w:rFonts w:hint="default" w:ascii="Times New Roman" w:hAnsi="Times New Roman" w:eastAsia="宋体" w:cs="Times New Roman"/>
                <w:color w:val="0C0C0C"/>
              </w:rPr>
              <w:t>类区标准限值要求。</w:t>
            </w:r>
            <w:bookmarkEnd w:id="66"/>
            <w:bookmarkEnd w:id="67"/>
          </w:p>
          <w:p>
            <w:pPr>
              <w:pStyle w:val="71"/>
              <w:keepNext w:val="0"/>
              <w:keepLines w:val="0"/>
              <w:suppressLineNumbers w:val="0"/>
              <w:spacing w:before="0" w:beforeAutospacing="0" w:after="0" w:afterAutospacing="0"/>
              <w:ind w:left="0" w:right="0" w:firstLine="482"/>
              <w:outlineLvl w:val="1"/>
              <w:rPr>
                <w:rFonts w:hint="default" w:ascii="Times New Roman" w:hAnsi="Times New Roman" w:eastAsia="宋体" w:cs="Times New Roman"/>
                <w:b/>
                <w:bCs/>
                <w:lang w:eastAsia="zh-CN"/>
              </w:rPr>
            </w:pPr>
            <w:r>
              <w:rPr>
                <w:rFonts w:hint="default" w:ascii="Times New Roman" w:hAnsi="Times New Roman" w:eastAsia="宋体" w:cs="Times New Roman"/>
                <w:b w:val="0"/>
                <w:bCs w:val="0"/>
                <w:lang w:eastAsia="zh-CN"/>
              </w:rPr>
              <w:t>（</w:t>
            </w:r>
            <w:r>
              <w:rPr>
                <w:rFonts w:hint="default" w:ascii="Times New Roman" w:hAnsi="Times New Roman" w:eastAsia="宋体" w:cs="Times New Roman"/>
                <w:b w:val="0"/>
                <w:bCs w:val="0"/>
                <w:lang w:val="en-US" w:eastAsia="zh-CN"/>
              </w:rPr>
              <w:t>3</w:t>
            </w:r>
            <w:r>
              <w:rPr>
                <w:rFonts w:hint="default" w:ascii="Times New Roman" w:hAnsi="Times New Roman" w:eastAsia="宋体" w:cs="Times New Roman"/>
                <w:b w:val="0"/>
                <w:bCs w:val="0"/>
                <w:lang w:eastAsia="zh-CN"/>
              </w:rPr>
              <w:t>）</w:t>
            </w:r>
            <w:r>
              <w:rPr>
                <w:rFonts w:hint="default" w:ascii="Times New Roman" w:hAnsi="Times New Roman" w:eastAsia="宋体" w:cs="Times New Roman"/>
                <w:b w:val="0"/>
                <w:bCs w:val="0"/>
                <w:lang w:val="en-US" w:eastAsia="zh-CN"/>
              </w:rPr>
              <w:t>生产废水经厂区建设的沉淀池沉淀处理后与经隔油池、化粪池预处理后的生活污水一道排至市政污水管网进污水处理厂处理达标排放</w:t>
            </w:r>
            <w:r>
              <w:rPr>
                <w:rFonts w:hint="default" w:ascii="Times New Roman" w:hAnsi="Times New Roman" w:eastAsia="宋体" w:cs="Times New Roman"/>
                <w:bCs/>
                <w:sz w:val="24"/>
                <w:lang w:eastAsia="zh-CN"/>
              </w:rPr>
              <w:t>。</w:t>
            </w:r>
          </w:p>
          <w:p>
            <w:pPr>
              <w:pStyle w:val="71"/>
              <w:keepNext w:val="0"/>
              <w:keepLines w:val="0"/>
              <w:suppressLineNumbers w:val="0"/>
              <w:spacing w:before="0" w:beforeAutospacing="0" w:after="0" w:afterAutospacing="0"/>
              <w:ind w:left="0" w:right="0" w:firstLine="482"/>
              <w:outlineLvl w:val="1"/>
              <w:rPr>
                <w:rFonts w:hint="default" w:ascii="Times New Roman" w:hAnsi="Times New Roman" w:eastAsia="宋体" w:cs="Times New Roman"/>
                <w:b/>
                <w:bCs/>
              </w:rPr>
            </w:pPr>
            <w:r>
              <w:rPr>
                <w:rFonts w:hint="default" w:ascii="Times New Roman" w:hAnsi="Times New Roman" w:eastAsia="宋体" w:cs="Times New Roman"/>
                <w:b/>
                <w:bCs/>
              </w:rPr>
              <w:t>二、结论</w:t>
            </w:r>
          </w:p>
          <w:p>
            <w:pPr>
              <w:pStyle w:val="71"/>
              <w:keepNext w:val="0"/>
              <w:keepLines w:val="0"/>
              <w:suppressLineNumbers w:val="0"/>
              <w:spacing w:before="0" w:beforeAutospacing="0" w:after="0" w:afterAutospacing="0"/>
              <w:ind w:left="0" w:right="0"/>
              <w:rPr>
                <w:rFonts w:hint="default" w:ascii="Times New Roman" w:hAnsi="Times New Roman" w:eastAsia="宋体" w:cs="Times New Roman"/>
                <w:bCs/>
              </w:rPr>
            </w:pPr>
            <w:r>
              <w:rPr>
                <w:rFonts w:hint="default" w:ascii="Times New Roman" w:hAnsi="Times New Roman" w:eastAsia="宋体" w:cs="Times New Roman"/>
                <w:bCs/>
              </w:rPr>
              <w:t>项目已根据环评及批复要求落实污染防治措施，建成内容不涉及重大变动。验收监测期间，项目工况稳定，各类环保设施运行正常，根据监测结果，各项污染防治措施均达到验收要求，对周边环境影响可以接受，故可对其提出项目竣工环境验收合格的意见。</w:t>
            </w:r>
          </w:p>
          <w:p>
            <w:pPr>
              <w:pStyle w:val="71"/>
              <w:keepNext w:val="0"/>
              <w:keepLines w:val="0"/>
              <w:suppressLineNumbers w:val="0"/>
              <w:spacing w:before="0" w:beforeAutospacing="0" w:after="0" w:afterAutospacing="0"/>
              <w:ind w:left="0" w:leftChars="0" w:right="0" w:firstLine="0" w:firstLineChars="0"/>
              <w:rPr>
                <w:rFonts w:hint="default" w:ascii="Times New Roman" w:hAnsi="Times New Roman" w:eastAsia="宋体" w:cs="Times New Roman"/>
                <w:bCs/>
              </w:rPr>
            </w:pPr>
          </w:p>
          <w:p>
            <w:pPr>
              <w:keepNext w:val="0"/>
              <w:keepLines w:val="0"/>
              <w:suppressLineNumbers w:val="0"/>
              <w:spacing w:before="0" w:beforeAutospacing="0" w:after="0" w:afterAutospacing="0" w:line="360" w:lineRule="auto"/>
              <w:ind w:left="0" w:right="0"/>
              <w:rPr>
                <w:rFonts w:hint="default" w:ascii="Times New Roman" w:hAnsi="Times New Roman" w:eastAsia="宋体" w:cs="Times New Roman"/>
                <w:sz w:val="24"/>
                <w:szCs w:val="32"/>
              </w:rPr>
            </w:pPr>
          </w:p>
          <w:p>
            <w:pPr>
              <w:keepNext w:val="0"/>
              <w:keepLines w:val="0"/>
              <w:suppressLineNumbers w:val="0"/>
              <w:spacing w:before="0" w:beforeAutospacing="0" w:after="0" w:afterAutospacing="0" w:line="360" w:lineRule="auto"/>
              <w:ind w:left="0" w:right="0"/>
              <w:rPr>
                <w:rFonts w:hint="default" w:ascii="Times New Roman" w:hAnsi="Times New Roman" w:eastAsia="宋体" w:cs="Times New Roman"/>
              </w:rPr>
            </w:pPr>
          </w:p>
        </w:tc>
      </w:tr>
    </w:tbl>
    <w:p>
      <w:pPr>
        <w:pStyle w:val="75"/>
        <w:keepNext w:val="0"/>
        <w:keepLines w:val="0"/>
        <w:pageBreakBefore w:val="0"/>
        <w:widowControl w:val="0"/>
        <w:kinsoku/>
        <w:wordWrap/>
        <w:overflowPunct w:val="0"/>
        <w:topLinePunct w:val="0"/>
        <w:autoSpaceDE/>
        <w:autoSpaceDN/>
        <w:bidi w:val="0"/>
        <w:adjustRightInd/>
        <w:snapToGrid w:val="0"/>
        <w:spacing w:line="20" w:lineRule="exact"/>
        <w:ind w:left="0" w:leftChars="0" w:firstLine="0" w:firstLineChars="0"/>
        <w:textAlignment w:val="auto"/>
        <w:rPr>
          <w:rFonts w:ascii="Times New Roman" w:hAnsi="Times New Roman"/>
        </w:rPr>
      </w:pPr>
    </w:p>
    <w:sectPr>
      <w:footerReference r:id="rId7" w:type="first"/>
      <w:foot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TimesNewRomanPSMT">
    <w:altName w:val="SJQY"/>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7"/>
                          </w:pPr>
                          <w:r>
                            <w:fldChar w:fldCharType="begin"/>
                          </w:r>
                          <w:r>
                            <w:instrText xml:space="preserve"> PAGE  \* MERGEFORMAT </w:instrText>
                          </w:r>
                          <w:r>
                            <w:fldChar w:fldCharType="separate"/>
                          </w:r>
                          <w:r>
                            <w:t>2</w:t>
                          </w:r>
                          <w:r>
                            <w:fldChar w:fldCharType="end"/>
                          </w:r>
                        </w:p>
                      </w:txbxContent>
                    </wps:txbx>
                    <wps:bodyPr wrap="none" lIns="0" tIns="0" rIns="0" bIns="0" upright="0">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ihY+ckBAACZAwAADgAAAGRycy9lMm9Eb2MueG1srVPNjtMwEL6vxDtY&#10;vlNni4SqqOkKVC1CQoC07AO4jt1Y8p88bpO+ALwBJy573+fqczB2ki4slz1wccYz42/m+2ayvhms&#10;IUcZQXvX0OtFRYl0wrfa7Rt6/+329YoSSNy13HgnG3qSQG82r67Wfajl0nfetDISBHFQ96GhXUqh&#10;ZgxEJy2HhQ/SYVD5aHnCa9yzNvIe0a1hy6p6y3of2xC9kADo3Y5BOiHGlwB6pbSQWy8OVro0okZp&#10;eEJK0OkAdFO6VUqK9EUpkImYhiLTVE4sgvYun2yz5vU+8tBpMbXAX9LCM06Wa4dFL1Bbnjg5RP0P&#10;lNUievAqLYS3bCRSFEEW19Uzbe46HmThglJDuIgO/w9WfD5+jUS3uAmUOG5x4OefP86/Hs8P38mb&#10;LE8foMasu4B5aXjvh5w6+QGdmfWgos1f5EMwjuKeLuLKIRGRH62Wq1WFIYGx+YI47Ol5iJA+SG9J&#10;NhoacXpFVH78BGlMnVNyNedvtTHo57VxfzkQM3tY7n3sMVtp2A1T4zvfnpBPj4NvqMM9p8R8dKhr&#10;3pHZiLOxm41DiHrflSXK9SC8OyRsovSWK4ywU2GcWGE3bVdeiT/vJevpj9r8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mKFj5yQEAAJkDAAAOAAAAAAAAAAEAIAAAAB4BAABkcnMvZTJvRG9j&#10;LnhtbFBLBQYAAAAABgAGAFkBAABZBQAAAAA=&#10;">
              <v:fill on="f" focussize="0,0"/>
              <v:stroke on="f"/>
              <v:imagedata o:title=""/>
              <o:lock v:ext="edit" aspectratio="f"/>
              <v:textbox inset="0mm,0mm,0mm,0mm" style="mso-fit-shape-to-text:t;">
                <w:txbxContent>
                  <w:p>
                    <w:pPr>
                      <w:pStyle w:val="17"/>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framePr w:wrap="around" w:vAnchor="text" w:hAnchor="margin" w:xAlign="center" w:y="1"/>
      <w:rPr>
        <w:rStyle w:val="27"/>
      </w:rPr>
    </w:pPr>
    <w:r>
      <w:fldChar w:fldCharType="begin"/>
    </w:r>
    <w:r>
      <w:rPr>
        <w:rStyle w:val="27"/>
      </w:rPr>
      <w:instrText xml:space="preserve">PAGE  </w:instrText>
    </w:r>
    <w:r>
      <w:fldChar w:fldCharType="end"/>
    </w:r>
  </w:p>
  <w:p>
    <w:pPr>
      <w:pStyle w:val="1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7"/>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文本框 4"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XxwCskBAACZAwAADgAAAGRycy9lMm9Eb2MueG1srVPNjtMwEL4j8Q6W&#10;79TZClAVNV2BqkVICJCWfQDXsRtL/pPHbdIXgDfgxIU7z9XnYOwkXdi97GEvznhm/M1830zW14M1&#10;5CgjaO8aerWoKJFO+Fa7fUPvvt28WlECibuWG+9kQ08S6PXm5Yt1H2q59J03rYwEQRzUfWhol1Ko&#10;GQPRScth4YN0GFQ+Wp7wGvesjbxHdGvYsqrest7HNkQvJAB6t2OQTojxKYBeKS3k1ouDlS6NqFEa&#10;npASdDoA3ZRulZIifVEKZCKmocg0lROLoL3LJ9useb2PPHRaTC3wp7TwgJPl2mHRC9SWJ04OUT+C&#10;slpED16lhfCWjUSKIsjiqnqgzW3HgyxcUGoIF9Hh+WDF5+PXSHTb0DeUOG5x4OefP86//px/fyev&#10;szx9gBqzbgPmpeG9H3BpZj+gM7MeVLT5i3wIxlHc00VcOSQi8qPVcrWqMCQwNl8Qn90/DxHSB+kt&#10;yUZDI06viMqPnyCNqXNKrub8jTamTNC4/xyImT0s9z72mK007IaJ0M63J+TT4+Ab6nDPKTEfHeqa&#10;d2Q24mzsZuMQot53ZYlyPQjvDgmbKL3lCiPsVBgnVthN25VX4t97ybr/ozZ/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lfHAKyQEAAJkDAAAOAAAAAAAAAAEAIAAAAB4BAABkcnMvZTJvRG9j&#10;LnhtbFBLBQYAAAAABgAGAFkBAABZBQAAAAA=&#10;">
              <v:fill on="f" focussize="0,0"/>
              <v:stroke on="f"/>
              <v:imagedata o:title=""/>
              <o:lock v:ext="edit" aspectratio="f"/>
              <v:textbox inset="0mm,0mm,0mm,0mm" style="mso-fit-shape-to-text:t;">
                <w:txbxContent>
                  <w:p>
                    <w:pPr>
                      <w:pStyle w:val="1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7"/>
                          </w:pPr>
                          <w:r>
                            <w:fldChar w:fldCharType="begin"/>
                          </w:r>
                          <w:r>
                            <w:instrText xml:space="preserve"> PAGE  \* MERGEFORMAT </w:instrText>
                          </w:r>
                          <w:r>
                            <w:fldChar w:fldCharType="separate"/>
                          </w:r>
                          <w:r>
                            <w:t>2</w:t>
                          </w:r>
                          <w:r>
                            <w:fldChar w:fldCharType="end"/>
                          </w:r>
                        </w:p>
                      </w:txbxContent>
                    </wps:txbx>
                    <wps:bodyPr wrap="none" lIns="0" tIns="0" rIns="0" bIns="0" upright="0">
                      <a:spAutoFit/>
                    </wps:bodyPr>
                  </wps:wsp>
                </a:graphicData>
              </a:graphic>
            </wp:anchor>
          </w:drawing>
        </mc:Choice>
        <mc:Fallback>
          <w:pict>
            <v:shape id="文本框 5"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10PZMkBAACZAwAADgAAAGRycy9lMm9Eb2MueG1srVPNjtMwEL4j8Q6W&#10;79TZSqyqqOlqUbUICQHSwgO4jt1Y8p88bpO+ALwBJy7cea4+B2Mn6S7LZQ97ccYz42/m+2ayvhms&#10;IUcZQXvX0KtFRYl0wrfa7Rv67evdmxUlkLhrufFONvQkgd5sXr9a96GWS99508pIEMRB3YeGdimF&#10;mjEQnbQcFj5Ih0Hlo+UJr3HP2sh7RLeGLavqmvU+tiF6IQHQux2DdEKMzwH0Smkht14crHRpRI3S&#10;8ISUoNMB6KZ0q5QU6bNSIBMxDUWmqZxYBO1dPtlmzet95KHTYmqBP6eFJ5ws1w6LXqC2PHFyiPo/&#10;KKtF9OBVWghv2UikKIIsrqon2tx3PMjCBaWGcBEdXg5WfDp+iUS3Db2mxHGLAz///HH+9ef8+zt5&#10;m+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3XQ9kyQEAAJkDAAAOAAAAAAAAAAEAIAAAAB4BAABkcnMvZTJvRG9j&#10;LnhtbFBLBQYAAAAABgAGAFkBAABZBQAAAAA=&#10;">
              <v:fill on="f" focussize="0,0"/>
              <v:stroke on="f"/>
              <v:imagedata o:title=""/>
              <o:lock v:ext="edit" aspectratio="f"/>
              <v:textbox inset="0mm,0mm,0mm,0mm" style="mso-fit-shape-to-text:t;">
                <w:txbxContent>
                  <w:p>
                    <w:pPr>
                      <w:pStyle w:val="17"/>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7"/>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文本框 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bEeZcgBAACZAwAADgAAAGRycy9lMm9Eb2MueG1srVPNjtMwEL4j8Q6W&#10;79TZHpYqarpaVC1CQoC08ACuYzeW/CeP26QvAG/AiQt3nqvPwdhJusty2cNenPHM+Jv5vpmsbwZr&#10;yFFG0N419GpRUSKd8K12+4Z++3r3ZkUJJO5abryTDT1JoDeb16/Wfajl0nfetDISBHFQ96GhXUqh&#10;ZgxEJy2HhQ/SYVD5aHnCa9yzNvIe0a1hy6q6Zr2PbYheSAD0bscgnRDjcwC9UlrIrRcHK10aUaM0&#10;PCEl6HQAuindKiVF+qwUyERMQ5FpKicWQXuXT7ZZ83ofeei0mFrgz2nhCSfLtcOiF6gtT5wcov4P&#10;ymoRPXiVFsJbNhIpiiCLq+qJNvcdD7JwQakhXESHl4MVn45fItFtQ99S4rjFgZ9//jj/+nP+/Z1c&#10;Z3n6ADVm3QfMS8M7P+DSzH5AZ2Y9qGjzF/kQjKO4p4u4ckhE5Eer5WpVYUhgbL4gPnt4HiKk99Jb&#10;ko2GRpxeEZUfP0IaU+eUXM35O21MmaBx/zgQM3tY7n3sMVtp2A0ToZ1vT8inx8E31OGeU2I+ONQ1&#10;78hsxNnYzcYhRL3vyhLlehBuDwmbKL3lCiPsVBgnVthN25VX4vG9ZD38UZ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MWxHmXIAQAAmQMAAA4AAAAAAAAAAQAgAAAAHgEAAGRycy9lMm9Eb2Mu&#10;eG1sUEsFBgAAAAAGAAYAWQEAAFgFAAAAAA==&#10;">
              <v:fill on="f" focussize="0,0"/>
              <v:stroke on="f"/>
              <v:imagedata o:title=""/>
              <o:lock v:ext="edit" aspectratio="f"/>
              <v:textbox inset="0mm,0mm,0mm,0mm" style="mso-fit-shape-to-text:t;">
                <w:txbxContent>
                  <w:p>
                    <w:pPr>
                      <w:pStyle w:val="17"/>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6507F3C"/>
    <w:multiLevelType w:val="singleLevel"/>
    <w:tmpl w:val="46507F3C"/>
    <w:lvl w:ilvl="0" w:tentative="0">
      <w:start w:val="1"/>
      <w:numFmt w:val="bullet"/>
      <w:pStyle w:val="15"/>
      <w:lvlText w:val=""/>
      <w:lvlJc w:val="left"/>
      <w:pPr>
        <w:tabs>
          <w:tab w:val="left" w:pos="2040"/>
        </w:tabs>
        <w:ind w:left="2040"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bordersDoNotSurroundHeader w:val="0"/>
  <w:bordersDoNotSurroundFooter w:val="0"/>
  <w:attachedTemplate r:id="rId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U2ODdhNmMwMWJkNjcxYTYzYTYwYjE0ODc3M2IyOWEifQ=="/>
  </w:docVars>
  <w:rsids>
    <w:rsidRoot w:val="008D700B"/>
    <w:rsid w:val="000014EA"/>
    <w:rsid w:val="00002534"/>
    <w:rsid w:val="0000638C"/>
    <w:rsid w:val="00035CCA"/>
    <w:rsid w:val="000416DB"/>
    <w:rsid w:val="00062D29"/>
    <w:rsid w:val="00074357"/>
    <w:rsid w:val="000756E0"/>
    <w:rsid w:val="00077A3A"/>
    <w:rsid w:val="00085515"/>
    <w:rsid w:val="000A4DC4"/>
    <w:rsid w:val="000B4D48"/>
    <w:rsid w:val="000B7D3D"/>
    <w:rsid w:val="000D0D53"/>
    <w:rsid w:val="000E1E97"/>
    <w:rsid w:val="000E2FAC"/>
    <w:rsid w:val="000E65D9"/>
    <w:rsid w:val="000F5697"/>
    <w:rsid w:val="000F75F5"/>
    <w:rsid w:val="00112429"/>
    <w:rsid w:val="00161BB8"/>
    <w:rsid w:val="00162BCC"/>
    <w:rsid w:val="00163FA5"/>
    <w:rsid w:val="00191A2D"/>
    <w:rsid w:val="001A17AE"/>
    <w:rsid w:val="001B0C9B"/>
    <w:rsid w:val="001B4A96"/>
    <w:rsid w:val="001B6C3A"/>
    <w:rsid w:val="001B724D"/>
    <w:rsid w:val="001C2C30"/>
    <w:rsid w:val="001C448B"/>
    <w:rsid w:val="001D708C"/>
    <w:rsid w:val="001D70C2"/>
    <w:rsid w:val="00202C0C"/>
    <w:rsid w:val="002232D2"/>
    <w:rsid w:val="00241B7F"/>
    <w:rsid w:val="00242D43"/>
    <w:rsid w:val="00291D44"/>
    <w:rsid w:val="002943E0"/>
    <w:rsid w:val="002A6482"/>
    <w:rsid w:val="002B502D"/>
    <w:rsid w:val="002C37B7"/>
    <w:rsid w:val="002C5419"/>
    <w:rsid w:val="002E6365"/>
    <w:rsid w:val="002E7BDF"/>
    <w:rsid w:val="002F0F62"/>
    <w:rsid w:val="0030729A"/>
    <w:rsid w:val="00324B13"/>
    <w:rsid w:val="003310A4"/>
    <w:rsid w:val="003336EF"/>
    <w:rsid w:val="00350EDC"/>
    <w:rsid w:val="00362D5B"/>
    <w:rsid w:val="00384C63"/>
    <w:rsid w:val="003971EB"/>
    <w:rsid w:val="003A1B1E"/>
    <w:rsid w:val="003B6BE7"/>
    <w:rsid w:val="003D0B28"/>
    <w:rsid w:val="003D2EC9"/>
    <w:rsid w:val="003D4A19"/>
    <w:rsid w:val="003D5121"/>
    <w:rsid w:val="003E2DB7"/>
    <w:rsid w:val="00415C14"/>
    <w:rsid w:val="00443E68"/>
    <w:rsid w:val="0044609E"/>
    <w:rsid w:val="004544BE"/>
    <w:rsid w:val="00460B37"/>
    <w:rsid w:val="004718AC"/>
    <w:rsid w:val="0047450D"/>
    <w:rsid w:val="004900A3"/>
    <w:rsid w:val="00493D67"/>
    <w:rsid w:val="004A1EAD"/>
    <w:rsid w:val="004A215E"/>
    <w:rsid w:val="004B502A"/>
    <w:rsid w:val="004B7A0A"/>
    <w:rsid w:val="004C02FF"/>
    <w:rsid w:val="004C0337"/>
    <w:rsid w:val="004D6B53"/>
    <w:rsid w:val="004E7CB1"/>
    <w:rsid w:val="004F0CDD"/>
    <w:rsid w:val="00501FF5"/>
    <w:rsid w:val="00502228"/>
    <w:rsid w:val="00502A91"/>
    <w:rsid w:val="00502F75"/>
    <w:rsid w:val="00570B93"/>
    <w:rsid w:val="00591D05"/>
    <w:rsid w:val="005A2DA1"/>
    <w:rsid w:val="005A4534"/>
    <w:rsid w:val="005C59B4"/>
    <w:rsid w:val="005C77AD"/>
    <w:rsid w:val="0060463F"/>
    <w:rsid w:val="00607AB2"/>
    <w:rsid w:val="00630BF7"/>
    <w:rsid w:val="00645E8C"/>
    <w:rsid w:val="00657C40"/>
    <w:rsid w:val="00686CB2"/>
    <w:rsid w:val="00697787"/>
    <w:rsid w:val="006C6979"/>
    <w:rsid w:val="006D479F"/>
    <w:rsid w:val="006D63F0"/>
    <w:rsid w:val="006D742A"/>
    <w:rsid w:val="006E44AD"/>
    <w:rsid w:val="006E505B"/>
    <w:rsid w:val="006F59E2"/>
    <w:rsid w:val="00713789"/>
    <w:rsid w:val="00740F3C"/>
    <w:rsid w:val="00745990"/>
    <w:rsid w:val="00745F6A"/>
    <w:rsid w:val="007464C6"/>
    <w:rsid w:val="007502A9"/>
    <w:rsid w:val="00750490"/>
    <w:rsid w:val="0076597F"/>
    <w:rsid w:val="007772CD"/>
    <w:rsid w:val="0077753B"/>
    <w:rsid w:val="00790204"/>
    <w:rsid w:val="00795D38"/>
    <w:rsid w:val="007C59CF"/>
    <w:rsid w:val="007D2898"/>
    <w:rsid w:val="007D49BE"/>
    <w:rsid w:val="007E5135"/>
    <w:rsid w:val="007E52FA"/>
    <w:rsid w:val="0081254F"/>
    <w:rsid w:val="00823B70"/>
    <w:rsid w:val="00825620"/>
    <w:rsid w:val="00827AF7"/>
    <w:rsid w:val="008577FF"/>
    <w:rsid w:val="00870198"/>
    <w:rsid w:val="00872A23"/>
    <w:rsid w:val="00877884"/>
    <w:rsid w:val="008804C9"/>
    <w:rsid w:val="0088080D"/>
    <w:rsid w:val="00880C8D"/>
    <w:rsid w:val="00880E34"/>
    <w:rsid w:val="0088117F"/>
    <w:rsid w:val="00886FBE"/>
    <w:rsid w:val="008A30BF"/>
    <w:rsid w:val="008C0B0B"/>
    <w:rsid w:val="008D700B"/>
    <w:rsid w:val="008E1899"/>
    <w:rsid w:val="008F413D"/>
    <w:rsid w:val="009025E8"/>
    <w:rsid w:val="009143D2"/>
    <w:rsid w:val="009201E7"/>
    <w:rsid w:val="0092743C"/>
    <w:rsid w:val="00930EB9"/>
    <w:rsid w:val="00932C1D"/>
    <w:rsid w:val="00934AED"/>
    <w:rsid w:val="009415F4"/>
    <w:rsid w:val="00944A68"/>
    <w:rsid w:val="00951568"/>
    <w:rsid w:val="009547EC"/>
    <w:rsid w:val="009666DD"/>
    <w:rsid w:val="0097376C"/>
    <w:rsid w:val="00987F15"/>
    <w:rsid w:val="009A3365"/>
    <w:rsid w:val="009B09F9"/>
    <w:rsid w:val="009C382D"/>
    <w:rsid w:val="009F334E"/>
    <w:rsid w:val="00A00151"/>
    <w:rsid w:val="00A01878"/>
    <w:rsid w:val="00A1249E"/>
    <w:rsid w:val="00A32EFD"/>
    <w:rsid w:val="00A352F8"/>
    <w:rsid w:val="00A44372"/>
    <w:rsid w:val="00A457CA"/>
    <w:rsid w:val="00A45D2A"/>
    <w:rsid w:val="00A618D1"/>
    <w:rsid w:val="00A856C6"/>
    <w:rsid w:val="00A96158"/>
    <w:rsid w:val="00AA302C"/>
    <w:rsid w:val="00AB324B"/>
    <w:rsid w:val="00AB6B5B"/>
    <w:rsid w:val="00AC363F"/>
    <w:rsid w:val="00AD0B08"/>
    <w:rsid w:val="00AE258C"/>
    <w:rsid w:val="00AE4F41"/>
    <w:rsid w:val="00AE5101"/>
    <w:rsid w:val="00AF1568"/>
    <w:rsid w:val="00AF1DA1"/>
    <w:rsid w:val="00AF7B01"/>
    <w:rsid w:val="00B047C6"/>
    <w:rsid w:val="00B13D70"/>
    <w:rsid w:val="00B16DCD"/>
    <w:rsid w:val="00B2580D"/>
    <w:rsid w:val="00B43D52"/>
    <w:rsid w:val="00B50720"/>
    <w:rsid w:val="00B60406"/>
    <w:rsid w:val="00B63630"/>
    <w:rsid w:val="00B71C94"/>
    <w:rsid w:val="00B83E8D"/>
    <w:rsid w:val="00B87A75"/>
    <w:rsid w:val="00B95A06"/>
    <w:rsid w:val="00BB2301"/>
    <w:rsid w:val="00BB5F4D"/>
    <w:rsid w:val="00BD5C27"/>
    <w:rsid w:val="00BD6E29"/>
    <w:rsid w:val="00BF0BE4"/>
    <w:rsid w:val="00BF6634"/>
    <w:rsid w:val="00C10639"/>
    <w:rsid w:val="00C171B4"/>
    <w:rsid w:val="00C1751B"/>
    <w:rsid w:val="00C20113"/>
    <w:rsid w:val="00C3201F"/>
    <w:rsid w:val="00C36C04"/>
    <w:rsid w:val="00C64E0F"/>
    <w:rsid w:val="00C85421"/>
    <w:rsid w:val="00C8632B"/>
    <w:rsid w:val="00CC0702"/>
    <w:rsid w:val="00CC10D0"/>
    <w:rsid w:val="00CC73B5"/>
    <w:rsid w:val="00D25A2E"/>
    <w:rsid w:val="00D54031"/>
    <w:rsid w:val="00D54743"/>
    <w:rsid w:val="00D90073"/>
    <w:rsid w:val="00D94F70"/>
    <w:rsid w:val="00DA1B15"/>
    <w:rsid w:val="00DB1448"/>
    <w:rsid w:val="00DE1794"/>
    <w:rsid w:val="00DE79ED"/>
    <w:rsid w:val="00DF0B73"/>
    <w:rsid w:val="00E10915"/>
    <w:rsid w:val="00E320AC"/>
    <w:rsid w:val="00E51B42"/>
    <w:rsid w:val="00E80F09"/>
    <w:rsid w:val="00E81123"/>
    <w:rsid w:val="00E84288"/>
    <w:rsid w:val="00E85AD2"/>
    <w:rsid w:val="00E863BF"/>
    <w:rsid w:val="00E9082A"/>
    <w:rsid w:val="00E91585"/>
    <w:rsid w:val="00E9626C"/>
    <w:rsid w:val="00E9722A"/>
    <w:rsid w:val="00E97B9D"/>
    <w:rsid w:val="00EA648E"/>
    <w:rsid w:val="00EC7AFF"/>
    <w:rsid w:val="00ED31C1"/>
    <w:rsid w:val="00ED4FDA"/>
    <w:rsid w:val="00EE1650"/>
    <w:rsid w:val="00EE5F2A"/>
    <w:rsid w:val="00F025AC"/>
    <w:rsid w:val="00F144E4"/>
    <w:rsid w:val="00F25B54"/>
    <w:rsid w:val="00F4335E"/>
    <w:rsid w:val="00F53434"/>
    <w:rsid w:val="00F608BC"/>
    <w:rsid w:val="00F64609"/>
    <w:rsid w:val="00F8278E"/>
    <w:rsid w:val="00F84123"/>
    <w:rsid w:val="00F85C5F"/>
    <w:rsid w:val="03061A7F"/>
    <w:rsid w:val="06E0371E"/>
    <w:rsid w:val="080B33F3"/>
    <w:rsid w:val="092A5C9A"/>
    <w:rsid w:val="0B265A0B"/>
    <w:rsid w:val="0FC637C0"/>
    <w:rsid w:val="10AC62B3"/>
    <w:rsid w:val="11264ED2"/>
    <w:rsid w:val="13421BA0"/>
    <w:rsid w:val="135D06AA"/>
    <w:rsid w:val="146271A9"/>
    <w:rsid w:val="14C32A14"/>
    <w:rsid w:val="14D268A1"/>
    <w:rsid w:val="15B41730"/>
    <w:rsid w:val="160C5510"/>
    <w:rsid w:val="16426439"/>
    <w:rsid w:val="16C31566"/>
    <w:rsid w:val="1BBC066A"/>
    <w:rsid w:val="1C085113"/>
    <w:rsid w:val="1C1230D7"/>
    <w:rsid w:val="1E557CF5"/>
    <w:rsid w:val="1F601040"/>
    <w:rsid w:val="20D25EDF"/>
    <w:rsid w:val="224124B6"/>
    <w:rsid w:val="24E65830"/>
    <w:rsid w:val="24E975F2"/>
    <w:rsid w:val="26CC42E6"/>
    <w:rsid w:val="274E2864"/>
    <w:rsid w:val="27734D38"/>
    <w:rsid w:val="2AB30374"/>
    <w:rsid w:val="2AEB1D48"/>
    <w:rsid w:val="2CE20FF4"/>
    <w:rsid w:val="2DFC3E20"/>
    <w:rsid w:val="2E1B056F"/>
    <w:rsid w:val="2E3117E8"/>
    <w:rsid w:val="304A6EE9"/>
    <w:rsid w:val="318F1BB1"/>
    <w:rsid w:val="321D3E1D"/>
    <w:rsid w:val="32382656"/>
    <w:rsid w:val="334048AA"/>
    <w:rsid w:val="34505554"/>
    <w:rsid w:val="35080A03"/>
    <w:rsid w:val="358931C8"/>
    <w:rsid w:val="38921130"/>
    <w:rsid w:val="39117764"/>
    <w:rsid w:val="3B582AD2"/>
    <w:rsid w:val="3C8F5B1D"/>
    <w:rsid w:val="3E3525C1"/>
    <w:rsid w:val="3E995A2B"/>
    <w:rsid w:val="3F49645C"/>
    <w:rsid w:val="408E16F6"/>
    <w:rsid w:val="40F422BA"/>
    <w:rsid w:val="411D4699"/>
    <w:rsid w:val="4220522A"/>
    <w:rsid w:val="43146384"/>
    <w:rsid w:val="43261B4B"/>
    <w:rsid w:val="435331AE"/>
    <w:rsid w:val="43A47B34"/>
    <w:rsid w:val="43CF0C36"/>
    <w:rsid w:val="466754BA"/>
    <w:rsid w:val="4689353B"/>
    <w:rsid w:val="483A4DB8"/>
    <w:rsid w:val="485F10F9"/>
    <w:rsid w:val="492D04B2"/>
    <w:rsid w:val="498B04F4"/>
    <w:rsid w:val="4B6F4A9D"/>
    <w:rsid w:val="4CF0662A"/>
    <w:rsid w:val="4D20335D"/>
    <w:rsid w:val="4D3B114B"/>
    <w:rsid w:val="4F134E1B"/>
    <w:rsid w:val="4F4A0B90"/>
    <w:rsid w:val="4F7D029B"/>
    <w:rsid w:val="4FC96CB5"/>
    <w:rsid w:val="4FE55A96"/>
    <w:rsid w:val="52303607"/>
    <w:rsid w:val="52C70B6E"/>
    <w:rsid w:val="52C91491"/>
    <w:rsid w:val="53547EF4"/>
    <w:rsid w:val="537C7B4C"/>
    <w:rsid w:val="53EA7FAA"/>
    <w:rsid w:val="53FC6E0E"/>
    <w:rsid w:val="552D41CB"/>
    <w:rsid w:val="56207B8D"/>
    <w:rsid w:val="57790E97"/>
    <w:rsid w:val="57A30C01"/>
    <w:rsid w:val="58AB4AF7"/>
    <w:rsid w:val="5A8C0CA9"/>
    <w:rsid w:val="5B502248"/>
    <w:rsid w:val="5C035234"/>
    <w:rsid w:val="5D8B36BE"/>
    <w:rsid w:val="5EDA6045"/>
    <w:rsid w:val="5F8115DE"/>
    <w:rsid w:val="60DD6E2B"/>
    <w:rsid w:val="63360782"/>
    <w:rsid w:val="638D628B"/>
    <w:rsid w:val="64A543D1"/>
    <w:rsid w:val="65FF15A1"/>
    <w:rsid w:val="66B84D1D"/>
    <w:rsid w:val="675B5018"/>
    <w:rsid w:val="681A2DED"/>
    <w:rsid w:val="6D3A4588"/>
    <w:rsid w:val="6DA3637B"/>
    <w:rsid w:val="6E3C744A"/>
    <w:rsid w:val="70984947"/>
    <w:rsid w:val="70A563D4"/>
    <w:rsid w:val="71155B79"/>
    <w:rsid w:val="74B54144"/>
    <w:rsid w:val="75693045"/>
    <w:rsid w:val="77126CF4"/>
    <w:rsid w:val="783A76B4"/>
    <w:rsid w:val="7855661C"/>
    <w:rsid w:val="7AC44802"/>
    <w:rsid w:val="7B1A4FDD"/>
    <w:rsid w:val="7C003175"/>
    <w:rsid w:val="7E747B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qFormat="1" w:unhideWhenUsed="0" w:uiPriority="0" w:semiHidden="0"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qFormat="1" w:uiPriority="99" w:semiHidden="0"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5">
    <w:name w:val="heading 1"/>
    <w:basedOn w:val="1"/>
    <w:next w:val="1"/>
    <w:link w:val="32"/>
    <w:qFormat/>
    <w:uiPriority w:val="9"/>
    <w:pPr>
      <w:keepNext/>
      <w:keepLines/>
      <w:spacing w:before="340" w:after="330" w:line="578" w:lineRule="auto"/>
      <w:outlineLvl w:val="0"/>
    </w:pPr>
    <w:rPr>
      <w:b/>
      <w:bCs/>
      <w:kern w:val="44"/>
      <w:sz w:val="44"/>
      <w:szCs w:val="44"/>
    </w:rPr>
  </w:style>
  <w:style w:type="paragraph" w:styleId="6">
    <w:name w:val="heading 2"/>
    <w:basedOn w:val="1"/>
    <w:next w:val="1"/>
    <w:link w:val="33"/>
    <w:qFormat/>
    <w:uiPriority w:val="9"/>
    <w:pPr>
      <w:keepNext/>
      <w:keepLines/>
      <w:spacing w:before="260" w:after="260" w:line="416" w:lineRule="auto"/>
      <w:outlineLvl w:val="1"/>
    </w:pPr>
    <w:rPr>
      <w:rFonts w:ascii="Cambria" w:hAnsi="Cambria"/>
      <w:b/>
      <w:bCs/>
      <w:sz w:val="32"/>
      <w:szCs w:val="32"/>
    </w:rPr>
  </w:style>
  <w:style w:type="character" w:default="1" w:styleId="25">
    <w:name w:val="Default Paragraph Font"/>
    <w:unhideWhenUsed/>
    <w:qFormat/>
    <w:uiPriority w:val="1"/>
  </w:style>
  <w:style w:type="table" w:default="1" w:styleId="23">
    <w:name w:val="Normal Table"/>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customStyle="1" w:styleId="2">
    <w:name w:val="Default"/>
    <w:basedOn w:val="3"/>
    <w:next w:val="4"/>
    <w:qFormat/>
    <w:uiPriority w:val="0"/>
    <w:pPr>
      <w:autoSpaceDE w:val="0"/>
      <w:autoSpaceDN w:val="0"/>
      <w:adjustRightInd w:val="0"/>
    </w:pPr>
    <w:rPr>
      <w:color w:val="000000"/>
      <w:sz w:val="24"/>
    </w:rPr>
  </w:style>
  <w:style w:type="paragraph" w:customStyle="1" w:styleId="3">
    <w:name w:val="纯文本1"/>
    <w:basedOn w:val="1"/>
    <w:qFormat/>
    <w:uiPriority w:val="0"/>
    <w:pPr>
      <w:adjustRightInd w:val="0"/>
      <w:ind w:firstLine="0"/>
      <w:jc w:val="center"/>
      <w:textAlignment w:val="baseline"/>
    </w:pPr>
    <w:rPr>
      <w:rFonts w:ascii="宋体"/>
    </w:rPr>
  </w:style>
  <w:style w:type="paragraph" w:styleId="4">
    <w:name w:val="index 5"/>
    <w:basedOn w:val="1"/>
    <w:next w:val="1"/>
    <w:qFormat/>
    <w:uiPriority w:val="0"/>
    <w:pPr>
      <w:ind w:left="1680"/>
    </w:pPr>
  </w:style>
  <w:style w:type="paragraph" w:styleId="7">
    <w:name w:val="Normal Indent"/>
    <w:basedOn w:val="1"/>
    <w:link w:val="34"/>
    <w:qFormat/>
    <w:uiPriority w:val="0"/>
    <w:pPr>
      <w:adjustRightInd w:val="0"/>
      <w:snapToGrid w:val="0"/>
      <w:spacing w:line="300" w:lineRule="auto"/>
      <w:ind w:firstLine="200" w:firstLineChars="200"/>
    </w:pPr>
    <w:rPr>
      <w:rFonts w:ascii="仿宋_GB2312" w:eastAsia="仿宋_GB2312"/>
      <w:color w:val="000000"/>
      <w:sz w:val="28"/>
    </w:rPr>
  </w:style>
  <w:style w:type="paragraph" w:styleId="8">
    <w:name w:val="annotation text"/>
    <w:basedOn w:val="1"/>
    <w:semiHidden/>
    <w:qFormat/>
    <w:uiPriority w:val="0"/>
    <w:pPr>
      <w:jc w:val="left"/>
    </w:pPr>
  </w:style>
  <w:style w:type="paragraph" w:styleId="9">
    <w:name w:val="Salutation"/>
    <w:basedOn w:val="1"/>
    <w:next w:val="1"/>
    <w:qFormat/>
    <w:uiPriority w:val="0"/>
    <w:pPr>
      <w:spacing w:line="480" w:lineRule="exact"/>
      <w:ind w:firstLine="200"/>
    </w:pPr>
    <w:rPr>
      <w:rFonts w:ascii="宋体" w:hAnsi="宋体"/>
      <w:kern w:val="2"/>
      <w:sz w:val="21"/>
      <w:szCs w:val="24"/>
    </w:rPr>
  </w:style>
  <w:style w:type="paragraph" w:styleId="10">
    <w:name w:val="Body Text"/>
    <w:basedOn w:val="1"/>
    <w:next w:val="9"/>
    <w:link w:val="31"/>
    <w:unhideWhenUsed/>
    <w:qFormat/>
    <w:uiPriority w:val="99"/>
    <w:pPr>
      <w:spacing w:after="120"/>
    </w:pPr>
  </w:style>
  <w:style w:type="paragraph" w:styleId="11">
    <w:name w:val="Body Text Indent"/>
    <w:basedOn w:val="1"/>
    <w:next w:val="12"/>
    <w:link w:val="35"/>
    <w:qFormat/>
    <w:uiPriority w:val="99"/>
    <w:pPr>
      <w:spacing w:line="520" w:lineRule="exact"/>
      <w:ind w:firstLine="480" w:firstLineChars="200"/>
    </w:pPr>
    <w:rPr>
      <w:sz w:val="24"/>
    </w:rPr>
  </w:style>
  <w:style w:type="paragraph" w:styleId="12">
    <w:name w:val="Body Text Indent 2"/>
    <w:basedOn w:val="1"/>
    <w:next w:val="13"/>
    <w:qFormat/>
    <w:uiPriority w:val="0"/>
    <w:pPr>
      <w:spacing w:line="500" w:lineRule="exact"/>
      <w:ind w:firstLine="573"/>
    </w:pPr>
    <w:rPr>
      <w:sz w:val="28"/>
    </w:rPr>
  </w:style>
  <w:style w:type="paragraph" w:styleId="13">
    <w:name w:val="Body Text First Indent 2"/>
    <w:basedOn w:val="11"/>
    <w:next w:val="1"/>
    <w:qFormat/>
    <w:uiPriority w:val="99"/>
    <w:pPr>
      <w:ind w:firstLine="420"/>
    </w:pPr>
  </w:style>
  <w:style w:type="paragraph" w:styleId="14">
    <w:name w:val="Plain Text"/>
    <w:basedOn w:val="1"/>
    <w:link w:val="36"/>
    <w:qFormat/>
    <w:uiPriority w:val="0"/>
    <w:rPr>
      <w:rFonts w:ascii="宋体" w:hAnsi="Courier New"/>
      <w:szCs w:val="20"/>
    </w:rPr>
  </w:style>
  <w:style w:type="paragraph" w:styleId="15">
    <w:name w:val="List Bullet 5"/>
    <w:basedOn w:val="1"/>
    <w:unhideWhenUsed/>
    <w:qFormat/>
    <w:uiPriority w:val="99"/>
    <w:pPr>
      <w:numPr>
        <w:ilvl w:val="0"/>
        <w:numId w:val="1"/>
      </w:numPr>
    </w:pPr>
  </w:style>
  <w:style w:type="paragraph" w:styleId="16">
    <w:name w:val="Balloon Text"/>
    <w:basedOn w:val="1"/>
    <w:semiHidden/>
    <w:qFormat/>
    <w:uiPriority w:val="0"/>
    <w:rPr>
      <w:sz w:val="18"/>
      <w:szCs w:val="18"/>
    </w:rPr>
  </w:style>
  <w:style w:type="paragraph" w:styleId="17">
    <w:name w:val="footer"/>
    <w:basedOn w:val="1"/>
    <w:link w:val="37"/>
    <w:unhideWhenUsed/>
    <w:qFormat/>
    <w:uiPriority w:val="99"/>
    <w:pPr>
      <w:tabs>
        <w:tab w:val="center" w:pos="4153"/>
        <w:tab w:val="right" w:pos="8306"/>
      </w:tabs>
      <w:snapToGrid w:val="0"/>
      <w:jc w:val="left"/>
    </w:pPr>
    <w:rPr>
      <w:sz w:val="18"/>
      <w:szCs w:val="18"/>
    </w:rPr>
  </w:style>
  <w:style w:type="paragraph" w:styleId="18">
    <w:name w:val="header"/>
    <w:basedOn w:val="1"/>
    <w:link w:val="38"/>
    <w:unhideWhenUsed/>
    <w:qFormat/>
    <w:uiPriority w:val="99"/>
    <w:pPr>
      <w:pBdr>
        <w:bottom w:val="single" w:color="auto" w:sz="6" w:space="1"/>
      </w:pBdr>
      <w:tabs>
        <w:tab w:val="center" w:pos="4153"/>
        <w:tab w:val="right" w:pos="8306"/>
      </w:tabs>
      <w:snapToGrid w:val="0"/>
      <w:jc w:val="center"/>
    </w:pPr>
    <w:rPr>
      <w:sz w:val="18"/>
      <w:szCs w:val="18"/>
    </w:rPr>
  </w:style>
  <w:style w:type="paragraph" w:styleId="19">
    <w:name w:val="toc 1"/>
    <w:basedOn w:val="1"/>
    <w:next w:val="1"/>
    <w:unhideWhenUsed/>
    <w:qFormat/>
    <w:uiPriority w:val="39"/>
  </w:style>
  <w:style w:type="paragraph" w:styleId="20">
    <w:name w:val="List"/>
    <w:basedOn w:val="1"/>
    <w:qFormat/>
    <w:uiPriority w:val="0"/>
    <w:pPr>
      <w:ind w:left="200" w:hanging="200" w:hangingChars="200"/>
    </w:pPr>
  </w:style>
  <w:style w:type="paragraph" w:styleId="21">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22">
    <w:name w:val="annotation subject"/>
    <w:basedOn w:val="8"/>
    <w:next w:val="8"/>
    <w:semiHidden/>
    <w:qFormat/>
    <w:uiPriority w:val="0"/>
    <w:rPr>
      <w:b/>
      <w:bCs/>
    </w:rPr>
  </w:style>
  <w:style w:type="table" w:styleId="24">
    <w:name w:val="Table Grid"/>
    <w:basedOn w:val="23"/>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6">
    <w:name w:val="Strong"/>
    <w:basedOn w:val="25"/>
    <w:qFormat/>
    <w:uiPriority w:val="22"/>
    <w:rPr>
      <w:b/>
      <w:bCs/>
    </w:rPr>
  </w:style>
  <w:style w:type="character" w:styleId="27">
    <w:name w:val="page number"/>
    <w:basedOn w:val="25"/>
    <w:qFormat/>
    <w:uiPriority w:val="0"/>
  </w:style>
  <w:style w:type="character" w:styleId="28">
    <w:name w:val="Emphasis"/>
    <w:basedOn w:val="25"/>
    <w:qFormat/>
    <w:uiPriority w:val="20"/>
    <w:rPr>
      <w:i/>
    </w:rPr>
  </w:style>
  <w:style w:type="character" w:styleId="29">
    <w:name w:val="Hyperlink"/>
    <w:basedOn w:val="25"/>
    <w:unhideWhenUsed/>
    <w:qFormat/>
    <w:uiPriority w:val="99"/>
    <w:rPr>
      <w:color w:val="0000FF"/>
      <w:u w:val="single"/>
    </w:rPr>
  </w:style>
  <w:style w:type="character" w:styleId="30">
    <w:name w:val="annotation reference"/>
    <w:basedOn w:val="25"/>
    <w:semiHidden/>
    <w:qFormat/>
    <w:uiPriority w:val="0"/>
    <w:rPr>
      <w:sz w:val="21"/>
      <w:szCs w:val="21"/>
    </w:rPr>
  </w:style>
  <w:style w:type="character" w:customStyle="1" w:styleId="31">
    <w:name w:val="正文文本 Char"/>
    <w:basedOn w:val="25"/>
    <w:link w:val="10"/>
    <w:qFormat/>
    <w:uiPriority w:val="99"/>
    <w:rPr>
      <w:rFonts w:ascii="Times New Roman" w:hAnsi="Times New Roman"/>
      <w:kern w:val="2"/>
      <w:sz w:val="21"/>
      <w:szCs w:val="24"/>
    </w:rPr>
  </w:style>
  <w:style w:type="character" w:customStyle="1" w:styleId="32">
    <w:name w:val="标题 1 Char"/>
    <w:basedOn w:val="25"/>
    <w:link w:val="5"/>
    <w:qFormat/>
    <w:uiPriority w:val="9"/>
    <w:rPr>
      <w:rFonts w:ascii="Times New Roman" w:hAnsi="Times New Roman"/>
      <w:b/>
      <w:bCs/>
      <w:kern w:val="44"/>
      <w:sz w:val="44"/>
      <w:szCs w:val="44"/>
    </w:rPr>
  </w:style>
  <w:style w:type="character" w:customStyle="1" w:styleId="33">
    <w:name w:val="标题 2 Char"/>
    <w:basedOn w:val="25"/>
    <w:link w:val="6"/>
    <w:semiHidden/>
    <w:qFormat/>
    <w:uiPriority w:val="9"/>
    <w:rPr>
      <w:rFonts w:ascii="Cambria" w:hAnsi="Cambria" w:eastAsia="宋体" w:cs="Times New Roman"/>
      <w:b/>
      <w:bCs/>
      <w:kern w:val="2"/>
      <w:sz w:val="32"/>
      <w:szCs w:val="32"/>
    </w:rPr>
  </w:style>
  <w:style w:type="character" w:customStyle="1" w:styleId="34">
    <w:name w:val="正文缩进 Char"/>
    <w:link w:val="7"/>
    <w:qFormat/>
    <w:uiPriority w:val="0"/>
    <w:rPr>
      <w:rFonts w:ascii="仿宋_GB2312" w:eastAsia="仿宋_GB2312"/>
      <w:color w:val="000000"/>
      <w:kern w:val="2"/>
      <w:sz w:val="28"/>
      <w:szCs w:val="24"/>
    </w:rPr>
  </w:style>
  <w:style w:type="character" w:customStyle="1" w:styleId="35">
    <w:name w:val="正文文本缩进 Char"/>
    <w:basedOn w:val="25"/>
    <w:link w:val="11"/>
    <w:qFormat/>
    <w:uiPriority w:val="99"/>
    <w:rPr>
      <w:rFonts w:ascii="Times New Roman" w:hAnsi="Times New Roman"/>
      <w:kern w:val="2"/>
      <w:sz w:val="24"/>
      <w:szCs w:val="24"/>
    </w:rPr>
  </w:style>
  <w:style w:type="character" w:customStyle="1" w:styleId="36">
    <w:name w:val="纯文本 Char1"/>
    <w:basedOn w:val="25"/>
    <w:link w:val="14"/>
    <w:qFormat/>
    <w:uiPriority w:val="0"/>
    <w:rPr>
      <w:rFonts w:ascii="宋体" w:hAnsi="Courier New"/>
      <w:kern w:val="2"/>
      <w:sz w:val="21"/>
    </w:rPr>
  </w:style>
  <w:style w:type="character" w:customStyle="1" w:styleId="37">
    <w:name w:val="页脚 Char"/>
    <w:basedOn w:val="25"/>
    <w:link w:val="17"/>
    <w:semiHidden/>
    <w:qFormat/>
    <w:uiPriority w:val="99"/>
    <w:rPr>
      <w:rFonts w:ascii="Times New Roman" w:hAnsi="Times New Roman"/>
      <w:kern w:val="2"/>
      <w:sz w:val="18"/>
      <w:szCs w:val="18"/>
    </w:rPr>
  </w:style>
  <w:style w:type="character" w:customStyle="1" w:styleId="38">
    <w:name w:val="页眉 Char"/>
    <w:basedOn w:val="25"/>
    <w:link w:val="18"/>
    <w:qFormat/>
    <w:uiPriority w:val="99"/>
    <w:rPr>
      <w:rFonts w:ascii="Times New Roman" w:hAnsi="Times New Roman"/>
      <w:kern w:val="2"/>
      <w:sz w:val="18"/>
      <w:szCs w:val="18"/>
    </w:rPr>
  </w:style>
  <w:style w:type="paragraph" w:customStyle="1" w:styleId="39">
    <w:name w:val="标题2"/>
    <w:basedOn w:val="1"/>
    <w:qFormat/>
    <w:uiPriority w:val="99"/>
    <w:pPr>
      <w:spacing w:line="360" w:lineRule="auto"/>
      <w:jc w:val="left"/>
    </w:pPr>
    <w:rPr>
      <w:b/>
      <w:sz w:val="28"/>
    </w:rPr>
  </w:style>
  <w:style w:type="paragraph" w:customStyle="1" w:styleId="40">
    <w:name w:val="样式35"/>
    <w:basedOn w:val="1"/>
    <w:qFormat/>
    <w:uiPriority w:val="0"/>
    <w:pPr>
      <w:adjustRightInd w:val="0"/>
      <w:spacing w:line="312" w:lineRule="auto"/>
      <w:ind w:firstLine="567"/>
    </w:pPr>
    <w:rPr>
      <w:rFonts w:ascii="宋体"/>
      <w:kern w:val="0"/>
      <w:sz w:val="28"/>
      <w:szCs w:val="20"/>
    </w:rPr>
  </w:style>
  <w:style w:type="character" w:customStyle="1" w:styleId="41">
    <w:name w:val="aa正文 Char"/>
    <w:link w:val="42"/>
    <w:qFormat/>
    <w:uiPriority w:val="0"/>
    <w:rPr>
      <w:rFonts w:ascii="Times New Roman" w:hAnsi="Times New Roman"/>
      <w:kern w:val="2"/>
      <w:sz w:val="24"/>
      <w:szCs w:val="24"/>
    </w:rPr>
  </w:style>
  <w:style w:type="paragraph" w:customStyle="1" w:styleId="42">
    <w:name w:val="aa正文"/>
    <w:basedOn w:val="1"/>
    <w:link w:val="41"/>
    <w:qFormat/>
    <w:uiPriority w:val="0"/>
    <w:pPr>
      <w:spacing w:line="360" w:lineRule="auto"/>
      <w:ind w:firstLine="200" w:firstLineChars="200"/>
    </w:pPr>
    <w:rPr>
      <w:sz w:val="24"/>
    </w:rPr>
  </w:style>
  <w:style w:type="character" w:customStyle="1" w:styleId="43">
    <w:name w:val="纯文本 Char"/>
    <w:basedOn w:val="25"/>
    <w:semiHidden/>
    <w:qFormat/>
    <w:uiPriority w:val="99"/>
    <w:rPr>
      <w:rFonts w:ascii="宋体" w:hAnsi="Courier New" w:cs="Courier New"/>
      <w:kern w:val="2"/>
      <w:sz w:val="21"/>
      <w:szCs w:val="21"/>
    </w:rPr>
  </w:style>
  <w:style w:type="character" w:customStyle="1" w:styleId="44">
    <w:name w:val="1表格 Char"/>
    <w:link w:val="45"/>
    <w:qFormat/>
    <w:locked/>
    <w:uiPriority w:val="99"/>
    <w:rPr>
      <w:spacing w:val="4"/>
      <w:kern w:val="2"/>
      <w:sz w:val="24"/>
    </w:rPr>
  </w:style>
  <w:style w:type="paragraph" w:customStyle="1" w:styleId="45">
    <w:name w:val="1表格"/>
    <w:basedOn w:val="1"/>
    <w:link w:val="44"/>
    <w:qFormat/>
    <w:uiPriority w:val="99"/>
    <w:pPr>
      <w:adjustRightInd w:val="0"/>
      <w:snapToGrid w:val="0"/>
      <w:jc w:val="center"/>
      <w:textAlignment w:val="baseline"/>
    </w:pPr>
    <w:rPr>
      <w:spacing w:val="4"/>
      <w:sz w:val="24"/>
      <w:szCs w:val="20"/>
    </w:rPr>
  </w:style>
  <w:style w:type="character" w:customStyle="1" w:styleId="46">
    <w:name w:val="表格内文字 Char"/>
    <w:link w:val="47"/>
    <w:qFormat/>
    <w:locked/>
    <w:uiPriority w:val="99"/>
    <w:rPr>
      <w:rFonts w:eastAsia="仿宋_GB2312"/>
      <w:kern w:val="2"/>
      <w:sz w:val="24"/>
    </w:rPr>
  </w:style>
  <w:style w:type="paragraph" w:customStyle="1" w:styleId="47">
    <w:name w:val="表格内文字"/>
    <w:basedOn w:val="1"/>
    <w:link w:val="46"/>
    <w:qFormat/>
    <w:uiPriority w:val="99"/>
    <w:pPr>
      <w:tabs>
        <w:tab w:val="left" w:pos="0"/>
      </w:tabs>
      <w:adjustRightInd w:val="0"/>
      <w:snapToGrid w:val="0"/>
      <w:jc w:val="center"/>
    </w:pPr>
    <w:rPr>
      <w:rFonts w:eastAsia="仿宋_GB2312"/>
      <w:sz w:val="24"/>
      <w:szCs w:val="20"/>
    </w:rPr>
  </w:style>
  <w:style w:type="character" w:customStyle="1" w:styleId="48">
    <w:name w:val="报告表正文 Char"/>
    <w:link w:val="49"/>
    <w:qFormat/>
    <w:locked/>
    <w:uiPriority w:val="99"/>
    <w:rPr>
      <w:szCs w:val="20"/>
      <w:lang w:val="zh-CN"/>
    </w:rPr>
  </w:style>
  <w:style w:type="paragraph" w:customStyle="1" w:styleId="49">
    <w:name w:val="报告表正文"/>
    <w:basedOn w:val="1"/>
    <w:link w:val="48"/>
    <w:qFormat/>
    <w:uiPriority w:val="99"/>
    <w:pPr>
      <w:spacing w:line="360" w:lineRule="auto"/>
      <w:ind w:firstLine="200"/>
    </w:pPr>
    <w:rPr>
      <w:kern w:val="0"/>
      <w:sz w:val="20"/>
      <w:szCs w:val="20"/>
      <w:lang w:val="zh-CN"/>
    </w:rPr>
  </w:style>
  <w:style w:type="paragraph" w:customStyle="1" w:styleId="50">
    <w:name w:val="样式12"/>
    <w:basedOn w:val="5"/>
    <w:qFormat/>
    <w:uiPriority w:val="0"/>
    <w:pPr>
      <w:spacing w:before="0" w:after="0"/>
    </w:pPr>
    <w:rPr>
      <w:rFonts w:hAnsi="宋体"/>
      <w:b w:val="0"/>
      <w:sz w:val="24"/>
      <w:szCs w:val="24"/>
    </w:rPr>
  </w:style>
  <w:style w:type="paragraph" w:customStyle="1" w:styleId="51">
    <w:name w:val="二级标题-gh"/>
    <w:basedOn w:val="1"/>
    <w:qFormat/>
    <w:uiPriority w:val="99"/>
    <w:pPr>
      <w:snapToGrid w:val="0"/>
      <w:spacing w:line="360" w:lineRule="auto"/>
      <w:outlineLvl w:val="1"/>
    </w:pPr>
    <w:rPr>
      <w:b/>
      <w:color w:val="000000"/>
      <w:kern w:val="0"/>
      <w:sz w:val="24"/>
    </w:rPr>
  </w:style>
  <w:style w:type="paragraph" w:customStyle="1" w:styleId="52">
    <w:name w:val="样式15"/>
    <w:basedOn w:val="6"/>
    <w:qFormat/>
    <w:uiPriority w:val="0"/>
    <w:pPr>
      <w:spacing w:before="0" w:after="0"/>
    </w:pPr>
    <w:rPr>
      <w:rFonts w:ascii="Times New Roman" w:hAnsi="宋体"/>
      <w:bCs w:val="0"/>
      <w:sz w:val="24"/>
      <w:szCs w:val="24"/>
    </w:rPr>
  </w:style>
  <w:style w:type="paragraph" w:customStyle="1" w:styleId="53">
    <w:name w:val="Table Paragraph"/>
    <w:basedOn w:val="1"/>
    <w:next w:val="1"/>
    <w:qFormat/>
    <w:uiPriority w:val="1"/>
    <w:pPr>
      <w:jc w:val="center"/>
    </w:pPr>
    <w:rPr>
      <w:rFonts w:eastAsia="Times New Roman"/>
    </w:rPr>
  </w:style>
  <w:style w:type="paragraph" w:customStyle="1" w:styleId="54">
    <w:name w:val="样式22"/>
    <w:basedOn w:val="5"/>
    <w:qFormat/>
    <w:uiPriority w:val="0"/>
    <w:pPr>
      <w:spacing w:before="0" w:after="0"/>
      <w:jc w:val="center"/>
    </w:pPr>
    <w:rPr>
      <w:rFonts w:hAnsi="宋体"/>
      <w:bCs w:val="0"/>
      <w:color w:val="000000"/>
      <w:sz w:val="24"/>
      <w:szCs w:val="24"/>
    </w:rPr>
  </w:style>
  <w:style w:type="paragraph" w:customStyle="1" w:styleId="55">
    <w:name w:val="样式11"/>
    <w:basedOn w:val="5"/>
    <w:qFormat/>
    <w:uiPriority w:val="0"/>
    <w:pPr>
      <w:spacing w:before="0" w:after="0"/>
    </w:pPr>
    <w:rPr>
      <w:rFonts w:hAnsi="宋体"/>
      <w:b w:val="0"/>
      <w:bCs w:val="0"/>
      <w:sz w:val="24"/>
      <w:szCs w:val="24"/>
    </w:rPr>
  </w:style>
  <w:style w:type="paragraph" w:customStyle="1" w:styleId="56">
    <w:name w:val="样式38"/>
    <w:basedOn w:val="1"/>
    <w:qFormat/>
    <w:uiPriority w:val="0"/>
    <w:pPr>
      <w:widowControl/>
      <w:spacing w:line="360" w:lineRule="auto"/>
      <w:jc w:val="center"/>
      <w:outlineLvl w:val="0"/>
    </w:pPr>
    <w:rPr>
      <w:color w:val="000000"/>
      <w:kern w:val="0"/>
      <w:sz w:val="28"/>
      <w:szCs w:val="28"/>
    </w:rPr>
  </w:style>
  <w:style w:type="paragraph" w:customStyle="1" w:styleId="57">
    <w:name w:val="样式17"/>
    <w:basedOn w:val="5"/>
    <w:qFormat/>
    <w:uiPriority w:val="0"/>
    <w:pPr>
      <w:spacing w:before="0" w:after="0"/>
    </w:pPr>
    <w:rPr>
      <w:rFonts w:hAnsi="宋体"/>
      <w:b w:val="0"/>
      <w:sz w:val="24"/>
      <w:szCs w:val="24"/>
    </w:rPr>
  </w:style>
  <w:style w:type="paragraph" w:customStyle="1" w:styleId="58">
    <w:name w:val="样式5"/>
    <w:basedOn w:val="1"/>
    <w:qFormat/>
    <w:uiPriority w:val="0"/>
    <w:pPr>
      <w:keepNext/>
      <w:keepLines/>
      <w:spacing w:before="120" w:after="120" w:line="416" w:lineRule="auto"/>
      <w:ind w:left="210" w:leftChars="100" w:right="100" w:rightChars="100"/>
      <w:outlineLvl w:val="1"/>
    </w:pPr>
    <w:rPr>
      <w:rFonts w:ascii="Cambria" w:hAnsi="Cambria"/>
      <w:bCs/>
      <w:sz w:val="28"/>
      <w:szCs w:val="28"/>
    </w:rPr>
  </w:style>
  <w:style w:type="paragraph" w:customStyle="1" w:styleId="59">
    <w:name w:val="样式18"/>
    <w:basedOn w:val="5"/>
    <w:qFormat/>
    <w:uiPriority w:val="0"/>
    <w:pPr>
      <w:spacing w:before="0" w:after="0"/>
    </w:pPr>
    <w:rPr>
      <w:rFonts w:hAnsi="宋体"/>
      <w:b w:val="0"/>
      <w:bCs w:val="0"/>
      <w:sz w:val="24"/>
      <w:szCs w:val="24"/>
    </w:rPr>
  </w:style>
  <w:style w:type="paragraph" w:customStyle="1" w:styleId="60">
    <w:name w:val="样式19"/>
    <w:basedOn w:val="5"/>
    <w:qFormat/>
    <w:uiPriority w:val="0"/>
    <w:pPr>
      <w:spacing w:before="0" w:after="0"/>
    </w:pPr>
    <w:rPr>
      <w:rFonts w:hAnsi="宋体"/>
      <w:b w:val="0"/>
      <w:bCs w:val="0"/>
      <w:sz w:val="24"/>
      <w:szCs w:val="24"/>
    </w:rPr>
  </w:style>
  <w:style w:type="paragraph" w:customStyle="1" w:styleId="61">
    <w:name w:val="样式21"/>
    <w:basedOn w:val="5"/>
    <w:qFormat/>
    <w:uiPriority w:val="0"/>
    <w:pPr>
      <w:spacing w:before="0" w:after="0"/>
    </w:pPr>
    <w:rPr>
      <w:rFonts w:hAnsi="宋体"/>
      <w:b w:val="0"/>
      <w:bCs w:val="0"/>
      <w:sz w:val="24"/>
      <w:szCs w:val="24"/>
    </w:rPr>
  </w:style>
  <w:style w:type="paragraph" w:customStyle="1" w:styleId="62">
    <w:name w:val="样式8"/>
    <w:basedOn w:val="5"/>
    <w:qFormat/>
    <w:uiPriority w:val="0"/>
    <w:pPr>
      <w:spacing w:before="0" w:after="0" w:line="360" w:lineRule="auto"/>
      <w:jc w:val="center"/>
    </w:pPr>
    <w:rPr>
      <w:sz w:val="28"/>
      <w:szCs w:val="28"/>
    </w:rPr>
  </w:style>
  <w:style w:type="paragraph" w:customStyle="1" w:styleId="63">
    <w:name w:val="正文 + 仿宋_GB2312"/>
    <w:basedOn w:val="1"/>
    <w:qFormat/>
    <w:uiPriority w:val="99"/>
    <w:pPr>
      <w:ind w:firstLine="480" w:firstLineChars="200"/>
    </w:pPr>
    <w:rPr>
      <w:rFonts w:ascii="仿宋_GB2312" w:eastAsia="仿宋_GB2312"/>
      <w:sz w:val="24"/>
      <w:szCs w:val="20"/>
    </w:rPr>
  </w:style>
  <w:style w:type="paragraph" w:customStyle="1" w:styleId="64">
    <w:name w:val="表格文字"/>
    <w:basedOn w:val="1"/>
    <w:qFormat/>
    <w:uiPriority w:val="0"/>
    <w:pPr>
      <w:autoSpaceDE w:val="0"/>
      <w:autoSpaceDN w:val="0"/>
      <w:adjustRightInd w:val="0"/>
      <w:spacing w:before="60" w:after="60"/>
      <w:jc w:val="center"/>
      <w:textAlignment w:val="bottom"/>
    </w:pPr>
    <w:rPr>
      <w:rFonts w:eastAsia="仿宋_GB2312"/>
      <w:kern w:val="0"/>
      <w:sz w:val="24"/>
      <w:szCs w:val="20"/>
    </w:rPr>
  </w:style>
  <w:style w:type="paragraph" w:customStyle="1" w:styleId="65">
    <w:name w:val="报告表-表格内文字"/>
    <w:basedOn w:val="1"/>
    <w:qFormat/>
    <w:uiPriority w:val="99"/>
    <w:pPr>
      <w:jc w:val="center"/>
    </w:pPr>
    <w:rPr>
      <w:sz w:val="18"/>
      <w:szCs w:val="18"/>
    </w:rPr>
  </w:style>
  <w:style w:type="paragraph" w:customStyle="1" w:styleId="66">
    <w:name w:val="表格内容自定"/>
    <w:basedOn w:val="1"/>
    <w:qFormat/>
    <w:uiPriority w:val="0"/>
    <w:pPr>
      <w:spacing w:line="280" w:lineRule="exact"/>
      <w:jc w:val="center"/>
    </w:pPr>
    <w:rPr>
      <w:kern w:val="0"/>
      <w:sz w:val="18"/>
      <w:szCs w:val="21"/>
    </w:rPr>
  </w:style>
  <w:style w:type="paragraph" w:customStyle="1" w:styleId="67">
    <w:name w:val="表格正文"/>
    <w:basedOn w:val="1"/>
    <w:qFormat/>
    <w:uiPriority w:val="0"/>
    <w:pPr>
      <w:jc w:val="center"/>
    </w:pPr>
    <w:rPr>
      <w:rFonts w:ascii="仿宋_GB2312" w:eastAsia="仿宋_GB2312"/>
    </w:rPr>
  </w:style>
  <w:style w:type="paragraph" w:customStyle="1" w:styleId="68">
    <w:name w:val="样式13"/>
    <w:basedOn w:val="5"/>
    <w:qFormat/>
    <w:uiPriority w:val="0"/>
    <w:pPr>
      <w:spacing w:before="0" w:after="0"/>
    </w:pPr>
    <w:rPr>
      <w:rFonts w:hAnsi="宋体"/>
      <w:b w:val="0"/>
      <w:bCs w:val="0"/>
      <w:sz w:val="24"/>
      <w:szCs w:val="24"/>
    </w:rPr>
  </w:style>
  <w:style w:type="paragraph" w:customStyle="1" w:styleId="69">
    <w:name w:val="p0"/>
    <w:basedOn w:val="1"/>
    <w:qFormat/>
    <w:uiPriority w:val="0"/>
    <w:pPr>
      <w:widowControl/>
      <w:spacing w:after="200" w:line="273" w:lineRule="auto"/>
      <w:jc w:val="left"/>
    </w:pPr>
    <w:rPr>
      <w:kern w:val="0"/>
      <w:sz w:val="22"/>
      <w:szCs w:val="22"/>
    </w:rPr>
  </w:style>
  <w:style w:type="paragraph" w:customStyle="1" w:styleId="70">
    <w:name w:val="样式20"/>
    <w:basedOn w:val="5"/>
    <w:qFormat/>
    <w:uiPriority w:val="0"/>
    <w:pPr>
      <w:spacing w:before="0" w:after="0"/>
    </w:pPr>
    <w:rPr>
      <w:rFonts w:hAnsi="宋体"/>
      <w:b w:val="0"/>
      <w:bCs w:val="0"/>
      <w:sz w:val="24"/>
      <w:szCs w:val="24"/>
    </w:rPr>
  </w:style>
  <w:style w:type="paragraph" w:customStyle="1" w:styleId="71">
    <w:name w:val="样式3"/>
    <w:basedOn w:val="1"/>
    <w:qFormat/>
    <w:uiPriority w:val="99"/>
    <w:pPr>
      <w:widowControl/>
      <w:spacing w:line="360" w:lineRule="auto"/>
      <w:ind w:firstLine="480" w:firstLineChars="200"/>
      <w:jc w:val="left"/>
    </w:pPr>
    <w:rPr>
      <w:rFonts w:ascii="Calibri" w:hAnsi="Calibri"/>
      <w:kern w:val="0"/>
      <w:sz w:val="24"/>
      <w:szCs w:val="22"/>
    </w:rPr>
  </w:style>
  <w:style w:type="paragraph" w:customStyle="1" w:styleId="72">
    <w:name w:val="样式36"/>
    <w:basedOn w:val="6"/>
    <w:qFormat/>
    <w:uiPriority w:val="0"/>
    <w:pPr>
      <w:spacing w:before="0" w:after="0"/>
    </w:pPr>
    <w:rPr>
      <w:rFonts w:ascii="Times New Roman" w:hAnsi="Times New Roman"/>
      <w:b w:val="0"/>
      <w:sz w:val="24"/>
    </w:rPr>
  </w:style>
  <w:style w:type="paragraph" w:customStyle="1" w:styleId="73">
    <w:name w:val="样式1"/>
    <w:basedOn w:val="1"/>
    <w:qFormat/>
    <w:uiPriority w:val="0"/>
    <w:pPr>
      <w:tabs>
        <w:tab w:val="left" w:pos="326"/>
        <w:tab w:val="left" w:pos="376"/>
      </w:tabs>
      <w:spacing w:line="360" w:lineRule="auto"/>
      <w:ind w:firstLine="480" w:firstLineChars="200"/>
      <w:jc w:val="left"/>
    </w:pPr>
    <w:rPr>
      <w:rFonts w:hAnsi="宋体"/>
      <w:color w:val="000000"/>
      <w:sz w:val="24"/>
    </w:rPr>
  </w:style>
  <w:style w:type="paragraph" w:customStyle="1" w:styleId="74">
    <w:name w:val="样式4"/>
    <w:basedOn w:val="1"/>
    <w:qFormat/>
    <w:uiPriority w:val="99"/>
    <w:pPr>
      <w:autoSpaceDE w:val="0"/>
      <w:autoSpaceDN w:val="0"/>
      <w:adjustRightInd w:val="0"/>
      <w:spacing w:line="360" w:lineRule="auto"/>
      <w:ind w:left="-84" w:leftChars="-40" w:firstLine="480" w:firstLineChars="200"/>
      <w:jc w:val="left"/>
    </w:pPr>
    <w:rPr>
      <w:rFonts w:hAnsi="宋体"/>
      <w:color w:val="000000"/>
      <w:sz w:val="24"/>
    </w:rPr>
  </w:style>
  <w:style w:type="paragraph" w:customStyle="1" w:styleId="75">
    <w:name w:val="标号正文"/>
    <w:basedOn w:val="1"/>
    <w:next w:val="1"/>
    <w:qFormat/>
    <w:uiPriority w:val="0"/>
    <w:pPr>
      <w:tabs>
        <w:tab w:val="left" w:pos="1540"/>
      </w:tabs>
      <w:overflowPunct w:val="0"/>
      <w:snapToGrid w:val="0"/>
      <w:spacing w:line="360" w:lineRule="auto"/>
      <w:ind w:firstLine="1040"/>
      <w:jc w:val="left"/>
    </w:pPr>
    <w:rPr>
      <w:rFonts w:ascii="Arial" w:hAnsi="Arial"/>
      <w:sz w:val="24"/>
      <w:szCs w:val="20"/>
    </w:rPr>
  </w:style>
  <w:style w:type="paragraph" w:customStyle="1" w:styleId="76">
    <w:name w:val="样式2"/>
    <w:basedOn w:val="1"/>
    <w:qFormat/>
    <w:uiPriority w:val="0"/>
    <w:pPr>
      <w:adjustRightInd w:val="0"/>
      <w:snapToGrid w:val="0"/>
      <w:spacing w:line="360" w:lineRule="auto"/>
      <w:ind w:firstLine="482" w:firstLineChars="200"/>
    </w:pPr>
    <w:rPr>
      <w:b/>
      <w:bCs/>
      <w:color w:val="000000"/>
      <w:sz w:val="24"/>
      <w:szCs w:val="22"/>
    </w:rPr>
  </w:style>
  <w:style w:type="paragraph" w:customStyle="1" w:styleId="77">
    <w:name w:val="报告表格"/>
    <w:basedOn w:val="1"/>
    <w:qFormat/>
    <w:uiPriority w:val="0"/>
    <w:pPr>
      <w:autoSpaceDE w:val="0"/>
      <w:autoSpaceDN w:val="0"/>
      <w:adjustRightInd w:val="0"/>
      <w:spacing w:before="40" w:after="40" w:line="360" w:lineRule="atLeast"/>
      <w:jc w:val="center"/>
    </w:pPr>
    <w:rPr>
      <w:kern w:val="0"/>
      <w:szCs w:val="20"/>
    </w:rPr>
  </w:style>
  <w:style w:type="paragraph" w:customStyle="1" w:styleId="78">
    <w:name w:val="样式16"/>
    <w:basedOn w:val="5"/>
    <w:qFormat/>
    <w:uiPriority w:val="0"/>
    <w:pPr>
      <w:spacing w:before="0" w:after="0"/>
    </w:pPr>
    <w:rPr>
      <w:rFonts w:hAnsi="宋体"/>
      <w:b w:val="0"/>
      <w:sz w:val="24"/>
      <w:szCs w:val="24"/>
    </w:rPr>
  </w:style>
  <w:style w:type="paragraph" w:customStyle="1" w:styleId="79">
    <w:name w:val="表内文字"/>
    <w:basedOn w:val="1"/>
    <w:qFormat/>
    <w:uiPriority w:val="0"/>
    <w:pPr>
      <w:adjustRightInd w:val="0"/>
      <w:spacing w:line="400" w:lineRule="exact"/>
      <w:ind w:firstLine="624"/>
      <w:textAlignment w:val="baseline"/>
    </w:pPr>
    <w:rPr>
      <w:spacing w:val="20"/>
      <w:kern w:val="0"/>
      <w:sz w:val="24"/>
      <w:szCs w:val="20"/>
    </w:rPr>
  </w:style>
  <w:style w:type="paragraph" w:customStyle="1" w:styleId="80">
    <w:name w:val="报告"/>
    <w:basedOn w:val="1"/>
    <w:qFormat/>
    <w:uiPriority w:val="0"/>
    <w:pPr>
      <w:overflowPunct w:val="0"/>
      <w:autoSpaceDE w:val="0"/>
      <w:autoSpaceDN w:val="0"/>
      <w:adjustRightInd w:val="0"/>
      <w:spacing w:beforeLines="30" w:afterLines="30" w:line="400" w:lineRule="atLeast"/>
      <w:ind w:left="200" w:leftChars="200" w:firstLine="200" w:firstLineChars="200"/>
      <w:textAlignment w:val="baseline"/>
    </w:pPr>
    <w:rPr>
      <w:kern w:val="0"/>
      <w:sz w:val="24"/>
      <w:szCs w:val="20"/>
    </w:rPr>
  </w:style>
  <w:style w:type="paragraph" w:customStyle="1" w:styleId="81">
    <w:name w:val="p15"/>
    <w:basedOn w:val="1"/>
    <w:qFormat/>
    <w:uiPriority w:val="99"/>
    <w:pPr>
      <w:widowControl/>
      <w:jc w:val="left"/>
    </w:pPr>
    <w:rPr>
      <w:kern w:val="0"/>
      <w:sz w:val="20"/>
    </w:rPr>
  </w:style>
  <w:style w:type="paragraph" w:customStyle="1" w:styleId="82">
    <w:name w:val="样式42"/>
    <w:basedOn w:val="5"/>
    <w:qFormat/>
    <w:uiPriority w:val="0"/>
    <w:pPr>
      <w:spacing w:before="0" w:after="0"/>
      <w:jc w:val="left"/>
    </w:pPr>
    <w:rPr>
      <w:color w:val="000000"/>
      <w:sz w:val="28"/>
      <w:szCs w:val="28"/>
    </w:rPr>
  </w:style>
  <w:style w:type="paragraph" w:customStyle="1" w:styleId="83">
    <w:name w:val="Other|1"/>
    <w:basedOn w:val="1"/>
    <w:link w:val="86"/>
    <w:qFormat/>
    <w:uiPriority w:val="0"/>
    <w:pPr>
      <w:spacing w:line="480" w:lineRule="auto"/>
      <w:ind w:firstLine="400"/>
    </w:pPr>
    <w:rPr>
      <w:rFonts w:ascii="宋体" w:hAnsi="宋体" w:cs="宋体"/>
      <w:lang w:val="zh-TW" w:eastAsia="zh-TW" w:bidi="zh-TW"/>
    </w:rPr>
  </w:style>
  <w:style w:type="paragraph" w:customStyle="1" w:styleId="84">
    <w:name w:val="Body text|1"/>
    <w:basedOn w:val="1"/>
    <w:qFormat/>
    <w:uiPriority w:val="0"/>
    <w:pPr>
      <w:spacing w:line="480" w:lineRule="auto"/>
      <w:ind w:firstLine="400"/>
    </w:pPr>
    <w:rPr>
      <w:rFonts w:ascii="宋体" w:hAnsi="宋体" w:cs="宋体"/>
      <w:lang w:val="zh-TW" w:eastAsia="zh-TW" w:bidi="zh-TW"/>
    </w:rPr>
  </w:style>
  <w:style w:type="paragraph" w:customStyle="1" w:styleId="85">
    <w:name w:val="Body text|6"/>
    <w:basedOn w:val="1"/>
    <w:qFormat/>
    <w:uiPriority w:val="0"/>
    <w:pPr>
      <w:spacing w:after="180"/>
    </w:pPr>
  </w:style>
  <w:style w:type="character" w:customStyle="1" w:styleId="86">
    <w:name w:val="Other|1_"/>
    <w:basedOn w:val="25"/>
    <w:link w:val="83"/>
    <w:qFormat/>
    <w:uiPriority w:val="0"/>
    <w:rPr>
      <w:rFonts w:ascii="宋体" w:hAnsi="宋体" w:cs="宋体"/>
      <w:kern w:val="2"/>
      <w:sz w:val="21"/>
      <w:szCs w:val="24"/>
      <w:lang w:val="zh-TW" w:eastAsia="zh-TW" w:bidi="zh-TW"/>
    </w:rPr>
  </w:style>
  <w:style w:type="character" w:customStyle="1" w:styleId="87">
    <w:name w:val="fontstyle01"/>
    <w:basedOn w:val="25"/>
    <w:qFormat/>
    <w:uiPriority w:val="0"/>
    <w:rPr>
      <w:rFonts w:hint="eastAsia" w:ascii="宋体" w:hAnsi="宋体" w:eastAsia="宋体"/>
      <w:color w:val="000000"/>
      <w:sz w:val="22"/>
      <w:szCs w:val="22"/>
    </w:rPr>
  </w:style>
  <w:style w:type="character" w:customStyle="1" w:styleId="88">
    <w:name w:val="fontstyle11"/>
    <w:basedOn w:val="25"/>
    <w:qFormat/>
    <w:uiPriority w:val="0"/>
    <w:rPr>
      <w:rFonts w:hint="eastAsia" w:ascii="TimesNewRomanPSMT" w:eastAsia="TimesNewRomanPSMT"/>
      <w:color w:val="000000"/>
      <w:sz w:val="22"/>
      <w:szCs w:val="22"/>
    </w:rPr>
  </w:style>
  <w:style w:type="paragraph" w:customStyle="1" w:styleId="89">
    <w:name w:val="正文首行缩进1"/>
    <w:basedOn w:val="10"/>
    <w:qFormat/>
    <w:uiPriority w:val="0"/>
    <w:pPr>
      <w:spacing w:after="120"/>
      <w:ind w:firstLine="420" w:firstLineChars="100"/>
    </w:pPr>
    <w:rPr>
      <w:sz w:val="21"/>
    </w:rPr>
  </w:style>
  <w:style w:type="character" w:customStyle="1" w:styleId="90">
    <w:name w:val="font31"/>
    <w:qFormat/>
    <w:uiPriority w:val="0"/>
    <w:rPr>
      <w:rFonts w:ascii="Times New Roman" w:hAnsi="Times New Roman" w:cs="Times New Roman"/>
      <w:color w:val="000000"/>
      <w:sz w:val="24"/>
      <w:szCs w:val="24"/>
      <w:u w:val="none"/>
    </w:rPr>
  </w:style>
  <w:style w:type="character" w:customStyle="1" w:styleId="91">
    <w:name w:val="font101"/>
    <w:qFormat/>
    <w:uiPriority w:val="0"/>
    <w:rPr>
      <w:rFonts w:hint="eastAsia" w:ascii="宋体" w:hAnsi="宋体" w:eastAsia="宋体" w:cs="宋体"/>
      <w:color w:val="000000"/>
      <w:sz w:val="24"/>
      <w:szCs w:val="24"/>
      <w:u w:val="none"/>
    </w:rPr>
  </w:style>
  <w:style w:type="character" w:customStyle="1" w:styleId="92">
    <w:name w:val="font41"/>
    <w:qFormat/>
    <w:uiPriority w:val="0"/>
    <w:rPr>
      <w:rFonts w:hint="eastAsia" w:ascii="宋体" w:hAnsi="宋体" w:eastAsia="宋体" w:cs="宋体"/>
      <w:color w:val="000000"/>
      <w:sz w:val="24"/>
      <w:szCs w:val="24"/>
      <w:u w:val="none"/>
    </w:rPr>
  </w:style>
  <w:style w:type="table" w:customStyle="1" w:styleId="93">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F:\&#32534;&#36753;&#39033;&#30446;\&#39564;&#25910;\&#24050;&#20889;&#22909;\&#26089;&#23425;&#19981;&#38152;&#38050;&#39564;&#25910;\A%20&#25991;&#26412;\&#25991;&#26412;--&#26089;&#23425;&#19981;&#38152;&#38050;%20%20(&#20462;&#22797;&#30340;).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A4B1BC6-312A-4283-B2D6-6F1A571B22EE}">
  <ds:schemaRefs/>
</ds:datastoreItem>
</file>

<file path=docProps/app.xml><?xml version="1.0" encoding="utf-8"?>
<Properties xmlns="http://schemas.openxmlformats.org/officeDocument/2006/extended-properties" xmlns:vt="http://schemas.openxmlformats.org/officeDocument/2006/docPropsVTypes">
  <Template>文本--早宁不锈钢  (修复的)</Template>
  <Company>Www.SangSan.Cn</Company>
  <Pages>34</Pages>
  <Words>16060</Words>
  <Characters>18565</Characters>
  <Lines>1</Lines>
  <Paragraphs>1</Paragraphs>
  <TotalTime>1</TotalTime>
  <ScaleCrop>false</ScaleCrop>
  <LinksUpToDate>false</LinksUpToDate>
  <CharactersWithSpaces>18718</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2022-03-23T10:23:00Z</dcterms:created>
  <dc:creator>PC</dc:creator>
  <cp:lastModifiedBy>WPS_1569838599</cp:lastModifiedBy>
  <cp:lastPrinted>2021-06-11T02:20:00Z</cp:lastPrinted>
  <dcterms:modified xsi:type="dcterms:W3CDTF">2023-10-09T03:26:41Z</dcterms:modified>
  <dc:title>安徽诺欣智能印刷科技产业园建设工程项目（阶段性）</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0F0EC13E67F4418C98CE038907114F36_13</vt:lpwstr>
  </property>
</Properties>
</file>