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黑体" w:hAnsi="黑体" w:eastAsia="黑体"/>
          <w:b/>
          <w:sz w:val="44"/>
          <w:szCs w:val="44"/>
        </w:rPr>
      </w:pPr>
    </w:p>
    <w:p>
      <w:pPr>
        <w:spacing w:line="220" w:lineRule="atLeast"/>
        <w:jc w:val="center"/>
        <w:rPr>
          <w:rFonts w:hint="eastAsia" w:ascii="黑体" w:hAnsi="黑体" w:eastAsia="黑体"/>
          <w:b/>
          <w:sz w:val="44"/>
          <w:szCs w:val="44"/>
          <w:lang w:val="en-US" w:eastAsia="zh-CN"/>
        </w:rPr>
      </w:pPr>
    </w:p>
    <w:p>
      <w:pPr>
        <w:spacing w:after="0" w:line="480" w:lineRule="auto"/>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lang w:val="en-US" w:eastAsia="zh-CN"/>
        </w:rPr>
        <w:t>金寨高贝斯无纺布制品</w:t>
      </w:r>
      <w:r>
        <w:rPr>
          <w:rFonts w:hint="eastAsia" w:asciiTheme="minorEastAsia" w:hAnsiTheme="minorEastAsia" w:eastAsiaTheme="minorEastAsia"/>
          <w:b/>
          <w:sz w:val="36"/>
          <w:szCs w:val="36"/>
        </w:rPr>
        <w:t>有限公司</w:t>
      </w:r>
    </w:p>
    <w:p>
      <w:pPr>
        <w:spacing w:after="0" w:line="480" w:lineRule="auto"/>
        <w:jc w:val="center"/>
        <w:rPr>
          <w:rFonts w:hint="eastAsia" w:asciiTheme="minorEastAsia" w:hAnsiTheme="minorEastAsia" w:eastAsiaTheme="minorEastAsia"/>
          <w:b/>
          <w:sz w:val="36"/>
          <w:szCs w:val="36"/>
          <w:lang w:eastAsia="zh-CN"/>
        </w:rPr>
      </w:pPr>
      <w:r>
        <w:rPr>
          <w:rFonts w:hint="eastAsia" w:asciiTheme="minorEastAsia" w:hAnsiTheme="minorEastAsia" w:eastAsiaTheme="minorEastAsia"/>
          <w:b/>
          <w:sz w:val="36"/>
          <w:szCs w:val="36"/>
          <w:lang w:val="en-US" w:eastAsia="zh-CN"/>
        </w:rPr>
        <w:t>医疗用品产能扩增</w:t>
      </w:r>
      <w:r>
        <w:rPr>
          <w:rFonts w:hint="eastAsia" w:asciiTheme="minorEastAsia" w:hAnsiTheme="minorEastAsia" w:eastAsiaTheme="minorEastAsia"/>
          <w:b/>
          <w:sz w:val="36"/>
          <w:szCs w:val="36"/>
        </w:rPr>
        <w:t>项目</w:t>
      </w:r>
    </w:p>
    <w:p>
      <w:pPr>
        <w:spacing w:after="0" w:line="480" w:lineRule="auto"/>
        <w:jc w:val="center"/>
        <w:rPr>
          <w:rFonts w:ascii="黑体" w:hAnsi="黑体" w:eastAsia="黑体"/>
          <w:b/>
          <w:sz w:val="52"/>
          <w:szCs w:val="52"/>
        </w:rPr>
      </w:pPr>
      <w:r>
        <w:rPr>
          <w:rFonts w:hint="eastAsia" w:ascii="黑体" w:hAnsi="黑体" w:eastAsia="黑体"/>
          <w:b/>
          <w:sz w:val="52"/>
          <w:szCs w:val="52"/>
        </w:rPr>
        <w:t>竣工环境保护验收报告</w:t>
      </w:r>
    </w:p>
    <w:p>
      <w:pPr>
        <w:spacing w:line="220" w:lineRule="atLeast"/>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jc w:val="center"/>
        <w:rPr>
          <w:rFonts w:ascii="仿宋" w:hAnsi="仿宋" w:eastAsia="仿宋"/>
          <w:b/>
          <w:sz w:val="32"/>
          <w:szCs w:val="32"/>
        </w:rPr>
      </w:pPr>
      <w:r>
        <w:rPr>
          <w:rFonts w:hint="eastAsia" w:ascii="仿宋" w:hAnsi="仿宋" w:eastAsia="仿宋"/>
          <w:b/>
          <w:sz w:val="32"/>
          <w:szCs w:val="32"/>
          <w:lang w:val="en-US" w:eastAsia="zh-CN"/>
        </w:rPr>
        <w:t>金寨高贝斯无纺布制品</w:t>
      </w:r>
      <w:r>
        <w:rPr>
          <w:rFonts w:hint="eastAsia" w:ascii="仿宋" w:hAnsi="仿宋" w:eastAsia="仿宋"/>
          <w:b/>
          <w:sz w:val="32"/>
          <w:szCs w:val="32"/>
        </w:rPr>
        <w:t>有限公司</w:t>
      </w:r>
    </w:p>
    <w:p>
      <w:pPr>
        <w:spacing w:line="220" w:lineRule="atLeast"/>
        <w:jc w:val="center"/>
        <w:rPr>
          <w:rFonts w:ascii="仿宋" w:hAnsi="仿宋" w:eastAsia="仿宋"/>
          <w:b/>
          <w:sz w:val="32"/>
          <w:szCs w:val="32"/>
        </w:rPr>
      </w:pPr>
      <w:r>
        <w:rPr>
          <w:rFonts w:hint="eastAsia" w:ascii="仿宋" w:hAnsi="仿宋" w:eastAsia="仿宋"/>
          <w:b/>
          <w:sz w:val="32"/>
          <w:szCs w:val="32"/>
        </w:rPr>
        <w:t>20</w:t>
      </w:r>
      <w:r>
        <w:rPr>
          <w:rFonts w:hint="eastAsia" w:ascii="仿宋" w:hAnsi="仿宋" w:eastAsia="仿宋"/>
          <w:b/>
          <w:sz w:val="32"/>
          <w:szCs w:val="32"/>
          <w:lang w:val="en-US" w:eastAsia="zh-CN"/>
        </w:rPr>
        <w:t>23</w:t>
      </w:r>
      <w:r>
        <w:rPr>
          <w:rFonts w:hint="eastAsia" w:ascii="仿宋" w:hAnsi="仿宋" w:eastAsia="仿宋"/>
          <w:b/>
          <w:sz w:val="32"/>
          <w:szCs w:val="32"/>
        </w:rPr>
        <w:t>年0</w:t>
      </w:r>
      <w:r>
        <w:rPr>
          <w:rFonts w:hint="eastAsia" w:ascii="仿宋" w:hAnsi="仿宋" w:eastAsia="仿宋"/>
          <w:b/>
          <w:sz w:val="32"/>
          <w:szCs w:val="32"/>
          <w:lang w:val="en-US" w:eastAsia="zh-CN"/>
        </w:rPr>
        <w:t>9</w:t>
      </w:r>
      <w:r>
        <w:rPr>
          <w:rFonts w:hint="eastAsia" w:ascii="仿宋" w:hAnsi="仿宋" w:eastAsia="仿宋"/>
          <w:b/>
          <w:sz w:val="32"/>
          <w:szCs w:val="32"/>
        </w:rPr>
        <w:t>月</w:t>
      </w:r>
    </w:p>
    <w:p>
      <w:pPr>
        <w:spacing w:line="220" w:lineRule="atLeast"/>
        <w:jc w:val="center"/>
        <w:rPr>
          <w:sz w:val="36"/>
          <w:szCs w:val="36"/>
        </w:rPr>
      </w:pPr>
    </w:p>
    <w:p>
      <w:pPr>
        <w:spacing w:line="220" w:lineRule="atLeast"/>
        <w:sectPr>
          <w:footerReference r:id="rId5" w:type="default"/>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ectPr>
          <w:footerReference r:id="rId6" w:type="default"/>
          <w:pgSz w:w="11906" w:h="16838"/>
          <w:pgMar w:top="1440" w:right="1800" w:bottom="1440" w:left="1800" w:header="851" w:footer="992" w:gutter="0"/>
          <w:cols w:space="425" w:num="1"/>
          <w:docGrid w:type="lines" w:linePitch="312" w:charSpace="0"/>
        </w:sectPr>
      </w:pPr>
    </w:p>
    <w:p>
      <w:pPr>
        <w:spacing w:line="220" w:lineRule="atLeast"/>
      </w:pPr>
    </w:p>
    <w:p>
      <w:pPr>
        <w:spacing w:line="220" w:lineRule="atLeast"/>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建设单位法人代表：  </w:t>
      </w:r>
      <w:r>
        <w:rPr>
          <w:rFonts w:hint="eastAsia" w:asciiTheme="minorEastAsia" w:hAnsiTheme="minorEastAsia" w:eastAsiaTheme="minorEastAsia"/>
          <w:sz w:val="24"/>
          <w:szCs w:val="24"/>
          <w:lang w:val="en-US" w:eastAsia="zh-CN"/>
        </w:rPr>
        <w:t>高明</w:t>
      </w:r>
      <w:r>
        <w:rPr>
          <w:rFonts w:hint="eastAsia" w:asciiTheme="minorEastAsia" w:hAnsiTheme="minorEastAsia" w:eastAsiaTheme="minorEastAsia"/>
          <w:sz w:val="24"/>
          <w:szCs w:val="24"/>
        </w:rPr>
        <w:t xml:space="preserve">       （签字）</w:t>
      </w:r>
    </w:p>
    <w:p>
      <w:pPr>
        <w:spacing w:line="220" w:lineRule="atLeast"/>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项目负责人：</w:t>
      </w:r>
      <w:r>
        <w:rPr>
          <w:rFonts w:hint="eastAsia" w:asciiTheme="minorEastAsia" w:hAnsiTheme="minorEastAsia" w:eastAsiaTheme="minorEastAsia"/>
          <w:sz w:val="24"/>
          <w:szCs w:val="24"/>
          <w:lang w:val="en-US" w:eastAsia="zh-CN"/>
        </w:rPr>
        <w:t>李玉梅</w:t>
      </w: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填   表   人：</w:t>
      </w:r>
      <w:r>
        <w:rPr>
          <w:rFonts w:hint="eastAsia" w:asciiTheme="minorEastAsia" w:hAnsiTheme="minorEastAsia" w:eastAsiaTheme="minorEastAsia"/>
          <w:sz w:val="24"/>
          <w:szCs w:val="24"/>
          <w:lang w:val="en-US" w:eastAsia="zh-CN"/>
        </w:rPr>
        <w:t>李玉梅</w:t>
      </w:r>
    </w:p>
    <w:p>
      <w:pPr>
        <w:spacing w:line="220" w:lineRule="atLeast"/>
        <w:ind w:firstLine="480" w:firstLineChars="200"/>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tbl>
      <w:tblPr>
        <w:tblStyle w:val="16"/>
        <w:tblpPr w:leftFromText="180" w:rightFromText="180" w:vertAnchor="text" w:horzAnchor="margin" w:tblpXSpec="center" w:tblpY="2136"/>
        <w:tblW w:w="7621"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7621"/>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480" w:lineRule="auto"/>
              <w:jc w:val="both"/>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建设单位（盖章）</w:t>
            </w:r>
            <w:r>
              <w:rPr>
                <w:rFonts w:hint="eastAsia" w:ascii="Times New Roman" w:cs="Times New Roman" w:hAnsiTheme="minorEastAsia" w:eastAsiaTheme="minorEastAsia"/>
                <w:bCs/>
                <w:sz w:val="24"/>
                <w:szCs w:val="24"/>
                <w:lang w:val="en-US" w:eastAsia="zh-CN"/>
              </w:rPr>
              <w:t>金寨高贝斯无纺布制品</w:t>
            </w:r>
            <w:r>
              <w:rPr>
                <w:rFonts w:hint="eastAsia" w:asciiTheme="minorEastAsia" w:hAnsiTheme="minorEastAsia" w:eastAsiaTheme="minorEastAsia"/>
                <w:b w:val="0"/>
                <w:bCs/>
                <w:sz w:val="24"/>
                <w:szCs w:val="24"/>
              </w:rPr>
              <w:t>有限公司</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电话：</w:t>
            </w:r>
            <w:r>
              <w:rPr>
                <w:rFonts w:hint="eastAsia" w:ascii="Times New Roman" w:cs="Times New Roman" w:hAnsiTheme="minorEastAsia" w:eastAsiaTheme="minorEastAsia"/>
                <w:bCs/>
                <w:sz w:val="24"/>
                <w:szCs w:val="24"/>
                <w:lang w:val="en-US" w:eastAsia="zh-CN"/>
              </w:rPr>
              <w:t>13965467365</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传真：</w:t>
            </w:r>
            <w:r>
              <w:rPr>
                <w:rFonts w:ascii="Times New Roman" w:hAnsi="Times New Roman" w:cs="Times New Roman" w:eastAsiaTheme="minorEastAsia"/>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邮编：</w:t>
            </w:r>
            <w:r>
              <w:rPr>
                <w:rFonts w:ascii="Times New Roman" w:hAnsi="Times New Roman" w:cs="Times New Roman" w:eastAsiaTheme="minorEastAsia"/>
                <w:bCs/>
                <w:sz w:val="24"/>
                <w:szCs w:val="24"/>
              </w:rPr>
              <w:t>23</w:t>
            </w:r>
            <w:r>
              <w:rPr>
                <w:rFonts w:hint="eastAsia" w:ascii="Times New Roman" w:hAnsi="Times New Roman" w:cs="Times New Roman" w:eastAsiaTheme="minorEastAsia"/>
                <w:bCs/>
                <w:sz w:val="24"/>
                <w:szCs w:val="24"/>
                <w:lang w:val="en-US" w:eastAsia="zh-CN"/>
              </w:rPr>
              <w:t>7300</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rPr>
            </w:pPr>
            <w:r>
              <w:rPr>
                <w:rFonts w:ascii="Times New Roman" w:cs="Times New Roman" w:hAnsiTheme="minorEastAsia" w:eastAsiaTheme="minorEastAsia"/>
                <w:bCs/>
                <w:sz w:val="24"/>
                <w:szCs w:val="24"/>
              </w:rPr>
              <w:t>地址：</w:t>
            </w:r>
            <w:r>
              <w:rPr>
                <w:rFonts w:hint="eastAsia" w:asciiTheme="minorEastAsia" w:hAnsiTheme="minorEastAsia" w:eastAsiaTheme="minorEastAsia" w:cstheme="minorEastAsia"/>
                <w:kern w:val="0"/>
                <w:sz w:val="24"/>
                <w:szCs w:val="24"/>
                <w:u w:val="none"/>
                <w:lang w:val="en-US" w:eastAsia="zh-CN"/>
              </w:rPr>
              <w:t>安徽省六安市金寨县白塔畈镇农民工创业园内</w:t>
            </w:r>
          </w:p>
        </w:tc>
      </w:tr>
    </w:tbl>
    <w:p>
      <w:pPr>
        <w:spacing w:line="220" w:lineRule="atLeast"/>
        <w:rPr>
          <w:sz w:val="28"/>
          <w:szCs w:val="28"/>
        </w:rPr>
      </w:pPr>
    </w:p>
    <w:p>
      <w:pPr>
        <w:spacing w:line="220" w:lineRule="atLeast"/>
        <w:rPr>
          <w:sz w:val="28"/>
          <w:szCs w:val="28"/>
        </w:rPr>
      </w:pPr>
    </w:p>
    <w:p>
      <w:pPr>
        <w:spacing w:line="220" w:lineRule="atLeast"/>
        <w:rPr>
          <w:sz w:val="21"/>
          <w:szCs w:val="21"/>
        </w:rPr>
      </w:pPr>
    </w:p>
    <w:p>
      <w:pPr>
        <w:spacing w:line="220" w:lineRule="atLeast"/>
        <w:rPr>
          <w:sz w:val="24"/>
          <w:szCs w:val="24"/>
        </w:rPr>
        <w:sectPr>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pacing w:after="0"/>
        <w:rPr>
          <w:rFonts w:hint="eastAsia" w:ascii="宋体" w:hAnsi="宋体" w:eastAsia="宋体" w:cs="宋体"/>
          <w:b/>
          <w:bCs/>
          <w:sz w:val="24"/>
          <w:szCs w:val="24"/>
        </w:rPr>
      </w:pPr>
      <w:r>
        <w:rPr>
          <w:rFonts w:hint="eastAsia" w:ascii="宋体" w:hAnsi="宋体" w:eastAsia="宋体" w:cs="宋体"/>
          <w:b/>
          <w:bCs/>
          <w:sz w:val="24"/>
          <w:szCs w:val="24"/>
        </w:rPr>
        <w:t>表一  建设项目基本情况</w:t>
      </w:r>
    </w:p>
    <w:tbl>
      <w:tblPr>
        <w:tblStyle w:val="1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08" w:type="dxa"/>
          <w:left w:w="108" w:type="dxa"/>
          <w:bottom w:w="108" w:type="dxa"/>
          <w:right w:w="108" w:type="dxa"/>
        </w:tblCellMar>
      </w:tblPr>
      <w:tblGrid>
        <w:gridCol w:w="1702"/>
        <w:gridCol w:w="2149"/>
        <w:gridCol w:w="251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建设项目名称</w:t>
            </w:r>
          </w:p>
        </w:tc>
        <w:tc>
          <w:tcPr>
            <w:tcW w:w="6996" w:type="dxa"/>
            <w:gridSpan w:val="3"/>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医疗用品产能扩增项目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建设单位名称</w:t>
            </w:r>
          </w:p>
        </w:tc>
        <w:tc>
          <w:tcPr>
            <w:tcW w:w="6996" w:type="dxa"/>
            <w:gridSpan w:val="3"/>
            <w:vAlign w:val="center"/>
          </w:tcPr>
          <w:p>
            <w:pPr>
              <w:spacing w:after="0"/>
              <w:jc w:val="center"/>
              <w:rPr>
                <w:rFonts w:hint="default" w:ascii="Times New Roman" w:hAnsi="Times New Roman" w:cs="Times New Roman" w:eastAsiaTheme="minorEastAsia"/>
                <w:sz w:val="24"/>
                <w:szCs w:val="24"/>
              </w:rPr>
            </w:pPr>
            <w:r>
              <w:rPr>
                <w:rFonts w:hint="eastAsia" w:ascii="Times New Roman" w:hAnsi="Times New Roman" w:cs="Times New Roman" w:eastAsiaTheme="minorEastAsia"/>
                <w:sz w:val="24"/>
                <w:szCs w:val="24"/>
                <w:u w:val="none"/>
                <w:lang w:val="en-US" w:eastAsia="zh-CN"/>
              </w:rPr>
              <w:t>金寨县无纺布制品</w:t>
            </w:r>
            <w:r>
              <w:rPr>
                <w:rFonts w:hint="default" w:ascii="Times New Roman" w:hAnsi="Times New Roman" w:cs="Times New Roman" w:eastAsiaTheme="minorEastAsia"/>
                <w:sz w:val="24"/>
                <w:szCs w:val="24"/>
                <w:u w:val="none"/>
                <w:lang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建设项目性质</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新建</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改扩建</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技改</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建设地点</w:t>
            </w:r>
          </w:p>
        </w:tc>
        <w:tc>
          <w:tcPr>
            <w:tcW w:w="6996" w:type="dxa"/>
            <w:gridSpan w:val="3"/>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heme="minorEastAsia" w:hAnsiTheme="minorEastAsia" w:eastAsiaTheme="minorEastAsia" w:cstheme="minorEastAsia"/>
                <w:kern w:val="0"/>
                <w:sz w:val="24"/>
                <w:szCs w:val="24"/>
                <w:u w:val="none"/>
                <w:lang w:val="en-US" w:eastAsia="zh-CN"/>
              </w:rPr>
              <w:t>安徽省六安市金寨县白塔畈镇农民工创业园内</w:t>
            </w:r>
            <w:r>
              <w:rPr>
                <w:rFonts w:hint="eastAsia" w:asciiTheme="minorEastAsia" w:hAnsiTheme="minorEastAsia" w:eastAsiaTheme="minorEastAsia" w:cstheme="minorEastAsia"/>
                <w:kern w:val="0"/>
                <w:sz w:val="24"/>
                <w:szCs w:val="24"/>
                <w:u w:val="none"/>
                <w:lang w:eastAsia="zh-CN"/>
              </w:rPr>
              <w:t>，</w:t>
            </w:r>
            <w:r>
              <w:rPr>
                <w:rFonts w:hint="eastAsia" w:asciiTheme="minorEastAsia" w:hAnsiTheme="minorEastAsia" w:eastAsiaTheme="minorEastAsia" w:cstheme="minorEastAsia"/>
                <w:kern w:val="0"/>
                <w:sz w:val="24"/>
                <w:szCs w:val="24"/>
                <w:u w:val="none"/>
                <w:lang w:val="en-US" w:eastAsia="zh-CN"/>
              </w:rPr>
              <w:t>地理坐标为</w:t>
            </w:r>
            <w:r>
              <w:rPr>
                <w:rFonts w:hint="default" w:ascii="Times New Roman" w:hAnsi="Times New Roman" w:cs="Times New Roman" w:eastAsiaTheme="minorEastAsia"/>
                <w:sz w:val="24"/>
                <w:u w:val="none"/>
              </w:rPr>
              <w:t>11</w:t>
            </w:r>
            <w:r>
              <w:rPr>
                <w:rFonts w:hint="eastAsia" w:ascii="Times New Roman" w:hAnsi="Times New Roman" w:cs="Times New Roman" w:eastAsiaTheme="minorEastAsia"/>
                <w:sz w:val="24"/>
                <w:u w:val="none"/>
                <w:lang w:val="en-US" w:eastAsia="zh-CN"/>
              </w:rPr>
              <w:t>6</w:t>
            </w:r>
            <w:r>
              <w:rPr>
                <w:rFonts w:hint="eastAsia" w:asciiTheme="minorEastAsia" w:hAnsiTheme="minorEastAsia" w:eastAsiaTheme="minorEastAsia" w:cstheme="minorEastAsia"/>
                <w:sz w:val="24"/>
                <w:u w:val="none"/>
              </w:rPr>
              <w:t>度</w:t>
            </w:r>
            <w:r>
              <w:rPr>
                <w:rFonts w:hint="eastAsia" w:ascii="Times New Roman" w:hAnsi="Times New Roman" w:cs="Times New Roman" w:eastAsiaTheme="minorEastAsia"/>
                <w:sz w:val="24"/>
                <w:u w:val="none"/>
                <w:lang w:val="en-US" w:eastAsia="zh-CN"/>
              </w:rPr>
              <w:t>1</w:t>
            </w:r>
            <w:r>
              <w:rPr>
                <w:rFonts w:hint="eastAsia" w:asciiTheme="minorEastAsia" w:hAnsiTheme="minorEastAsia" w:eastAsiaTheme="minorEastAsia" w:cstheme="minorEastAsia"/>
                <w:sz w:val="24"/>
                <w:u w:val="none"/>
              </w:rPr>
              <w:t>分</w:t>
            </w:r>
            <w:r>
              <w:rPr>
                <w:rFonts w:hint="eastAsia" w:ascii="Times New Roman" w:hAnsi="Times New Roman" w:cs="Times New Roman" w:eastAsiaTheme="minorEastAsia"/>
                <w:sz w:val="24"/>
                <w:u w:val="none"/>
                <w:lang w:val="en-US" w:eastAsia="zh-CN"/>
              </w:rPr>
              <w:t>35.422</w:t>
            </w:r>
            <w:r>
              <w:rPr>
                <w:rFonts w:hint="eastAsia" w:asciiTheme="minorEastAsia" w:hAnsiTheme="minorEastAsia" w:eastAsiaTheme="minorEastAsia" w:cstheme="minorEastAsia"/>
                <w:sz w:val="24"/>
                <w:u w:val="none"/>
              </w:rPr>
              <w:t>秒，</w:t>
            </w:r>
            <w:r>
              <w:rPr>
                <w:rFonts w:hint="default" w:ascii="Times New Roman" w:hAnsi="Times New Roman" w:cs="Times New Roman" w:eastAsiaTheme="minorEastAsia"/>
                <w:sz w:val="24"/>
                <w:u w:val="none"/>
              </w:rPr>
              <w:t>31</w:t>
            </w:r>
            <w:r>
              <w:rPr>
                <w:rFonts w:hint="eastAsia" w:asciiTheme="minorEastAsia" w:hAnsiTheme="minorEastAsia" w:eastAsiaTheme="minorEastAsia" w:cstheme="minorEastAsia"/>
                <w:sz w:val="24"/>
                <w:u w:val="none"/>
              </w:rPr>
              <w:t>度</w:t>
            </w:r>
            <w:r>
              <w:rPr>
                <w:rFonts w:hint="eastAsia" w:ascii="Times New Roman" w:hAnsi="Times New Roman" w:cs="Times New Roman" w:eastAsiaTheme="minorEastAsia"/>
                <w:sz w:val="24"/>
                <w:u w:val="none"/>
                <w:lang w:val="en-US" w:eastAsia="zh-CN"/>
              </w:rPr>
              <w:t>44</w:t>
            </w:r>
            <w:r>
              <w:rPr>
                <w:rFonts w:hint="eastAsia" w:asciiTheme="minorEastAsia" w:hAnsiTheme="minorEastAsia" w:eastAsiaTheme="minorEastAsia" w:cstheme="minorEastAsia"/>
                <w:sz w:val="24"/>
                <w:u w:val="none"/>
              </w:rPr>
              <w:t>分</w:t>
            </w:r>
            <w:r>
              <w:rPr>
                <w:rFonts w:hint="eastAsia" w:ascii="Times New Roman" w:hAnsi="Times New Roman" w:cs="Times New Roman" w:eastAsiaTheme="minorEastAsia"/>
                <w:sz w:val="24"/>
                <w:u w:val="none"/>
                <w:lang w:val="en-US" w:eastAsia="zh-CN"/>
              </w:rPr>
              <w:t>58.847</w:t>
            </w:r>
            <w:r>
              <w:rPr>
                <w:rFonts w:hint="eastAsia" w:asciiTheme="minorEastAsia" w:hAnsiTheme="minorEastAsia" w:eastAsiaTheme="minorEastAsia" w:cstheme="minorEastAsia"/>
                <w:sz w:val="24"/>
                <w:u w:val="none"/>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hint="default" w:ascii="Times New Roman" w:cs="Times New Roman" w:hAnsiTheme="minorEastAsia" w:eastAsiaTheme="minorEastAsia"/>
                <w:sz w:val="24"/>
                <w:szCs w:val="24"/>
                <w:lang w:val="en-US" w:eastAsia="zh-CN"/>
              </w:rPr>
            </w:pPr>
            <w:r>
              <w:rPr>
                <w:rFonts w:hint="eastAsia" w:ascii="Times New Roman" w:cs="Times New Roman" w:hAnsiTheme="minorEastAsia" w:eastAsiaTheme="minorEastAsia"/>
                <w:sz w:val="24"/>
                <w:szCs w:val="24"/>
                <w:lang w:val="en-US" w:eastAsia="zh-CN"/>
              </w:rPr>
              <w:t>主要产品名称</w:t>
            </w:r>
          </w:p>
        </w:tc>
        <w:tc>
          <w:tcPr>
            <w:tcW w:w="6996" w:type="dxa"/>
            <w:gridSpan w:val="3"/>
            <w:vAlign w:val="center"/>
          </w:tcPr>
          <w:p>
            <w:pPr>
              <w:spacing w:after="0"/>
              <w:jc w:val="center"/>
              <w:rPr>
                <w:rFonts w:hint="eastAsia" w:asciiTheme="minorEastAsia" w:hAnsiTheme="minorEastAsia" w:eastAsiaTheme="minorEastAsia" w:cstheme="minorEastAsia"/>
                <w:kern w:val="0"/>
                <w:sz w:val="24"/>
                <w:szCs w:val="24"/>
                <w:u w:val="none"/>
                <w:lang w:val="en-US" w:eastAsia="zh-CN"/>
              </w:rPr>
            </w:pPr>
            <w:r>
              <w:rPr>
                <w:rFonts w:hint="eastAsia" w:ascii="Times New Roman" w:hAnsi="Times New Roman" w:cs="Times New Roman" w:eastAsiaTheme="minorEastAsia"/>
                <w:sz w:val="24"/>
                <w:szCs w:val="24"/>
                <w:lang w:val="en-US" w:eastAsia="zh-CN"/>
              </w:rPr>
              <w:t>一次性手术衣、工业防护服、一次性手术铺单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设计生产能力</w:t>
            </w:r>
          </w:p>
        </w:tc>
        <w:tc>
          <w:tcPr>
            <w:tcW w:w="6996" w:type="dxa"/>
            <w:gridSpan w:val="3"/>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一次性手术衣、工业防护服300万片/年、</w:t>
            </w:r>
          </w:p>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一次性手术铺单400万片/年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实际生产能力</w:t>
            </w:r>
          </w:p>
        </w:tc>
        <w:tc>
          <w:tcPr>
            <w:tcW w:w="6996" w:type="dxa"/>
            <w:gridSpan w:val="3"/>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一次性手术衣、工业防护服300万片/年、</w:t>
            </w:r>
          </w:p>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一次性手术铺单400万片/年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rPr>
          <w:trHeight w:val="411" w:hRule="atLeast"/>
        </w:trPr>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建设项目环评时间</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2023.5.22</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开工建设时间</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调试时间</w:t>
            </w:r>
          </w:p>
        </w:tc>
        <w:tc>
          <w:tcPr>
            <w:tcW w:w="2149" w:type="dxa"/>
            <w:vAlign w:val="center"/>
          </w:tcPr>
          <w:p>
            <w:pPr>
              <w:spacing w:after="0"/>
              <w:jc w:val="center"/>
              <w:rPr>
                <w:rFonts w:hint="default" w:ascii="Times New Roman" w:hAnsi="Times New Roman" w:eastAsia="微软雅黑" w:cs="Times New Roman"/>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2023.</w:t>
            </w:r>
            <w:r>
              <w:rPr>
                <w:rFonts w:hint="eastAsia" w:ascii="Times New Roman" w:hAnsi="Times New Roman" w:cs="Times New Roman" w:eastAsiaTheme="minorEastAsia"/>
                <w:sz w:val="24"/>
                <w:szCs w:val="24"/>
                <w:highlight w:val="none"/>
                <w:lang w:val="en-US" w:eastAsia="zh-CN"/>
              </w:rPr>
              <w:t>5</w:t>
            </w:r>
            <w:r>
              <w:rPr>
                <w:rFonts w:hint="eastAsia" w:ascii="Times New Roman" w:hAnsi="Times New Roman" w:cs="Times New Roman"/>
                <w:sz w:val="24"/>
                <w:szCs w:val="24"/>
                <w:highlight w:val="none"/>
                <w:lang w:val="en-US" w:eastAsia="zh-CN"/>
              </w:rPr>
              <w:t>-2023.7</w:t>
            </w:r>
          </w:p>
        </w:tc>
        <w:tc>
          <w:tcPr>
            <w:tcW w:w="2516" w:type="dxa"/>
            <w:vAlign w:val="center"/>
          </w:tcPr>
          <w:p>
            <w:pPr>
              <w:spacing w:after="0"/>
              <w:jc w:val="center"/>
              <w:rPr>
                <w:rFonts w:ascii="Times New Roman" w:hAnsi="Times New Roman" w:cs="Times New Roman" w:eastAsiaTheme="minorEastAsia"/>
                <w:sz w:val="24"/>
                <w:szCs w:val="24"/>
                <w:highlight w:val="none"/>
              </w:rPr>
            </w:pPr>
            <w:r>
              <w:rPr>
                <w:rFonts w:ascii="Times New Roman" w:cs="Times New Roman" w:hAnsiTheme="minorEastAsia" w:eastAsiaTheme="minorEastAsia"/>
                <w:sz w:val="24"/>
                <w:szCs w:val="24"/>
                <w:highlight w:val="none"/>
              </w:rPr>
              <w:t>验收现场监测时间</w:t>
            </w:r>
          </w:p>
        </w:tc>
        <w:tc>
          <w:tcPr>
            <w:tcW w:w="2331" w:type="dxa"/>
            <w:vAlign w:val="center"/>
          </w:tcPr>
          <w:p>
            <w:pPr>
              <w:spacing w:after="0"/>
              <w:jc w:val="center"/>
              <w:rPr>
                <w:rFonts w:hint="default" w:ascii="Times New Roman" w:hAnsi="Times New Roman" w:eastAsia="微软雅黑" w:cs="Times New Roman"/>
                <w:sz w:val="24"/>
                <w:szCs w:val="24"/>
                <w:highlight w:val="none"/>
                <w:lang w:val="en-US" w:eastAsia="zh-CN"/>
              </w:rPr>
            </w:pPr>
            <w:r>
              <w:rPr>
                <w:rFonts w:hint="eastAsia" w:ascii="Times New Roman" w:hAnsi="Times New Roman" w:cs="Times New Roman"/>
                <w:sz w:val="24"/>
                <w:szCs w:val="24"/>
                <w:highlight w:val="none"/>
                <w:lang w:val="en-US" w:eastAsia="zh-CN"/>
              </w:rPr>
              <w:t>2023.7.20-2023.7.21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环评报告表审批部门</w:t>
            </w:r>
          </w:p>
        </w:tc>
        <w:tc>
          <w:tcPr>
            <w:tcW w:w="2149" w:type="dxa"/>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rPr>
              <w:t>六安</w:t>
            </w:r>
            <w:r>
              <w:rPr>
                <w:rFonts w:hint="eastAsia" w:ascii="Times New Roman" w:hAnsi="Times New Roman" w:cs="Times New Roman" w:eastAsiaTheme="minorEastAsia"/>
                <w:sz w:val="24"/>
                <w:szCs w:val="24"/>
                <w:lang w:val="en-US" w:eastAsia="zh-CN"/>
              </w:rPr>
              <w:t>市金寨县</w:t>
            </w:r>
          </w:p>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生态</w:t>
            </w:r>
            <w:r>
              <w:rPr>
                <w:rFonts w:hint="eastAsia" w:ascii="Times New Roman" w:hAnsi="Times New Roman" w:cs="Times New Roman" w:eastAsiaTheme="minorEastAsia"/>
                <w:sz w:val="24"/>
                <w:szCs w:val="24"/>
              </w:rPr>
              <w:t>环境分局</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环评报告表编制单位</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安徽锦环环境科技有限公司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环保设施设计单位</w:t>
            </w:r>
          </w:p>
        </w:tc>
        <w:tc>
          <w:tcPr>
            <w:tcW w:w="2149"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环保设施施工单位</w:t>
            </w:r>
          </w:p>
        </w:tc>
        <w:tc>
          <w:tcPr>
            <w:tcW w:w="2331"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投资总概算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环保投资总概算</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验收监测依据</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1、相关法律、法规</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（1）《中华人民共和国大气污染防治法》；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（2）《中华人民共和国水污染防治法》；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（3）《中华人民共和国噪声污染防治法》；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（4）《中华人民共和国固体废物污染环境防治法》。</w:t>
            </w:r>
          </w:p>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2、验收相关文件、条例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（1）国务院第682号令《建设项目环境保护管理条例》；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（2）环境保护部文件国环规环评[2017]4号《关于发布建设项目竣工环境保护验收暂行办法》；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（3）《建设项目竣工环境保护验收技术指南 污染影响类》（生态环境部2018年第9号公告）。</w:t>
            </w:r>
          </w:p>
          <w:p>
            <w:pPr>
              <w:spacing w:after="0" w:line="360" w:lineRule="auto"/>
              <w:jc w:val="both"/>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3、开展验收工作相关文件</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hint="eastAsia" w:ascii="Times New Roman" w:hAnsi="Times New Roman" w:cs="Times New Roman" w:eastAsiaTheme="minorEastAsia"/>
                <w:sz w:val="24"/>
                <w:szCs w:val="24"/>
                <w:lang w:val="en-US" w:eastAsia="zh-CN"/>
              </w:rPr>
              <w:t>安徽锦环环境科技有限公司编制的《金寨高贝斯无纺布制品有限公司医疗用品产能扩增项目环境影响报告表》，2023.05</w:t>
            </w:r>
            <w:r>
              <w:rPr>
                <w:rFonts w:ascii="Times New Roman" w:hAnsi="Times New Roman" w:cs="Times New Roman" w:eastAsiaTheme="minorEastAsia"/>
                <w:sz w:val="24"/>
                <w:szCs w:val="24"/>
              </w:rPr>
              <w:t>；</w:t>
            </w:r>
          </w:p>
          <w:p>
            <w:pPr>
              <w:spacing w:after="0" w:line="360" w:lineRule="auto"/>
              <w:ind w:firstLine="480" w:firstLineChars="200"/>
              <w:jc w:val="both"/>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（2）</w:t>
            </w:r>
            <w:r>
              <w:rPr>
                <w:rFonts w:hint="eastAsia" w:ascii="Times New Roman" w:hAnsi="Times New Roman" w:cs="Times New Roman" w:eastAsiaTheme="minorEastAsia"/>
                <w:sz w:val="24"/>
                <w:szCs w:val="24"/>
                <w:lang w:val="en-US" w:eastAsia="zh-CN"/>
              </w:rPr>
              <w:t>六安市金寨县生态环境分</w:t>
            </w:r>
            <w:r>
              <w:rPr>
                <w:rFonts w:hint="eastAsia" w:ascii="Times New Roman" w:hAnsi="Times New Roman" w:cs="Times New Roman" w:eastAsiaTheme="minorEastAsia"/>
                <w:sz w:val="24"/>
                <w:szCs w:val="24"/>
              </w:rPr>
              <w:t>局《</w:t>
            </w:r>
            <w:r>
              <w:rPr>
                <w:rFonts w:hint="eastAsia" w:ascii="Times New Roman" w:hAnsi="Times New Roman" w:cs="Times New Roman" w:eastAsiaTheme="minorEastAsia"/>
                <w:sz w:val="24"/>
                <w:szCs w:val="24"/>
                <w:lang w:val="en-US" w:eastAsia="zh-CN"/>
              </w:rPr>
              <w:t>金寨高贝斯无纺布制品有限公司医疗用品产能扩增项目环境影响报告表的</w:t>
            </w:r>
            <w:r>
              <w:rPr>
                <w:rFonts w:hint="eastAsia" w:ascii="Times New Roman" w:hAnsi="Times New Roman" w:cs="Times New Roman" w:eastAsiaTheme="minorEastAsia"/>
                <w:sz w:val="24"/>
                <w:szCs w:val="24"/>
              </w:rPr>
              <w:t>批复》（</w:t>
            </w:r>
            <w:r>
              <w:rPr>
                <w:rFonts w:hint="eastAsia" w:ascii="Times New Roman" w:hAnsi="Times New Roman" w:cs="Times New Roman" w:eastAsiaTheme="minorEastAsia"/>
                <w:sz w:val="24"/>
                <w:szCs w:val="24"/>
                <w:lang w:val="en-US" w:eastAsia="zh-CN"/>
              </w:rPr>
              <w:t>金环审</w:t>
            </w:r>
            <w:r>
              <w:rPr>
                <w:rFonts w:hint="eastAsia" w:ascii="Times New Roman" w:hAnsi="Times New Roman" w:cs="Times New Roman" w:eastAsiaTheme="minorEastAsia"/>
                <w:sz w:val="24"/>
                <w:szCs w:val="24"/>
              </w:rPr>
              <w:t>[20</w:t>
            </w:r>
            <w:r>
              <w:rPr>
                <w:rFonts w:hint="eastAsia" w:ascii="Times New Roman" w:hAnsi="Times New Roman" w:cs="Times New Roman" w:eastAsiaTheme="minorEastAsia"/>
                <w:sz w:val="24"/>
                <w:szCs w:val="24"/>
                <w:lang w:val="en-US" w:eastAsia="zh-CN"/>
              </w:rPr>
              <w:t>23</w:t>
            </w:r>
            <w:r>
              <w:rPr>
                <w:rFonts w:hint="eastAsia"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33</w:t>
            </w:r>
            <w:r>
              <w:rPr>
                <w:rFonts w:hint="eastAsia" w:ascii="Times New Roman" w:hAnsi="Times New Roman" w:cs="Times New Roman" w:eastAsiaTheme="minorEastAsia"/>
                <w:sz w:val="24"/>
                <w:szCs w:val="24"/>
              </w:rPr>
              <w:t>号）</w:t>
            </w:r>
            <w:r>
              <w:rPr>
                <w:rFonts w:hint="eastAsia"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2023.5.22</w:t>
            </w:r>
            <w:r>
              <w:rPr>
                <w:rFonts w:ascii="Times New Roman" w:hAnsi="Times New Roman" w:cs="Times New Roman" w:eastAsiaTheme="minorEastAsia"/>
                <w:sz w:val="24"/>
                <w:szCs w:val="24"/>
              </w:rPr>
              <w:t>；</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w:t>
            </w:r>
            <w:r>
              <w:rPr>
                <w:rFonts w:ascii="Times New Roman" w:hAnsi="Times New Roman" w:cs="Times New Roman" w:eastAsiaTheme="minorEastAsia"/>
                <w:sz w:val="24"/>
                <w:szCs w:val="24"/>
              </w:rPr>
              <w:t>）验收监测方案</w:t>
            </w:r>
            <w:r>
              <w:rPr>
                <w:rFonts w:hint="eastAsia" w:ascii="Times New Roman" w:hAnsi="Times New Roman" w:cs="Times New Roman" w:eastAsiaTheme="minorEastAsia"/>
                <w:sz w:val="24"/>
                <w:szCs w:val="24"/>
              </w:rPr>
              <w:t>；</w:t>
            </w:r>
          </w:p>
          <w:p>
            <w:pPr>
              <w:spacing w:after="0"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4</w:t>
            </w:r>
            <w:r>
              <w:rPr>
                <w:rFonts w:hint="eastAsia" w:ascii="Times New Roman" w:hAnsi="Times New Roman" w:cs="Times New Roman" w:eastAsiaTheme="minorEastAsia"/>
                <w:sz w:val="24"/>
                <w:szCs w:val="24"/>
              </w:rPr>
              <w:t>）验收检测报告——</w:t>
            </w:r>
            <w:r>
              <w:rPr>
                <w:rFonts w:hint="eastAsia" w:ascii="Times New Roman" w:hAnsi="Times New Roman" w:cs="Times New Roman" w:eastAsiaTheme="minorEastAsia"/>
                <w:sz w:val="24"/>
                <w:szCs w:val="24"/>
                <w:lang w:val="en-US" w:eastAsia="zh-CN"/>
              </w:rPr>
              <w:t>废气、</w:t>
            </w:r>
            <w:r>
              <w:rPr>
                <w:rFonts w:hint="eastAsia" w:ascii="Times New Roman" w:hAnsi="Times New Roman" w:cs="Times New Roman" w:eastAsiaTheme="minorEastAsia"/>
                <w:sz w:val="24"/>
                <w:szCs w:val="24"/>
              </w:rPr>
              <w:t>噪声</w:t>
            </w:r>
            <w:r>
              <w:rPr>
                <w:rFonts w:hint="eastAsia" w:ascii="Times New Roman" w:hAnsi="Times New Roman" w:cs="Times New Roman" w:eastAsiaTheme="minorEastAsia"/>
                <w:sz w:val="24"/>
                <w:szCs w:val="24"/>
                <w:lang w:eastAsia="zh-CN"/>
              </w:rPr>
              <w:t>。</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5</w:t>
            </w: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highlight w:val="none"/>
              </w:rPr>
              <w:t>202</w:t>
            </w:r>
            <w:r>
              <w:rPr>
                <w:rFonts w:hint="eastAsia" w:ascii="Times New Roman" w:hAnsi="Times New Roman" w:cs="Times New Roman" w:eastAsiaTheme="minorEastAsia"/>
                <w:sz w:val="24"/>
                <w:szCs w:val="24"/>
                <w:highlight w:val="none"/>
                <w:lang w:val="en-US" w:eastAsia="zh-CN"/>
              </w:rPr>
              <w:t>3</w:t>
            </w:r>
            <w:r>
              <w:rPr>
                <w:rFonts w:hint="eastAsia" w:ascii="Times New Roman" w:hAnsi="Times New Roman" w:cs="Times New Roman" w:eastAsiaTheme="minorEastAsia"/>
                <w:sz w:val="24"/>
                <w:szCs w:val="24"/>
                <w:highlight w:val="none"/>
              </w:rPr>
              <w:t>年9月</w:t>
            </w:r>
            <w:r>
              <w:rPr>
                <w:rFonts w:hint="eastAsia" w:ascii="Times New Roman" w:hAnsi="Times New Roman" w:cs="Times New Roman" w:eastAsiaTheme="minorEastAsia"/>
                <w:sz w:val="24"/>
                <w:szCs w:val="24"/>
                <w:highlight w:val="none"/>
                <w:lang w:val="en-US" w:eastAsia="zh-CN"/>
              </w:rPr>
              <w:t>4</w:t>
            </w:r>
            <w:r>
              <w:rPr>
                <w:rFonts w:hint="eastAsia" w:ascii="Times New Roman" w:hAnsi="Times New Roman" w:cs="Times New Roman" w:eastAsiaTheme="minorEastAsia"/>
                <w:sz w:val="24"/>
                <w:szCs w:val="24"/>
                <w:highlight w:val="none"/>
              </w:rPr>
              <w:t>日，</w:t>
            </w:r>
            <w:r>
              <w:rPr>
                <w:rFonts w:hint="eastAsia" w:ascii="Times New Roman" w:hAnsi="Times New Roman" w:cs="Times New Roman" w:eastAsiaTheme="minorEastAsia"/>
                <w:sz w:val="24"/>
                <w:szCs w:val="24"/>
                <w:highlight w:val="none"/>
                <w:lang w:eastAsia="zh-CN"/>
              </w:rPr>
              <w:t>完成金寨</w:t>
            </w:r>
            <w:r>
              <w:rPr>
                <w:rFonts w:hint="eastAsia" w:ascii="Times New Roman" w:hAnsi="Times New Roman" w:cs="Times New Roman" w:eastAsiaTheme="minorEastAsia"/>
                <w:sz w:val="24"/>
                <w:szCs w:val="24"/>
                <w:highlight w:val="none"/>
                <w:lang w:val="en-US" w:eastAsia="zh-CN"/>
              </w:rPr>
              <w:t>高贝斯无纺布制品</w:t>
            </w:r>
            <w:r>
              <w:rPr>
                <w:rFonts w:hint="eastAsia" w:ascii="Times New Roman" w:hAnsi="Times New Roman" w:cs="Times New Roman" w:eastAsiaTheme="minorEastAsia"/>
                <w:sz w:val="24"/>
                <w:szCs w:val="24"/>
                <w:highlight w:val="none"/>
                <w:lang w:eastAsia="zh-CN"/>
              </w:rPr>
              <w:t>有限公司</w:t>
            </w:r>
            <w:r>
              <w:rPr>
                <w:rFonts w:hint="eastAsia" w:ascii="Times New Roman" w:hAnsi="Times New Roman" w:cs="Times New Roman" w:eastAsiaTheme="minorEastAsia"/>
                <w:sz w:val="24"/>
                <w:szCs w:val="24"/>
                <w:highlight w:val="none"/>
              </w:rPr>
              <w:t>排污许可</w:t>
            </w:r>
            <w:r>
              <w:rPr>
                <w:rFonts w:hint="eastAsia" w:ascii="Times New Roman" w:hAnsi="Times New Roman" w:cs="Times New Roman" w:eastAsiaTheme="minorEastAsia"/>
                <w:sz w:val="24"/>
                <w:szCs w:val="24"/>
                <w:highlight w:val="none"/>
                <w:lang w:eastAsia="zh-CN"/>
              </w:rPr>
              <w:t>登记</w:t>
            </w:r>
            <w:r>
              <w:rPr>
                <w:rFonts w:hint="eastAsia" w:ascii="Times New Roman" w:hAnsi="Times New Roman" w:cs="Times New Roman" w:eastAsiaTheme="minorEastAsia"/>
                <w:sz w:val="24"/>
                <w:szCs w:val="24"/>
                <w:highlight w:val="none"/>
                <w:lang w:val="en-US" w:eastAsia="zh-CN"/>
              </w:rPr>
              <w:t>变更</w:t>
            </w:r>
            <w:r>
              <w:rPr>
                <w:rFonts w:hint="eastAsia" w:ascii="Times New Roman" w:hAnsi="Times New Roman" w:cs="Times New Roman" w:eastAsiaTheme="minorEastAsia"/>
                <w:sz w:val="24"/>
                <w:szCs w:val="24"/>
                <w:highlight w:val="none"/>
              </w:rPr>
              <w:t>（</w:t>
            </w:r>
            <w:r>
              <w:rPr>
                <w:rFonts w:hint="eastAsia" w:ascii="Times New Roman" w:hAnsi="Times New Roman" w:cs="Times New Roman" w:eastAsiaTheme="minorEastAsia"/>
                <w:sz w:val="24"/>
                <w:szCs w:val="24"/>
                <w:highlight w:val="none"/>
                <w:lang w:eastAsia="zh-CN"/>
              </w:rPr>
              <w:t>登记</w:t>
            </w:r>
            <w:r>
              <w:rPr>
                <w:rFonts w:hint="eastAsia" w:ascii="Times New Roman" w:hAnsi="Times New Roman" w:cs="Times New Roman" w:eastAsiaTheme="minorEastAsia"/>
                <w:sz w:val="24"/>
                <w:szCs w:val="24"/>
                <w:highlight w:val="none"/>
              </w:rPr>
              <w:t>编号：</w:t>
            </w:r>
            <w:r>
              <w:rPr>
                <w:rFonts w:hint="eastAsia" w:ascii="Times New Roman" w:hAnsi="Times New Roman" w:cs="Times New Roman" w:eastAsiaTheme="minorEastAsia"/>
                <w:sz w:val="24"/>
                <w:szCs w:val="24"/>
                <w:highlight w:val="none"/>
                <w:lang w:val="en-US" w:eastAsia="zh-CN"/>
              </w:rPr>
              <w:t>913415240529226482001X</w:t>
            </w:r>
            <w:r>
              <w:rPr>
                <w:rFonts w:hint="eastAsia" w:ascii="Times New Roman" w:hAnsi="Times New Roman" w:cs="Times New Roman" w:eastAsiaTheme="minorEastAsia"/>
                <w:sz w:val="24"/>
                <w:szCs w:val="24"/>
                <w:highlight w:val="none"/>
              </w:rPr>
              <w:t>）；</w:t>
            </w: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rPr>
                <w:rFonts w:hint="eastAsia" w:ascii="Times New Roman" w:hAnsi="Times New Roman" w:cs="Times New Roman" w:eastAsiaTheme="minorEastAsia"/>
                <w:sz w:val="24"/>
                <w:szCs w:val="24"/>
                <w:lang w:eastAsia="zh-CN"/>
              </w:rPr>
            </w:pPr>
          </w:p>
          <w:p>
            <w:pPr>
              <w:spacing w:after="0" w:line="360" w:lineRule="auto"/>
              <w:rPr>
                <w:rFonts w:hint="eastAsia" w:ascii="Times New Roman" w:hAnsi="Times New Roman" w:cs="Times New Roman" w:eastAsia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w:t>
            </w:r>
            <w:r>
              <w:rPr>
                <w:rFonts w:ascii="Times New Roman" w:cs="Times New Roman" w:hAnsiTheme="minorEastAsia" w:eastAsiaTheme="minorEastAsia"/>
                <w:sz w:val="24"/>
                <w:szCs w:val="24"/>
              </w:rPr>
              <w:t>评价标准、标号、级别、限值</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1、环境质量标准</w:t>
            </w:r>
          </w:p>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（1）大气环境</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项目所在地环境空气质量执行《环境空气质量标准》（GB3095-2012）</w:t>
            </w:r>
            <w:r>
              <w:rPr>
                <w:rFonts w:hint="eastAsia" w:ascii="Times New Roman" w:hAnsi="Times New Roman" w:cs="Times New Roman" w:eastAsiaTheme="minorEastAsia"/>
                <w:sz w:val="24"/>
                <w:szCs w:val="24"/>
              </w:rPr>
              <w:t>及2018年修改单</w:t>
            </w:r>
            <w:r>
              <w:rPr>
                <w:rFonts w:ascii="Times New Roman" w:hAnsi="Times New Roman" w:cs="Times New Roman" w:eastAsiaTheme="minorEastAsia"/>
                <w:sz w:val="24"/>
                <w:szCs w:val="24"/>
              </w:rPr>
              <w:t>中的二级标准，各污染物具体标准值浓度限值见表1.</w:t>
            </w:r>
            <w:r>
              <w:rPr>
                <w:rFonts w:hint="eastAsia" w:ascii="Times New Roman" w:hAnsi="Times New Roman" w:cs="Times New Roman" w:eastAsiaTheme="minorEastAsia"/>
                <w:sz w:val="24"/>
                <w:szCs w:val="24"/>
              </w:rPr>
              <w:t>1。</w:t>
            </w:r>
          </w:p>
          <w:p>
            <w:pPr>
              <w:wordWrap w:val="0"/>
              <w:spacing w:after="0"/>
              <w:jc w:val="right"/>
              <w:rPr>
                <w:rFonts w:ascii="Times New Roman" w:hAnsi="Times New Roman" w:cs="Times New Roman" w:eastAsiaTheme="minorEastAsia"/>
                <w:b/>
                <w:sz w:val="24"/>
                <w:szCs w:val="24"/>
              </w:rPr>
            </w:pP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1.</w:t>
            </w:r>
            <w:r>
              <w:rPr>
                <w:rFonts w:hint="eastAsia" w:ascii="Times New Roman" w:hAnsi="Times New Roman" w:cs="Times New Roman" w:eastAsiaTheme="minorEastAsia"/>
                <w:b/>
                <w:sz w:val="24"/>
                <w:szCs w:val="24"/>
              </w:rPr>
              <w:t xml:space="preserve">1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环境空气质量标准</w:t>
            </w:r>
            <w:r>
              <w:rPr>
                <w:rFonts w:ascii="Times New Roman" w:hAnsi="Times New Roman" w:cs="Times New Roman" w:eastAsiaTheme="minorEastAsia"/>
                <w:b/>
                <w:sz w:val="24"/>
                <w:szCs w:val="24"/>
              </w:rPr>
              <w:t xml:space="preserve">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μg/m</w:t>
            </w:r>
            <w:r>
              <w:rPr>
                <w:rFonts w:ascii="Times New Roman" w:hAnsi="Times New Roman" w:cs="Times New Roman" w:eastAsiaTheme="minorEastAsia"/>
                <w:b/>
                <w:sz w:val="24"/>
                <w:szCs w:val="24"/>
                <w:vertAlign w:val="superscript"/>
              </w:rPr>
              <w:t>3</w:t>
            </w:r>
          </w:p>
          <w:tbl>
            <w:tblPr>
              <w:tblStyle w:val="16"/>
              <w:tblW w:w="6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9"/>
              <w:gridCol w:w="1414"/>
              <w:gridCol w:w="1247"/>
              <w:gridCol w:w="2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污染物名称</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取值时间</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浓度限值</w:t>
                  </w:r>
                </w:p>
              </w:tc>
              <w:tc>
                <w:tcPr>
                  <w:tcW w:w="221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SO</w:t>
                  </w:r>
                  <w:r>
                    <w:rPr>
                      <w:rFonts w:ascii="Times New Roman" w:hAnsi="Times New Roman" w:cs="Times New Roman" w:eastAsiaTheme="minorEastAsia"/>
                      <w:sz w:val="21"/>
                      <w:szCs w:val="21"/>
                      <w:vertAlign w:val="subscript"/>
                    </w:rPr>
                    <w:t>2</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1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500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NO</w:t>
                  </w:r>
                  <w:r>
                    <w:rPr>
                      <w:rFonts w:ascii="Times New Roman" w:hAnsi="Times New Roman" w:cs="Times New Roman" w:eastAsiaTheme="minorEastAsia"/>
                      <w:sz w:val="21"/>
                      <w:szCs w:val="21"/>
                      <w:vertAlign w:val="subscript"/>
                    </w:rPr>
                    <w:t>2</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80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PM</w:t>
                  </w:r>
                  <w:r>
                    <w:rPr>
                      <w:rFonts w:ascii="Times New Roman" w:hAnsi="Times New Roman" w:cs="Times New Roman" w:eastAsiaTheme="minorEastAsia"/>
                      <w:sz w:val="21"/>
                      <w:szCs w:val="21"/>
                      <w:vertAlign w:val="subscript"/>
                    </w:rPr>
                    <w:t>10</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70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ascii="Times New Roman" w:hAnsi="Times New Roman" w:cs="Times New Roman" w:eastAsiaTheme="minorEastAsia"/>
                      <w:sz w:val="21"/>
                      <w:szCs w:val="21"/>
                    </w:rPr>
                    <w:t>PM</w:t>
                  </w:r>
                  <w:r>
                    <w:rPr>
                      <w:rFonts w:hint="eastAsia" w:ascii="Times New Roman" w:hAnsi="Times New Roman" w:cs="Times New Roman" w:eastAsiaTheme="minorEastAsia"/>
                      <w:sz w:val="21"/>
                      <w:szCs w:val="21"/>
                      <w:vertAlign w:val="subscript"/>
                      <w:lang w:val="en-US" w:eastAsia="zh-CN"/>
                    </w:rPr>
                    <w:t>2.5</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300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CO</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1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77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default" w:ascii="Times New Roman" w:hAnsi="Times New Roman" w:cs="Times New Roman"/>
                      <w:sz w:val="21"/>
                      <w:szCs w:val="21"/>
                    </w:rPr>
                    <w:t>O</w:t>
                  </w:r>
                  <w:r>
                    <w:rPr>
                      <w:rFonts w:hint="default" w:ascii="Times New Roman" w:hAnsi="Times New Roman" w:cs="Times New Roman"/>
                      <w:sz w:val="21"/>
                      <w:szCs w:val="21"/>
                      <w:vertAlign w:val="subscript"/>
                    </w:rPr>
                    <w:t>3</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eastAsia" w:ascii="Times New Roman" w:cs="Times New Roman" w:hAnsiTheme="minorEastAsia" w:eastAsiaTheme="minorEastAsia"/>
                      <w:sz w:val="21"/>
                      <w:szCs w:val="21"/>
                      <w:lang w:val="en-US" w:eastAsia="zh-CN"/>
                    </w:rPr>
                    <w:t>日最大8小时平均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p>
              </w:tc>
              <w:tc>
                <w:tcPr>
                  <w:tcW w:w="221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77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default" w:ascii="Times New Roman" w:cs="Times New Roman" w:hAnsiTheme="minorEastAsia" w:eastAsiaTheme="minorEastAsia"/>
                      <w:sz w:val="21"/>
                      <w:szCs w:val="21"/>
                      <w:lang w:val="en-US" w:eastAsia="zh-CN"/>
                    </w:rPr>
                    <w:t>TVOC</w:t>
                  </w:r>
                </w:p>
              </w:tc>
              <w:tc>
                <w:tcPr>
                  <w:tcW w:w="141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default" w:ascii="Times New Roman" w:cs="Times New Roman" w:hAnsiTheme="minorEastAsia" w:eastAsiaTheme="minorEastAsia"/>
                      <w:sz w:val="21"/>
                      <w:szCs w:val="21"/>
                      <w:lang w:val="en-US" w:eastAsia="zh-CN"/>
                    </w:rPr>
                    <w:t>8小时平均</w:t>
                  </w:r>
                </w:p>
              </w:tc>
              <w:tc>
                <w:tcPr>
                  <w:tcW w:w="1247"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cs="Times New Roman" w:hAnsiTheme="minorEastAsia" w:eastAsiaTheme="minorEastAsia"/>
                      <w:sz w:val="21"/>
                      <w:szCs w:val="21"/>
                      <w:lang w:val="en-US" w:eastAsia="zh-CN"/>
                    </w:rPr>
                  </w:pPr>
                  <w:r>
                    <w:rPr>
                      <w:rFonts w:hint="default" w:ascii="Times New Roman" w:cs="Times New Roman" w:hAnsiTheme="minorEastAsia" w:eastAsiaTheme="minorEastAsia"/>
                      <w:sz w:val="21"/>
                      <w:szCs w:val="21"/>
                      <w:lang w:val="en-US" w:eastAsia="zh-CN"/>
                    </w:rPr>
                    <w:t>600</w:t>
                  </w:r>
                </w:p>
              </w:tc>
              <w:tc>
                <w:tcPr>
                  <w:tcW w:w="221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default" w:ascii="Times New Roman" w:cs="Times New Roman" w:hAnsiTheme="minorEastAsia" w:eastAsiaTheme="minorEastAsia"/>
                      <w:sz w:val="21"/>
                      <w:szCs w:val="21"/>
                      <w:lang w:val="en-US" w:eastAsia="zh-CN"/>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6659" w:type="dxa"/>
                  <w:gridSpan w:val="4"/>
                  <w:vAlign w:val="center"/>
                </w:tcPr>
                <w:p>
                  <w:pPr>
                    <w:spacing w:after="0"/>
                    <w:rPr>
                      <w:rFonts w:ascii="Times New Roman" w:hAnsi="Times New Roman" w:cs="Times New Roman" w:eastAsiaTheme="minorEastAsia"/>
                      <w:sz w:val="18"/>
                      <w:szCs w:val="18"/>
                    </w:rPr>
                  </w:pPr>
                  <w:r>
                    <w:rPr>
                      <w:rFonts w:ascii="Times New Roman" w:hAnsi="Times New Roman" w:cs="Times New Roman" w:eastAsiaTheme="minorEastAsia"/>
                      <w:sz w:val="18"/>
                      <w:szCs w:val="18"/>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widowControl/>
              <w:kinsoku/>
              <w:wordWrap/>
              <w:overflowPunct/>
              <w:topLinePunct w:val="0"/>
              <w:autoSpaceDE/>
              <w:autoSpaceDN/>
              <w:bidi w:val="0"/>
              <w:adjustRightInd w:val="0"/>
              <w:snapToGrid w:val="0"/>
              <w:spacing w:before="181" w:beforeLines="50" w:after="0" w:line="360" w:lineRule="auto"/>
              <w:ind w:firstLine="480" w:firstLineChars="200"/>
              <w:textAlignment w:val="auto"/>
              <w:rPr>
                <w:rFonts w:ascii="Times New Roman" w:hAnsi="Times New Roman" w:cs="Times New Roman" w:eastAsiaTheme="minorEastAsia"/>
                <w:sz w:val="24"/>
                <w:szCs w:val="24"/>
                <w:highlight w:val="none"/>
              </w:rPr>
            </w:pPr>
            <w:r>
              <w:rPr>
                <w:rFonts w:hint="eastAsia" w:ascii="Times New Roman" w:hAnsi="Times New Roman" w:cs="Times New Roman" w:eastAsiaTheme="minorEastAsia"/>
                <w:sz w:val="24"/>
                <w:szCs w:val="24"/>
                <w:highlight w:val="none"/>
              </w:rPr>
              <w:t>（2）地表水环境</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ascii="Times New Roman" w:hAnsi="Times New Roman" w:cs="Times New Roman" w:eastAsiaTheme="minorEastAsia"/>
                <w:sz w:val="24"/>
                <w:szCs w:val="24"/>
                <w:highlight w:val="yellow"/>
              </w:rPr>
            </w:pPr>
            <w:r>
              <w:rPr>
                <w:rFonts w:hint="eastAsia" w:ascii="Times New Roman" w:hAnsi="Times New Roman" w:cs="Times New Roman" w:eastAsiaTheme="minorEastAsia"/>
                <w:sz w:val="24"/>
                <w:szCs w:val="24"/>
                <w:highlight w:val="none"/>
                <w:lang w:val="en-US" w:eastAsia="zh-CN"/>
              </w:rPr>
              <w:t>地表水西汲河区域河段水质执行</w:t>
            </w:r>
            <w:r>
              <w:rPr>
                <w:rFonts w:hint="eastAsia" w:ascii="Times New Roman" w:hAnsi="Times New Roman" w:cs="Times New Roman" w:eastAsiaTheme="minorEastAsia"/>
                <w:sz w:val="24"/>
                <w:szCs w:val="24"/>
                <w:highlight w:val="none"/>
              </w:rPr>
              <w:t>《地表水环境质量标准》（</w:t>
            </w:r>
            <w:r>
              <w:rPr>
                <w:rFonts w:ascii="Times New Roman" w:hAnsi="Times New Roman" w:cs="Times New Roman" w:eastAsiaTheme="minorEastAsia"/>
                <w:sz w:val="24"/>
                <w:szCs w:val="24"/>
                <w:highlight w:val="none"/>
              </w:rPr>
              <w:t>GB3838-2002</w:t>
            </w:r>
            <w:r>
              <w:rPr>
                <w:rFonts w:hint="eastAsia" w:ascii="Times New Roman" w:hAnsi="Times New Roman" w:cs="Times New Roman" w:eastAsiaTheme="minorEastAsia"/>
                <w:sz w:val="24"/>
                <w:szCs w:val="24"/>
                <w:highlight w:val="none"/>
              </w:rPr>
              <w:t>）Ⅲ类水质标准，</w:t>
            </w:r>
            <w:r>
              <w:rPr>
                <w:rFonts w:hint="eastAsia" w:ascii="Times New Roman" w:hAnsi="Times New Roman" w:cs="Times New Roman" w:eastAsiaTheme="minorEastAsia"/>
                <w:sz w:val="24"/>
                <w:szCs w:val="24"/>
                <w:highlight w:val="none"/>
                <w:lang w:val="en-US" w:eastAsia="zh-CN"/>
              </w:rPr>
              <w:t>其标准见下表</w:t>
            </w:r>
            <w:r>
              <w:rPr>
                <w:rFonts w:hint="eastAsia" w:ascii="Times New Roman" w:hAnsi="Times New Roman" w:cs="Times New Roman" w:eastAsiaTheme="minorEastAsia"/>
                <w:sz w:val="24"/>
                <w:szCs w:val="24"/>
                <w:highlight w:val="none"/>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right"/>
              <w:textAlignment w:val="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1</w:t>
            </w:r>
            <w:r>
              <w:rPr>
                <w:rFonts w:hint="eastAsia" w:ascii="Times New Roman" w:hAnsi="Times New Roman" w:cs="Times New Roman" w:eastAsiaTheme="minorEastAsia"/>
                <w:b/>
                <w:sz w:val="24"/>
                <w:szCs w:val="24"/>
              </w:rPr>
              <w:t xml:space="preserve">.2 </w:t>
            </w:r>
            <w:r>
              <w:rPr>
                <w:rFonts w:ascii="Times New Roman" w:hAnsi="Times New Roman" w:cs="Times New Roman" w:eastAsiaTheme="minorEastAsia"/>
                <w:b/>
                <w:sz w:val="24"/>
                <w:szCs w:val="24"/>
              </w:rPr>
              <w:t xml:space="preserve">地表水环境质量标准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hAnsi="Times New Roman" w:cs="Times New Roman" w:eastAsiaTheme="minorEastAsia"/>
                <w:sz w:val="24"/>
                <w:szCs w:val="24"/>
              </w:rPr>
              <w:t>单位：mg/</w:t>
            </w:r>
            <w:r>
              <w:rPr>
                <w:rFonts w:hint="eastAsia" w:ascii="Times New Roman" w:hAnsi="Times New Roman" w:cs="Times New Roman" w:eastAsiaTheme="minorEastAsia"/>
                <w:sz w:val="24"/>
                <w:szCs w:val="24"/>
              </w:rPr>
              <w:t>L</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2989"/>
              <w:gridCol w:w="2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污染因子</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pH（无量纲）</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BOD</w:t>
                  </w:r>
                  <w:r>
                    <w:rPr>
                      <w:rFonts w:hint="default" w:ascii="Times New Roman" w:hAnsi="Times New Roman" w:eastAsia="宋体" w:cs="Times New Roman"/>
                      <w:sz w:val="21"/>
                      <w:szCs w:val="21"/>
                      <w:vertAlign w:val="subscript"/>
                    </w:rPr>
                    <w:t>5</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石油类</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TN</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91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20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TP</w:t>
                  </w:r>
                </w:p>
              </w:tc>
              <w:tc>
                <w:tcPr>
                  <w:tcW w:w="188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w:t>
                  </w:r>
                </w:p>
              </w:tc>
            </w:tr>
          </w:tbl>
          <w:p>
            <w:pPr>
              <w:keepNext w:val="0"/>
              <w:keepLines w:val="0"/>
              <w:pageBreakBefore w:val="0"/>
              <w:widowControl/>
              <w:kinsoku/>
              <w:wordWrap/>
              <w:overflowPunct/>
              <w:topLinePunct w:val="0"/>
              <w:autoSpaceDE/>
              <w:autoSpaceDN/>
              <w:bidi w:val="0"/>
              <w:adjustRightInd w:val="0"/>
              <w:snapToGrid w:val="0"/>
              <w:spacing w:before="181" w:beforeLines="50"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（3）声环境</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项目区声环境执行《声环境质量标准》（GB3096-2008）中</w:t>
            </w:r>
            <w:r>
              <w:rPr>
                <w:rFonts w:hint="eastAsia" w:ascii="Times New Roman" w:hAnsi="Times New Roman" w:cs="Times New Roman" w:eastAsiaTheme="minorEastAsia"/>
                <w:sz w:val="24"/>
                <w:szCs w:val="24"/>
                <w:lang w:val="en-US" w:eastAsia="zh-CN"/>
              </w:rPr>
              <w:t>2</w:t>
            </w:r>
            <w:r>
              <w:rPr>
                <w:rFonts w:hint="eastAsia" w:ascii="Times New Roman" w:hAnsi="Times New Roman" w:cs="Times New Roman" w:eastAsiaTheme="minorEastAsia"/>
                <w:sz w:val="24"/>
                <w:szCs w:val="24"/>
              </w:rPr>
              <w:t>类区标准。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40" w:firstLineChars="200"/>
              <w:jc w:val="right"/>
              <w:textAlignment w:val="auto"/>
              <w:rPr>
                <w:rFonts w:ascii="Times New Roman" w:hAnsi="Times New Roman" w:cs="Times New Roman" w:eastAsiaTheme="minorEastAsia"/>
                <w:b/>
                <w:sz w:val="24"/>
                <w:szCs w:val="24"/>
              </w:rPr>
            </w:pPr>
            <w:r>
              <w:rPr>
                <w:rFonts w:hint="eastAsia" w:hAnsi="宋体"/>
                <w:b/>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 xml:space="preserve">1.3    </w:t>
            </w:r>
            <w:r>
              <w:rPr>
                <w:rFonts w:ascii="Times New Roman" w:cs="Times New Roman" w:hAnsiTheme="minorEastAsia" w:eastAsiaTheme="minorEastAsia"/>
                <w:b/>
                <w:sz w:val="24"/>
                <w:szCs w:val="24"/>
              </w:rPr>
              <w:t>声环境评价执行标准</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dB(A)</w:t>
            </w:r>
          </w:p>
          <w:tbl>
            <w:tblPr>
              <w:tblStyle w:val="16"/>
              <w:tblW w:w="6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47"/>
              <w:gridCol w:w="125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 w:hRule="atLeast"/>
                <w:jc w:val="center"/>
              </w:trPr>
              <w:tc>
                <w:tcPr>
                  <w:tcW w:w="404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标准类别</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404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GB3096-2008《声环境质量标准》</w:t>
                  </w:r>
                </w:p>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类区标准</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0</w:t>
                  </w:r>
                </w:p>
              </w:tc>
              <w:tc>
                <w:tcPr>
                  <w:tcW w:w="125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0</w:t>
                  </w:r>
                </w:p>
              </w:tc>
            </w:tr>
          </w:tbl>
          <w:p>
            <w:pPr>
              <w:keepNext w:val="0"/>
              <w:keepLines w:val="0"/>
              <w:pageBreakBefore w:val="0"/>
              <w:widowControl/>
              <w:kinsoku/>
              <w:wordWrap/>
              <w:overflowPunct/>
              <w:topLinePunct w:val="0"/>
              <w:autoSpaceDE/>
              <w:autoSpaceDN/>
              <w:bidi w:val="0"/>
              <w:adjustRightInd w:val="0"/>
              <w:snapToGrid w:val="0"/>
              <w:spacing w:before="181" w:beforeLines="50" w:after="0" w:line="360" w:lineRule="auto"/>
              <w:textAlignment w:val="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2、污染物排放标准</w:t>
            </w:r>
          </w:p>
          <w:p>
            <w:pPr>
              <w:keepNext w:val="0"/>
              <w:keepLines w:val="0"/>
              <w:pageBreakBefore w:val="0"/>
              <w:kinsoku/>
              <w:wordWrap/>
              <w:overflowPunct/>
              <w:topLinePunct w:val="0"/>
              <w:autoSpaceDE/>
              <w:autoSpaceDN/>
              <w:bidi w:val="0"/>
              <w:spacing w:after="0" w:line="360" w:lineRule="auto"/>
              <w:ind w:firstLine="480" w:firstLineChars="200"/>
              <w:textAlignment w:val="auto"/>
              <w:rPr>
                <w:rFonts w:hint="eastAsia" w:ascii="Times New Roman" w:hAnsi="Times New Roman" w:cs="Times New Roman" w:eastAsiaTheme="minorEastAsia"/>
                <w:sz w:val="24"/>
                <w:szCs w:val="24"/>
                <w:highlight w:val="none"/>
              </w:rPr>
            </w:pPr>
            <w:r>
              <w:rPr>
                <w:rFonts w:hint="eastAsia" w:ascii="Times New Roman" w:hAnsi="Times New Roman" w:cs="Times New Roman" w:eastAsiaTheme="minorEastAsia"/>
                <w:sz w:val="24"/>
                <w:szCs w:val="24"/>
                <w:highlight w:val="none"/>
              </w:rPr>
              <w:t>（1）废气</w:t>
            </w:r>
          </w:p>
          <w:p>
            <w:pPr>
              <w:keepNext w:val="0"/>
              <w:keepLines w:val="0"/>
              <w:pageBreakBefore w:val="0"/>
              <w:kinsoku/>
              <w:wordWrap/>
              <w:overflowPunct/>
              <w:topLinePunct w:val="0"/>
              <w:autoSpaceDE/>
              <w:autoSpaceDN/>
              <w:bidi w:val="0"/>
              <w:spacing w:after="0" w:line="360" w:lineRule="auto"/>
              <w:ind w:firstLine="480" w:firstLineChars="200"/>
              <w:textAlignment w:val="auto"/>
              <w:rPr>
                <w:rFonts w:hint="eastAsia" w:ascii="Times New Roman" w:hAnsi="Times New Roman" w:cs="Times New Roman" w:eastAsiaTheme="minorEastAsia"/>
                <w:sz w:val="24"/>
                <w:szCs w:val="24"/>
                <w:highlight w:val="none"/>
                <w:lang w:eastAsia="zh-CN"/>
              </w:rPr>
            </w:pPr>
            <w:r>
              <w:rPr>
                <w:rFonts w:hint="eastAsia" w:ascii="Times New Roman" w:hAnsi="Times New Roman" w:cs="Times New Roman" w:eastAsiaTheme="minorEastAsia"/>
                <w:sz w:val="24"/>
                <w:szCs w:val="24"/>
                <w:highlight w:val="none"/>
                <w:lang w:val="en-US" w:eastAsia="zh-CN"/>
              </w:rPr>
              <w:t>VOC</w:t>
            </w:r>
            <w:r>
              <w:rPr>
                <w:rFonts w:hint="eastAsia" w:ascii="Times New Roman" w:hAnsi="Times New Roman" w:cs="Times New Roman" w:eastAsiaTheme="minorEastAsia"/>
                <w:sz w:val="24"/>
                <w:szCs w:val="24"/>
                <w:highlight w:val="none"/>
                <w:vertAlign w:val="subscript"/>
                <w:lang w:val="en-US" w:eastAsia="zh-CN"/>
              </w:rPr>
              <w:t>S</w:t>
            </w:r>
            <w:r>
              <w:rPr>
                <w:rFonts w:hint="eastAsia" w:ascii="Times New Roman" w:hAnsi="Times New Roman" w:cs="Times New Roman" w:eastAsiaTheme="minorEastAsia"/>
                <w:sz w:val="24"/>
                <w:szCs w:val="24"/>
                <w:highlight w:val="none"/>
                <w:vertAlign w:val="baseline"/>
                <w:lang w:val="en-US" w:eastAsia="zh-CN"/>
              </w:rPr>
              <w:t>排放执行《大气污染物综合排放标准》（GB16297-1996）中表2新污染源大气污染物排放限值、无组织排放控制要求，厂区内</w:t>
            </w:r>
            <w:r>
              <w:rPr>
                <w:rFonts w:hint="eastAsia" w:ascii="Times New Roman" w:hAnsi="Times New Roman" w:cs="Times New Roman" w:eastAsiaTheme="minorEastAsia"/>
                <w:sz w:val="24"/>
                <w:szCs w:val="24"/>
                <w:highlight w:val="none"/>
                <w:lang w:val="en-US" w:eastAsia="zh-CN"/>
              </w:rPr>
              <w:t>VOC</w:t>
            </w:r>
            <w:r>
              <w:rPr>
                <w:rFonts w:hint="eastAsia" w:ascii="Times New Roman" w:hAnsi="Times New Roman" w:cs="Times New Roman" w:eastAsiaTheme="minorEastAsia"/>
                <w:sz w:val="24"/>
                <w:szCs w:val="24"/>
                <w:highlight w:val="none"/>
                <w:vertAlign w:val="subscript"/>
                <w:lang w:val="en-US" w:eastAsia="zh-CN"/>
              </w:rPr>
              <w:t>S</w:t>
            </w:r>
            <w:r>
              <w:rPr>
                <w:rFonts w:hint="eastAsia" w:ascii="Times New Roman" w:hAnsi="Times New Roman" w:cs="Times New Roman" w:eastAsiaTheme="minorEastAsia"/>
                <w:sz w:val="24"/>
                <w:szCs w:val="24"/>
                <w:highlight w:val="none"/>
                <w:vertAlign w:val="baseline"/>
                <w:lang w:val="en-US" w:eastAsia="zh-CN"/>
              </w:rPr>
              <w:t>无组织排放执行《挥发性有机物无组织排放控制标准》（GB37822-2019）中相关规定</w:t>
            </w:r>
            <w:r>
              <w:rPr>
                <w:rFonts w:hint="eastAsia" w:ascii="Times New Roman" w:hAnsi="Times New Roman" w:cs="Times New Roman" w:eastAsiaTheme="minorEastAsia"/>
                <w:sz w:val="24"/>
                <w:szCs w:val="24"/>
                <w:highlight w:val="none"/>
                <w:lang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ascii="Times New Roman" w:hAnsi="Times New Roman" w:cs="Times New Roman" w:eastAsiaTheme="minorEastAsia"/>
                <w:sz w:val="24"/>
                <w:szCs w:val="24"/>
                <w:highlight w:val="none"/>
                <w:vertAlign w:val="baseline"/>
                <w:lang w:val="en-US" w:eastAsia="zh-CN"/>
              </w:rPr>
            </w:pPr>
            <w:r>
              <w:rPr>
                <w:rFonts w:hint="eastAsia" w:ascii="Times New Roman" w:hAnsi="Times New Roman" w:cs="Times New Roman" w:eastAsiaTheme="minorEastAsia"/>
                <w:sz w:val="24"/>
                <w:szCs w:val="24"/>
                <w:highlight w:val="none"/>
                <w:lang w:val="en-US" w:eastAsia="zh-CN"/>
              </w:rPr>
              <w:t>表1.4</w:t>
            </w:r>
            <w:r>
              <w:rPr>
                <w:rFonts w:hint="eastAsia" w:ascii="Times New Roman" w:hAnsi="Times New Roman" w:cs="Times New Roman" w:eastAsiaTheme="minorEastAsia"/>
                <w:sz w:val="24"/>
                <w:szCs w:val="24"/>
                <w:highlight w:val="none"/>
                <w:vertAlign w:val="baseline"/>
                <w:lang w:val="en-US" w:eastAsia="zh-CN"/>
              </w:rPr>
              <w:t>《大气污染物综合排放标准》中表2新污染源大气污染物排放限值</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874"/>
              <w:gridCol w:w="1005"/>
              <w:gridCol w:w="1056"/>
              <w:gridCol w:w="965"/>
              <w:gridCol w:w="1148"/>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序号</w:t>
                  </w:r>
                </w:p>
              </w:tc>
              <w:tc>
                <w:tcPr>
                  <w:tcW w:w="874"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污染物</w:t>
                  </w:r>
                </w:p>
              </w:tc>
              <w:tc>
                <w:tcPr>
                  <w:tcW w:w="1005"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最高允许排放浓度</w:t>
                  </w:r>
                </w:p>
              </w:tc>
              <w:tc>
                <w:tcPr>
                  <w:tcW w:w="2021"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最高允许排放速率，kg/h</w:t>
                  </w:r>
                </w:p>
              </w:tc>
              <w:tc>
                <w:tcPr>
                  <w:tcW w:w="2363"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eastAsiaTheme="minorEastAsia"/>
                      <w:sz w:val="21"/>
                      <w:szCs w:val="21"/>
                      <w:highlight w:val="none"/>
                      <w:vertAlign w:val="baseline"/>
                      <w:lang w:eastAsia="zh-CN"/>
                    </w:rPr>
                  </w:pPr>
                </w:p>
              </w:tc>
              <w:tc>
                <w:tcPr>
                  <w:tcW w:w="874"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eastAsiaTheme="minorEastAsia"/>
                      <w:sz w:val="21"/>
                      <w:szCs w:val="21"/>
                      <w:highlight w:val="none"/>
                      <w:vertAlign w:val="baseline"/>
                      <w:lang w:eastAsia="zh-CN"/>
                    </w:rPr>
                  </w:pPr>
                </w:p>
              </w:tc>
              <w:tc>
                <w:tcPr>
                  <w:tcW w:w="1005"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eastAsiaTheme="minorEastAsia"/>
                      <w:sz w:val="21"/>
                      <w:szCs w:val="21"/>
                      <w:highlight w:val="none"/>
                      <w:vertAlign w:val="baseline"/>
                      <w:lang w:eastAsia="zh-CN"/>
                    </w:rPr>
                  </w:pPr>
                </w:p>
              </w:tc>
              <w:tc>
                <w:tcPr>
                  <w:tcW w:w="1056"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排气筒高度m</w:t>
                  </w:r>
                </w:p>
              </w:tc>
              <w:tc>
                <w:tcPr>
                  <w:tcW w:w="965"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二级</w:t>
                  </w:r>
                </w:p>
              </w:tc>
              <w:tc>
                <w:tcPr>
                  <w:tcW w:w="1148"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监控点</w:t>
                  </w:r>
                </w:p>
              </w:tc>
              <w:tc>
                <w:tcPr>
                  <w:tcW w:w="1215"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浓度mg/m</w:t>
                  </w:r>
                  <w:r>
                    <w:rPr>
                      <w:rFonts w:hint="eastAsia" w:ascii="Times New Roman" w:hAnsi="Times New Roman" w:cs="Times New Roman" w:eastAsiaTheme="minorEastAsia"/>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1</w:t>
                  </w:r>
                </w:p>
              </w:tc>
              <w:tc>
                <w:tcPr>
                  <w:tcW w:w="874"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非甲烷总烃</w:t>
                  </w:r>
                </w:p>
              </w:tc>
              <w:tc>
                <w:tcPr>
                  <w:tcW w:w="1005"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120</w:t>
                  </w:r>
                </w:p>
              </w:tc>
              <w:tc>
                <w:tcPr>
                  <w:tcW w:w="1056"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15</w:t>
                  </w:r>
                </w:p>
              </w:tc>
              <w:tc>
                <w:tcPr>
                  <w:tcW w:w="965"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10</w:t>
                  </w:r>
                </w:p>
              </w:tc>
              <w:tc>
                <w:tcPr>
                  <w:tcW w:w="1148"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界外浓度最高点</w:t>
                  </w:r>
                </w:p>
              </w:tc>
              <w:tc>
                <w:tcPr>
                  <w:tcW w:w="1215"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4.0</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181" w:beforeLines="50" w:after="0" w:line="360" w:lineRule="auto"/>
              <w:ind w:firstLine="480" w:firstLineChars="200"/>
              <w:textAlignment w:val="auto"/>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bidi="ar-SA"/>
              </w:rPr>
              <w:t>（2）</w:t>
            </w:r>
            <w:r>
              <w:rPr>
                <w:rFonts w:hint="eastAsia" w:ascii="Times New Roman" w:hAnsi="Times New Roman" w:cs="Times New Roman" w:eastAsiaTheme="minorEastAsia"/>
                <w:sz w:val="24"/>
                <w:szCs w:val="24"/>
              </w:rPr>
              <w:t>废水</w:t>
            </w:r>
          </w:p>
          <w:p>
            <w:pPr>
              <w:widowControl w:val="0"/>
              <w:adjustRightInd/>
              <w:snapToGrid/>
              <w:spacing w:after="0" w:line="360" w:lineRule="auto"/>
              <w:ind w:firstLine="480" w:firstLineChars="200"/>
              <w:jc w:val="both"/>
              <w:rPr>
                <w:rFonts w:hint="default" w:ascii="Times New Roman" w:hAnsi="Times New Roman" w:eastAsia="宋体" w:cs="Times New Roman"/>
                <w:b/>
                <w:color w:val="auto"/>
                <w:kern w:val="2"/>
                <w:sz w:val="24"/>
                <w:szCs w:val="24"/>
                <w:highlight w:val="none"/>
                <w:lang w:val="en-US" w:eastAsia="zh-CN"/>
              </w:rPr>
            </w:pPr>
            <w:r>
              <w:rPr>
                <w:rFonts w:hint="default" w:ascii="Times New Roman" w:hAnsi="Times New Roman" w:eastAsia="宋体" w:cs="Times New Roman"/>
                <w:color w:val="000000"/>
                <w:kern w:val="2"/>
                <w:sz w:val="24"/>
                <w:szCs w:val="24"/>
              </w:rPr>
              <w:t>废水</w:t>
            </w:r>
            <w:r>
              <w:rPr>
                <w:rFonts w:hint="eastAsia" w:ascii="Times New Roman" w:hAnsi="Times New Roman" w:eastAsia="宋体" w:cs="Times New Roman"/>
                <w:color w:val="000000"/>
                <w:kern w:val="2"/>
                <w:sz w:val="24"/>
                <w:szCs w:val="24"/>
                <w:lang w:val="en-US" w:eastAsia="zh-CN"/>
              </w:rPr>
              <w:t>中pH、BOD</w:t>
            </w:r>
            <w:r>
              <w:rPr>
                <w:rFonts w:hint="eastAsia" w:ascii="Times New Roman" w:hAnsi="Times New Roman" w:eastAsia="宋体" w:cs="Times New Roman"/>
                <w:color w:val="000000"/>
                <w:kern w:val="2"/>
                <w:sz w:val="24"/>
                <w:szCs w:val="24"/>
                <w:vertAlign w:val="subscript"/>
                <w:lang w:val="en-US" w:eastAsia="zh-CN"/>
              </w:rPr>
              <w:t>5、</w:t>
            </w:r>
            <w:r>
              <w:rPr>
                <w:rFonts w:hint="eastAsia" w:ascii="Times New Roman" w:hAnsi="Times New Roman" w:eastAsia="宋体" w:cs="Times New Roman"/>
                <w:color w:val="000000"/>
                <w:kern w:val="2"/>
                <w:sz w:val="24"/>
                <w:szCs w:val="24"/>
                <w:lang w:val="en-US" w:eastAsia="zh-CN"/>
              </w:rPr>
              <w:t>COD、SS</w:t>
            </w:r>
            <w:r>
              <w:rPr>
                <w:rFonts w:hint="eastAsia"/>
                <w:lang w:eastAsia="zh-CN"/>
              </w:rPr>
              <w:t>、</w:t>
            </w:r>
            <w:r>
              <w:rPr>
                <w:rFonts w:hint="eastAsia" w:ascii="Times New Roman" w:hAnsi="Times New Roman" w:eastAsia="宋体" w:cs="Times New Roman"/>
                <w:color w:val="000000"/>
                <w:kern w:val="2"/>
                <w:sz w:val="24"/>
                <w:szCs w:val="24"/>
                <w:lang w:val="en-US" w:eastAsia="zh-CN"/>
              </w:rPr>
              <w:t>氨氮</w:t>
            </w:r>
            <w:r>
              <w:rPr>
                <w:rFonts w:hint="default" w:ascii="Times New Roman" w:hAnsi="Times New Roman" w:eastAsia="宋体" w:cs="Times New Roman"/>
                <w:color w:val="000000"/>
                <w:kern w:val="2"/>
                <w:sz w:val="24"/>
                <w:szCs w:val="24"/>
              </w:rPr>
              <w:t>排放执行</w:t>
            </w:r>
            <w:bookmarkStart w:id="0" w:name="OLE_LINK8"/>
            <w:bookmarkStart w:id="1" w:name="OLE_LINK7"/>
            <w:r>
              <w:rPr>
                <w:rFonts w:hint="eastAsia" w:ascii="Times New Roman" w:hAnsi="Times New Roman" w:eastAsia="宋体" w:cs="Times New Roman"/>
                <w:color w:val="000000"/>
                <w:kern w:val="2"/>
                <w:sz w:val="24"/>
                <w:szCs w:val="24"/>
                <w:lang w:val="en-US" w:eastAsia="zh-CN"/>
              </w:rPr>
              <w:t>金寨县白塔畈镇生活</w:t>
            </w:r>
            <w:r>
              <w:rPr>
                <w:rFonts w:hint="eastAsia" w:ascii="Times New Roman" w:hAnsi="Times New Roman" w:eastAsia="宋体" w:cs="Times New Roman"/>
                <w:color w:val="000000"/>
                <w:kern w:val="2"/>
                <w:sz w:val="24"/>
                <w:szCs w:val="24"/>
                <w:lang w:eastAsia="zh-CN"/>
              </w:rPr>
              <w:t>污水处理厂进水水质要</w:t>
            </w:r>
            <w:r>
              <w:rPr>
                <w:rFonts w:hint="eastAsia" w:ascii="Times New Roman" w:hAnsi="Times New Roman" w:eastAsia="宋体" w:cs="Times New Roman"/>
                <w:color w:val="auto"/>
                <w:kern w:val="2"/>
                <w:sz w:val="24"/>
                <w:szCs w:val="24"/>
                <w:highlight w:val="none"/>
                <w:lang w:eastAsia="zh-CN"/>
              </w:rPr>
              <w:t>求</w:t>
            </w:r>
            <w:bookmarkEnd w:id="0"/>
            <w:bookmarkEnd w:id="1"/>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val="en-US" w:eastAsia="zh-CN"/>
              </w:rPr>
              <w:t>动植物油执行</w:t>
            </w:r>
            <w:r>
              <w:rPr>
                <w:rFonts w:ascii="Times New Roman" w:hAnsi="Times New Roman" w:eastAsia="宋体" w:cs="Times New Roman"/>
                <w:bCs/>
                <w:color w:val="auto"/>
                <w:kern w:val="2"/>
                <w:sz w:val="24"/>
                <w:szCs w:val="21"/>
                <w:highlight w:val="none"/>
              </w:rPr>
              <w:t>《污水综合排放标准》（GB8978-1996）中的三级标准</w:t>
            </w:r>
            <w:r>
              <w:rPr>
                <w:rFonts w:hint="default" w:ascii="Times New Roman" w:hAnsi="Times New Roman" w:eastAsia="宋体" w:cs="Times New Roman"/>
                <w:color w:val="auto"/>
                <w:kern w:val="2"/>
                <w:sz w:val="24"/>
                <w:szCs w:val="24"/>
                <w:highlight w:val="none"/>
              </w:rPr>
              <w:t>，具体执行标准见</w:t>
            </w:r>
            <w:r>
              <w:rPr>
                <w:rFonts w:hint="default" w:ascii="Times New Roman" w:hAnsi="Times New Roman" w:eastAsia="宋体" w:cs="Times New Roman"/>
                <w:color w:val="auto"/>
                <w:kern w:val="2"/>
                <w:sz w:val="24"/>
                <w:szCs w:val="24"/>
                <w:highlight w:val="none"/>
                <w:lang w:eastAsia="zh-CN"/>
              </w:rPr>
              <w:t>下</w:t>
            </w:r>
            <w:r>
              <w:rPr>
                <w:rFonts w:hint="default" w:ascii="Times New Roman" w:hAnsi="Times New Roman" w:eastAsia="宋体" w:cs="Times New Roman"/>
                <w:color w:val="auto"/>
                <w:kern w:val="2"/>
                <w:sz w:val="24"/>
                <w:szCs w:val="24"/>
                <w:highlight w:val="none"/>
              </w:rPr>
              <w:t>表。</w:t>
            </w:r>
          </w:p>
          <w:p>
            <w:pPr>
              <w:widowControl w:val="0"/>
              <w:adjustRightInd/>
              <w:snapToGrid/>
              <w:spacing w:after="0" w:line="240" w:lineRule="auto"/>
              <w:jc w:val="center"/>
              <w:rPr>
                <w:rFonts w:hint="default" w:ascii="Times New Roman" w:hAnsi="Times New Roman" w:eastAsia="宋体" w:cs="Times New Roman"/>
                <w:b/>
                <w:color w:val="auto"/>
                <w:kern w:val="2"/>
                <w:sz w:val="24"/>
                <w:szCs w:val="24"/>
                <w:highlight w:val="none"/>
              </w:rPr>
            </w:pPr>
            <w:r>
              <w:rPr>
                <w:rFonts w:hint="default" w:ascii="Times New Roman" w:hAnsi="Times New Roman" w:eastAsia="宋体" w:cs="Times New Roman"/>
                <w:b/>
                <w:color w:val="auto"/>
                <w:kern w:val="2"/>
                <w:sz w:val="24"/>
                <w:szCs w:val="24"/>
                <w:highlight w:val="none"/>
              </w:rPr>
              <w:t>表</w:t>
            </w:r>
            <w:r>
              <w:rPr>
                <w:rFonts w:hint="default" w:ascii="Times New Roman" w:hAnsi="Times New Roman" w:eastAsia="宋体" w:cs="Times New Roman"/>
                <w:b/>
                <w:color w:val="auto"/>
                <w:kern w:val="2"/>
                <w:sz w:val="24"/>
                <w:szCs w:val="24"/>
                <w:highlight w:val="none"/>
                <w:lang w:val="en-US" w:eastAsia="zh-CN"/>
              </w:rPr>
              <w:t>3.</w:t>
            </w:r>
            <w:r>
              <w:rPr>
                <w:rFonts w:hint="eastAsia" w:ascii="Times New Roman" w:hAnsi="Times New Roman" w:eastAsia="宋体" w:cs="Times New Roman"/>
                <w:b/>
                <w:color w:val="auto"/>
                <w:kern w:val="2"/>
                <w:sz w:val="24"/>
                <w:szCs w:val="24"/>
                <w:highlight w:val="none"/>
                <w:lang w:val="en-US" w:eastAsia="zh-CN"/>
              </w:rPr>
              <w:t>7</w:t>
            </w:r>
            <w:r>
              <w:rPr>
                <w:rFonts w:hint="default" w:ascii="Times New Roman" w:hAnsi="Times New Roman" w:eastAsia="宋体" w:cs="Times New Roman"/>
                <w:b/>
                <w:color w:val="auto"/>
                <w:kern w:val="2"/>
                <w:sz w:val="24"/>
                <w:szCs w:val="24"/>
                <w:highlight w:val="none"/>
              </w:rPr>
              <w:t xml:space="preserve"> </w:t>
            </w:r>
            <w:r>
              <w:rPr>
                <w:rFonts w:hint="eastAsia" w:ascii="Times New Roman" w:hAnsi="Times New Roman" w:eastAsia="宋体" w:cs="Times New Roman"/>
                <w:b/>
                <w:color w:val="auto"/>
                <w:kern w:val="2"/>
                <w:sz w:val="24"/>
                <w:szCs w:val="24"/>
                <w:highlight w:val="none"/>
                <w:lang w:eastAsia="zh-CN"/>
              </w:rPr>
              <w:t>废水接管要求</w:t>
            </w:r>
            <w:r>
              <w:rPr>
                <w:rFonts w:hint="eastAsia" w:ascii="Times New Roman" w:hAnsi="Times New Roman" w:eastAsia="宋体" w:cs="Times New Roman"/>
                <w:b/>
                <w:color w:val="auto"/>
                <w:kern w:val="2"/>
                <w:sz w:val="24"/>
                <w:szCs w:val="24"/>
                <w:highlight w:val="none"/>
                <w:lang w:val="en-US" w:eastAsia="zh-CN"/>
              </w:rPr>
              <w:t xml:space="preserve">     </w:t>
            </w:r>
            <w:r>
              <w:rPr>
                <w:rFonts w:hint="default" w:ascii="Times New Roman" w:hAnsi="Times New Roman" w:eastAsia="宋体" w:cs="Times New Roman"/>
                <w:b w:val="0"/>
                <w:bCs/>
                <w:color w:val="auto"/>
                <w:kern w:val="2"/>
                <w:sz w:val="24"/>
                <w:szCs w:val="22"/>
                <w:highlight w:val="none"/>
              </w:rPr>
              <w:t>单位：</w:t>
            </w:r>
            <w:r>
              <w:rPr>
                <w:rFonts w:hint="default" w:ascii="Times New Roman" w:hAnsi="Times New Roman" w:eastAsia="宋体" w:cs="Times New Roman"/>
                <w:b w:val="0"/>
                <w:bCs/>
                <w:color w:val="auto"/>
                <w:kern w:val="2"/>
                <w:sz w:val="24"/>
                <w:szCs w:val="24"/>
                <w:highlight w:val="none"/>
              </w:rPr>
              <w:t>mg/L，pH除外</w:t>
            </w:r>
          </w:p>
          <w:tbl>
            <w:tblPr>
              <w:tblStyle w:val="16"/>
              <w:tblW w:w="499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1188"/>
              <w:gridCol w:w="809"/>
              <w:gridCol w:w="882"/>
              <w:gridCol w:w="953"/>
              <w:gridCol w:w="978"/>
              <w:gridCol w:w="906"/>
              <w:gridCol w:w="10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82" w:hRule="atLeast"/>
                <w:jc w:val="center"/>
              </w:trPr>
              <w:tc>
                <w:tcPr>
                  <w:tcW w:w="87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eastAsia="宋体" w:cs="Times New Roman"/>
                      <w:bCs/>
                      <w:color w:val="auto"/>
                      <w:kern w:val="2"/>
                      <w:sz w:val="21"/>
                      <w:szCs w:val="21"/>
                      <w:highlight w:val="none"/>
                      <w:lang w:val="en-US" w:eastAsia="zh-CN"/>
                    </w:rPr>
                    <w:t>污染物</w:t>
                  </w:r>
                </w:p>
              </w:tc>
              <w:tc>
                <w:tcPr>
                  <w:tcW w:w="597"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pH</w:t>
                  </w:r>
                </w:p>
              </w:tc>
              <w:tc>
                <w:tcPr>
                  <w:tcW w:w="65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BOD</w:t>
                  </w:r>
                  <w:r>
                    <w:rPr>
                      <w:rFonts w:hint="default" w:ascii="Times New Roman" w:hAnsi="Times New Roman" w:eastAsia="宋体" w:cs="Times New Roman"/>
                      <w:color w:val="auto"/>
                      <w:kern w:val="0"/>
                      <w:sz w:val="21"/>
                      <w:szCs w:val="21"/>
                      <w:highlight w:val="none"/>
                      <w:vertAlign w:val="subscript"/>
                    </w:rPr>
                    <w:t>5</w:t>
                  </w:r>
                </w:p>
              </w:tc>
              <w:tc>
                <w:tcPr>
                  <w:tcW w:w="70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vertAlign w:val="subscript"/>
                    </w:rPr>
                  </w:pPr>
                  <w:r>
                    <w:rPr>
                      <w:rFonts w:hint="default" w:ascii="Times New Roman" w:hAnsi="Times New Roman" w:eastAsia="宋体" w:cs="Times New Roman"/>
                      <w:color w:val="auto"/>
                      <w:kern w:val="0"/>
                      <w:sz w:val="21"/>
                      <w:szCs w:val="21"/>
                      <w:highlight w:val="none"/>
                    </w:rPr>
                    <w:t>COD</w:t>
                  </w:r>
                </w:p>
              </w:tc>
              <w:tc>
                <w:tcPr>
                  <w:tcW w:w="722"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SS</w:t>
                  </w:r>
                </w:p>
              </w:tc>
              <w:tc>
                <w:tcPr>
                  <w:tcW w:w="66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sz w:val="21"/>
                      <w:szCs w:val="21"/>
                      <w:highlight w:val="none"/>
                      <w:lang w:eastAsia="zh-CN"/>
                    </w:rPr>
                  </w:pPr>
                  <w:r>
                    <w:rPr>
                      <w:rFonts w:hint="eastAsia" w:ascii="Times New Roman" w:hAnsi="Times New Roman" w:eastAsia="宋体" w:cs="Times New Roman"/>
                      <w:color w:val="auto"/>
                      <w:kern w:val="0"/>
                      <w:sz w:val="21"/>
                      <w:szCs w:val="21"/>
                      <w:highlight w:val="none"/>
                      <w:lang w:eastAsia="zh-CN"/>
                    </w:rPr>
                    <w:t>氨氮</w:t>
                  </w:r>
                </w:p>
              </w:tc>
              <w:tc>
                <w:tcPr>
                  <w:tcW w:w="777"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动植物油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82" w:hRule="atLeast"/>
                <w:jc w:val="center"/>
              </w:trPr>
              <w:tc>
                <w:tcPr>
                  <w:tcW w:w="87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限值（mg/L）</w:t>
                  </w:r>
                </w:p>
              </w:tc>
              <w:tc>
                <w:tcPr>
                  <w:tcW w:w="597"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6～9</w:t>
                  </w:r>
                </w:p>
              </w:tc>
              <w:tc>
                <w:tcPr>
                  <w:tcW w:w="65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r>
                    <w:rPr>
                      <w:rFonts w:hint="eastAsia" w:ascii="Times New Roman" w:hAnsi="Times New Roman" w:eastAsia="宋体" w:cs="Times New Roman"/>
                      <w:color w:val="auto"/>
                      <w:kern w:val="0"/>
                      <w:sz w:val="21"/>
                      <w:szCs w:val="21"/>
                      <w:highlight w:val="none"/>
                      <w:lang w:val="en-US" w:eastAsia="zh-CN"/>
                    </w:rPr>
                    <w:t>300</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r>
                    <w:rPr>
                      <w:rFonts w:hint="eastAsia" w:ascii="Times New Roman" w:hAnsi="Times New Roman" w:eastAsia="宋体" w:cs="Times New Roman"/>
                      <w:color w:val="auto"/>
                      <w:kern w:val="0"/>
                      <w:sz w:val="21"/>
                      <w:szCs w:val="21"/>
                      <w:highlight w:val="none"/>
                      <w:lang w:val="en-US" w:eastAsia="zh-CN"/>
                    </w:rPr>
                    <w:t>500</w:t>
                  </w:r>
                </w:p>
              </w:tc>
              <w:tc>
                <w:tcPr>
                  <w:tcW w:w="72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r>
                    <w:rPr>
                      <w:rFonts w:hint="eastAsia" w:ascii="Times New Roman" w:hAnsi="Times New Roman" w:eastAsia="宋体" w:cs="Times New Roman"/>
                      <w:color w:val="auto"/>
                      <w:kern w:val="0"/>
                      <w:sz w:val="21"/>
                      <w:szCs w:val="21"/>
                      <w:highlight w:val="none"/>
                      <w:lang w:val="en-US" w:eastAsia="zh-CN"/>
                    </w:rPr>
                    <w:t>400</w:t>
                  </w:r>
                </w:p>
              </w:tc>
              <w:tc>
                <w:tcPr>
                  <w:tcW w:w="66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w:t>
                  </w:r>
                  <w:r>
                    <w:rPr>
                      <w:rFonts w:hint="eastAsia" w:ascii="Times New Roman" w:hAnsi="Times New Roman" w:eastAsia="宋体" w:cs="Times New Roman"/>
                      <w:color w:val="auto"/>
                      <w:kern w:val="0"/>
                      <w:sz w:val="21"/>
                      <w:szCs w:val="21"/>
                      <w:highlight w:val="none"/>
                      <w:lang w:val="en-US" w:eastAsia="zh-CN"/>
                    </w:rPr>
                    <w:t>30</w:t>
                  </w:r>
                </w:p>
              </w:tc>
              <w:tc>
                <w:tcPr>
                  <w:tcW w:w="77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100</w:t>
                  </w:r>
                </w:p>
              </w:tc>
            </w:tr>
          </w:tbl>
          <w:p>
            <w:pPr>
              <w:keepNext w:val="0"/>
              <w:keepLines w:val="0"/>
              <w:pageBreakBefore w:val="0"/>
              <w:widowControl/>
              <w:kinsoku/>
              <w:wordWrap/>
              <w:overflowPunct/>
              <w:topLinePunct w:val="0"/>
              <w:autoSpaceDE/>
              <w:autoSpaceDN/>
              <w:bidi w:val="0"/>
              <w:adjustRightInd w:val="0"/>
              <w:snapToGrid w:val="0"/>
              <w:spacing w:before="181" w:beforeLines="50" w:after="0" w:line="360" w:lineRule="auto"/>
              <w:ind w:firstLine="480" w:firstLineChars="200"/>
              <w:textAlignment w:val="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（3）噪声排放标准</w:t>
            </w:r>
          </w:p>
          <w:p>
            <w:pPr>
              <w:spacing w:after="0" w:line="360" w:lineRule="auto"/>
              <w:ind w:firstLine="480" w:firstLineChars="200"/>
              <w:jc w:val="both"/>
              <w:rPr>
                <w:rFonts w:ascii="Times New Roman" w:cs="Times New Roman" w:hAnsiTheme="minorEastAsia" w:eastAsiaTheme="minorEastAsia"/>
                <w:b/>
                <w:spacing w:val="-10"/>
                <w:sz w:val="24"/>
                <w:szCs w:val="24"/>
              </w:rPr>
            </w:pPr>
            <w:r>
              <w:rPr>
                <w:rFonts w:ascii="Times New Roman" w:hAnsi="Times New Roman" w:cs="Times New Roman" w:eastAsiaTheme="minorEastAsia"/>
                <w:sz w:val="24"/>
                <w:szCs w:val="24"/>
              </w:rPr>
              <w:t>厂界噪声执行《工业企业厂界环境噪声排放标准》（GB12348-2008）中的</w:t>
            </w:r>
            <w:r>
              <w:rPr>
                <w:rFonts w:hint="eastAsia" w:ascii="Times New Roman" w:hAnsi="Times New Roman" w:cs="Times New Roman" w:eastAsiaTheme="minorEastAsia"/>
                <w:sz w:val="24"/>
                <w:szCs w:val="24"/>
                <w:lang w:val="en-US" w:eastAsia="zh-CN"/>
              </w:rPr>
              <w:t>2</w:t>
            </w:r>
            <w:r>
              <w:rPr>
                <w:rFonts w:ascii="Times New Roman" w:hAnsi="Times New Roman" w:cs="Times New Roman" w:eastAsiaTheme="minorEastAsia"/>
                <w:sz w:val="24"/>
                <w:szCs w:val="24"/>
              </w:rPr>
              <w:t>类</w:t>
            </w:r>
            <w:r>
              <w:rPr>
                <w:rFonts w:hint="eastAsia" w:ascii="Times New Roman" w:hAnsi="Times New Roman" w:cs="Times New Roman" w:eastAsiaTheme="minorEastAsia"/>
                <w:sz w:val="24"/>
                <w:szCs w:val="24"/>
              </w:rPr>
              <w:t>区</w:t>
            </w:r>
            <w:r>
              <w:rPr>
                <w:rFonts w:ascii="Times New Roman" w:hAnsi="Times New Roman" w:cs="Times New Roman" w:eastAsiaTheme="minorEastAsia"/>
                <w:sz w:val="24"/>
                <w:szCs w:val="24"/>
              </w:rPr>
              <w:t>标准</w:t>
            </w:r>
            <w:r>
              <w:rPr>
                <w:rFonts w:ascii="Times New Roman" w:cs="Times New Roman" w:hAnsiTheme="minorEastAsia" w:eastAsiaTheme="minorEastAsia"/>
                <w:sz w:val="24"/>
                <w:szCs w:val="24"/>
              </w:rPr>
              <w:t>。</w:t>
            </w:r>
          </w:p>
          <w:p>
            <w:pPr>
              <w:spacing w:after="0" w:line="360" w:lineRule="auto"/>
              <w:jc w:val="center"/>
              <w:rPr>
                <w:rFonts w:ascii="Times New Roman" w:hAnsi="Times New Roman" w:cs="Times New Roman" w:eastAsiaTheme="minorEastAsia"/>
                <w:b/>
                <w:spacing w:val="-10"/>
                <w:sz w:val="24"/>
                <w:szCs w:val="24"/>
              </w:rPr>
            </w:pPr>
            <w:r>
              <w:rPr>
                <w:rFonts w:ascii="Times New Roman" w:cs="Times New Roman" w:hAnsiTheme="minorEastAsia" w:eastAsiaTheme="minorEastAsia"/>
                <w:b/>
                <w:spacing w:val="-10"/>
                <w:sz w:val="24"/>
                <w:szCs w:val="24"/>
              </w:rPr>
              <w:t>表</w:t>
            </w:r>
            <w:r>
              <w:rPr>
                <w:rFonts w:hint="eastAsia" w:ascii="Times New Roman" w:hAnsi="Times New Roman" w:cs="Times New Roman" w:eastAsiaTheme="minorEastAsia"/>
                <w:b/>
                <w:spacing w:val="-10"/>
                <w:sz w:val="24"/>
                <w:szCs w:val="24"/>
                <w:lang w:val="en-US" w:eastAsia="zh-CN"/>
              </w:rPr>
              <w:t>2.2</w:t>
            </w:r>
            <w:r>
              <w:rPr>
                <w:rFonts w:ascii="Times New Roman" w:hAnsi="Times New Roman" w:cs="Times New Roman" w:eastAsiaTheme="minorEastAsia"/>
                <w:b/>
                <w:spacing w:val="-10"/>
                <w:sz w:val="24"/>
                <w:szCs w:val="24"/>
              </w:rPr>
              <w:t xml:space="preserve"> </w:t>
            </w:r>
            <w:r>
              <w:rPr>
                <w:rFonts w:ascii="Times New Roman" w:cs="Times New Roman" w:hAnsiTheme="minorEastAsia" w:eastAsiaTheme="minorEastAsia"/>
                <w:b/>
                <w:sz w:val="24"/>
                <w:szCs w:val="24"/>
              </w:rPr>
              <w:t>《工业企业厂界环境噪声排放标准》</w:t>
            </w:r>
            <w:r>
              <w:rPr>
                <w:rFonts w:ascii="Times New Roman" w:hAnsi="Times New Roman" w:cs="Times New Roman" w:eastAsiaTheme="minorEastAsia"/>
                <w:b/>
                <w:sz w:val="24"/>
                <w:szCs w:val="24"/>
              </w:rPr>
              <w:t>(GB12348-2008)</w:t>
            </w:r>
          </w:p>
          <w:tbl>
            <w:tblPr>
              <w:tblStyle w:val="16"/>
              <w:tblW w:w="6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1589"/>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标准</w:t>
                  </w:r>
                </w:p>
              </w:tc>
              <w:tc>
                <w:tcPr>
                  <w:tcW w:w="1589"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昼间</w:t>
                  </w:r>
                </w:p>
              </w:tc>
              <w:tc>
                <w:tcPr>
                  <w:tcW w:w="212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GB12348-2008</w:t>
                  </w:r>
                  <w:r>
                    <w:rPr>
                      <w:rFonts w:ascii="Times New Roman" w:cs="Times New Roman" w:hAnsiTheme="minorEastAsia" w:eastAsiaTheme="minorEastAsia"/>
                      <w:sz w:val="21"/>
                      <w:szCs w:val="21"/>
                    </w:rPr>
                    <w:t>中</w:t>
                  </w:r>
                  <w:r>
                    <w:rPr>
                      <w:rFonts w:hint="eastAsia" w:ascii="Times New Roman" w:hAnsi="Times New Roman" w:cs="Times New Roman" w:eastAsiaTheme="minorEastAsia"/>
                      <w:sz w:val="21"/>
                      <w:szCs w:val="21"/>
                      <w:lang w:val="en-US" w:eastAsia="zh-CN"/>
                    </w:rPr>
                    <w:t>2</w:t>
                  </w:r>
                  <w:r>
                    <w:rPr>
                      <w:rFonts w:ascii="Times New Roman" w:cs="Times New Roman" w:hAnsiTheme="minorEastAsia" w:eastAsiaTheme="minorEastAsia"/>
                      <w:sz w:val="21"/>
                      <w:szCs w:val="21"/>
                    </w:rPr>
                    <w:t>类</w:t>
                  </w:r>
                  <w:r>
                    <w:rPr>
                      <w:rFonts w:hint="eastAsia" w:ascii="Times New Roman" w:cs="Times New Roman" w:hAnsiTheme="minorEastAsia" w:eastAsiaTheme="minorEastAsia"/>
                      <w:sz w:val="21"/>
                      <w:szCs w:val="21"/>
                    </w:rPr>
                    <w:t>区</w:t>
                  </w:r>
                  <w:r>
                    <w:rPr>
                      <w:rFonts w:ascii="Times New Roman" w:cs="Times New Roman" w:hAnsiTheme="minorEastAsia" w:eastAsiaTheme="minorEastAsia"/>
                      <w:sz w:val="21"/>
                      <w:szCs w:val="21"/>
                    </w:rPr>
                    <w:t>标准</w:t>
                  </w:r>
                </w:p>
              </w:tc>
              <w:tc>
                <w:tcPr>
                  <w:tcW w:w="1589" w:type="dxa"/>
                  <w:vAlign w:val="center"/>
                </w:tcPr>
                <w:p>
                  <w:pPr>
                    <w:spacing w:after="0"/>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rPr>
                    <w:t>6</w:t>
                  </w:r>
                  <w:r>
                    <w:rPr>
                      <w:rFonts w:hint="eastAsia" w:ascii="Times New Roman" w:hAnsi="Times New Roman" w:cs="Times New Roman" w:eastAsiaTheme="minorEastAsia"/>
                      <w:sz w:val="21"/>
                      <w:szCs w:val="21"/>
                      <w:lang w:val="en-US" w:eastAsia="zh-CN"/>
                    </w:rPr>
                    <w:t>0</w:t>
                  </w:r>
                </w:p>
              </w:tc>
              <w:tc>
                <w:tcPr>
                  <w:tcW w:w="2125" w:type="dxa"/>
                  <w:vAlign w:val="center"/>
                </w:tcPr>
                <w:p>
                  <w:pPr>
                    <w:spacing w:after="0"/>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eastAsiaTheme="minorEastAsia"/>
                      <w:sz w:val="21"/>
                      <w:szCs w:val="21"/>
                    </w:rPr>
                    <w:t>5</w:t>
                  </w:r>
                  <w:r>
                    <w:rPr>
                      <w:rFonts w:hint="eastAsia" w:ascii="Times New Roman" w:hAnsi="Times New Roman" w:cs="Times New Roman" w:eastAsiaTheme="minorEastAsia"/>
                      <w:sz w:val="21"/>
                      <w:szCs w:val="21"/>
                      <w:lang w:val="en-US" w:eastAsia="zh-CN"/>
                    </w:rPr>
                    <w:t>0</w:t>
                  </w:r>
                </w:p>
              </w:tc>
            </w:tr>
          </w:tbl>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（4）固废污染控制标准</w:t>
            </w:r>
          </w:p>
          <w:p>
            <w:pPr>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bCs/>
                <w:kern w:val="0"/>
                <w:sz w:val="24"/>
                <w:szCs w:val="24"/>
              </w:rPr>
              <w:t>一般固废执行</w:t>
            </w:r>
            <w:r>
              <w:rPr>
                <w:rFonts w:hint="eastAsia" w:ascii="宋体" w:hAnsi="宋体" w:eastAsia="宋体" w:cs="宋体"/>
                <w:bCs/>
                <w:spacing w:val="-8"/>
                <w:kern w:val="0"/>
                <w:sz w:val="24"/>
                <w:szCs w:val="24"/>
              </w:rPr>
              <w:t>《一般工业固体废物贮存</w:t>
            </w:r>
            <w:r>
              <w:rPr>
                <w:rFonts w:hint="eastAsia" w:ascii="宋体" w:hAnsi="宋体" w:eastAsia="宋体" w:cs="宋体"/>
                <w:bCs/>
                <w:spacing w:val="-8"/>
                <w:kern w:val="0"/>
                <w:sz w:val="24"/>
                <w:szCs w:val="24"/>
                <w:lang w:eastAsia="zh-CN"/>
              </w:rPr>
              <w:t>和填埋</w:t>
            </w:r>
            <w:r>
              <w:rPr>
                <w:rFonts w:hint="eastAsia" w:ascii="宋体" w:hAnsi="宋体" w:eastAsia="宋体" w:cs="宋体"/>
                <w:bCs/>
                <w:spacing w:val="-8"/>
                <w:kern w:val="0"/>
                <w:sz w:val="24"/>
                <w:szCs w:val="24"/>
              </w:rPr>
              <w:t>污染控制标准》（</w:t>
            </w:r>
            <w:r>
              <w:rPr>
                <w:rFonts w:hint="default" w:ascii="Times New Roman" w:hAnsi="Times New Roman" w:eastAsia="宋体" w:cs="Times New Roman"/>
                <w:bCs/>
                <w:spacing w:val="-8"/>
                <w:kern w:val="0"/>
                <w:sz w:val="24"/>
                <w:szCs w:val="24"/>
              </w:rPr>
              <w:t>GB18599-20</w:t>
            </w:r>
            <w:r>
              <w:rPr>
                <w:rFonts w:hint="default" w:ascii="Times New Roman" w:hAnsi="Times New Roman" w:eastAsia="宋体" w:cs="Times New Roman"/>
                <w:bCs/>
                <w:spacing w:val="-8"/>
                <w:kern w:val="0"/>
                <w:sz w:val="24"/>
                <w:szCs w:val="24"/>
                <w:lang w:val="en-US" w:eastAsia="zh-CN"/>
              </w:rPr>
              <w:t>20</w:t>
            </w:r>
            <w:r>
              <w:rPr>
                <w:rFonts w:hint="eastAsia" w:ascii="宋体" w:hAnsi="宋体" w:eastAsia="宋体" w:cs="宋体"/>
                <w:bCs/>
                <w:spacing w:val="-8"/>
                <w:kern w:val="0"/>
                <w:sz w:val="24"/>
                <w:szCs w:val="24"/>
              </w:rPr>
              <w:t>）中相应标准</w:t>
            </w:r>
            <w:r>
              <w:rPr>
                <w:rFonts w:hint="eastAsia" w:ascii="宋体" w:hAnsi="宋体" w:eastAsia="宋体" w:cs="宋体"/>
                <w:color w:val="000000"/>
                <w:kern w:val="0"/>
                <w:sz w:val="24"/>
                <w:szCs w:val="24"/>
              </w:rPr>
              <w:t>，</w:t>
            </w:r>
            <w:r>
              <w:rPr>
                <w:rFonts w:hint="eastAsia" w:ascii="宋体" w:hAnsi="宋体" w:eastAsia="宋体" w:cs="宋体"/>
                <w:color w:val="000000" w:themeColor="text1"/>
                <w:kern w:val="0"/>
                <w:sz w:val="24"/>
                <w:szCs w:val="24"/>
                <w14:textFill>
                  <w14:solidFill>
                    <w14:schemeClr w14:val="tx1"/>
                  </w14:solidFill>
                </w14:textFill>
              </w:rPr>
              <w:t>危险废物执行《危险废物贮存污染控制标准》（</w:t>
            </w:r>
            <w:r>
              <w:rPr>
                <w:rFonts w:hint="default" w:ascii="Times New Roman" w:hAnsi="Times New Roman" w:eastAsia="宋体" w:cs="Times New Roman"/>
                <w:color w:val="000000" w:themeColor="text1"/>
                <w:kern w:val="0"/>
                <w:sz w:val="24"/>
                <w:szCs w:val="24"/>
                <w14:textFill>
                  <w14:solidFill>
                    <w14:schemeClr w14:val="tx1"/>
                  </w14:solidFill>
                </w14:textFill>
              </w:rPr>
              <w:t>GB18597-20</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23</w:t>
            </w:r>
            <w:r>
              <w:rPr>
                <w:rFonts w:hint="eastAsia"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kern w:val="0"/>
                <w:sz w:val="24"/>
                <w:szCs w:val="24"/>
              </w:rPr>
              <w:t>。</w:t>
            </w:r>
          </w:p>
          <w:p>
            <w:pPr>
              <w:spacing w:after="0" w:line="360" w:lineRule="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3、总量控制标准</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sz w:val="24"/>
                <w:szCs w:val="24"/>
                <w:lang w:eastAsia="zh-CN"/>
              </w:rPr>
              <w:t>项目</w:t>
            </w:r>
            <w:r>
              <w:rPr>
                <w:rFonts w:hint="eastAsia" w:ascii="Times New Roman" w:hAnsi="Times New Roman" w:eastAsia="宋体" w:cs="Times New Roman"/>
                <w:color w:val="auto"/>
                <w:sz w:val="24"/>
                <w:szCs w:val="24"/>
                <w:lang w:val="en-US" w:eastAsia="zh-CN"/>
              </w:rPr>
              <w:t>已取得废气总量指标0.002t/a</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废水接入市政污水管网纳入</w:t>
            </w:r>
            <w:r>
              <w:rPr>
                <w:rFonts w:hint="default" w:ascii="Times New Roman" w:hAnsi="Times New Roman" w:eastAsia="宋体" w:cs="Times New Roman"/>
                <w:color w:val="auto"/>
                <w:sz w:val="24"/>
                <w:szCs w:val="24"/>
                <w:lang w:val="en-US" w:eastAsia="zh-CN"/>
              </w:rPr>
              <w:t>金寨县</w:t>
            </w:r>
            <w:r>
              <w:rPr>
                <w:rFonts w:hint="eastAsia" w:ascii="Times New Roman" w:hAnsi="Times New Roman" w:eastAsia="宋体" w:cs="Times New Roman"/>
                <w:color w:val="auto"/>
                <w:sz w:val="24"/>
                <w:szCs w:val="24"/>
                <w:lang w:val="en-US" w:eastAsia="zh-CN"/>
              </w:rPr>
              <w:t>白塔畈镇</w:t>
            </w:r>
            <w:r>
              <w:rPr>
                <w:rFonts w:hint="default" w:ascii="Times New Roman" w:hAnsi="Times New Roman" w:eastAsia="宋体" w:cs="Times New Roman"/>
                <w:color w:val="auto"/>
                <w:sz w:val="24"/>
                <w:szCs w:val="24"/>
                <w:lang w:eastAsia="zh-CN"/>
              </w:rPr>
              <w:t>污水处理厂处理，</w:t>
            </w:r>
            <w:r>
              <w:rPr>
                <w:rFonts w:hint="default" w:ascii="Times New Roman" w:hAnsi="Times New Roman" w:eastAsia="宋体" w:cs="Times New Roman"/>
                <w:color w:val="auto"/>
                <w:sz w:val="24"/>
                <w:szCs w:val="24"/>
                <w:lang w:val="en-US" w:eastAsia="zh-CN"/>
              </w:rPr>
              <w:t>COD、NH</w:t>
            </w:r>
            <w:r>
              <w:rPr>
                <w:rFonts w:hint="default" w:ascii="Times New Roman" w:hAnsi="Times New Roman" w:eastAsia="宋体" w:cs="Times New Roman"/>
                <w:color w:val="auto"/>
                <w:sz w:val="24"/>
                <w:szCs w:val="24"/>
                <w:vertAlign w:val="subscript"/>
                <w:lang w:val="en-US" w:eastAsia="zh-CN"/>
              </w:rPr>
              <w:t>3</w:t>
            </w:r>
            <w:r>
              <w:rPr>
                <w:rFonts w:hint="default" w:ascii="Times New Roman" w:hAnsi="Times New Roman" w:eastAsia="宋体" w:cs="Times New Roman"/>
                <w:color w:val="auto"/>
                <w:sz w:val="24"/>
                <w:szCs w:val="24"/>
                <w:lang w:val="en-US" w:eastAsia="zh-CN"/>
              </w:rPr>
              <w:t>-H纳入金寨县</w:t>
            </w:r>
            <w:r>
              <w:rPr>
                <w:rFonts w:hint="eastAsia" w:ascii="Times New Roman" w:hAnsi="Times New Roman" w:eastAsia="宋体" w:cs="Times New Roman"/>
                <w:color w:val="auto"/>
                <w:sz w:val="24"/>
                <w:szCs w:val="24"/>
                <w:lang w:val="en-US" w:eastAsia="zh-CN"/>
              </w:rPr>
              <w:t>白塔畈镇</w:t>
            </w:r>
            <w:r>
              <w:rPr>
                <w:rFonts w:hint="default" w:ascii="Times New Roman" w:hAnsi="Times New Roman" w:eastAsia="宋体" w:cs="Times New Roman"/>
                <w:color w:val="auto"/>
                <w:sz w:val="24"/>
                <w:szCs w:val="24"/>
                <w:lang w:eastAsia="zh-CN"/>
              </w:rPr>
              <w:t>污水处理厂处理总量指标，</w:t>
            </w:r>
            <w:r>
              <w:rPr>
                <w:rFonts w:hint="default" w:ascii="Times New Roman" w:hAnsi="Times New Roman" w:eastAsia="宋体" w:cs="Times New Roman"/>
                <w:color w:val="auto"/>
                <w:sz w:val="24"/>
                <w:szCs w:val="24"/>
                <w:lang w:val="en-US" w:eastAsia="zh-CN"/>
              </w:rPr>
              <w:t>不需要</w:t>
            </w:r>
            <w:r>
              <w:rPr>
                <w:rFonts w:hint="default" w:ascii="Times New Roman" w:hAnsi="Times New Roman" w:eastAsia="宋体" w:cs="Times New Roman"/>
                <w:color w:val="auto"/>
                <w:sz w:val="24"/>
                <w:szCs w:val="24"/>
                <w:lang w:eastAsia="zh-CN"/>
              </w:rPr>
              <w:t>总量指标</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cs="Times New Roman" w:eastAsiaTheme="minorEastAsia"/>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eastAsia" w:ascii="Times New Roman" w:hAnsi="Times New Roman" w:cs="Times New Roman" w:eastAsiaTheme="minorEastAsia"/>
                <w:sz w:val="24"/>
                <w:szCs w:val="24"/>
                <w:lang w:eastAsia="zh-CN"/>
              </w:rPr>
            </w:pPr>
          </w:p>
        </w:tc>
      </w:tr>
    </w:tbl>
    <w:p>
      <w:pPr>
        <w:spacing w:after="0"/>
        <w:rPr>
          <w:sz w:val="24"/>
          <w:szCs w:val="24"/>
        </w:rPr>
        <w:sectPr>
          <w:footerReference r:id="rId7" w:type="default"/>
          <w:pgSz w:w="11906" w:h="16838"/>
          <w:pgMar w:top="1440" w:right="1800" w:bottom="1440" w:left="1800" w:header="708" w:footer="708" w:gutter="0"/>
          <w:pgBorders>
            <w:top w:val="none" w:sz="0" w:space="0"/>
            <w:left w:val="none" w:sz="0" w:space="0"/>
            <w:bottom w:val="none" w:sz="0" w:space="0"/>
            <w:right w:val="none" w:sz="0" w:space="0"/>
          </w:pgBorders>
          <w:pgNumType w:start="1"/>
          <w:cols w:space="708" w:num="1"/>
          <w:docGrid w:linePitch="360" w:charSpace="0"/>
        </w:sectPr>
      </w:pPr>
    </w:p>
    <w:p>
      <w:pPr>
        <w:spacing w:after="0"/>
        <w:rPr>
          <w:sz w:val="24"/>
          <w:szCs w:val="24"/>
        </w:rPr>
      </w:pPr>
      <w:r>
        <w:rPr>
          <w:rFonts w:hint="eastAsia" w:ascii="宋体" w:hAnsi="宋体" w:eastAsia="宋体" w:cs="宋体"/>
          <w:b/>
          <w:bCs/>
          <w:sz w:val="28"/>
          <w:szCs w:val="28"/>
        </w:rPr>
        <w:t>表二</w:t>
      </w:r>
      <w:r>
        <w:rPr>
          <w:rFonts w:hint="eastAsia" w:ascii="宋体" w:hAnsi="宋体" w:eastAsia="宋体" w:cs="宋体"/>
          <w:sz w:val="28"/>
          <w:szCs w:val="28"/>
        </w:rPr>
        <w:t xml:space="preserve"> </w:t>
      </w:r>
      <w:r>
        <w:rPr>
          <w:rFonts w:hint="eastAsia"/>
          <w:sz w:val="28"/>
          <w:szCs w:val="28"/>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1" w:hRule="atLeast"/>
        </w:trPr>
        <w:tc>
          <w:tcPr>
            <w:tcW w:w="8522" w:type="dxa"/>
            <w:vAlign w:val="top"/>
          </w:tcPr>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工程建设内容：</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textAlignment w:val="auto"/>
              <w:rPr>
                <w:rFonts w:hint="default" w:ascii="Times New Roman" w:hAnsi="Times New Roman" w:eastAsia="宋体" w:cs="Times New Roman"/>
                <w:highlight w:val="yellow"/>
                <w:lang w:val="en-US" w:eastAsia="zh-CN"/>
              </w:rPr>
            </w:pPr>
            <w:r>
              <w:rPr>
                <w:rFonts w:hint="default" w:ascii="Times New Roman" w:hAnsi="Times New Roman" w:eastAsia="宋体" w:cs="Times New Roman"/>
                <w:b/>
                <w:bCs/>
                <w:highlight w:val="none"/>
                <w:lang w:val="en-US" w:eastAsia="zh-CN"/>
              </w:rPr>
              <w:t>1、项目背景及由来</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（1）背景</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2023年5月，</w:t>
            </w:r>
            <w:r>
              <w:rPr>
                <w:rFonts w:hint="eastAsia" w:ascii="Times New Roman" w:hAnsi="Times New Roman" w:eastAsia="宋体" w:cs="Times New Roman"/>
                <w:kern w:val="2"/>
                <w:sz w:val="24"/>
                <w:szCs w:val="24"/>
                <w:lang w:val="en-US" w:eastAsia="zh-CN" w:bidi="ar-SA"/>
              </w:rPr>
              <w:t>金寨高贝斯无纺布制品</w:t>
            </w:r>
            <w:r>
              <w:rPr>
                <w:rFonts w:hint="default" w:ascii="Times New Roman" w:hAnsi="Times New Roman" w:eastAsia="宋体" w:cs="Times New Roman"/>
                <w:kern w:val="2"/>
                <w:sz w:val="24"/>
                <w:szCs w:val="24"/>
                <w:lang w:val="en-US" w:eastAsia="zh-CN" w:bidi="ar-SA"/>
              </w:rPr>
              <w:t>有限公司委托安徽锦环环境科技有限公司开展</w:t>
            </w:r>
            <w:r>
              <w:rPr>
                <w:rFonts w:hint="eastAsia" w:ascii="Times New Roman" w:hAnsi="Times New Roman" w:eastAsia="宋体" w:cs="Times New Roman"/>
                <w:kern w:val="2"/>
                <w:sz w:val="24"/>
                <w:szCs w:val="24"/>
                <w:lang w:val="en-US" w:eastAsia="zh-CN" w:bidi="ar-SA"/>
              </w:rPr>
              <w:t>金寨高贝斯无纺布制品</w:t>
            </w:r>
            <w:r>
              <w:rPr>
                <w:rFonts w:hint="default" w:ascii="Times New Roman" w:hAnsi="Times New Roman" w:eastAsia="宋体" w:cs="Times New Roman"/>
                <w:kern w:val="2"/>
                <w:sz w:val="24"/>
                <w:szCs w:val="24"/>
                <w:lang w:val="en-US" w:eastAsia="zh-CN" w:bidi="ar-SA"/>
              </w:rPr>
              <w:t>有限公司</w:t>
            </w:r>
            <w:r>
              <w:rPr>
                <w:rFonts w:hint="eastAsia" w:ascii="Times New Roman" w:hAnsi="Times New Roman" w:eastAsia="宋体" w:cs="Times New Roman"/>
                <w:kern w:val="2"/>
                <w:sz w:val="24"/>
                <w:szCs w:val="24"/>
                <w:lang w:val="en-US" w:eastAsia="zh-CN" w:bidi="ar-SA"/>
              </w:rPr>
              <w:t>医疗用品产能扩增项目</w:t>
            </w:r>
            <w:r>
              <w:rPr>
                <w:rFonts w:hint="default" w:ascii="Times New Roman" w:hAnsi="Times New Roman" w:eastAsia="宋体" w:cs="Times New Roman"/>
                <w:kern w:val="2"/>
                <w:sz w:val="24"/>
                <w:szCs w:val="24"/>
                <w:lang w:val="en-US" w:eastAsia="zh-CN" w:bidi="ar-SA"/>
              </w:rPr>
              <w:t>环保工作并编制了《</w:t>
            </w:r>
            <w:r>
              <w:rPr>
                <w:rFonts w:hint="eastAsia" w:ascii="Times New Roman" w:hAnsi="Times New Roman" w:eastAsia="宋体" w:cs="Times New Roman"/>
                <w:kern w:val="2"/>
                <w:sz w:val="24"/>
                <w:szCs w:val="24"/>
                <w:lang w:val="en-US" w:eastAsia="zh-CN" w:bidi="ar-SA"/>
              </w:rPr>
              <w:t>金寨高贝斯无纺布制品</w:t>
            </w:r>
            <w:r>
              <w:rPr>
                <w:rFonts w:hint="default" w:ascii="Times New Roman" w:hAnsi="Times New Roman" w:eastAsia="宋体" w:cs="Times New Roman"/>
                <w:kern w:val="2"/>
                <w:sz w:val="24"/>
                <w:szCs w:val="24"/>
                <w:lang w:val="en-US" w:eastAsia="zh-CN" w:bidi="ar-SA"/>
              </w:rPr>
              <w:t>有限公司</w:t>
            </w:r>
            <w:r>
              <w:rPr>
                <w:rFonts w:hint="eastAsia" w:ascii="Times New Roman" w:hAnsi="Times New Roman" w:eastAsia="宋体" w:cs="Times New Roman"/>
                <w:kern w:val="2"/>
                <w:sz w:val="24"/>
                <w:szCs w:val="24"/>
                <w:lang w:val="en-US" w:eastAsia="zh-CN" w:bidi="ar-SA"/>
              </w:rPr>
              <w:t>医疗用品产能扩增项目</w:t>
            </w:r>
            <w:r>
              <w:rPr>
                <w:rFonts w:hint="default" w:ascii="Times New Roman" w:hAnsi="Times New Roman" w:eastAsia="宋体" w:cs="Times New Roman"/>
                <w:kern w:val="2"/>
                <w:sz w:val="24"/>
                <w:szCs w:val="24"/>
                <w:lang w:val="en-US" w:eastAsia="zh-CN" w:bidi="ar-SA"/>
              </w:rPr>
              <w:t>环境影响报告表》；</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2023年</w:t>
            </w:r>
            <w:r>
              <w:rPr>
                <w:rFonts w:hint="eastAsia" w:ascii="Times New Roman" w:hAnsi="Times New Roman" w:eastAsia="宋体" w:cs="Times New Roman"/>
                <w:kern w:val="2"/>
                <w:sz w:val="24"/>
                <w:szCs w:val="24"/>
                <w:lang w:val="en-US" w:eastAsia="zh-CN" w:bidi="ar-SA"/>
              </w:rPr>
              <w:t>5</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2日，取得六安市金寨县生态环境分局出具的关于“</w:t>
            </w:r>
            <w:r>
              <w:rPr>
                <w:rFonts w:hint="eastAsia" w:ascii="Times New Roman" w:hAnsi="Times New Roman" w:eastAsia="宋体" w:cs="Times New Roman"/>
                <w:kern w:val="2"/>
                <w:sz w:val="24"/>
                <w:szCs w:val="24"/>
                <w:lang w:val="en-US" w:eastAsia="zh-CN" w:bidi="ar-SA"/>
              </w:rPr>
              <w:t>金寨高贝斯无纺布制品</w:t>
            </w:r>
            <w:r>
              <w:rPr>
                <w:rFonts w:hint="default" w:ascii="Times New Roman" w:hAnsi="Times New Roman" w:eastAsia="宋体" w:cs="Times New Roman"/>
                <w:kern w:val="2"/>
                <w:sz w:val="24"/>
                <w:szCs w:val="24"/>
                <w:lang w:val="en-US" w:eastAsia="zh-CN" w:bidi="ar-SA"/>
              </w:rPr>
              <w:t>有限公司</w:t>
            </w:r>
            <w:r>
              <w:rPr>
                <w:rFonts w:hint="eastAsia" w:ascii="Times New Roman" w:hAnsi="Times New Roman" w:eastAsia="宋体" w:cs="Times New Roman"/>
                <w:kern w:val="2"/>
                <w:sz w:val="24"/>
                <w:szCs w:val="24"/>
                <w:lang w:val="en-US" w:eastAsia="zh-CN" w:bidi="ar-SA"/>
              </w:rPr>
              <w:t>医疗用品产能扩增项目</w:t>
            </w:r>
            <w:r>
              <w:rPr>
                <w:rFonts w:hint="default" w:ascii="Times New Roman" w:hAnsi="Times New Roman" w:eastAsia="宋体" w:cs="Times New Roman"/>
                <w:kern w:val="2"/>
                <w:sz w:val="24"/>
                <w:szCs w:val="24"/>
                <w:lang w:val="en-US" w:eastAsia="zh-CN" w:bidi="ar-SA"/>
              </w:rPr>
              <w:t>环境影响报告表”的批复（2023年</w:t>
            </w:r>
            <w:r>
              <w:rPr>
                <w:rFonts w:hint="eastAsia" w:ascii="Times New Roman" w:hAnsi="Times New Roman" w:eastAsia="宋体" w:cs="Times New Roman"/>
                <w:kern w:val="2"/>
                <w:sz w:val="24"/>
                <w:szCs w:val="24"/>
                <w:lang w:val="en-US" w:eastAsia="zh-CN" w:bidi="ar-SA"/>
              </w:rPr>
              <w:t>5</w:t>
            </w:r>
            <w:r>
              <w:rPr>
                <w:rFonts w:hint="default" w:ascii="Times New Roman" w:hAnsi="Times New Roman" w:eastAsia="宋体" w:cs="Times New Roman"/>
                <w:kern w:val="2"/>
                <w:sz w:val="24"/>
                <w:szCs w:val="24"/>
                <w:lang w:val="en-US" w:eastAsia="zh-CN" w:bidi="ar-SA"/>
              </w:rPr>
              <w:t>月2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日金环审[2023]3</w:t>
            </w:r>
            <w:r>
              <w:rPr>
                <w:rFonts w:hint="eastAsia" w:ascii="Times New Roman" w:hAnsi="Times New Roman" w:eastAsia="宋体" w:cs="Times New Roman"/>
                <w:kern w:val="2"/>
                <w:sz w:val="24"/>
                <w:szCs w:val="24"/>
                <w:lang w:val="en-US" w:eastAsia="zh-CN" w:bidi="ar-SA"/>
              </w:rPr>
              <w:t>3</w:t>
            </w:r>
            <w:r>
              <w:rPr>
                <w:rFonts w:hint="default" w:ascii="Times New Roman" w:hAnsi="Times New Roman" w:eastAsia="宋体" w:cs="Times New Roman"/>
                <w:kern w:val="2"/>
                <w:sz w:val="24"/>
                <w:szCs w:val="24"/>
                <w:lang w:val="en-US" w:eastAsia="zh-CN" w:bidi="ar-SA"/>
              </w:rPr>
              <w:t>号）；</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项目于2023年</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月开工建设，2023年</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7</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月完成建设并投入调试，现按照环评及审查意见，完成手术衣、工业防护服</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、铺单</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生产线及配套环保设施，</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可形手术衣、工业防护服300万件/年、手术铺单400万件/年的生产能力。</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2023年</w:t>
            </w:r>
            <w:r>
              <w:rPr>
                <w:rFonts w:hint="eastAsia" w:ascii="Times New Roman" w:hAnsi="Times New Roman" w:eastAsia="宋体" w:cs="Times New Roman"/>
                <w:kern w:val="2"/>
                <w:sz w:val="24"/>
                <w:szCs w:val="24"/>
                <w:highlight w:val="none"/>
                <w:lang w:val="en-US" w:eastAsia="zh-CN" w:bidi="ar-SA"/>
              </w:rPr>
              <w:t>9</w:t>
            </w:r>
            <w:r>
              <w:rPr>
                <w:rFonts w:hint="default" w:ascii="Times New Roman" w:hAnsi="Times New Roman" w:eastAsia="宋体" w:cs="Times New Roman"/>
                <w:kern w:val="2"/>
                <w:sz w:val="24"/>
                <w:szCs w:val="24"/>
                <w:highlight w:val="none"/>
                <w:lang w:val="en-US" w:eastAsia="zh-CN" w:bidi="ar-SA"/>
              </w:rPr>
              <w:t>月</w:t>
            </w:r>
            <w:r>
              <w:rPr>
                <w:rFonts w:hint="eastAsia" w:ascii="Times New Roman" w:hAnsi="Times New Roman" w:eastAsia="宋体" w:cs="Times New Roman"/>
                <w:kern w:val="2"/>
                <w:sz w:val="24"/>
                <w:szCs w:val="24"/>
                <w:highlight w:val="none"/>
                <w:lang w:val="en-US" w:eastAsia="zh-CN" w:bidi="ar-SA"/>
              </w:rPr>
              <w:t>4</w:t>
            </w:r>
            <w:r>
              <w:rPr>
                <w:rFonts w:hint="default" w:ascii="Times New Roman" w:hAnsi="Times New Roman" w:eastAsia="宋体" w:cs="Times New Roman"/>
                <w:kern w:val="2"/>
                <w:sz w:val="24"/>
                <w:szCs w:val="24"/>
                <w:highlight w:val="none"/>
                <w:lang w:val="en-US" w:eastAsia="zh-CN" w:bidi="ar-SA"/>
              </w:rPr>
              <w:t>日，完成排污许可证登记</w:t>
            </w:r>
            <w:r>
              <w:rPr>
                <w:rFonts w:hint="eastAsia" w:ascii="Times New Roman" w:hAnsi="Times New Roman" w:eastAsia="宋体" w:cs="Times New Roman"/>
                <w:kern w:val="2"/>
                <w:sz w:val="24"/>
                <w:szCs w:val="24"/>
                <w:highlight w:val="none"/>
                <w:lang w:val="en-US" w:eastAsia="zh-CN" w:bidi="ar-SA"/>
              </w:rPr>
              <w:t>变更</w:t>
            </w:r>
            <w:r>
              <w:rPr>
                <w:rFonts w:hint="default" w:ascii="Times New Roman" w:hAnsi="Times New Roman" w:eastAsia="宋体" w:cs="Times New Roman"/>
                <w:kern w:val="2"/>
                <w:sz w:val="24"/>
                <w:szCs w:val="24"/>
                <w:highlight w:val="none"/>
                <w:lang w:val="en-US" w:eastAsia="zh-CN" w:bidi="ar-SA"/>
              </w:rPr>
              <w:t>，并取得固定污染源排污登记回执，登记编号913415240529226482001X。</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（2）任务由来</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r>
              <w:rPr>
                <w:rFonts w:hint="eastAsia" w:ascii="Times New Roman" w:hAnsi="Times New Roman" w:eastAsia="宋体" w:cs="Times New Roman"/>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（3）验收条件满足性分析</w:t>
            </w:r>
          </w:p>
          <w:p>
            <w:pPr>
              <w:widowControl w:val="0"/>
              <w:adjustRightInd/>
              <w:snapToGrid/>
              <w:spacing w:after="0" w:line="480" w:lineRule="exact"/>
              <w:ind w:left="0" w:firstLine="482" w:firstLineChars="200"/>
              <w:jc w:val="center"/>
              <w:rPr>
                <w:rFonts w:hint="default"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表2.1项目满足验收条件情况一览表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8"/>
              <w:gridCol w:w="3255"/>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关于发布《建设项目竣工环境保护验收暂行办法》的公告(国环规环评</w:t>
                  </w:r>
                  <w:r>
                    <w:rPr>
                      <w:rFonts w:hint="default" w:ascii="Times New Roman" w:hAnsi="Times New Roman" w:eastAsia="宋体" w:cs="Times New Roman"/>
                      <w:b w:val="0"/>
                      <w:bCs w:val="0"/>
                      <w:sz w:val="21"/>
                      <w:szCs w:val="21"/>
                      <w:lang w:val="en-US" w:eastAsia="zh-CN"/>
                    </w:rPr>
                    <w:t>{</w:t>
                  </w:r>
                  <w:r>
                    <w:rPr>
                      <w:rFonts w:hint="default" w:ascii="Times New Roman" w:hAnsi="Times New Roman" w:eastAsia="宋体" w:cs="Times New Roman"/>
                      <w:b w:val="0"/>
                      <w:bCs w:val="0"/>
                      <w:sz w:val="21"/>
                      <w:szCs w:val="21"/>
                    </w:rPr>
                    <w:t>201</w:t>
                  </w:r>
                  <w:r>
                    <w:rPr>
                      <w:rFonts w:hint="default" w:ascii="Times New Roman" w:hAnsi="Times New Roman" w:eastAsia="宋体" w:cs="Times New Roman"/>
                      <w:b w:val="0"/>
                      <w:bCs w:val="0"/>
                      <w:sz w:val="21"/>
                      <w:szCs w:val="21"/>
                      <w:lang w:val="en-US" w:eastAsia="zh-CN"/>
                    </w:rPr>
                    <w:t>7}4</w:t>
                  </w:r>
                  <w:r>
                    <w:rPr>
                      <w:rFonts w:hint="default" w:ascii="Times New Roman" w:hAnsi="Times New Roman" w:eastAsia="宋体" w:cs="Times New Roman"/>
                      <w:b w:val="0"/>
                      <w:bCs w:val="0"/>
                      <w:sz w:val="21"/>
                      <w:szCs w:val="21"/>
                    </w:rPr>
                    <w:t>号)中不得提出验收合格意见的情形</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本项目实际相关情形</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(1)未按环境影响报告书(表)及其审批部门审批决定要求建成环境保护设施，或者环境保护设施不能与主体工程同时投产或者使用的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已办理环评手续（金环审【2023】3</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号），相关环保设施做到了与主体工程同时投产或使用</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(2)污染物排放不符合国家和地方相关标准、环境影响报告书(表)及其审批部门审批决定或者重点污染物排放总量控制指标要求的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污染排放满足相关标准和总量控制指标要求</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根据《关于印发&lt;污染影响类建设项目重大变动清单（试行）&gt;的通知》（环办环评函[2022]688号），项目不涉及重大变动</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(4)建设过程中造成重大环境污染未治理完成，或者造成重大生态破坏未恢复的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(5)纳入排污许可管理的建设项目，无证排污或者不按证排污的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固定污染源排污登记回执：</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913415240529226482001X</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现投入环保设施与相应主体工程相匹配</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(7))建设单位因该建设项目违反国.家和地方环境保护法律法规受到处罚</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被责令改正，尚未改正完成的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(8)验收报告的基础资料数据明显不实，内容存在重大缺项、遗漏，或者马收结论不明确、不合理的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验收报告基础资料、监测数据真实，无重大缺项、遗漏，结论明确</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(9)其他环境保护法律法规规章等</w:t>
                  </w:r>
                  <w:r>
                    <w:rPr>
                      <w:rFonts w:hint="default" w:ascii="Times New Roman" w:hAnsi="Times New Roman" w:eastAsia="宋体" w:cs="Times New Roman"/>
                      <w:sz w:val="21"/>
                      <w:szCs w:val="21"/>
                      <w:lang w:val="en-US" w:eastAsia="zh-CN"/>
                    </w:rPr>
                    <w:t>规</w:t>
                  </w:r>
                  <w:r>
                    <w:rPr>
                      <w:rFonts w:hint="default" w:ascii="Times New Roman" w:hAnsi="Times New Roman" w:eastAsia="宋体" w:cs="Times New Roman"/>
                      <w:sz w:val="21"/>
                      <w:szCs w:val="21"/>
                    </w:rPr>
                    <w:t>定不得通过环境保护验收的</w:t>
                  </w:r>
                </w:p>
              </w:tc>
              <w:tc>
                <w:tcPr>
                  <w:tcW w:w="32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不涉及</w:t>
                  </w:r>
                </w:p>
              </w:tc>
              <w:tc>
                <w:tcPr>
                  <w:tcW w:w="110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合格</w:t>
                  </w:r>
                </w:p>
              </w:tc>
            </w:tr>
          </w:tbl>
          <w:p>
            <w:pPr>
              <w:spacing w:after="0" w:line="220" w:lineRule="atLeast"/>
              <w:rPr>
                <w:rFonts w:hint="eastAsia" w:asciiTheme="majorEastAsia" w:hAnsiTheme="majorEastAsia" w:eastAsiaTheme="majorEastAsia" w:cstheme="majorEastAsia"/>
                <w:b/>
                <w:bCs/>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textAlignment w:val="auto"/>
              <w:rPr>
                <w:rFonts w:hint="eastAsia" w:ascii="Times New Roman" w:cs="Times New Roman" w:hAnsiTheme="minorEastAsia" w:eastAsiaTheme="minorEastAsia"/>
                <w:b/>
                <w:bCs w:val="0"/>
                <w:sz w:val="24"/>
                <w:szCs w:val="24"/>
                <w:lang w:val="en-US" w:eastAsia="zh-CN"/>
              </w:rPr>
            </w:pPr>
            <w:r>
              <w:rPr>
                <w:rFonts w:hint="eastAsia" w:ascii="Times New Roman" w:cs="Times New Roman" w:hAnsiTheme="minorEastAsia" w:eastAsiaTheme="minorEastAsia"/>
                <w:b/>
                <w:bCs w:val="0"/>
                <w:sz w:val="24"/>
                <w:szCs w:val="24"/>
                <w:lang w:val="en-US" w:eastAsia="zh-CN"/>
              </w:rPr>
              <w:t>2、工程建设内容</w:t>
            </w:r>
          </w:p>
          <w:p>
            <w:pPr>
              <w:pStyle w:val="2"/>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（1）环评申报内容概况</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项目系新增租赁农民工创业园内2栋厂房总建筑面积1748m</w:t>
            </w:r>
            <w:r>
              <w:rPr>
                <w:rFonts w:hint="default" w:ascii="Times New Roman" w:hAnsi="Times New Roman" w:eastAsia="宋体" w:cs="Times New Roman"/>
                <w:b w:val="0"/>
                <w:bCs w:val="0"/>
                <w:sz w:val="24"/>
                <w:szCs w:val="24"/>
                <w:vertAlign w:val="superscript"/>
                <w:lang w:val="en-US" w:eastAsia="zh-CN"/>
              </w:rPr>
              <w:t>2</w:t>
            </w:r>
            <w:r>
              <w:rPr>
                <w:rFonts w:hint="default" w:ascii="Times New Roman" w:hAnsi="Times New Roman" w:eastAsia="宋体" w:cs="Times New Roman"/>
                <w:b w:val="0"/>
                <w:bCs w:val="0"/>
                <w:sz w:val="24"/>
                <w:szCs w:val="24"/>
                <w:lang w:val="en-US" w:eastAsia="zh-CN"/>
              </w:rPr>
              <w:t>，于新租赁生产厂房内增建手术衣、工业防护服生产设施并将现有生产厂房内手术衣生产设施全部迁入，于现有生产厂房内增建手术铺单生产设施，项目建成后手术衣、工业防护服生产能力</w:t>
            </w:r>
            <w:r>
              <w:rPr>
                <w:rFonts w:hint="eastAsia" w:ascii="Times New Roman" w:hAnsi="Times New Roman" w:eastAsia="宋体" w:cs="Times New Roman"/>
                <w:b w:val="0"/>
                <w:bCs w:val="0"/>
                <w:sz w:val="24"/>
                <w:szCs w:val="24"/>
                <w:lang w:val="en-US" w:eastAsia="zh-CN"/>
              </w:rPr>
              <w:t>为</w:t>
            </w:r>
            <w:r>
              <w:rPr>
                <w:rFonts w:hint="default" w:ascii="Times New Roman" w:hAnsi="Times New Roman" w:eastAsia="宋体" w:cs="Times New Roman"/>
                <w:b w:val="0"/>
                <w:bCs w:val="0"/>
                <w:sz w:val="24"/>
                <w:szCs w:val="24"/>
                <w:lang w:val="en-US" w:eastAsia="zh-CN"/>
              </w:rPr>
              <w:t>300万件/年、手术铺单</w:t>
            </w:r>
            <w:r>
              <w:rPr>
                <w:rFonts w:hint="eastAsia" w:ascii="Times New Roman" w:hAnsi="Times New Roman" w:eastAsia="宋体" w:cs="Times New Roman"/>
                <w:b w:val="0"/>
                <w:bCs w:val="0"/>
                <w:sz w:val="24"/>
                <w:szCs w:val="24"/>
                <w:lang w:val="en-US" w:eastAsia="zh-CN"/>
              </w:rPr>
              <w:t>为</w:t>
            </w:r>
            <w:r>
              <w:rPr>
                <w:rFonts w:hint="default" w:ascii="Times New Roman" w:hAnsi="Times New Roman" w:eastAsia="宋体" w:cs="Times New Roman"/>
                <w:b w:val="0"/>
                <w:bCs w:val="0"/>
                <w:sz w:val="24"/>
                <w:szCs w:val="24"/>
                <w:lang w:val="en-US" w:eastAsia="zh-CN"/>
              </w:rPr>
              <w:t>400万件/年。</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（2）现阶段实际建成内容概况</w:t>
            </w:r>
          </w:p>
          <w:p>
            <w:pPr>
              <w:pStyle w:val="2"/>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项目新增租赁农民工创业园内2栋厂房总建筑面积1748m</w:t>
            </w:r>
            <w:r>
              <w:rPr>
                <w:rFonts w:hint="default" w:ascii="Times New Roman" w:hAnsi="Times New Roman" w:eastAsia="宋体" w:cs="Times New Roman"/>
                <w:b w:val="0"/>
                <w:bCs w:val="0"/>
                <w:sz w:val="24"/>
                <w:szCs w:val="24"/>
                <w:vertAlign w:val="superscript"/>
                <w:lang w:val="en-US" w:eastAsia="zh-CN"/>
              </w:rPr>
              <w:t>2</w:t>
            </w:r>
            <w:r>
              <w:rPr>
                <w:rFonts w:hint="default" w:ascii="Times New Roman" w:hAnsi="Times New Roman" w:eastAsia="宋体" w:cs="Times New Roman"/>
                <w:b w:val="0"/>
                <w:bCs w:val="0"/>
                <w:sz w:val="24"/>
                <w:szCs w:val="24"/>
                <w:lang w:val="en-US" w:eastAsia="zh-CN"/>
              </w:rPr>
              <w:t>，于新租赁生产厂房内增建手术衣、工业防护服生产设施并将现有生产厂房内手术衣生产设施全部迁入，于现有生产厂房内增建手术铺单生产设施，项目建成后手术衣、工业防护服生产能力</w:t>
            </w:r>
            <w:r>
              <w:rPr>
                <w:rFonts w:hint="eastAsia" w:ascii="Times New Roman" w:hAnsi="Times New Roman" w:eastAsia="宋体" w:cs="Times New Roman"/>
                <w:b w:val="0"/>
                <w:bCs w:val="0"/>
                <w:sz w:val="24"/>
                <w:szCs w:val="24"/>
                <w:lang w:val="en-US" w:eastAsia="zh-CN"/>
              </w:rPr>
              <w:t>为</w:t>
            </w:r>
            <w:r>
              <w:rPr>
                <w:rFonts w:hint="default" w:ascii="Times New Roman" w:hAnsi="Times New Roman" w:eastAsia="宋体" w:cs="Times New Roman"/>
                <w:b w:val="0"/>
                <w:bCs w:val="0"/>
                <w:sz w:val="24"/>
                <w:szCs w:val="24"/>
                <w:lang w:val="en-US" w:eastAsia="zh-CN"/>
              </w:rPr>
              <w:t>300万件/年、手术铺单</w:t>
            </w:r>
            <w:r>
              <w:rPr>
                <w:rFonts w:hint="eastAsia" w:ascii="Times New Roman" w:hAnsi="Times New Roman" w:eastAsia="宋体" w:cs="Times New Roman"/>
                <w:b w:val="0"/>
                <w:bCs w:val="0"/>
                <w:sz w:val="24"/>
                <w:szCs w:val="24"/>
                <w:lang w:val="en-US" w:eastAsia="zh-CN"/>
              </w:rPr>
              <w:t>为</w:t>
            </w:r>
            <w:r>
              <w:rPr>
                <w:rFonts w:hint="default" w:ascii="Times New Roman" w:hAnsi="Times New Roman" w:eastAsia="宋体" w:cs="Times New Roman"/>
                <w:b w:val="0"/>
                <w:bCs w:val="0"/>
                <w:sz w:val="24"/>
                <w:szCs w:val="24"/>
                <w:lang w:val="en-US" w:eastAsia="zh-CN"/>
              </w:rPr>
              <w:t>400万件/年。</w:t>
            </w:r>
          </w:p>
          <w:p>
            <w:pPr>
              <w:pStyle w:val="2"/>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eastAsia="宋体" w:cs="宋体"/>
                <w:b w:val="0"/>
                <w:bCs w:val="0"/>
                <w:sz w:val="24"/>
                <w:szCs w:val="24"/>
                <w:lang w:val="en-US" w:eastAsia="zh-CN"/>
              </w:rPr>
            </w:pPr>
            <w:r>
              <w:rPr>
                <w:rFonts w:hint="default" w:ascii="Times New Roman" w:hAnsi="Times New Roman" w:eastAsia="宋体" w:cs="Times New Roman"/>
                <w:b w:val="0"/>
                <w:bCs w:val="0"/>
                <w:sz w:val="24"/>
                <w:szCs w:val="24"/>
                <w:lang w:val="en-US" w:eastAsia="zh-CN"/>
              </w:rPr>
              <w:t>项目环评申报时工程内容与实际建设工程对照见下表2.2：</w:t>
            </w:r>
          </w:p>
          <w:p>
            <w:pPr>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表2.2环评工程内容与实际工程内容对照表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51"/>
              <w:gridCol w:w="4088"/>
              <w:gridCol w:w="3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工程名称</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单项工程</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工程内容及规模</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现阶段实际建成内容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主体工程</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手术衣、工业防护服生产线</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新增租赁1栋2F厂房，建筑面积约1165m</w:t>
                  </w:r>
                  <w:r>
                    <w:rPr>
                      <w:rFonts w:hint="default" w:ascii="Times New Roman" w:hAnsi="Times New Roman" w:eastAsia="宋体" w:cs="Times New Roman"/>
                      <w:color w:val="auto"/>
                      <w:sz w:val="21"/>
                      <w:szCs w:val="21"/>
                      <w:highlight w:val="none"/>
                      <w:vertAlign w:val="superscript"/>
                      <w:lang w:val="en-US" w:eastAsia="zh-CN" w:bidi="ar-SA"/>
                    </w:rPr>
                    <w:t>2</w:t>
                  </w:r>
                  <w:r>
                    <w:rPr>
                      <w:rFonts w:hint="default" w:ascii="Times New Roman" w:hAnsi="Times New Roman" w:eastAsia="宋体" w:cs="Times New Roman"/>
                      <w:color w:val="auto"/>
                      <w:sz w:val="21"/>
                      <w:szCs w:val="21"/>
                      <w:highlight w:val="none"/>
                      <w:lang w:val="en-US" w:eastAsia="zh-CN" w:bidi="ar-SA"/>
                    </w:rPr>
                    <w:t>，新增裁剪、平车等生产设备，并将现有手术衣生产设备全部迁入，年产手术衣、工业防护服增至300万件</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位于</w:t>
                  </w:r>
                  <w:r>
                    <w:rPr>
                      <w:rFonts w:hint="default" w:ascii="Times New Roman" w:hAnsi="Times New Roman" w:eastAsia="宋体" w:cs="Times New Roman"/>
                      <w:color w:val="auto"/>
                      <w:sz w:val="21"/>
                      <w:szCs w:val="21"/>
                      <w:highlight w:val="none"/>
                      <w:lang w:val="en-US" w:eastAsia="zh-CN" w:bidi="ar-SA"/>
                    </w:rPr>
                    <w:t>新增租赁1栋厂房2F，建筑面积约1165m</w:t>
                  </w:r>
                  <w:r>
                    <w:rPr>
                      <w:rFonts w:hint="default" w:ascii="Times New Roman" w:hAnsi="Times New Roman" w:eastAsia="宋体" w:cs="Times New Roman"/>
                      <w:color w:val="auto"/>
                      <w:sz w:val="21"/>
                      <w:szCs w:val="21"/>
                      <w:highlight w:val="none"/>
                      <w:vertAlign w:val="superscript"/>
                      <w:lang w:val="en-US" w:eastAsia="zh-CN" w:bidi="ar-SA"/>
                    </w:rPr>
                    <w:t>2</w:t>
                  </w:r>
                  <w:r>
                    <w:rPr>
                      <w:rFonts w:hint="default" w:ascii="Times New Roman" w:hAnsi="Times New Roman" w:eastAsia="宋体" w:cs="Times New Roman"/>
                      <w:color w:val="auto"/>
                      <w:sz w:val="21"/>
                      <w:szCs w:val="21"/>
                      <w:highlight w:val="none"/>
                      <w:lang w:val="en-US" w:eastAsia="zh-CN" w:bidi="ar-SA"/>
                    </w:rPr>
                    <w:t>，新增裁剪、平车等生产设备，并将现有手术衣生产设备全部迁入，年产手术衣、工业防护服增至300万件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铺单生产线</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位于现有1#厂房新增裁剪、平车、施胶等生产设备，年产手术铺单增至400万件/年</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位于现有1#厂房</w:t>
                  </w:r>
                  <w:r>
                    <w:rPr>
                      <w:rFonts w:hint="eastAsia" w:ascii="Times New Roman" w:hAnsi="Times New Roman" w:eastAsia="宋体" w:cs="Times New Roman"/>
                      <w:color w:val="auto"/>
                      <w:sz w:val="21"/>
                      <w:szCs w:val="21"/>
                      <w:highlight w:val="none"/>
                      <w:lang w:val="en-US" w:eastAsia="zh-CN" w:bidi="ar-SA"/>
                    </w:rPr>
                    <w:t>，</w:t>
                  </w:r>
                  <w:r>
                    <w:rPr>
                      <w:rFonts w:hint="default" w:ascii="Times New Roman" w:hAnsi="Times New Roman" w:eastAsia="宋体" w:cs="Times New Roman"/>
                      <w:color w:val="auto"/>
                      <w:sz w:val="21"/>
                      <w:szCs w:val="21"/>
                      <w:highlight w:val="none"/>
                      <w:lang w:val="en-US" w:eastAsia="zh-CN" w:bidi="ar-SA"/>
                    </w:rPr>
                    <w:t>新增裁剪、平车、施胶等生产设备，年产手术铺单增至400万件/年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储运工程</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原料仓库</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w:t>
                  </w:r>
                  <w:r>
                    <w:rPr>
                      <w:rFonts w:hint="eastAsia" w:ascii="Times New Roman" w:hAnsi="Times New Roman" w:eastAsia="宋体" w:cs="Times New Roman"/>
                      <w:color w:val="auto"/>
                      <w:sz w:val="21"/>
                      <w:szCs w:val="21"/>
                      <w:lang w:val="en-US" w:eastAsia="zh-CN" w:bidi="ar-SA"/>
                    </w:rPr>
                    <w:t>2</w:t>
                  </w:r>
                  <w:r>
                    <w:rPr>
                      <w:rFonts w:hint="default" w:ascii="Times New Roman" w:hAnsi="Times New Roman" w:eastAsia="宋体" w:cs="Times New Roman"/>
                      <w:color w:val="auto"/>
                      <w:sz w:val="21"/>
                      <w:szCs w:val="21"/>
                      <w:lang w:val="en-US" w:eastAsia="zh-CN" w:bidi="ar-SA"/>
                    </w:rPr>
                    <w:t>#厂房的东南侧，</w:t>
                  </w:r>
                  <w:r>
                    <w:rPr>
                      <w:rFonts w:hint="eastAsia" w:ascii="Times New Roman" w:hAnsi="Times New Roman" w:eastAsia="宋体" w:cs="Times New Roman"/>
                      <w:color w:val="auto"/>
                      <w:sz w:val="21"/>
                      <w:szCs w:val="21"/>
                      <w:lang w:val="en-US" w:eastAsia="zh-CN" w:bidi="ar-SA"/>
                    </w:rPr>
                    <w:t>用于无纺布、拉链、白乳胶等原辅料的仓储</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成品区</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w:t>
                  </w:r>
                  <w:r>
                    <w:rPr>
                      <w:rFonts w:hint="eastAsia" w:ascii="Times New Roman" w:hAnsi="Times New Roman" w:eastAsia="宋体" w:cs="Times New Roman"/>
                      <w:color w:val="auto"/>
                      <w:sz w:val="21"/>
                      <w:szCs w:val="21"/>
                      <w:lang w:val="en-US" w:eastAsia="zh-CN" w:bidi="ar-SA"/>
                    </w:rPr>
                    <w:t>2</w:t>
                  </w:r>
                  <w:r>
                    <w:rPr>
                      <w:rFonts w:hint="default" w:ascii="Times New Roman" w:hAnsi="Times New Roman" w:eastAsia="宋体" w:cs="Times New Roman"/>
                      <w:color w:val="auto"/>
                      <w:sz w:val="21"/>
                      <w:szCs w:val="21"/>
                      <w:lang w:val="en-US" w:eastAsia="zh-CN" w:bidi="ar-SA"/>
                    </w:rPr>
                    <w:t>#厂房的</w:t>
                  </w:r>
                  <w:r>
                    <w:rPr>
                      <w:rFonts w:hint="eastAsia" w:ascii="Times New Roman" w:hAnsi="Times New Roman" w:eastAsia="宋体" w:cs="Times New Roman"/>
                      <w:color w:val="auto"/>
                      <w:sz w:val="21"/>
                      <w:szCs w:val="21"/>
                      <w:lang w:val="en-US" w:eastAsia="zh-CN" w:bidi="ar-SA"/>
                    </w:rPr>
                    <w:t>西北</w:t>
                  </w:r>
                  <w:r>
                    <w:rPr>
                      <w:rFonts w:hint="default" w:ascii="Times New Roman" w:hAnsi="Times New Roman" w:eastAsia="宋体" w:cs="Times New Roman"/>
                      <w:color w:val="auto"/>
                      <w:sz w:val="21"/>
                      <w:szCs w:val="21"/>
                      <w:lang w:val="en-US" w:eastAsia="zh-CN" w:bidi="ar-SA"/>
                    </w:rPr>
                    <w:t>侧，</w:t>
                  </w:r>
                  <w:r>
                    <w:rPr>
                      <w:rFonts w:hint="eastAsia" w:ascii="Times New Roman" w:hAnsi="Times New Roman" w:eastAsia="宋体" w:cs="Times New Roman"/>
                      <w:color w:val="auto"/>
                      <w:sz w:val="21"/>
                      <w:szCs w:val="21"/>
                      <w:lang w:val="en-US" w:eastAsia="zh-CN" w:bidi="ar-SA"/>
                    </w:rPr>
                    <w:t>用于手术衣和铺单产品的储存</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辅助</w:t>
                  </w:r>
                  <w:r>
                    <w:rPr>
                      <w:rFonts w:hint="default" w:ascii="Times New Roman" w:hAnsi="Times New Roman" w:eastAsia="宋体" w:cs="Times New Roman"/>
                      <w:color w:val="auto"/>
                      <w:sz w:val="21"/>
                      <w:szCs w:val="21"/>
                      <w:lang w:val="en-US" w:eastAsia="zh-CN" w:bidi="ar-SA"/>
                    </w:rPr>
                    <w:t>工程</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办公区</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位于1#厂房2楼</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食堂</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新增租赁1栋1F厂房，作为厂区职工就餐场所，建筑面积583m</w:t>
                  </w:r>
                  <w:r>
                    <w:rPr>
                      <w:rFonts w:hint="default" w:ascii="Times New Roman" w:hAnsi="Times New Roman" w:eastAsia="宋体" w:cs="Times New Roman"/>
                      <w:color w:val="auto"/>
                      <w:sz w:val="21"/>
                      <w:szCs w:val="21"/>
                      <w:vertAlign w:val="superscript"/>
                      <w:lang w:val="en-US" w:eastAsia="zh-CN" w:bidi="ar-SA"/>
                    </w:rPr>
                    <w:t>2</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公用工程</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供电系统</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市政电网供电</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给水工程</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市政管网供给</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排水工程</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雨污分流，雨水经厂区雨水管网排入周边道路市政雨水管网；污水经厂区化粪池预处理后接管纳入</w:t>
                  </w:r>
                  <w:r>
                    <w:rPr>
                      <w:rFonts w:hint="eastAsia" w:ascii="Times New Roman" w:hAnsi="Times New Roman" w:eastAsia="宋体" w:cs="Times New Roman"/>
                      <w:color w:val="auto"/>
                      <w:sz w:val="21"/>
                      <w:szCs w:val="21"/>
                      <w:lang w:val="en-US" w:eastAsia="zh-CN" w:bidi="ar-SA"/>
                    </w:rPr>
                    <w:t>白塔畈镇生活污水处理厂</w:t>
                  </w:r>
                  <w:r>
                    <w:rPr>
                      <w:rFonts w:hint="default" w:ascii="Times New Roman" w:hAnsi="Times New Roman" w:eastAsia="宋体" w:cs="Times New Roman"/>
                      <w:color w:val="auto"/>
                      <w:sz w:val="21"/>
                      <w:szCs w:val="21"/>
                      <w:lang w:val="en-US" w:eastAsia="zh-CN" w:bidi="ar-SA"/>
                    </w:rPr>
                    <w:t>处理最终排入</w:t>
                  </w:r>
                  <w:r>
                    <w:rPr>
                      <w:rFonts w:hint="eastAsia" w:ascii="Times New Roman" w:hAnsi="Times New Roman" w:eastAsia="宋体" w:cs="Times New Roman"/>
                      <w:color w:val="auto"/>
                      <w:sz w:val="21"/>
                      <w:szCs w:val="21"/>
                      <w:lang w:val="en-US" w:eastAsia="zh-CN" w:bidi="ar-SA"/>
                    </w:rPr>
                    <w:t>西汲河</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环保工程</w:t>
                  </w: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废水治理</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无生产废水排放，生活污水经化粪池预处理接管纳入</w:t>
                  </w:r>
                  <w:r>
                    <w:rPr>
                      <w:rFonts w:hint="eastAsia" w:ascii="Times New Roman" w:hAnsi="Times New Roman" w:eastAsia="宋体" w:cs="Times New Roman"/>
                      <w:color w:val="auto"/>
                      <w:sz w:val="21"/>
                      <w:szCs w:val="21"/>
                      <w:lang w:val="en-US" w:eastAsia="zh-CN" w:bidi="ar-SA"/>
                    </w:rPr>
                    <w:t>白塔畈镇生活污水处理厂</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废气治理</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本项目仅做陶瓷覆铜板生产的烧结工序，烧结工序不产生废气</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噪声</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优选低噪设备、加强设备维护、基础减振、消声、距离衰减等</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固体废物</w:t>
                  </w: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highlight w:val="none"/>
                      <w:lang w:val="en-US" w:eastAsia="zh-CN" w:bidi="ar-SA"/>
                    </w:rPr>
                    <w:t>设置一般工业固废贮存间，总建筑面积</w:t>
                  </w:r>
                  <w:r>
                    <w:rPr>
                      <w:rFonts w:hint="eastAsia" w:ascii="Times New Roman" w:hAnsi="Times New Roman" w:eastAsia="宋体" w:cs="Times New Roman"/>
                      <w:color w:val="auto"/>
                      <w:sz w:val="21"/>
                      <w:szCs w:val="21"/>
                      <w:highlight w:val="none"/>
                      <w:lang w:val="en-US" w:eastAsia="zh-CN" w:bidi="ar-SA"/>
                    </w:rPr>
                    <w:t>5</w:t>
                  </w:r>
                  <w:r>
                    <w:rPr>
                      <w:rFonts w:hint="default" w:ascii="Times New Roman" w:hAnsi="Times New Roman" w:eastAsia="宋体" w:cs="Times New Roman"/>
                      <w:color w:val="auto"/>
                      <w:sz w:val="21"/>
                      <w:szCs w:val="21"/>
                      <w:highlight w:val="none"/>
                      <w:lang w:val="en-US" w:eastAsia="zh-CN" w:bidi="ar-SA"/>
                    </w:rPr>
                    <w:t>0m</w:t>
                  </w:r>
                  <w:r>
                    <w:rPr>
                      <w:rFonts w:hint="default" w:ascii="Times New Roman" w:hAnsi="Times New Roman" w:eastAsia="宋体" w:cs="Times New Roman"/>
                      <w:color w:val="auto"/>
                      <w:sz w:val="21"/>
                      <w:szCs w:val="21"/>
                      <w:highlight w:val="none"/>
                      <w:vertAlign w:val="superscript"/>
                      <w:lang w:val="en-US" w:eastAsia="zh-CN" w:bidi="ar-SA"/>
                    </w:rPr>
                    <w:t>2</w:t>
                  </w:r>
                  <w:r>
                    <w:rPr>
                      <w:rFonts w:hint="default" w:ascii="Times New Roman" w:hAnsi="Times New Roman" w:eastAsia="宋体" w:cs="Times New Roman"/>
                      <w:color w:val="auto"/>
                      <w:sz w:val="21"/>
                      <w:szCs w:val="21"/>
                      <w:highlight w:val="none"/>
                      <w:lang w:val="en-US" w:eastAsia="zh-CN" w:bidi="ar-SA"/>
                    </w:rPr>
                    <w:t>，一般工业固废分类收集、集中贮存后定期资源外售</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val="en-US" w:eastAsia="zh-CN"/>
                    </w:rPr>
                    <w:t>设置规范化</w:t>
                  </w:r>
                  <w:r>
                    <w:rPr>
                      <w:rFonts w:hint="default" w:ascii="Times New Roman" w:hAnsi="Times New Roman" w:eastAsia="宋体" w:cs="Times New Roman"/>
                      <w:color w:val="auto"/>
                      <w:sz w:val="21"/>
                      <w:szCs w:val="21"/>
                      <w:highlight w:val="none"/>
                      <w:lang w:eastAsia="zh-CN"/>
                    </w:rPr>
                    <w:t>危废</w:t>
                  </w:r>
                  <w:r>
                    <w:rPr>
                      <w:rFonts w:hint="default" w:ascii="Times New Roman" w:hAnsi="Times New Roman" w:eastAsia="宋体" w:cs="Times New Roman"/>
                      <w:color w:val="auto"/>
                      <w:sz w:val="21"/>
                      <w:szCs w:val="21"/>
                      <w:highlight w:val="none"/>
                      <w:lang w:val="en-US" w:eastAsia="zh-CN"/>
                    </w:rPr>
                    <w:t>贮存库</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建筑</w:t>
                  </w:r>
                  <w:r>
                    <w:rPr>
                      <w:rFonts w:hint="default" w:ascii="Times New Roman" w:hAnsi="Times New Roman" w:eastAsia="宋体" w:cs="Times New Roman"/>
                      <w:color w:val="auto"/>
                      <w:sz w:val="21"/>
                      <w:szCs w:val="21"/>
                      <w:highlight w:val="none"/>
                      <w:lang w:eastAsia="zh-CN"/>
                    </w:rPr>
                    <w:t>面积约</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eastAsia="zh-CN"/>
                    </w:rPr>
                    <w:t>m</w:t>
                  </w:r>
                  <w:r>
                    <w:rPr>
                      <w:rFonts w:hint="default" w:ascii="Times New Roman" w:hAnsi="Times New Roman" w:eastAsia="宋体" w:cs="Times New Roman"/>
                      <w:color w:val="auto"/>
                      <w:sz w:val="21"/>
                      <w:szCs w:val="21"/>
                      <w:highlight w:val="none"/>
                      <w:vertAlign w:val="superscript"/>
                      <w:lang w:eastAsia="zh-CN"/>
                    </w:rPr>
                    <w:t>2</w:t>
                  </w:r>
                  <w:r>
                    <w:rPr>
                      <w:rFonts w:hint="default" w:ascii="Times New Roman" w:hAnsi="Times New Roman" w:eastAsia="宋体" w:cs="Times New Roman"/>
                      <w:color w:val="auto"/>
                      <w:sz w:val="21"/>
                      <w:szCs w:val="21"/>
                      <w:highlight w:val="none"/>
                      <w:lang w:eastAsia="zh-CN"/>
                    </w:rPr>
                    <w:t>。危险废物分类收集</w:t>
                  </w:r>
                  <w:r>
                    <w:rPr>
                      <w:rFonts w:hint="default" w:ascii="Times New Roman" w:hAnsi="Times New Roman" w:eastAsia="宋体" w:cs="Times New Roman"/>
                      <w:color w:val="auto"/>
                      <w:sz w:val="21"/>
                      <w:szCs w:val="21"/>
                      <w:highlight w:val="none"/>
                      <w:lang w:val="en-US" w:eastAsia="zh-CN"/>
                    </w:rPr>
                    <w:t>规范贮存并</w:t>
                  </w:r>
                  <w:r>
                    <w:rPr>
                      <w:rFonts w:hint="default" w:ascii="Times New Roman" w:hAnsi="Times New Roman" w:eastAsia="宋体" w:cs="Times New Roman"/>
                      <w:color w:val="auto"/>
                      <w:sz w:val="21"/>
                      <w:szCs w:val="21"/>
                      <w:highlight w:val="none"/>
                      <w:lang w:eastAsia="zh-CN"/>
                    </w:rPr>
                    <w:t>委托有资质单位定期处置</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56"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3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bidi="ar-SA"/>
                    </w:rPr>
                  </w:pPr>
                </w:p>
              </w:tc>
              <w:tc>
                <w:tcPr>
                  <w:tcW w:w="2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rPr>
                    <w:t>生活垃圾：集中收集，交由</w:t>
                  </w:r>
                  <w:r>
                    <w:rPr>
                      <w:rFonts w:hint="default" w:ascii="Times New Roman" w:hAnsi="Times New Roman" w:eastAsia="宋体" w:cs="Times New Roman"/>
                      <w:color w:val="auto"/>
                      <w:sz w:val="21"/>
                      <w:szCs w:val="21"/>
                      <w:highlight w:val="none"/>
                      <w:lang w:eastAsia="zh-CN"/>
                    </w:rPr>
                    <w:t>环卫</w:t>
                  </w:r>
                  <w:r>
                    <w:rPr>
                      <w:rFonts w:hint="default" w:ascii="Times New Roman" w:hAnsi="Times New Roman" w:eastAsia="宋体" w:cs="Times New Roman"/>
                      <w:color w:val="auto"/>
                      <w:sz w:val="21"/>
                      <w:szCs w:val="21"/>
                      <w:highlight w:val="none"/>
                    </w:rPr>
                    <w:t>部门统一清运</w:t>
                  </w:r>
                </w:p>
              </w:tc>
              <w:tc>
                <w:tcPr>
                  <w:tcW w:w="18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lang w:val="en-US" w:eastAsia="zh-CN"/>
                    </w:rPr>
                    <w:t>与环评一致</w:t>
                  </w:r>
                </w:p>
              </w:tc>
            </w:tr>
          </w:tbl>
          <w:p>
            <w:pPr>
              <w:pStyle w:val="20"/>
              <w:keepNext w:val="0"/>
              <w:keepLines w:val="0"/>
              <w:numPr>
                <w:ilvl w:val="0"/>
                <w:numId w:val="0"/>
              </w:numPr>
              <w:suppressLineNumbers w:val="0"/>
              <w:spacing w:before="0" w:beforeAutospacing="0" w:after="0" w:afterAutospacing="0" w:line="240" w:lineRule="auto"/>
              <w:ind w:left="440" w:leftChars="0" w:right="0" w:rightChars="0"/>
              <w:jc w:val="both"/>
              <w:rPr>
                <w:rFonts w:hint="default" w:ascii="Times New Roman" w:hAnsi="Times New Roman" w:eastAsia="宋体" w:cs="Times New Roman"/>
                <w:b w:val="0"/>
                <w:bCs w:val="0"/>
                <w:sz w:val="24"/>
                <w:szCs w:val="24"/>
                <w:lang w:val="en-US" w:eastAsia="zh-CN"/>
              </w:rPr>
            </w:pPr>
          </w:p>
          <w:p>
            <w:pPr>
              <w:pStyle w:val="20"/>
              <w:keepNext w:val="0"/>
              <w:keepLines w:val="0"/>
              <w:numPr>
                <w:ilvl w:val="0"/>
                <w:numId w:val="0"/>
              </w:numPr>
              <w:suppressLineNumbers w:val="0"/>
              <w:spacing w:before="0" w:beforeAutospacing="0" w:after="0" w:afterAutospacing="0" w:line="240" w:lineRule="auto"/>
              <w:ind w:left="440" w:leftChars="0" w:right="0" w:rightChars="0"/>
              <w:jc w:val="both"/>
              <w:rPr>
                <w:rFonts w:hint="eastAsia" w:ascii="宋体" w:hAnsi="宋体" w:eastAsia="宋体" w:cs="宋体"/>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r>
              <w:rPr>
                <w:rFonts w:hint="eastAsia" w:ascii="宋体" w:hAnsi="宋体" w:eastAsia="宋体" w:cs="宋体"/>
                <w:b w:val="0"/>
                <w:bCs w:val="0"/>
                <w:sz w:val="24"/>
                <w:szCs w:val="24"/>
                <w:lang w:val="en-US" w:eastAsia="zh-CN"/>
              </w:rPr>
              <w:t>产品方案</w:t>
            </w:r>
          </w:p>
          <w:p>
            <w:pPr>
              <w:pStyle w:val="20"/>
              <w:keepNext w:val="0"/>
              <w:keepLines w:val="0"/>
              <w:numPr>
                <w:ilvl w:val="0"/>
                <w:numId w:val="0"/>
              </w:numPr>
              <w:suppressLineNumbers w:val="0"/>
              <w:spacing w:before="0" w:beforeAutospacing="0" w:after="0" w:afterAutospacing="0" w:line="240" w:lineRule="auto"/>
              <w:ind w:left="440" w:leftChars="0" w:right="0" w:rightChars="0"/>
              <w:jc w:val="center"/>
              <w:rPr>
                <w:rFonts w:hint="eastAsia" w:ascii="宋体" w:hAnsi="宋体" w:eastAsia="宋体" w:cs="宋体"/>
                <w:b/>
                <w:bCs/>
                <w:kern w:val="2"/>
                <w:sz w:val="24"/>
                <w:szCs w:val="24"/>
                <w:lang w:val="en-US"/>
              </w:rPr>
            </w:pPr>
            <w:r>
              <w:rPr>
                <w:rFonts w:hint="eastAsia" w:ascii="宋体" w:hAnsi="宋体" w:eastAsia="宋体" w:cs="宋体"/>
                <w:b/>
                <w:bCs/>
                <w:kern w:val="2"/>
                <w:sz w:val="24"/>
                <w:szCs w:val="24"/>
                <w:lang w:val="en-US"/>
              </w:rPr>
              <w:t>表</w:t>
            </w:r>
            <w:r>
              <w:rPr>
                <w:rFonts w:hint="default" w:ascii="Times New Roman" w:hAnsi="Times New Roman" w:eastAsia="宋体" w:cs="Times New Roman"/>
                <w:b/>
                <w:bCs/>
                <w:kern w:val="2"/>
                <w:sz w:val="24"/>
                <w:szCs w:val="24"/>
                <w:lang w:val="en-US"/>
              </w:rPr>
              <w:t>2.</w:t>
            </w:r>
            <w:r>
              <w:rPr>
                <w:rFonts w:hint="eastAsia" w:ascii="Times New Roman" w:hAnsi="Times New Roman" w:eastAsia="宋体" w:cs="Times New Roman"/>
                <w:b/>
                <w:bCs/>
                <w:kern w:val="2"/>
                <w:sz w:val="24"/>
                <w:szCs w:val="24"/>
                <w:lang w:val="en-US" w:eastAsia="zh-CN"/>
              </w:rPr>
              <w:t>3</w:t>
            </w:r>
            <w:r>
              <w:rPr>
                <w:rFonts w:hint="eastAsia" w:ascii="宋体" w:hAnsi="宋体" w:eastAsia="宋体" w:cs="宋体"/>
                <w:b/>
                <w:bCs/>
                <w:kern w:val="2"/>
                <w:sz w:val="24"/>
                <w:szCs w:val="24"/>
                <w:lang w:val="en-US"/>
              </w:rPr>
              <w:t xml:space="preserve"> 主要产品方案一览表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920"/>
              <w:gridCol w:w="2441"/>
              <w:gridCol w:w="201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序号</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产品名称</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rPr>
                  </w:pPr>
                  <w:r>
                    <w:rPr>
                      <w:rFonts w:hint="eastAsia" w:ascii="宋体" w:hAnsi="宋体" w:eastAsia="宋体" w:cs="宋体"/>
                      <w:bCs/>
                      <w:sz w:val="21"/>
                      <w:szCs w:val="21"/>
                      <w:lang w:val="en-US" w:eastAsia="zh-CN"/>
                    </w:rPr>
                    <w:t>环评申报</w:t>
                  </w:r>
                  <w:r>
                    <w:rPr>
                      <w:rFonts w:hint="eastAsia" w:ascii="宋体" w:hAnsi="宋体" w:eastAsia="宋体" w:cs="宋体"/>
                      <w:bCs/>
                      <w:sz w:val="21"/>
                      <w:szCs w:val="21"/>
                      <w:lang w:eastAsia="zh-CN"/>
                    </w:rPr>
                    <w:t>产品产量</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实际生产规模</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w:t>
                  </w:r>
                </w:p>
              </w:tc>
              <w:tc>
                <w:tcPr>
                  <w:tcW w:w="115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一次性手术衣、工业防护服</w:t>
                  </w:r>
                </w:p>
              </w:tc>
              <w:tc>
                <w:tcPr>
                  <w:tcW w:w="1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w:t>
                  </w:r>
                </w:p>
              </w:tc>
              <w:tc>
                <w:tcPr>
                  <w:tcW w:w="121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w:t>
                  </w:r>
                </w:p>
              </w:tc>
              <w:tc>
                <w:tcPr>
                  <w:tcW w:w="645" w:type="pct"/>
                  <w:noWrap w:val="0"/>
                  <w:vAlign w:val="center"/>
                </w:tcPr>
                <w:p>
                  <w:pPr>
                    <w:pStyle w:val="23"/>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万</w:t>
                  </w:r>
                  <w:r>
                    <w:rPr>
                      <w:rFonts w:hint="eastAsia" w:cs="Times New Roman"/>
                      <w:b w:val="0"/>
                      <w:bCs w:val="0"/>
                      <w:color w:val="auto"/>
                      <w:sz w:val="21"/>
                      <w:szCs w:val="21"/>
                      <w:vertAlign w:val="baseline"/>
                      <w:lang w:val="en-US" w:eastAsia="zh-CN"/>
                    </w:rPr>
                    <w:t>件</w:t>
                  </w:r>
                  <w:r>
                    <w:rPr>
                      <w:rFonts w:hint="default" w:ascii="Times New Roman" w:hAnsi="Times New Roman" w:eastAsia="宋体" w:cs="Times New Roman"/>
                      <w:b w:val="0"/>
                      <w:bCs w:val="0"/>
                      <w:color w:val="auto"/>
                      <w:sz w:val="21"/>
                      <w:szCs w:val="21"/>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15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一次性手术铺单</w:t>
                  </w:r>
                </w:p>
              </w:tc>
              <w:tc>
                <w:tcPr>
                  <w:tcW w:w="1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400</w:t>
                  </w:r>
                </w:p>
              </w:tc>
              <w:tc>
                <w:tcPr>
                  <w:tcW w:w="121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400</w:t>
                  </w:r>
                </w:p>
              </w:tc>
              <w:tc>
                <w:tcPr>
                  <w:tcW w:w="645" w:type="pct"/>
                  <w:noWrap w:val="0"/>
                  <w:vAlign w:val="center"/>
                </w:tcPr>
                <w:p>
                  <w:pPr>
                    <w:pStyle w:val="23"/>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万</w:t>
                  </w:r>
                  <w:r>
                    <w:rPr>
                      <w:rFonts w:hint="eastAsia" w:cs="Times New Roman"/>
                      <w:b w:val="0"/>
                      <w:bCs w:val="0"/>
                      <w:color w:val="auto"/>
                      <w:sz w:val="21"/>
                      <w:szCs w:val="21"/>
                      <w:vertAlign w:val="baseline"/>
                      <w:lang w:val="en-US" w:eastAsia="zh-CN"/>
                    </w:rPr>
                    <w:t>件</w:t>
                  </w:r>
                  <w:r>
                    <w:rPr>
                      <w:rFonts w:hint="default" w:ascii="Times New Roman" w:hAnsi="Times New Roman" w:eastAsia="宋体" w:cs="Times New Roman"/>
                      <w:b w:val="0"/>
                      <w:bCs w:val="0"/>
                      <w:color w:val="auto"/>
                      <w:sz w:val="21"/>
                      <w:szCs w:val="21"/>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670" w:type="pct"/>
                  <w:gridSpan w:val="2"/>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合计</w:t>
                  </w:r>
                </w:p>
              </w:tc>
              <w:tc>
                <w:tcPr>
                  <w:tcW w:w="1471"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700</w:t>
                  </w:r>
                </w:p>
              </w:tc>
              <w:tc>
                <w:tcPr>
                  <w:tcW w:w="121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default" w:ascii="Times New Roman" w:hAnsi="Times New Roman" w:eastAsia="宋体" w:cs="Times New Roman"/>
                      <w:b w:val="0"/>
                      <w:bCs w:val="0"/>
                      <w:color w:val="auto"/>
                      <w:sz w:val="21"/>
                      <w:szCs w:val="21"/>
                      <w:vertAlign w:val="baseline"/>
                      <w:lang w:val="en-US" w:eastAsia="zh-CN"/>
                    </w:rPr>
                    <w:t>万</w:t>
                  </w:r>
                  <w:r>
                    <w:rPr>
                      <w:rFonts w:hint="eastAsia" w:ascii="Times New Roman" w:hAnsi="Times New Roman" w:eastAsia="宋体" w:cs="Times New Roman"/>
                      <w:b w:val="0"/>
                      <w:bCs w:val="0"/>
                      <w:color w:val="auto"/>
                      <w:sz w:val="21"/>
                      <w:szCs w:val="21"/>
                      <w:vertAlign w:val="baseline"/>
                      <w:lang w:val="en-US" w:eastAsia="zh-CN"/>
                    </w:rPr>
                    <w:t>件</w:t>
                  </w:r>
                  <w:r>
                    <w:rPr>
                      <w:rFonts w:hint="default" w:ascii="Times New Roman" w:hAnsi="Times New Roman" w:eastAsia="宋体" w:cs="Times New Roman"/>
                      <w:b w:val="0"/>
                      <w:bCs w:val="0"/>
                      <w:color w:val="auto"/>
                      <w:sz w:val="21"/>
                      <w:szCs w:val="21"/>
                      <w:vertAlign w:val="baseline"/>
                      <w:lang w:val="en-US" w:eastAsia="zh-CN"/>
                    </w:rPr>
                    <w:t>/年</w:t>
                  </w:r>
                </w:p>
              </w:tc>
            </w:tr>
          </w:tbl>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eastAsia" w:ascii="Times New Roman" w:hAnsi="Times New Roman" w:eastAsia="宋体" w:cs="Times New Roman"/>
                <w:b w:val="0"/>
                <w:bCs/>
                <w:sz w:val="21"/>
                <w:szCs w:val="21"/>
                <w:lang w:val="en-US" w:eastAsia="zh-CN"/>
              </w:rPr>
            </w:pPr>
          </w:p>
          <w:p>
            <w:pPr>
              <w:keepNext w:val="0"/>
              <w:keepLines w:val="0"/>
              <w:pageBreakBefore w:val="0"/>
              <w:widowControl/>
              <w:numPr>
                <w:ilvl w:val="0"/>
                <w:numId w:val="0"/>
              </w:numPr>
              <w:suppressLineNumbers w:val="0"/>
              <w:tabs>
                <w:tab w:val="left" w:pos="840"/>
                <w:tab w:val="right" w:leader="dot" w:pos="8820"/>
              </w:tabs>
              <w:kinsoku/>
              <w:wordWrap/>
              <w:overflowPunct/>
              <w:topLinePunct w:val="0"/>
              <w:autoSpaceDE/>
              <w:autoSpaceDN/>
              <w:bidi w:val="0"/>
              <w:adjustRightInd w:val="0"/>
              <w:snapToGrid w:val="0"/>
              <w:spacing w:before="0" w:beforeAutospacing="0" w:after="0" w:afterAutospacing="0"/>
              <w:ind w:left="0" w:leftChars="0" w:right="0" w:rightChars="0" w:firstLine="420" w:firstLineChars="200"/>
              <w:jc w:val="both"/>
              <w:textAlignment w:val="auto"/>
              <w:rPr>
                <w:rFonts w:hint="eastAsia" w:ascii="宋体" w:hAnsi="宋体" w:eastAsia="宋体" w:cs="宋体"/>
                <w:b w:val="0"/>
                <w:bCs/>
                <w:sz w:val="21"/>
                <w:szCs w:val="21"/>
                <w:lang w:val="en-US" w:eastAsia="zh-CN"/>
              </w:rPr>
            </w:pPr>
            <w:r>
              <w:rPr>
                <w:rFonts w:hint="default" w:ascii="Times New Roman" w:hAnsi="Times New Roman" w:eastAsia="宋体" w:cs="Times New Roman"/>
                <w:b w:val="0"/>
                <w:bCs/>
                <w:sz w:val="21"/>
                <w:szCs w:val="21"/>
                <w:lang w:val="en-US" w:eastAsia="zh-CN" w:bidi="ar-SA"/>
              </w:rPr>
              <w:t>（3）</w:t>
            </w:r>
            <w:r>
              <w:rPr>
                <w:rFonts w:hint="eastAsia" w:ascii="宋体" w:hAnsi="宋体" w:eastAsia="宋体" w:cs="宋体"/>
                <w:b w:val="0"/>
                <w:bCs/>
                <w:sz w:val="21"/>
                <w:szCs w:val="21"/>
                <w:lang w:val="en-US" w:eastAsia="zh-CN"/>
              </w:rPr>
              <w:t>生产设备</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0" w:leftChars="0"/>
              <w:jc w:val="center"/>
              <w:textAlignment w:val="auto"/>
              <w:rPr>
                <w:rFonts w:hint="eastAsia" w:ascii="宋体" w:hAnsi="宋体" w:eastAsia="宋体" w:cs="宋体"/>
                <w:b/>
                <w:bCs/>
                <w:vertAlign w:val="baseline"/>
                <w:lang w:val="en-US" w:eastAsia="zh-CN"/>
              </w:rPr>
            </w:pPr>
            <w:r>
              <w:rPr>
                <w:rFonts w:hint="eastAsia" w:ascii="宋体" w:hAnsi="宋体" w:eastAsia="宋体" w:cs="宋体"/>
                <w:b/>
                <w:bCs/>
                <w:lang w:val="en-US" w:eastAsia="zh-CN"/>
              </w:rPr>
              <w:t>表</w:t>
            </w:r>
            <w:r>
              <w:rPr>
                <w:rFonts w:hint="default" w:ascii="Times New Roman" w:hAnsi="Times New Roman" w:eastAsia="宋体" w:cs="Times New Roman"/>
                <w:b/>
                <w:bCs/>
                <w:lang w:val="en-US" w:eastAsia="zh-CN"/>
              </w:rPr>
              <w:t>2.</w:t>
            </w:r>
            <w:r>
              <w:rPr>
                <w:rFonts w:hint="eastAsia" w:ascii="Times New Roman" w:hAnsi="Times New Roman" w:eastAsia="宋体" w:cs="Times New Roman"/>
                <w:b/>
                <w:bCs/>
                <w:lang w:val="en-US" w:eastAsia="zh-CN"/>
              </w:rPr>
              <w:t>4</w:t>
            </w:r>
            <w:r>
              <w:rPr>
                <w:rFonts w:hint="eastAsia" w:ascii="宋体" w:hAnsi="宋体" w:eastAsia="宋体" w:cs="宋体"/>
                <w:b/>
                <w:bCs/>
                <w:lang w:val="en-US" w:eastAsia="zh-CN"/>
              </w:rPr>
              <w:t>主要生产设备清单单位：台</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2961"/>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tcPr>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序号</w:t>
                  </w:r>
                </w:p>
              </w:tc>
              <w:tc>
                <w:tcPr>
                  <w:tcW w:w="2961" w:type="dxa"/>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设备名称</w:t>
                  </w:r>
                </w:p>
              </w:tc>
              <w:tc>
                <w:tcPr>
                  <w:tcW w:w="2074" w:type="dxa"/>
                </w:tcPr>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环评申报数量</w:t>
                  </w:r>
                </w:p>
              </w:tc>
              <w:tc>
                <w:tcPr>
                  <w:tcW w:w="2074" w:type="dxa"/>
                </w:tcPr>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电剪刀</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2</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电剪</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升降机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4</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拷克车</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31</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5</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花边机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6</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双针机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7</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电脑平车</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8</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领口机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9</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自动吸线机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10</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子母扣机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11</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电子织物强力机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12</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铝条机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13</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点焊机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14</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喷胶机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15</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热封机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16</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空压机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17</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连续封口机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dxa"/>
                  <w:vAlign w:val="center"/>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18</w:t>
                  </w:r>
                </w:p>
              </w:tc>
              <w:tc>
                <w:tcPr>
                  <w:tcW w:w="29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商标转印机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pStyle w:val="23"/>
                    <w:keepNext w:val="0"/>
                    <w:keepLines w:val="0"/>
                    <w:pageBreakBefore w:val="0"/>
                    <w:widowControl w:val="0"/>
                    <w:kinsoku/>
                    <w:wordWrap/>
                    <w:overflowPunct/>
                    <w:topLinePunct w:val="0"/>
                    <w:autoSpaceDE/>
                    <w:autoSpaceDN/>
                    <w:bidi w:val="0"/>
                    <w:adjustRightInd/>
                    <w:snapToGrid w:val="0"/>
                    <w:spacing w:after="0" w:line="240" w:lineRule="auto"/>
                    <w:ind w:firstLine="0" w:firstLineChars="0"/>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19</w:t>
                  </w:r>
                </w:p>
              </w:tc>
              <w:tc>
                <w:tcPr>
                  <w:tcW w:w="0" w:type="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排气封口机</w:t>
                  </w:r>
                </w:p>
              </w:tc>
              <w:tc>
                <w:tcPr>
                  <w:tcW w:w="207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r>
          </w:tbl>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宋体" w:hAnsi="宋体" w:eastAsia="宋体" w:cs="宋体"/>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widowControl w:val="0"/>
              <w:numPr>
                <w:ilvl w:val="0"/>
                <w:numId w:val="0"/>
              </w:numPr>
              <w:adjustRightInd/>
              <w:snapToGrid/>
              <w:spacing w:after="0" w:line="480" w:lineRule="exact"/>
              <w:ind w:left="215" w:leftChars="0"/>
              <w:jc w:val="both"/>
              <w:rPr>
                <w:rFonts w:hint="eastAsia" w:ascii="Times New Roman" w:hAnsi="宋体" w:eastAsia="宋体" w:cs="Times New Roman"/>
                <w:b/>
                <w:bCs/>
                <w:kern w:val="2"/>
                <w:sz w:val="24"/>
                <w:szCs w:val="24"/>
                <w:lang w:val="en-US" w:eastAsia="zh-CN" w:bidi="ar-SA"/>
              </w:rPr>
            </w:pPr>
          </w:p>
          <w:p>
            <w:pPr>
              <w:keepNext w:val="0"/>
              <w:keepLines w:val="0"/>
              <w:pageBreakBefore w:val="0"/>
              <w:widowControl/>
              <w:kinsoku/>
              <w:wordWrap/>
              <w:overflowPunct/>
              <w:topLinePunct w:val="0"/>
              <w:autoSpaceDE/>
              <w:autoSpaceDN/>
              <w:bidi w:val="0"/>
              <w:adjustRightInd w:val="0"/>
              <w:snapToGrid w:val="0"/>
              <w:spacing w:after="0" w:line="360" w:lineRule="auto"/>
              <w:ind w:left="0" w:firstLine="0" w:firstLineChars="0"/>
              <w:textAlignment w:val="auto"/>
              <w:rPr>
                <w:rFonts w:hint="eastAsia" w:ascii="宋体" w:hAnsi="宋体" w:eastAsia="宋体" w:cs="宋体"/>
                <w:b/>
                <w:bCs/>
                <w:sz w:val="24"/>
                <w:szCs w:val="32"/>
              </w:rPr>
            </w:pPr>
            <w:r>
              <w:rPr>
                <w:rFonts w:hint="eastAsia" w:ascii="宋体" w:hAnsi="宋体" w:eastAsia="宋体" w:cs="宋体"/>
                <w:b/>
                <w:bCs/>
                <w:sz w:val="24"/>
                <w:szCs w:val="32"/>
              </w:rPr>
              <w:t>原辅材料消耗及水平衡：</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both"/>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color w:val="000000" w:themeColor="text1"/>
                <w:kern w:val="2"/>
                <w:sz w:val="24"/>
                <w:szCs w:val="32"/>
                <w:lang w:val="en-US" w:eastAsia="zh-CN" w:bidi="ar-SA"/>
                <w14:textFill>
                  <w14:solidFill>
                    <w14:schemeClr w14:val="tx1"/>
                  </w14:solidFill>
                </w14:textFill>
              </w:rPr>
              <w:t>1、原辅材料消耗情况</w:t>
            </w:r>
          </w:p>
          <w:p>
            <w:pPr>
              <w:keepNext w:val="0"/>
              <w:keepLines w:val="0"/>
              <w:pageBreakBefore w:val="0"/>
              <w:widowControl w:val="0"/>
              <w:suppressLineNumbers w:val="0"/>
              <w:tabs>
                <w:tab w:val="left" w:pos="840"/>
                <w:tab w:val="right" w:leader="dot" w:pos="8820"/>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sz w:val="24"/>
                <w:szCs w:val="24"/>
              </w:rPr>
            </w:pPr>
            <w:r>
              <w:rPr>
                <w:rFonts w:hint="eastAsia" w:ascii="Times New Roman" w:hAnsi="Times New Roman" w:eastAsia="宋体" w:cs="Times New Roman"/>
                <w:b/>
                <w:sz w:val="24"/>
                <w:szCs w:val="24"/>
                <w:lang w:val="en-US" w:eastAsia="zh-CN"/>
              </w:rPr>
              <w:t>表</w:t>
            </w:r>
            <w:r>
              <w:rPr>
                <w:rFonts w:hint="default" w:ascii="Times New Roman" w:hAnsi="Times New Roman" w:eastAsia="宋体" w:cs="Times New Roman"/>
                <w:b/>
                <w:sz w:val="24"/>
                <w:szCs w:val="24"/>
              </w:rPr>
              <w:t>2.</w:t>
            </w:r>
            <w:r>
              <w:rPr>
                <w:rFonts w:hint="eastAsia"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 xml:space="preserve"> </w:t>
            </w:r>
            <w:r>
              <w:rPr>
                <w:rFonts w:hint="eastAsia" w:ascii="宋体" w:hAnsi="宋体" w:eastAsia="宋体" w:cs="宋体"/>
                <w:b/>
                <w:sz w:val="24"/>
                <w:szCs w:val="24"/>
              </w:rPr>
              <w:t xml:space="preserve"> 主要原辅料及能源消耗一览表</w:t>
            </w:r>
          </w:p>
          <w:tbl>
            <w:tblPr>
              <w:tblStyle w:val="16"/>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1618"/>
              <w:gridCol w:w="1696"/>
              <w:gridCol w:w="1958"/>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序号</w:t>
                  </w:r>
                </w:p>
              </w:tc>
              <w:tc>
                <w:tcPr>
                  <w:tcW w:w="977"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名称</w:t>
                  </w:r>
                </w:p>
              </w:tc>
              <w:tc>
                <w:tcPr>
                  <w:tcW w:w="1024"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单位</w:t>
                  </w:r>
                </w:p>
              </w:tc>
              <w:tc>
                <w:tcPr>
                  <w:tcW w:w="1182"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环评申报年耗量</w:t>
                  </w:r>
                </w:p>
              </w:tc>
              <w:tc>
                <w:tcPr>
                  <w:tcW w:w="1006"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实际年消耗量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1</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无纺布</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吨</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2</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线</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支</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6500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3</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热熔胶</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千克</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8880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4</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白乳胶</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升</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29000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5</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罗纹袖</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万个</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6</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拉链条</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万个</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bidi="ar-SA"/>
                    </w:rPr>
                    <w:t>7</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封箱胶纸</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万米</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bidi="ar-SA"/>
                    </w:rPr>
                    <w:t>8</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管袋</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万片</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300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bidi="ar-SA"/>
                    </w:rPr>
                    <w:t>9</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外箱</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万件</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bidi="ar-SA"/>
                    </w:rPr>
                    <w:t>10</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自来水</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万度/年</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08" w:type="pct"/>
                  <w:tcBorders>
                    <w:tl2br w:val="nil"/>
                    <w:tr2bl w:val="nil"/>
                  </w:tcBorders>
                  <w:vAlign w:val="center"/>
                </w:tcPr>
                <w:p>
                  <w:pPr>
                    <w:keepNext w:val="0"/>
                    <w:keepLines w:val="0"/>
                    <w:pageBreakBefore w:val="0"/>
                    <w:widowControl w:val="0"/>
                    <w:tabs>
                      <w:tab w:val="left" w:pos="840"/>
                      <w:tab w:val="right" w:leader="dot" w:pos="88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bidi="ar-SA"/>
                    </w:rPr>
                    <w:t>11</w:t>
                  </w:r>
                </w:p>
              </w:tc>
              <w:tc>
                <w:tcPr>
                  <w:tcW w:w="9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电</w:t>
                  </w:r>
                </w:p>
              </w:tc>
              <w:tc>
                <w:tcPr>
                  <w:tcW w:w="102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吨/年</w:t>
                  </w:r>
                </w:p>
              </w:tc>
              <w:tc>
                <w:tcPr>
                  <w:tcW w:w="118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3840</w:t>
                  </w:r>
                </w:p>
              </w:tc>
              <w:tc>
                <w:tcPr>
                  <w:tcW w:w="100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3840</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2、水平衡一览表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用水</w:t>
            </w:r>
            <w:r>
              <w:rPr>
                <w:rFonts w:hint="default" w:ascii="Times New Roman" w:hAnsi="Times New Roman" w:eastAsia="宋体" w:cs="Times New Roman"/>
                <w:color w:val="auto"/>
                <w:sz w:val="24"/>
              </w:rPr>
              <w:t>环节为职工生活用水</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sz w:val="24"/>
              </w:rPr>
              <w:t>本项目地面和设备无需冲洗，定期进行地面清扫、擦试干净。</w:t>
            </w:r>
            <w:r>
              <w:rPr>
                <w:rFonts w:hint="default" w:ascii="Times New Roman" w:hAnsi="Times New Roman" w:eastAsia="宋体" w:cs="Times New Roman"/>
                <w:sz w:val="24"/>
                <w:lang w:eastAsia="zh-CN"/>
              </w:rPr>
              <w:t>具体</w:t>
            </w:r>
            <w:r>
              <w:rPr>
                <w:rFonts w:hint="default" w:ascii="Times New Roman" w:hAnsi="Times New Roman" w:eastAsia="宋体" w:cs="Times New Roman"/>
                <w:sz w:val="24"/>
              </w:rPr>
              <w:t>用水及废水产生量分析如下：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Times New Roman" w:hAnsi="Times New Roman" w:eastAsia="宋体" w:cs="Times New Roman"/>
                <w:b/>
                <w:bCs/>
                <w:szCs w:val="21"/>
              </w:rPr>
            </w:pPr>
            <w:r>
              <w:rPr>
                <w:rFonts w:hint="default" w:ascii="Times New Roman" w:hAnsi="Times New Roman" w:eastAsia="宋体" w:cs="Times New Roman"/>
                <w:color w:val="auto"/>
                <w:kern w:val="2"/>
                <w:sz w:val="24"/>
                <w:szCs w:val="24"/>
              </w:rPr>
              <w:t>本项目</w:t>
            </w:r>
            <w:r>
              <w:rPr>
                <w:rFonts w:hint="default" w:ascii="Times New Roman" w:hAnsi="Times New Roman" w:eastAsia="宋体" w:cs="Times New Roman"/>
                <w:color w:val="auto"/>
                <w:kern w:val="2"/>
                <w:sz w:val="24"/>
                <w:szCs w:val="24"/>
                <w:lang w:val="en-US" w:eastAsia="zh-CN"/>
              </w:rPr>
              <w:t>劳动定员</w:t>
            </w:r>
            <w:r>
              <w:rPr>
                <w:rFonts w:hint="eastAsia" w:ascii="Times New Roman" w:hAnsi="Times New Roman" w:eastAsia="宋体" w:cs="Times New Roman"/>
                <w:color w:val="auto"/>
                <w:kern w:val="2"/>
                <w:sz w:val="24"/>
                <w:szCs w:val="24"/>
                <w:lang w:val="en-US" w:eastAsia="zh-CN"/>
              </w:rPr>
              <w:t>120</w:t>
            </w:r>
            <w:r>
              <w:rPr>
                <w:rFonts w:hint="default" w:ascii="Times New Roman" w:hAnsi="Times New Roman" w:eastAsia="宋体" w:cs="Times New Roman"/>
                <w:color w:val="auto"/>
                <w:kern w:val="2"/>
                <w:sz w:val="24"/>
                <w:szCs w:val="24"/>
              </w:rPr>
              <w:t>人，年工作</w:t>
            </w:r>
            <w:r>
              <w:rPr>
                <w:rFonts w:hint="default" w:ascii="Times New Roman" w:hAnsi="Times New Roman" w:eastAsia="宋体" w:cs="Times New Roman"/>
                <w:color w:val="auto"/>
                <w:kern w:val="2"/>
                <w:sz w:val="24"/>
                <w:szCs w:val="24"/>
                <w:lang w:val="en-US" w:eastAsia="zh-CN"/>
              </w:rPr>
              <w:t>300</w:t>
            </w:r>
            <w:r>
              <w:rPr>
                <w:rFonts w:hint="default" w:ascii="Times New Roman" w:hAnsi="Times New Roman" w:eastAsia="宋体" w:cs="Times New Roman"/>
                <w:color w:val="auto"/>
                <w:kern w:val="2"/>
                <w:sz w:val="24"/>
                <w:szCs w:val="24"/>
              </w:rPr>
              <w:t>天，</w:t>
            </w:r>
            <w:r>
              <w:rPr>
                <w:rFonts w:hint="default" w:ascii="Times New Roman" w:hAnsi="Times New Roman" w:eastAsia="宋体" w:cs="Times New Roman"/>
                <w:color w:val="auto"/>
                <w:kern w:val="2"/>
                <w:sz w:val="24"/>
                <w:szCs w:val="24"/>
                <w:highlight w:val="none"/>
              </w:rPr>
              <w:t>生活用水量为</w:t>
            </w:r>
            <w:r>
              <w:rPr>
                <w:rFonts w:hint="eastAsia" w:ascii="Times New Roman" w:hAnsi="Times New Roman" w:eastAsia="宋体" w:cs="Times New Roman"/>
                <w:color w:val="auto"/>
                <w:kern w:val="2"/>
                <w:sz w:val="24"/>
                <w:szCs w:val="24"/>
                <w:highlight w:val="none"/>
                <w:lang w:val="en-US" w:eastAsia="zh-CN"/>
              </w:rPr>
              <w:t>9.6</w:t>
            </w:r>
            <w:r>
              <w:rPr>
                <w:rFonts w:hint="default" w:ascii="Times New Roman" w:hAnsi="Times New Roman" w:eastAsia="宋体" w:cs="Times New Roman"/>
                <w:color w:val="auto"/>
                <w:kern w:val="2"/>
                <w:sz w:val="24"/>
                <w:szCs w:val="24"/>
                <w:highlight w:val="none"/>
                <w:lang w:val="en-US" w:eastAsia="zh-CN"/>
              </w:rPr>
              <w:t>t/d，</w:t>
            </w:r>
            <w:r>
              <w:rPr>
                <w:rFonts w:hint="eastAsia" w:ascii="Times New Roman" w:hAnsi="Times New Roman" w:eastAsia="宋体" w:cs="Times New Roman"/>
                <w:color w:val="auto"/>
                <w:kern w:val="2"/>
                <w:sz w:val="24"/>
                <w:szCs w:val="24"/>
                <w:highlight w:val="none"/>
                <w:lang w:val="en-US" w:eastAsia="zh-CN"/>
              </w:rPr>
              <w:t>2880</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rPr>
              <w:t>生活污水产生量为</w:t>
            </w:r>
            <w:r>
              <w:rPr>
                <w:rFonts w:hint="eastAsia" w:ascii="Times New Roman" w:hAnsi="Times New Roman" w:eastAsia="宋体" w:cs="Times New Roman"/>
                <w:color w:val="auto"/>
                <w:kern w:val="2"/>
                <w:sz w:val="24"/>
                <w:szCs w:val="24"/>
                <w:highlight w:val="none"/>
                <w:lang w:val="en-US" w:eastAsia="zh-CN"/>
              </w:rPr>
              <w:t>7.68</w:t>
            </w:r>
            <w:r>
              <w:rPr>
                <w:rFonts w:hint="default" w:ascii="Times New Roman" w:hAnsi="Times New Roman" w:eastAsia="宋体" w:cs="Times New Roman"/>
                <w:color w:val="auto"/>
                <w:kern w:val="2"/>
                <w:sz w:val="24"/>
                <w:szCs w:val="24"/>
                <w:highlight w:val="none"/>
                <w:lang w:val="en-US" w:eastAsia="zh-CN"/>
              </w:rPr>
              <w:t>t/d，</w:t>
            </w:r>
            <w:r>
              <w:rPr>
                <w:rFonts w:hint="eastAsia" w:ascii="Times New Roman" w:hAnsi="Times New Roman" w:eastAsia="宋体" w:cs="Times New Roman"/>
                <w:color w:val="auto"/>
                <w:kern w:val="2"/>
                <w:sz w:val="24"/>
                <w:szCs w:val="24"/>
                <w:highlight w:val="none"/>
                <w:lang w:val="en-US" w:eastAsia="zh-CN"/>
              </w:rPr>
              <w:t>2304</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rPr>
              <w:t>经化粪池预处理接管纳入</w:t>
            </w:r>
            <w:r>
              <w:rPr>
                <w:rFonts w:hint="eastAsia" w:ascii="Times New Roman" w:hAnsi="Times New Roman" w:eastAsia="宋体" w:cs="Times New Roman"/>
                <w:color w:val="auto"/>
                <w:kern w:val="2"/>
                <w:sz w:val="24"/>
                <w:szCs w:val="24"/>
                <w:highlight w:val="none"/>
                <w:lang w:val="en-US" w:eastAsia="zh-CN"/>
              </w:rPr>
              <w:t>白塔畈镇生活污水处理厂</w:t>
            </w:r>
            <w:r>
              <w:rPr>
                <w:rFonts w:hint="default" w:ascii="Times New Roman" w:hAnsi="Times New Roman" w:eastAsia="宋体" w:cs="Times New Roman"/>
                <w:color w:val="auto"/>
                <w:kern w:val="2"/>
                <w:sz w:val="24"/>
                <w:szCs w:val="24"/>
                <w:highlight w:val="none"/>
                <w:lang w:val="en-US" w:eastAsia="zh-CN"/>
              </w:rPr>
              <w:t>处理，最终排入</w:t>
            </w:r>
            <w:r>
              <w:rPr>
                <w:rFonts w:hint="eastAsia" w:ascii="Times New Roman" w:hAnsi="Times New Roman" w:eastAsia="宋体" w:cs="Times New Roman"/>
                <w:color w:val="auto"/>
                <w:kern w:val="2"/>
                <w:sz w:val="24"/>
                <w:szCs w:val="24"/>
                <w:highlight w:val="none"/>
                <w:lang w:val="en-US" w:eastAsia="zh-CN"/>
              </w:rPr>
              <w:t>西汲</w:t>
            </w:r>
            <w:r>
              <w:rPr>
                <w:rFonts w:hint="default" w:ascii="Times New Roman" w:hAnsi="Times New Roman" w:eastAsia="宋体" w:cs="Times New Roman"/>
                <w:color w:val="auto"/>
                <w:kern w:val="2"/>
                <w:sz w:val="24"/>
                <w:szCs w:val="24"/>
                <w:highlight w:val="none"/>
                <w:lang w:val="en-US" w:eastAsia="zh-CN"/>
              </w:rPr>
              <w:t>河。</w:t>
            </w:r>
            <w:r>
              <w:rPr>
                <w:rFonts w:hint="default" w:ascii="Times New Roman" w:hAnsi="Times New Roman" w:eastAsia="宋体" w:cs="Times New Roman"/>
                <w:color w:val="auto"/>
                <w:sz w:val="24"/>
                <w:lang w:eastAsia="zh-CN"/>
              </w:rPr>
              <w:t>水平衡见下图</w:t>
            </w:r>
            <w:r>
              <w:rPr>
                <w:rFonts w:hint="eastAsia" w:ascii="Times New Roman" w:hAnsi="Times New Roman" w:eastAsia="宋体" w:cs="Times New Roman"/>
                <w:color w:val="auto"/>
                <w:sz w:val="24"/>
                <w:lang w:val="en-US" w:eastAsia="zh-CN"/>
              </w:rPr>
              <w:t>2.1</w:t>
            </w:r>
            <w:r>
              <w:rPr>
                <w:rFonts w:hint="default" w:ascii="Times New Roman" w:hAnsi="Times New Roman" w:eastAsia="宋体" w:cs="Times New Roman"/>
                <w:color w:val="auto"/>
                <w:sz w:val="24"/>
                <w:lang w:val="en-US" w:eastAsia="zh-CN"/>
              </w:rPr>
              <w:t>。</w:t>
            </w:r>
          </w:p>
          <w:p>
            <w:pPr>
              <w:widowControl w:val="0"/>
              <w:spacing w:after="120" w:line="360" w:lineRule="auto"/>
              <w:ind w:left="0" w:leftChars="0" w:firstLine="0" w:firstLineChars="0"/>
              <w:jc w:val="both"/>
              <w:rPr>
                <w:rFonts w:hint="default" w:ascii="Times New Roman" w:hAnsi="Times New Roman" w:eastAsia="宋体" w:cs="Times New Roman"/>
                <w:color w:val="auto"/>
                <w:kern w:val="0"/>
                <w:sz w:val="24"/>
                <w:szCs w:val="20"/>
                <w:lang w:val="en-US" w:eastAsia="zh-CN" w:bidi="ar-SA"/>
              </w:rPr>
            </w:pPr>
            <w:r>
              <w:rPr>
                <w:rFonts w:ascii="Times New Roman" w:hAnsi="Times New Roman" w:eastAsia="宋体" w:cs="Times New Roman"/>
                <w:kern w:val="0"/>
                <w:sz w:val="24"/>
                <w:szCs w:val="20"/>
                <w:lang w:val="en-US" w:eastAsia="zh-CN" w:bidi="ar-SA"/>
              </w:rPr>
              <mc:AlternateContent>
                <mc:Choice Requires="wpg">
                  <w:drawing>
                    <wp:anchor distT="0" distB="0" distL="114300" distR="114300" simplePos="0" relativeHeight="251660288" behindDoc="0" locked="0" layoutInCell="1" allowOverlap="1">
                      <wp:simplePos x="0" y="0"/>
                      <wp:positionH relativeFrom="column">
                        <wp:posOffset>177165</wp:posOffset>
                      </wp:positionH>
                      <wp:positionV relativeFrom="paragraph">
                        <wp:posOffset>31115</wp:posOffset>
                      </wp:positionV>
                      <wp:extent cx="4189095" cy="2461260"/>
                      <wp:effectExtent l="0" t="0" r="1905" b="0"/>
                      <wp:wrapNone/>
                      <wp:docPr id="40" name="组合 40"/>
                      <wp:cNvGraphicFramePr/>
                      <a:graphic xmlns:a="http://schemas.openxmlformats.org/drawingml/2006/main">
                        <a:graphicData uri="http://schemas.microsoft.com/office/word/2010/wordprocessingGroup">
                          <wpg:wgp>
                            <wpg:cNvGrpSpPr/>
                            <wpg:grpSpPr>
                              <a:xfrm>
                                <a:off x="0" y="0"/>
                                <a:ext cx="4189095" cy="2461260"/>
                                <a:chOff x="3144" y="231304"/>
                                <a:chExt cx="6597" cy="3876"/>
                              </a:xfrm>
                            </wpg:grpSpPr>
                            <wps:wsp>
                              <wps:cNvPr id="5" name="直接箭头连接符 5"/>
                              <wps:cNvCnPr/>
                              <wps:spPr>
                                <a:xfrm flipV="1">
                                  <a:off x="3144" y="232511"/>
                                  <a:ext cx="1194" cy="10"/>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41" name="文本框 6"/>
                              <wps:cNvSpPr txBox="1"/>
                              <wps:spPr>
                                <a:xfrm>
                                  <a:off x="4350" y="232228"/>
                                  <a:ext cx="1289" cy="5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6386" y="232258"/>
                                  <a:ext cx="1118" cy="56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隔油池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直接箭头连接符 9"/>
                              <wps:cNvCnPr>
                                <a:stCxn id="8" idx="3"/>
                              </wps:cNvCnPr>
                              <wps:spPr>
                                <a:xfrm>
                                  <a:off x="7504" y="232543"/>
                                  <a:ext cx="705" cy="8"/>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10" name="曲线连接符 10"/>
                              <wps:cNvCnPr>
                                <a:stCxn id="6" idx="0"/>
                              </wps:cNvCnPr>
                              <wps:spPr>
                                <a:xfrm rot="16200000">
                                  <a:off x="4930" y="231863"/>
                                  <a:ext cx="430" cy="300"/>
                                </a:xfrm>
                                <a:prstGeom prst="curvedConnector3">
                                  <a:avLst>
                                    <a:gd name="adj1" fmla="val 49767"/>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12" name="文本框 12"/>
                              <wps:cNvSpPr txBox="1"/>
                              <wps:spPr>
                                <a:xfrm>
                                  <a:off x="3404" y="231960"/>
                                  <a:ext cx="869" cy="5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9.6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13"/>
                              <wps:cNvSpPr txBox="1"/>
                              <wps:spPr>
                                <a:xfrm>
                                  <a:off x="5664" y="231991"/>
                                  <a:ext cx="869" cy="5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文本框 14"/>
                              <wps:cNvSpPr txBox="1"/>
                              <wps:spPr>
                                <a:xfrm>
                                  <a:off x="7522" y="231905"/>
                                  <a:ext cx="869" cy="5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 name="文本框 15"/>
                              <wps:cNvSpPr txBox="1"/>
                              <wps:spPr>
                                <a:xfrm>
                                  <a:off x="8356" y="234631"/>
                                  <a:ext cx="959" cy="5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highlight w:val="yellow"/>
                                        <w:lang w:val="en-US" w:eastAsia="zh-CN"/>
                                      </w:rPr>
                                    </w:pPr>
                                    <w:r>
                                      <w:rPr>
                                        <w:rFonts w:hint="eastAsia" w:ascii="Times New Roman" w:hAnsi="Times New Roman" w:eastAsia="宋体" w:cs="Times New Roman"/>
                                        <w:kern w:val="2"/>
                                        <w:sz w:val="21"/>
                                        <w:szCs w:val="24"/>
                                        <w:highlight w:val="none"/>
                                        <w:lang w:val="en-US" w:eastAsia="zh-CN"/>
                                      </w:rPr>
                                      <w:t>西汲河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 name="文本框 1"/>
                              <wps:cNvSpPr txBox="1"/>
                              <wps:spPr>
                                <a:xfrm>
                                  <a:off x="4963" y="231304"/>
                                  <a:ext cx="1095" cy="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1.92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文本框 16"/>
                              <wps:cNvSpPr txBox="1"/>
                              <wps:spPr>
                                <a:xfrm>
                                  <a:off x="8213" y="232285"/>
                                  <a:ext cx="1118" cy="56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直接箭头连接符 32"/>
                              <wps:cNvCnPr/>
                              <wps:spPr>
                                <a:xfrm flipH="1">
                                  <a:off x="8796" y="232868"/>
                                  <a:ext cx="7" cy="679"/>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49" name="文本框 33"/>
                              <wps:cNvSpPr txBox="1"/>
                              <wps:spPr>
                                <a:xfrm>
                                  <a:off x="7900" y="233567"/>
                                  <a:ext cx="1798" cy="7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kern w:val="2"/>
                                        <w:sz w:val="21"/>
                                        <w:szCs w:val="24"/>
                                        <w:highlight w:val="none"/>
                                        <w:lang w:val="en-US" w:eastAsia="zh-CN"/>
                                      </w:rPr>
                                    </w:pPr>
                                    <w:r>
                                      <w:rPr>
                                        <w:rFonts w:hint="eastAsia" w:ascii="Times New Roman" w:hAnsi="Times New Roman" w:eastAsia="宋体" w:cs="Times New Roman"/>
                                        <w:kern w:val="2"/>
                                        <w:sz w:val="21"/>
                                        <w:szCs w:val="24"/>
                                        <w:highlight w:val="none"/>
                                        <w:lang w:val="en-US" w:eastAsia="zh-CN"/>
                                      </w:rPr>
                                      <w:t>白塔畈镇生活</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4"/>
                                        <w:highlight w:val="none"/>
                                        <w:lang w:val="en-US" w:eastAsia="zh-CN"/>
                                      </w:rPr>
                                      <w:t>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直接箭头连接符 34"/>
                              <wps:cNvCnPr/>
                              <wps:spPr>
                                <a:xfrm flipH="1">
                                  <a:off x="8810" y="234341"/>
                                  <a:ext cx="7" cy="397"/>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51" name="文本框 35"/>
                              <wps:cNvSpPr txBox="1"/>
                              <wps:spPr>
                                <a:xfrm>
                                  <a:off x="8872" y="232900"/>
                                  <a:ext cx="869" cy="5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3.95pt;margin-top:2.45pt;height:193.8pt;width:329.85pt;z-index:251660288;mso-width-relative:page;mso-height-relative:page;" coordorigin="3144,231304" coordsize="6597,3876" o:gfxdata="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">
                      <o:lock v:ext="edit" aspectratio="f"/>
                      <v:shape id="_x0000_s1026" o:spid="_x0000_s1026" o:spt="32" type="#_x0000_t32" style="position:absolute;left:3144;top:232511;flip:y;height:10;width:1194;" filled="f" stroked="t" coordsize="21600,21600" o:gfxdata="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IDdr4A&#10;AADa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文本框 6" o:spid="_x0000_s1026" o:spt="202" type="#_x0000_t202" style="position:absolute;left:4350;top:232228;height:556;width:1289;" fillcolor="#FFFFFF [3201]" filled="t" stroked="t" coordsize="21600,21600" o:gfxdata="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Cwig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生活用水</w:t>
                              </w:r>
                            </w:p>
                          </w:txbxContent>
                        </v:textbox>
                      </v:shape>
                      <v:shape id="_x0000_s1026" o:spid="_x0000_s1026" o:spt="202" type="#_x0000_t202" style="position:absolute;left:6386;top:232258;height:569;width:1118;" fillcolor="#FFFFFF [3201]" filled="t" stroked="t" coordsize="21600,21600" o:gfxdata="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PcYAfWzAAAA2gAAAA8AAAAA&#10;AAAAAQAgAAAAIgAAAGRycy9kb3ducmV2LnhtbFBLAQIUABQAAAAIAIdO4kAzLwWeOwAAADkAAAAQ&#10;AAAAAAAAAAEAIAAAAAIBAABkcnMvc2hhcGV4bWwueG1sUEsFBgAAAAAGAAYAWwEAAKwDAAAAAA==&#10;">
                        <v:fill on="t" focussize="0,0"/>
                        <v:stroke weight="0.5pt" color="#000000 [3204]" joinstyle="round"/>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隔油池</w:t>
                              </w:r>
                            </w:p>
                          </w:txbxContent>
                        </v:textbox>
                      </v:shape>
                      <v:shape id="_x0000_s1026" o:spid="_x0000_s1026" o:spt="32" type="#_x0000_t32" style="position:absolute;left:7504;top:232543;height:8;width:705;" filled="f" stroked="t" coordsize="21600,21600" o:gfxdata="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a7Lq8AAAA&#10;2g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_x0000_s1026" o:spid="_x0000_s1026" o:spt="38" type="#_x0000_t38" style="position:absolute;left:4930;top:231863;height:300;width:430;rotation:-5898240f;" filled="f" stroked="t" coordsize="21600,21600" o:gfxdata="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kI7m/&#10;AAAA2wAAAA8AAAAAAAAAAQAgAAAAIgAAAGRycy9kb3ducmV2LnhtbFBLAQIUABQAAAAIAIdO4kAz&#10;LwWeOwAAADkAAAAQAAAAAAAAAAEAIAAAAA4BAABkcnMvc2hhcGV4bWwueG1sUEsFBgAAAAAGAAYA&#10;WwEAALgDAAAAAA==&#10;" adj="10750">
                        <v:fill on="f" focussize="0,0"/>
                        <v:stroke weight="0.5pt" color="#000000 [3200]" miterlimit="8" joinstyle="miter" endarrow="open"/>
                        <v:imagedata o:title=""/>
                        <o:lock v:ext="edit" aspectratio="f"/>
                      </v:shape>
                      <v:shape id="_x0000_s1026" o:spid="_x0000_s1026" o:spt="202" type="#_x0000_t202" style="position:absolute;left:3404;top:231960;height:598;width:869;" filled="f" stroked="f" coordsize="21600,21600" o:gfxdata="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unJsugAAANs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9.6</w:t>
                              </w:r>
                            </w:p>
                          </w:txbxContent>
                        </v:textbox>
                      </v:shape>
                      <v:shape id="文本框 13" o:spid="_x0000_s1026" o:spt="202" type="#_x0000_t202" style="position:absolute;left:5664;top:231991;height:598;width:869;" filled="f" stroked="f" coordsize="21600,21600" o:gfxdata="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wldc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txbxContent>
                        </v:textbox>
                      </v:shape>
                      <v:shape id="_x0000_s1026" o:spid="_x0000_s1026" o:spt="202" type="#_x0000_t202" style="position:absolute;left:7522;top:231905;height:598;width:869;" filled="f" stroked="f" coordsize="21600,21600" o:gfxdata="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fT4O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p>
                          </w:txbxContent>
                        </v:textbox>
                      </v:shape>
                      <v:shape id="文本框 15" o:spid="_x0000_s1026" o:spt="202" type="#_x0000_t202" style="position:absolute;left:8356;top:234631;height:549;width:959;" filled="f" stroked="f" coordsize="21600,21600" o:gfxdata="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X46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highlight w:val="yellow"/>
                                  <w:lang w:val="en-US" w:eastAsia="zh-CN"/>
                                </w:rPr>
                              </w:pPr>
                              <w:r>
                                <w:rPr>
                                  <w:rFonts w:hint="eastAsia" w:ascii="Times New Roman" w:hAnsi="Times New Roman" w:eastAsia="宋体" w:cs="Times New Roman"/>
                                  <w:kern w:val="2"/>
                                  <w:sz w:val="21"/>
                                  <w:szCs w:val="24"/>
                                  <w:highlight w:val="none"/>
                                  <w:lang w:val="en-US" w:eastAsia="zh-CN"/>
                                </w:rPr>
                                <w:t>西汲河</w:t>
                              </w:r>
                            </w:p>
                          </w:txbxContent>
                        </v:textbox>
                      </v:shape>
                      <v:shape id="_x0000_s1026" o:spid="_x0000_s1026" o:spt="202" type="#_x0000_t202" style="position:absolute;left:4963;top:231304;height:450;width:1095;" filled="f" stroked="f" coordsize="21600,21600" o:gfxdata="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NyLx+5AAAA2gAA&#10;AA8AAAAAAAAAAQAgAAAAIgAAAGRycy9kb3ducmV2LnhtbFBLAQIUABQAAAAIAIdO4kAzLwWeOwAA&#10;ADkAAAAQAAAAAAAAAAEAIAAAAAgBAABkcnMvc2hhcGV4bWwueG1sUEsFBgAAAAAGAAYAWwEAALID&#10;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1.92</w:t>
                              </w:r>
                            </w:p>
                          </w:txbxContent>
                        </v:textbox>
                      </v:shape>
                      <v:shape id="文本框 16" o:spid="_x0000_s1026" o:spt="202" type="#_x0000_t202" style="position:absolute;left:8213;top:232285;height:569;width:1118;" fillcolor="#FFFFFF [3201]" filled="t" stroked="t" coordsize="21600,21600" o:gfxdata="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grjVP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1"/>
                                  <w:lang w:val="en-US" w:eastAsia="zh-CN"/>
                                </w:rPr>
                                <w:t>化粪池</w:t>
                              </w:r>
                            </w:p>
                          </w:txbxContent>
                        </v:textbox>
                      </v:shape>
                      <v:shape id="直接箭头连接符 32" o:spid="_x0000_s1026" o:spt="32" type="#_x0000_t32" style="position:absolute;left:8796;top:232868;flip:x;height:679;width:7;" filled="f" stroked="t" coordsize="21600,21600" o:gfxdata="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vwu5AAAA2wAA&#10;AA8AAAAAAAAAAQAgAAAAIgAAAGRycy9kb3ducmV2LnhtbFBLAQIUABQAAAAIAIdO4kAzLwWeOwAA&#10;ADkAAAAQAAAAAAAAAAEAIAAAAAgBAABkcnMvc2hhcGV4bWwueG1sUEsFBgAAAAAGAAYAWwEAALID&#10;AAAAAA==&#10;">
                        <v:fill on="f" focussize="0,0"/>
                        <v:stroke weight="0.5pt" color="#000000 [3200]" miterlimit="8" joinstyle="miter" endarrow="open"/>
                        <v:imagedata o:title=""/>
                        <o:lock v:ext="edit" aspectratio="f"/>
                      </v:shape>
                      <v:shape id="文本框 33" o:spid="_x0000_s1026" o:spt="202" type="#_x0000_t202" style="position:absolute;left:7900;top:233567;height:770;width:1798;" fillcolor="#FFFFFF [3201]" filled="t" stroked="t" coordsize="21600,21600" o:gfxdata="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fQSm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kern w:val="2"/>
                                  <w:sz w:val="21"/>
                                  <w:szCs w:val="24"/>
                                  <w:highlight w:val="none"/>
                                  <w:lang w:val="en-US" w:eastAsia="zh-CN"/>
                                </w:rPr>
                              </w:pPr>
                              <w:r>
                                <w:rPr>
                                  <w:rFonts w:hint="eastAsia" w:ascii="Times New Roman" w:hAnsi="Times New Roman" w:eastAsia="宋体" w:cs="Times New Roman"/>
                                  <w:kern w:val="2"/>
                                  <w:sz w:val="21"/>
                                  <w:szCs w:val="24"/>
                                  <w:highlight w:val="none"/>
                                  <w:lang w:val="en-US" w:eastAsia="zh-CN"/>
                                </w:rPr>
                                <w:t>白塔畈镇生活</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1"/>
                                  <w:szCs w:val="24"/>
                                  <w:highlight w:val="none"/>
                                  <w:lang w:val="en-US" w:eastAsia="zh-CN"/>
                                </w:rPr>
                                <w:t>污水处理厂</w:t>
                              </w:r>
                            </w:p>
                          </w:txbxContent>
                        </v:textbox>
                      </v:shape>
                      <v:shape id="直接箭头连接符 34" o:spid="_x0000_s1026" o:spt="32" type="#_x0000_t32" style="position:absolute;left:8810;top:234341;flip:x;height:397;width:7;" filled="f" stroked="t" coordsize="21600,21600" o:gfxdata="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d5JdC5AAAA2wAA&#10;AA8AAAAAAAAAAQAgAAAAIgAAAGRycy9kb3ducmV2LnhtbFBLAQIUABQAAAAIAIdO4kAzLwWeOwAA&#10;ADkAAAAQAAAAAAAAAAEAIAAAAAgBAABkcnMvc2hhcGV4bWwueG1sUEsFBgAAAAAGAAYAWwEAALID&#10;AAAAAA==&#10;">
                        <v:fill on="f" focussize="0,0"/>
                        <v:stroke weight="0.5pt" color="#000000 [3200]" miterlimit="8" joinstyle="miter" endarrow="open"/>
                        <v:imagedata o:title=""/>
                        <o:lock v:ext="edit" aspectratio="f"/>
                      </v:shape>
                      <v:shape id="文本框 35" o:spid="_x0000_s1026" o:spt="202" type="#_x0000_t202" style="position:absolute;left:8872;top:232900;height:598;width:869;" filled="f" stroked="f" coordsize="21600,21600" o:gfxdata="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AlXb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7.68</w:t>
                              </w:r>
                            </w:p>
                            <w:p>
                              <w:pPr>
                                <w:widowControl w:val="0"/>
                                <w:adjustRightInd/>
                                <w:snapToGrid/>
                                <w:spacing w:after="0" w:line="360" w:lineRule="auto"/>
                                <w:jc w:val="both"/>
                                <w:rPr>
                                  <w:rFonts w:hint="default" w:ascii="Times New Roman" w:hAnsi="Times New Roman" w:eastAsia="宋体" w:cs="Times New Roman"/>
                                  <w:kern w:val="2"/>
                                  <w:sz w:val="24"/>
                                  <w:szCs w:val="24"/>
                                  <w:lang w:val="en-US" w:eastAsia="zh-CN"/>
                                </w:rPr>
                              </w:pPr>
                            </w:p>
                          </w:txbxContent>
                        </v:textbox>
                      </v:shape>
                    </v:group>
                  </w:pict>
                </mc:Fallback>
              </mc:AlternateConten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color w:val="auto"/>
                <w:kern w:val="2"/>
                <w:sz w:val="24"/>
                <w:szCs w:val="22"/>
                <w:lang w:val="en-US" w:eastAsia="zh-CN" w:bidi="ar-SA"/>
              </w:rPr>
            </w:pPr>
          </w:p>
          <w:p>
            <w:pPr>
              <w:keepNext w:val="0"/>
              <w:keepLines w:val="0"/>
              <w:widowControl w:val="0"/>
              <w:suppressLineNumbers w:val="0"/>
              <w:bidi w:val="0"/>
              <w:adjustRightInd/>
              <w:snapToGrid/>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auto"/>
                <w:kern w:val="2"/>
                <w:sz w:val="24"/>
                <w:szCs w:val="24"/>
                <w:lang w:val="en-US" w:eastAsia="zh-CN"/>
              </w:rPr>
            </w:pPr>
            <w:r>
              <w:rPr>
                <w:rFonts w:ascii="Times New Roman" w:hAnsi="Times New Roman" w:eastAsia="宋体" w:cs="Times New Roman"/>
                <w:color w:val="auto"/>
                <w:kern w:val="2"/>
                <w:sz w:val="24"/>
                <w:szCs w:val="24"/>
              </w:rPr>
              <mc:AlternateContent>
                <mc:Choice Requires="wps">
                  <w:drawing>
                    <wp:anchor distT="0" distB="0" distL="114300" distR="114300" simplePos="0" relativeHeight="251659264" behindDoc="0" locked="0" layoutInCell="1" allowOverlap="1">
                      <wp:simplePos x="0" y="0"/>
                      <wp:positionH relativeFrom="column">
                        <wp:posOffset>1761490</wp:posOffset>
                      </wp:positionH>
                      <wp:positionV relativeFrom="paragraph">
                        <wp:posOffset>123825</wp:posOffset>
                      </wp:positionV>
                      <wp:extent cx="497840" cy="12065"/>
                      <wp:effectExtent l="0" t="39370" r="16510" b="62865"/>
                      <wp:wrapNone/>
                      <wp:docPr id="7" name="直接箭头连接符 7"/>
                      <wp:cNvGraphicFramePr/>
                      <a:graphic xmlns:a="http://schemas.openxmlformats.org/drawingml/2006/main">
                        <a:graphicData uri="http://schemas.microsoft.com/office/word/2010/wordprocessingShape">
                          <wps:wsp>
                            <wps:cNvCnPr>
                              <a:stCxn id="41" idx="3"/>
                            </wps:cNvCnPr>
                            <wps:spPr>
                              <a:xfrm>
                                <a:off x="3394075" y="8386445"/>
                                <a:ext cx="497840" cy="1206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38.7pt;margin-top:9.75pt;height:0.95pt;width:39.2pt;z-index:251659264;mso-width-relative:page;mso-height-relative:page;" filled="f" stroked="t" coordsize="21600,21600" o:gfxdata="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gUYpM2AAAAAkBAAAPAAAAAAAAAAEAIAAAACIA&#10;AABkcnMvZG93bnJldi54bWxQSwECFAAUAAAACACHTuJAXJ9ILUICAABIBAAADgAAAAAAAAABACAA&#10;AAAnAQAAZHJzL2Uyb0RvYy54bWxQSwUGAAAAAAYABgBZAQAA2wUAAAAA&#10;">
                      <v:fill on="f" focussize="0,0"/>
                      <v:stroke weight="0.5pt" color="#000000 [3200]" miterlimit="8" joinstyle="miter" endarrow="open"/>
                      <v:imagedata o:title=""/>
                      <o:lock v:ext="edit" aspectratio="f"/>
                    </v:shape>
                  </w:pict>
                </mc:Fallback>
              </mc:AlternateContent>
            </w:r>
          </w:p>
          <w:p>
            <w:pPr>
              <w:keepNext w:val="0"/>
              <w:keepLines w:val="0"/>
              <w:widowControl w:val="0"/>
              <w:suppressLineNumbers w:val="0"/>
              <w:adjustRightInd w:val="0"/>
              <w:spacing w:before="0" w:beforeAutospacing="0" w:after="0" w:afterAutospacing="0" w:line="312" w:lineRule="auto"/>
              <w:ind w:left="0" w:right="0" w:firstLine="567"/>
              <w:jc w:val="both"/>
              <w:rPr>
                <w:rFonts w:hint="default" w:ascii="宋体" w:hAnsi="Times New Roman" w:eastAsia="宋体" w:cs="Times New Roman"/>
                <w:color w:val="auto"/>
                <w:kern w:val="0"/>
                <w:sz w:val="28"/>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center"/>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center"/>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center"/>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both"/>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both"/>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center"/>
              <w:rPr>
                <w:rFonts w:hint="eastAsia" w:ascii="宋体" w:hAnsi="Times New Roman" w:eastAsia="宋体" w:cs="Times New Roman"/>
                <w:b/>
                <w:bCs/>
                <w:color w:val="auto"/>
                <w:kern w:val="0"/>
                <w:sz w:val="24"/>
                <w:szCs w:val="24"/>
                <w:lang w:val="en-US" w:eastAsia="zh-CN" w:bidi="ar-SA"/>
              </w:rPr>
            </w:pPr>
          </w:p>
          <w:p>
            <w:pPr>
              <w:keepNext w:val="0"/>
              <w:keepLines w:val="0"/>
              <w:widowControl w:val="0"/>
              <w:suppressLineNumbers w:val="0"/>
              <w:adjustRightInd w:val="0"/>
              <w:spacing w:before="0" w:beforeAutospacing="0" w:after="0" w:afterAutospacing="0" w:line="312" w:lineRule="auto"/>
              <w:ind w:left="0" w:leftChars="0" w:right="0" w:firstLine="0" w:firstLineChars="0"/>
              <w:jc w:val="center"/>
              <w:rPr>
                <w:rFonts w:hint="eastAsia" w:ascii="宋体" w:hAnsi="Times New Roman" w:eastAsia="宋体" w:cs="Times New Roman"/>
                <w:b/>
                <w:bCs/>
                <w:color w:val="auto"/>
                <w:kern w:val="0"/>
                <w:sz w:val="24"/>
                <w:szCs w:val="24"/>
                <w:lang w:val="en-US" w:eastAsia="zh-CN" w:bidi="ar-SA"/>
              </w:rPr>
            </w:pPr>
            <w:r>
              <w:rPr>
                <w:rFonts w:hint="eastAsia" w:ascii="宋体" w:hAnsi="Times New Roman" w:eastAsia="宋体" w:cs="Times New Roman"/>
                <w:b/>
                <w:bCs/>
                <w:color w:val="auto"/>
                <w:kern w:val="0"/>
                <w:sz w:val="24"/>
                <w:szCs w:val="24"/>
                <w:lang w:val="en-US" w:eastAsia="zh-CN" w:bidi="ar-SA"/>
              </w:rPr>
              <w:t>图</w:t>
            </w:r>
            <w:r>
              <w:rPr>
                <w:rFonts w:hint="default" w:ascii="Times New Roman" w:hAnsi="Times New Roman" w:eastAsia="宋体" w:cs="Times New Roman"/>
                <w:b/>
                <w:bCs/>
                <w:color w:val="auto"/>
                <w:kern w:val="0"/>
                <w:sz w:val="24"/>
                <w:szCs w:val="24"/>
                <w:lang w:val="en-US" w:eastAsia="zh-CN" w:bidi="ar-SA"/>
              </w:rPr>
              <w:t>2.1</w:t>
            </w:r>
            <w:r>
              <w:rPr>
                <w:rFonts w:hint="eastAsia" w:ascii="宋体" w:hAnsi="Times New Roman" w:eastAsia="宋体" w:cs="Times New Roman"/>
                <w:b/>
                <w:bCs/>
                <w:color w:val="auto"/>
                <w:kern w:val="0"/>
                <w:sz w:val="24"/>
                <w:szCs w:val="24"/>
                <w:lang w:val="en-US" w:eastAsia="zh-CN" w:bidi="ar-SA"/>
              </w:rPr>
              <w:t xml:space="preserve"> 扩建项目水平衡图（单位</w:t>
            </w:r>
            <w:r>
              <w:rPr>
                <w:rFonts w:hint="default" w:ascii="Times New Roman" w:hAnsi="Times New Roman" w:eastAsia="宋体" w:cs="Times New Roman"/>
                <w:b/>
                <w:bCs/>
                <w:color w:val="auto"/>
                <w:kern w:val="0"/>
                <w:sz w:val="24"/>
                <w:szCs w:val="24"/>
                <w:lang w:val="en-US" w:eastAsia="zh-CN" w:bidi="ar-SA"/>
              </w:rPr>
              <w:t>m</w:t>
            </w:r>
            <w:r>
              <w:rPr>
                <w:rFonts w:hint="default" w:ascii="Times New Roman" w:hAnsi="Times New Roman" w:eastAsia="宋体" w:cs="Times New Roman"/>
                <w:b/>
                <w:bCs/>
                <w:color w:val="auto"/>
                <w:kern w:val="0"/>
                <w:sz w:val="24"/>
                <w:szCs w:val="24"/>
                <w:vertAlign w:val="superscript"/>
                <w:lang w:val="en-US" w:eastAsia="zh-CN" w:bidi="ar-SA"/>
              </w:rPr>
              <w:t>3</w:t>
            </w:r>
            <w:r>
              <w:rPr>
                <w:rFonts w:hint="default" w:ascii="Times New Roman" w:hAnsi="Times New Roman" w:eastAsia="宋体" w:cs="Times New Roman"/>
                <w:b/>
                <w:bCs/>
                <w:color w:val="auto"/>
                <w:kern w:val="0"/>
                <w:sz w:val="24"/>
                <w:szCs w:val="24"/>
                <w:lang w:val="en-US" w:eastAsia="zh-CN" w:bidi="ar-SA"/>
              </w:rPr>
              <w:t>/d</w:t>
            </w:r>
            <w:r>
              <w:rPr>
                <w:rFonts w:hint="eastAsia" w:ascii="宋体" w:hAnsi="Times New Roman" w:eastAsia="宋体" w:cs="Times New Roman"/>
                <w:b/>
                <w:bCs/>
                <w:color w:val="auto"/>
                <w:kern w:val="0"/>
                <w:sz w:val="24"/>
                <w:szCs w:val="24"/>
                <w:lang w:val="en-US" w:eastAsia="zh-CN" w:bidi="ar-SA"/>
              </w:rPr>
              <w:t>）</w:t>
            </w: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8"/>
                <w:szCs w:val="28"/>
                <w:lang w:val="en-US" w:eastAsia="zh-CN"/>
              </w:rPr>
            </w:pP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主要工艺流程及产污环节：（附处理工艺流程图，标出产污节点）</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ascii="宋体" w:hAnsi="宋体" w:eastAsia="宋体" w:cs="宋体"/>
                <w:kern w:val="2"/>
                <w:sz w:val="24"/>
                <w:szCs w:val="24"/>
                <w:lang w:val="en-US" w:eastAsia="zh-CN" w:bidi="ar-SA"/>
              </w:rPr>
            </w:pPr>
            <w:r>
              <w:rPr>
                <w:rFonts w:hint="eastAsia" w:ascii="Times New Roman" w:hAnsi="宋体" w:eastAsia="宋体" w:cs="Times New Roman"/>
                <w:b/>
                <w:bCs/>
                <w:kern w:val="2"/>
                <w:sz w:val="24"/>
                <w:szCs w:val="24"/>
                <w:lang w:val="en-US" w:eastAsia="zh-CN" w:bidi="ar-SA"/>
              </w:rPr>
              <w:t>1、主要工艺流程及产污环节</w:t>
            </w:r>
          </w:p>
          <w:p>
            <w:pPr>
              <w:widowControl w:val="0"/>
              <w:adjustRightInd/>
              <w:snapToGrid/>
              <w:spacing w:after="0" w:line="360" w:lineRule="auto"/>
              <w:jc w:val="both"/>
              <w:rPr>
                <w:rFonts w:hint="eastAsia" w:ascii="Times New Roman" w:hAnsi="Times New Roman" w:eastAsia="宋体" w:cs="Times New Roman"/>
                <w:kern w:val="2"/>
                <w:sz w:val="24"/>
                <w:szCs w:val="24"/>
              </w:rPr>
            </w:pPr>
            <w:r>
              <w:rPr>
                <w:rFonts w:ascii="Times New Roman" w:hAnsi="Times New Roman" w:eastAsia="宋体" w:cs="Times New Roman"/>
                <w:kern w:val="2"/>
                <w:sz w:val="24"/>
                <w:szCs w:val="24"/>
              </w:rPr>
              <mc:AlternateContent>
                <mc:Choice Requires="wpg">
                  <w:drawing>
                    <wp:anchor distT="0" distB="0" distL="114300" distR="114300" simplePos="0" relativeHeight="251661312" behindDoc="0" locked="0" layoutInCell="1" allowOverlap="1">
                      <wp:simplePos x="0" y="0"/>
                      <wp:positionH relativeFrom="column">
                        <wp:posOffset>765175</wp:posOffset>
                      </wp:positionH>
                      <wp:positionV relativeFrom="paragraph">
                        <wp:posOffset>75565</wp:posOffset>
                      </wp:positionV>
                      <wp:extent cx="4132580" cy="3907790"/>
                      <wp:effectExtent l="0" t="0" r="1270" b="17145"/>
                      <wp:wrapNone/>
                      <wp:docPr id="69" name="组合 69"/>
                      <wp:cNvGraphicFramePr/>
                      <a:graphic xmlns:a="http://schemas.openxmlformats.org/drawingml/2006/main">
                        <a:graphicData uri="http://schemas.microsoft.com/office/word/2010/wordprocessingGroup">
                          <wpg:wgp>
                            <wpg:cNvGrpSpPr/>
                            <wpg:grpSpPr>
                              <a:xfrm>
                                <a:off x="0" y="0"/>
                                <a:ext cx="4132580" cy="3907790"/>
                                <a:chOff x="2778" y="260162"/>
                                <a:chExt cx="6508" cy="6154"/>
                              </a:xfrm>
                            </wpg:grpSpPr>
                            <wps:wsp>
                              <wps:cNvPr id="3" name="文本框 3"/>
                              <wps:cNvSpPr txBox="1"/>
                              <wps:spPr>
                                <a:xfrm>
                                  <a:off x="4637" y="260162"/>
                                  <a:ext cx="1530" cy="45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无纺布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直接箭头连接符 4"/>
                              <wps:cNvCnPr/>
                              <wps:spPr>
                                <a:xfrm flipH="1">
                                  <a:off x="5342" y="260556"/>
                                  <a:ext cx="15" cy="635"/>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70" name="文本框 11"/>
                              <wps:cNvSpPr txBox="1"/>
                              <wps:spPr>
                                <a:xfrm>
                                  <a:off x="4597" y="261164"/>
                                  <a:ext cx="1503"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剪裁、缝纫</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直接箭头连接符 17"/>
                              <wps:cNvCnPr>
                                <a:stCxn id="11" idx="2"/>
                                <a:endCxn id="47" idx="0"/>
                              </wps:cNvCnPr>
                              <wps:spPr>
                                <a:xfrm flipH="1">
                                  <a:off x="4648" y="261618"/>
                                  <a:ext cx="701" cy="698"/>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22" name="文本框 22"/>
                              <wps:cNvSpPr txBox="1"/>
                              <wps:spPr>
                                <a:xfrm>
                                  <a:off x="4812" y="263403"/>
                                  <a:ext cx="1135"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贴标签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2" name="直接箭头连接符 23"/>
                              <wps:cNvCnPr>
                                <a:stCxn id="22" idx="2"/>
                                <a:endCxn id="24" idx="0"/>
                              </wps:cNvCnPr>
                              <wps:spPr>
                                <a:xfrm>
                                  <a:off x="5380" y="263857"/>
                                  <a:ext cx="27" cy="798"/>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73" name="文本框 24"/>
                              <wps:cNvSpPr txBox="1"/>
                              <wps:spPr>
                                <a:xfrm>
                                  <a:off x="4642" y="264655"/>
                                  <a:ext cx="1530"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 name="文本框 25"/>
                              <wps:cNvSpPr txBox="1"/>
                              <wps:spPr>
                                <a:xfrm>
                                  <a:off x="4647" y="265862"/>
                                  <a:ext cx="1530"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包装、入库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 name="直接箭头连接符 26"/>
                              <wps:cNvCnPr>
                                <a:stCxn id="24" idx="2"/>
                                <a:endCxn id="25" idx="0"/>
                              </wps:cNvCnPr>
                              <wps:spPr>
                                <a:xfrm>
                                  <a:off x="5407" y="265109"/>
                                  <a:ext cx="5" cy="753"/>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27" name="直接箭头连接符 27"/>
                              <wps:cNvCnPr/>
                              <wps:spPr>
                                <a:xfrm>
                                  <a:off x="6112" y="261475"/>
                                  <a:ext cx="930" cy="10"/>
                                </a:xfrm>
                                <a:prstGeom prst="straightConnector1">
                                  <a:avLst/>
                                </a:prstGeom>
                                <a:noFill/>
                                <a:ln w="12700" cap="flat" cmpd="sng" algn="ctr">
                                  <a:solidFill>
                                    <a:sysClr val="windowText" lastClr="000000"/>
                                  </a:solidFill>
                                  <a:prstDash val="sysDot"/>
                                  <a:miter lim="800000"/>
                                  <a:tailEnd type="triangle" w="med" len="med"/>
                                </a:ln>
                                <a:effectLst/>
                              </wps:spPr>
                              <wps:style>
                                <a:lnRef idx="1">
                                  <a:schemeClr val="dk1"/>
                                </a:lnRef>
                                <a:fillRef idx="0">
                                  <a:schemeClr val="dk1"/>
                                </a:fillRef>
                                <a:effectRef idx="0">
                                  <a:schemeClr val="dk1"/>
                                </a:effectRef>
                                <a:fontRef idx="minor">
                                  <a:schemeClr val="tx1"/>
                                </a:fontRef>
                              </wps:style>
                              <wps:bodyPr/>
                            </wps:wsp>
                            <wps:wsp>
                              <wps:cNvPr id="74" name="文本框 28"/>
                              <wps:cNvSpPr txBox="1"/>
                              <wps:spPr>
                                <a:xfrm>
                                  <a:off x="7037" y="260814"/>
                                  <a:ext cx="2158" cy="9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after="0" w:line="240" w:lineRule="auto"/>
                                      <w:jc w:val="both"/>
                                      <w:textAlignment w:val="auto"/>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无纺布边角料、</w:t>
                                    </w:r>
                                  </w:p>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噪声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30"/>
                              <wps:cNvSpPr txBox="1"/>
                              <wps:spPr>
                                <a:xfrm>
                                  <a:off x="7472" y="262201"/>
                                  <a:ext cx="1814" cy="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有机废气、</w:t>
                                    </w:r>
                                  </w:p>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废包装、线头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6" name="文本框 74"/>
                              <wps:cNvSpPr txBox="1"/>
                              <wps:spPr>
                                <a:xfrm>
                                  <a:off x="7142" y="264625"/>
                                  <a:ext cx="1814" cy="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不合格产品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9" name="文本框 79"/>
                              <wps:cNvSpPr txBox="1"/>
                              <wps:spPr>
                                <a:xfrm>
                                  <a:off x="6832" y="263493"/>
                                  <a:ext cx="1814" cy="9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autoSpaceDE w:val="0"/>
                                      <w:autoSpaceDN w:val="0"/>
                                      <w:adjustRightInd w:val="0"/>
                                      <w:spacing w:line="360" w:lineRule="auto"/>
                                      <w:ind w:left="0" w:leftChars="0" w:firstLine="0" w:firstLineChars="0"/>
                                      <w:jc w:val="left"/>
                                      <w:rPr>
                                        <w:rFonts w:hint="default"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废标签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7" name="直接箭头连接符 40"/>
                              <wps:cNvCnPr/>
                              <wps:spPr>
                                <a:xfrm>
                                  <a:off x="4528" y="262812"/>
                                  <a:ext cx="687" cy="576"/>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78" name="文本框 41"/>
                              <wps:cNvSpPr txBox="1"/>
                              <wps:spPr>
                                <a:xfrm>
                                  <a:off x="5391" y="262316"/>
                                  <a:ext cx="1251"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组合、施胶</w:t>
                                    </w:r>
                                  </w:p>
                                  <w:p>
                                    <w:pPr>
                                      <w:widowControl w:val="0"/>
                                      <w:adjustRightInd/>
                                      <w:snapToGrid/>
                                      <w:spacing w:after="0" w:line="360" w:lineRule="auto"/>
                                      <w:jc w:val="center"/>
                                      <w:rPr>
                                        <w:rFonts w:hint="default" w:ascii="Times New Roman" w:hAnsi="Times New Roman" w:eastAsia="宋体" w:cs="Times New Roman"/>
                                        <w:kern w:val="2"/>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0" name="直接箭头连接符 42"/>
                              <wps:cNvCnPr>
                                <a:stCxn id="11" idx="2"/>
                                <a:endCxn id="41" idx="0"/>
                              </wps:cNvCnPr>
                              <wps:spPr>
                                <a:xfrm>
                                  <a:off x="5349" y="261618"/>
                                  <a:ext cx="668" cy="698"/>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81" name="直接箭头连接符 43"/>
                              <wps:cNvCnPr/>
                              <wps:spPr>
                                <a:xfrm flipH="1">
                                  <a:off x="5455" y="262806"/>
                                  <a:ext cx="682" cy="576"/>
                                </a:xfrm>
                                <a:prstGeom prst="straightConnector1">
                                  <a:avLst/>
                                </a:prstGeom>
                                <a:noFill/>
                                <a:ln w="6350" cap="flat" cmpd="sng" algn="ctr">
                                  <a:solidFill>
                                    <a:sysClr val="windowText" lastClr="000000"/>
                                  </a:solidFill>
                                  <a:prstDash val="solid"/>
                                  <a:miter lim="800000"/>
                                  <a:tailEnd type="arrow" w="med" len="med"/>
                                </a:ln>
                                <a:effectLst/>
                              </wps:spPr>
                              <wps:style>
                                <a:lnRef idx="1">
                                  <a:schemeClr val="dk1"/>
                                </a:lnRef>
                                <a:fillRef idx="0">
                                  <a:schemeClr val="dk1"/>
                                </a:fillRef>
                                <a:effectRef idx="0">
                                  <a:schemeClr val="dk1"/>
                                </a:effectRef>
                                <a:fontRef idx="minor">
                                  <a:schemeClr val="tx1"/>
                                </a:fontRef>
                              </wps:style>
                              <wps:bodyPr/>
                            </wps:wsp>
                            <wps:wsp>
                              <wps:cNvPr id="82" name="文本框 44"/>
                              <wps:cNvSpPr txBox="1"/>
                              <wps:spPr>
                                <a:xfrm>
                                  <a:off x="5697" y="261856"/>
                                  <a:ext cx="1530" cy="5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铺单生产线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3" name="文本框 45"/>
                              <wps:cNvSpPr txBox="1"/>
                              <wps:spPr>
                                <a:xfrm>
                                  <a:off x="2778" y="261585"/>
                                  <a:ext cx="2409" cy="8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手术衣、工业防护服</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4" name="文本框 47"/>
                              <wps:cNvSpPr txBox="1"/>
                              <wps:spPr>
                                <a:xfrm>
                                  <a:off x="4008" y="262316"/>
                                  <a:ext cx="1280" cy="4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压合、包缝</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5" name="直接箭头连接符 48"/>
                              <wps:cNvCnPr/>
                              <wps:spPr>
                                <a:xfrm>
                                  <a:off x="6662" y="262541"/>
                                  <a:ext cx="930" cy="10"/>
                                </a:xfrm>
                                <a:prstGeom prst="straightConnector1">
                                  <a:avLst/>
                                </a:prstGeom>
                                <a:noFill/>
                                <a:ln w="12700" cap="flat" cmpd="sng" algn="ctr">
                                  <a:solidFill>
                                    <a:sysClr val="windowText" lastClr="000000"/>
                                  </a:solidFill>
                                  <a:prstDash val="sysDot"/>
                                  <a:miter lim="800000"/>
                                  <a:tailEnd type="triangle" w="med" len="med"/>
                                </a:ln>
                                <a:effectLst/>
                              </wps:spPr>
                              <wps:style>
                                <a:lnRef idx="1">
                                  <a:schemeClr val="dk1"/>
                                </a:lnRef>
                                <a:fillRef idx="0">
                                  <a:schemeClr val="dk1"/>
                                </a:fillRef>
                                <a:effectRef idx="0">
                                  <a:schemeClr val="dk1"/>
                                </a:effectRef>
                                <a:fontRef idx="minor">
                                  <a:schemeClr val="tx1"/>
                                </a:fontRef>
                              </wps:style>
                              <wps:bodyPr/>
                            </wps:wsp>
                            <wps:wsp>
                              <wps:cNvPr id="86" name="直接箭头连接符 49"/>
                              <wps:cNvCnPr/>
                              <wps:spPr>
                                <a:xfrm>
                                  <a:off x="5962" y="263813"/>
                                  <a:ext cx="930" cy="10"/>
                                </a:xfrm>
                                <a:prstGeom prst="straightConnector1">
                                  <a:avLst/>
                                </a:prstGeom>
                                <a:noFill/>
                                <a:ln w="12700" cap="flat" cmpd="sng" algn="ctr">
                                  <a:solidFill>
                                    <a:sysClr val="windowText" lastClr="000000"/>
                                  </a:solidFill>
                                  <a:prstDash val="sysDot"/>
                                  <a:miter lim="800000"/>
                                  <a:tailEnd type="triangle" w="med" len="med"/>
                                </a:ln>
                                <a:effectLst/>
                              </wps:spPr>
                              <wps:style>
                                <a:lnRef idx="1">
                                  <a:schemeClr val="dk1"/>
                                </a:lnRef>
                                <a:fillRef idx="0">
                                  <a:schemeClr val="dk1"/>
                                </a:fillRef>
                                <a:effectRef idx="0">
                                  <a:schemeClr val="dk1"/>
                                </a:effectRef>
                                <a:fontRef idx="minor">
                                  <a:schemeClr val="tx1"/>
                                </a:fontRef>
                              </wps:style>
                              <wps:bodyPr/>
                            </wps:wsp>
                            <wps:wsp>
                              <wps:cNvPr id="87" name="直接箭头连接符 50"/>
                              <wps:cNvCnPr/>
                              <wps:spPr>
                                <a:xfrm>
                                  <a:off x="6192" y="264845"/>
                                  <a:ext cx="930" cy="10"/>
                                </a:xfrm>
                                <a:prstGeom prst="straightConnector1">
                                  <a:avLst/>
                                </a:prstGeom>
                                <a:noFill/>
                                <a:ln w="12700" cap="flat" cmpd="sng" algn="ctr">
                                  <a:solidFill>
                                    <a:sysClr val="windowText" lastClr="000000"/>
                                  </a:solidFill>
                                  <a:prstDash val="sysDot"/>
                                  <a:miter lim="800000"/>
                                  <a:tailEnd type="triangle" w="med" len="med"/>
                                </a:ln>
                                <a:effectLst/>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60.25pt;margin-top:5.95pt;height:307.7pt;width:325.4pt;z-index:251661312;mso-width-relative:page;mso-height-relative:page;" coordorigin="2778,260162" coordsize="6508,6154" o:gfxdata="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">
                      <o:lock v:ext="edit" aspectratio="f"/>
                      <v:shape id="_x0000_s1026" o:spid="_x0000_s1026" o:spt="202" type="#_x0000_t202" style="position:absolute;left:4637;top:260162;height:454;width:1530;" filled="f" stroked="f" coordsize="21600,21600" o:gfxdata="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zsFPO/&#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无纺布</w:t>
                              </w:r>
                            </w:p>
                          </w:txbxContent>
                        </v:textbox>
                      </v:shape>
                      <v:shape id="_x0000_s1026" o:spid="_x0000_s1026" o:spt="32" type="#_x0000_t32" style="position:absolute;left:5342;top:260556;flip:x;height:635;width:15;" filled="f" stroked="t" coordsize="21600,21600" o:gfxdata="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E6m7b4A&#10;AADa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文本框 11" o:spid="_x0000_s1026" o:spt="202" type="#_x0000_t202" style="position:absolute;left:4597;top:261164;height:454;width:1503;" fillcolor="#FFFFFF [3201]" filled="t" stroked="t" coordsize="21600,21600" o:gfxdata="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hK2eG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剪裁、缝纫</w:t>
                              </w:r>
                            </w:p>
                          </w:txbxContent>
                        </v:textbox>
                      </v:shape>
                      <v:shape id="直接箭头连接符 17" o:spid="_x0000_s1026" o:spt="32" type="#_x0000_t32" style="position:absolute;left:4648;top:261618;flip:x;height:698;width:701;" filled="f" stroked="t" coordsize="21600,21600" o:gfxdata="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4DcK7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_x0000_s1026" o:spid="_x0000_s1026" o:spt="202" type="#_x0000_t202" style="position:absolute;left:4812;top:263403;height:454;width:1135;" fillcolor="#FFFFFF [3201]"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贴标签</w:t>
                              </w:r>
                            </w:p>
                          </w:txbxContent>
                        </v:textbox>
                      </v:shape>
                      <v:shape id="直接箭头连接符 23" o:spid="_x0000_s1026" o:spt="32" type="#_x0000_t32" style="position:absolute;left:5380;top:263857;height:798;width:27;" filled="f" stroked="t" coordsize="21600,21600" o:gfxdata="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NM768AAAA&#10;2w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文本框 24" o:spid="_x0000_s1026" o:spt="202" type="#_x0000_t202" style="position:absolute;left:4642;top:264655;height:454;width:1530;" fillcolor="#FFFFFF [3201]" filled="t" stroked="t" coordsize="21600,21600" o:gfxdata="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R+fnx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检验</w:t>
                              </w:r>
                            </w:p>
                          </w:txbxContent>
                        </v:textbox>
                      </v:shape>
                      <v:shape id="_x0000_s1026" o:spid="_x0000_s1026" o:spt="202" type="#_x0000_t202" style="position:absolute;left:4647;top:265862;height:454;width:1530;" fillcolor="#FFFFFF [3201]"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包装、入库</w:t>
                              </w:r>
                            </w:p>
                          </w:txbxContent>
                        </v:textbox>
                      </v:shape>
                      <v:shape id="_x0000_s1026" o:spid="_x0000_s1026" o:spt="32" type="#_x0000_t32" style="position:absolute;left:5407;top:265109;height:753;width:5;" filled="f" stroked="t" coordsize="21600,21600" o:gfxdata="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FGqC8AAAA&#10;2w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_x0000_s1026" o:spid="_x0000_s1026" o:spt="32" type="#_x0000_t32" style="position:absolute;left:6112;top:261475;height:10;width:930;" filled="f" stroked="t" coordsize="21600,21600" o:gfxdata="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a+Pe74A&#10;AADbAAAADwAAAAAAAAABACAAAAAiAAAAZHJzL2Rvd25yZXYueG1sUEsBAhQAFAAAAAgAh07iQDMv&#10;BZ47AAAAOQAAABAAAAAAAAAAAQAgAAAADQEAAGRycy9zaGFwZXhtbC54bWxQSwUGAAAAAAYABgBb&#10;AQAAtwMAAAAA&#10;">
                        <v:fill on="f" focussize="0,0"/>
                        <v:stroke weight="1pt" color="#000000 [3200]" miterlimit="8" joinstyle="miter" dashstyle="1 1" endarrow="block"/>
                        <v:imagedata o:title=""/>
                        <o:lock v:ext="edit" aspectratio="f"/>
                      </v:shape>
                      <v:shape id="文本框 28" o:spid="_x0000_s1026" o:spt="202" type="#_x0000_t202" style="position:absolute;left:7037;top:260814;height:944;width:2158;" fillcolor="#FFFFFF [3201]" filled="t" stroked="f" coordsize="21600,21600" o:gfxdata="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USRW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after="0" w:line="240" w:lineRule="auto"/>
                                <w:jc w:val="both"/>
                                <w:textAlignment w:val="auto"/>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无纺布边角料、</w:t>
                              </w:r>
                            </w:p>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噪声</w:t>
                              </w:r>
                            </w:p>
                          </w:txbxContent>
                        </v:textbox>
                      </v:shape>
                      <v:shape id="文本框 30" o:spid="_x0000_s1026" o:spt="202" type="#_x0000_t202" style="position:absolute;left:7472;top:262201;height:975;width:1814;" fillcolor="#FFFFFF [3201]" filled="t" stroked="f" coordsize="21600,21600" o:gfxdata="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jsjrsAAADb&#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有机废气、</w:t>
                              </w:r>
                            </w:p>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废包装、线头</w:t>
                              </w:r>
                            </w:p>
                          </w:txbxContent>
                        </v:textbox>
                      </v:shape>
                      <v:shape id="文本框 74" o:spid="_x0000_s1026" o:spt="202" type="#_x0000_t202" style="position:absolute;left:7142;top:264625;height:510;width:1814;" fillcolor="#FFFFFF [3201]" filled="t" stroked="f" coordsize="21600,21600" o:gfxdata="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bKcvm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不合格产品</w:t>
                              </w:r>
                            </w:p>
                          </w:txbxContent>
                        </v:textbox>
                      </v:shape>
                      <v:shape id="_x0000_s1026" o:spid="_x0000_s1026" o:spt="202" type="#_x0000_t202" style="position:absolute;left:6832;top:263493;height:975;width:1814;" fillcolor="#FFFFFF [3201]" filled="t" stroked="f" coordsize="21600,21600" o:gfxdata="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1Xmi7sAAADb&#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widowControl w:val="0"/>
                                <w:autoSpaceDE w:val="0"/>
                                <w:autoSpaceDN w:val="0"/>
                                <w:adjustRightInd w:val="0"/>
                                <w:spacing w:line="360" w:lineRule="auto"/>
                                <w:ind w:left="0" w:leftChars="0" w:firstLine="0" w:firstLineChars="0"/>
                                <w:jc w:val="left"/>
                                <w:rPr>
                                  <w:rFonts w:hint="default"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废标签</w:t>
                              </w:r>
                            </w:p>
                          </w:txbxContent>
                        </v:textbox>
                      </v:shape>
                      <v:shape id="直接箭头连接符 40" o:spid="_x0000_s1026" o:spt="32" type="#_x0000_t32" style="position:absolute;left:4528;top:262812;height:576;width:687;" filled="f" stroked="t" coordsize="21600,21600" o:gfxdata="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6kCa8AAAA&#10;2wAAAA8AAAAAAAAAAQAgAAAAIgAAAGRycy9kb3ducmV2LnhtbFBLAQIUABQAAAAIAIdO4kAzLwWe&#10;OwAAADkAAAAQAAAAAAAAAAEAIAAAAAsBAABkcnMvc2hhcGV4bWwueG1sUEsFBgAAAAAGAAYAWwEA&#10;ALUDAAAAAA==&#10;">
                        <v:fill on="f" focussize="0,0"/>
                        <v:stroke weight="0.5pt" color="#000000 [3200]" miterlimit="8" joinstyle="miter" endarrow="open"/>
                        <v:imagedata o:title=""/>
                        <o:lock v:ext="edit" aspectratio="f"/>
                      </v:shape>
                      <v:shape id="文本框 41" o:spid="_x0000_s1026" o:spt="202" type="#_x0000_t202" style="position:absolute;left:5391;top:262316;height:454;width:1251;" fillcolor="#FFFFFF [3201]" filled="t" stroked="t" coordsize="21600,21600" o:gfxdata="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fXWuA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组合、施胶</w:t>
                              </w:r>
                            </w:p>
                            <w:p>
                              <w:pPr>
                                <w:widowControl w:val="0"/>
                                <w:adjustRightInd/>
                                <w:snapToGrid/>
                                <w:spacing w:after="0" w:line="360" w:lineRule="auto"/>
                                <w:jc w:val="center"/>
                                <w:rPr>
                                  <w:rFonts w:hint="default" w:ascii="Times New Roman" w:hAnsi="Times New Roman" w:eastAsia="宋体" w:cs="Times New Roman"/>
                                  <w:kern w:val="2"/>
                                  <w:sz w:val="24"/>
                                  <w:szCs w:val="24"/>
                                  <w:lang w:val="en-US" w:eastAsia="zh-CN"/>
                                </w:rPr>
                              </w:pPr>
                            </w:p>
                          </w:txbxContent>
                        </v:textbox>
                      </v:shape>
                      <v:shape id="直接箭头连接符 42" o:spid="_x0000_s1026" o:spt="32" type="#_x0000_t32" style="position:absolute;left:5349;top:261618;height:698;width:668;" filled="f" stroked="t" coordsize="21600,21600" o:gfxdata="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4hnh1twAAANsAAAAP&#10;AAAAAAAAAAEAIAAAACIAAABkcnMvZG93bnJldi54bWxQSwECFAAUAAAACACHTuJAMy8FnjsAAAA5&#10;AAAAEAAAAAAAAAABACAAAAAGAQAAZHJzL3NoYXBleG1sLnhtbFBLBQYAAAAABgAGAFsBAACwAwAA&#10;AAA=&#10;">
                        <v:fill on="f" focussize="0,0"/>
                        <v:stroke weight="0.5pt" color="#000000 [3200]" miterlimit="8" joinstyle="miter" endarrow="open"/>
                        <v:imagedata o:title=""/>
                        <o:lock v:ext="edit" aspectratio="f"/>
                      </v:shape>
                      <v:shape id="直接箭头连接符 43" o:spid="_x0000_s1026" o:spt="32" type="#_x0000_t32" style="position:absolute;left:5455;top:262806;flip:x;height:576;width:682;" filled="f" stroked="t" coordsize="21600,21600" o:gfxdata="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lWsDL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shape id="文本框 44" o:spid="_x0000_s1026" o:spt="202" type="#_x0000_t202" style="position:absolute;left:5697;top:261856;height:570;width:1530;" filled="f" stroked="f" coordsize="21600,21600" o:gfxdata="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sOfr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铺单生产线</w:t>
                              </w:r>
                            </w:p>
                          </w:txbxContent>
                        </v:textbox>
                      </v:shape>
                      <v:shape id="文本框 45" o:spid="_x0000_s1026" o:spt="202" type="#_x0000_t202" style="position:absolute;left:2778;top:261585;height:870;width:2409;" filled="f" stroked="f" coordsize="21600,21600" o:gfxdata="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8Qn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手术衣、工业防护服</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生产线</w:t>
                              </w:r>
                            </w:p>
                          </w:txbxContent>
                        </v:textbox>
                      </v:shape>
                      <v:shape id="文本框 47" o:spid="_x0000_s1026" o:spt="202" type="#_x0000_t202" style="position:absolute;left:4008;top:262316;height:454;width:1280;" fillcolor="#FFFFFF [3201]" filled="t" stroked="t" coordsize="21600,21600" o:gfxdata="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rxRGi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eastAsia="宋体" w:cs="Times New Roman"/>
                                  <w:kern w:val="2"/>
                                  <w:sz w:val="21"/>
                                  <w:szCs w:val="21"/>
                                  <w:lang w:val="en-US" w:eastAsia="zh-CN"/>
                                </w:rPr>
                                <w:t>压合、包缝</w:t>
                              </w:r>
                            </w:p>
                          </w:txbxContent>
                        </v:textbox>
                      </v:shape>
                      <v:shape id="直接箭头连接符 48" o:spid="_x0000_s1026" o:spt="32" type="#_x0000_t32" style="position:absolute;left:6662;top:262541;height:10;width:930;" filled="f" stroked="t" coordsize="21600,21600" o:gfxdata="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X662/&#10;AAAA2wAAAA8AAAAAAAAAAQAgAAAAIgAAAGRycy9kb3ducmV2LnhtbFBLAQIUABQAAAAIAIdO4kAz&#10;LwWeOwAAADkAAAAQAAAAAAAAAAEAIAAAAA4BAABkcnMvc2hhcGV4bWwueG1sUEsFBgAAAAAGAAYA&#10;WwEAALgDAAAAAA==&#10;">
                        <v:fill on="f" focussize="0,0"/>
                        <v:stroke weight="1pt" color="#000000 [3200]" miterlimit="8" joinstyle="miter" dashstyle="1 1" endarrow="block"/>
                        <v:imagedata o:title=""/>
                        <o:lock v:ext="edit" aspectratio="f"/>
                      </v:shape>
                      <v:shape id="直接箭头连接符 49" o:spid="_x0000_s1026" o:spt="32" type="#_x0000_t32" style="position:absolute;left:5962;top:263813;height:10;width:930;" filled="f" stroked="t" coordsize="21600,21600" o:gfxdata="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V12r4A&#10;AADbAAAADwAAAAAAAAABACAAAAAiAAAAZHJzL2Rvd25yZXYueG1sUEsBAhQAFAAAAAgAh07iQDMv&#10;BZ47AAAAOQAAABAAAAAAAAAAAQAgAAAADQEAAGRycy9zaGFwZXhtbC54bWxQSwUGAAAAAAYABgBb&#10;AQAAtwMAAAAA&#10;">
                        <v:fill on="f" focussize="0,0"/>
                        <v:stroke weight="1pt" color="#000000 [3200]" miterlimit="8" joinstyle="miter" dashstyle="1 1" endarrow="block"/>
                        <v:imagedata o:title=""/>
                        <o:lock v:ext="edit" aspectratio="f"/>
                      </v:shape>
                      <v:shape id="直接箭头连接符 50" o:spid="_x0000_s1026" o:spt="32" type="#_x0000_t32" style="position:absolute;left:6192;top:264845;height:10;width:930;" filled="f" stroked="t" coordsize="21600,21600" o:gfxdata="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fJ0EG/&#10;AAAA2wAAAA8AAAAAAAAAAQAgAAAAIgAAAGRycy9kb3ducmV2LnhtbFBLAQIUABQAAAAIAIdO4kAz&#10;LwWeOwAAADkAAAAQAAAAAAAAAAEAIAAAAA4BAABkcnMvc2hhcGV4bWwueG1sUEsFBgAAAAAGAAYA&#10;WwEAALgDAAAAAA==&#10;">
                        <v:fill on="f" focussize="0,0"/>
                        <v:stroke weight="1pt" color="#000000 [3200]" miterlimit="8" joinstyle="miter" dashstyle="1 1" endarrow="block"/>
                        <v:imagedata o:title=""/>
                        <o:lock v:ext="edit" aspectratio="f"/>
                      </v:shape>
                    </v:group>
                  </w:pict>
                </mc:Fallback>
              </mc:AlternateContent>
            </w:r>
          </w:p>
          <w:p>
            <w:pPr>
              <w:widowControl w:val="0"/>
              <w:autoSpaceDE w:val="0"/>
              <w:autoSpaceDN w:val="0"/>
              <w:adjustRightInd w:val="0"/>
              <w:spacing w:line="360" w:lineRule="auto"/>
              <w:ind w:firstLine="480" w:firstLineChars="200"/>
              <w:jc w:val="left"/>
              <w:rPr>
                <w:rFonts w:hint="eastAsia" w:ascii="Times New Roman" w:hAnsi="Times New Roman" w:eastAsia="宋体" w:cs="Times New Roman"/>
                <w:kern w:val="2"/>
                <w:sz w:val="24"/>
                <w:szCs w:val="24"/>
                <w:lang w:val="zh-CN" w:eastAsia="zh-CN" w:bidi="ar-SA"/>
              </w:rPr>
            </w:pPr>
          </w:p>
          <w:p>
            <w:pPr>
              <w:widowControl w:val="0"/>
              <w:spacing w:line="360" w:lineRule="auto"/>
              <w:ind w:left="1680"/>
              <w:jc w:val="both"/>
              <w:rPr>
                <w:rFonts w:hint="eastAsia" w:ascii="Times New Roman" w:hAnsi="Times New Roman" w:eastAsia="宋体" w:cs="Times New Roman"/>
                <w:kern w:val="2"/>
                <w:sz w:val="24"/>
                <w:szCs w:val="24"/>
                <w:lang w:val="en-US" w:eastAsia="zh-CN" w:bidi="ar-SA"/>
              </w:rPr>
            </w:pPr>
          </w:p>
          <w:p>
            <w:pPr>
              <w:widowControl w:val="0"/>
              <w:adjustRightInd/>
              <w:snapToGrid/>
              <w:spacing w:after="0" w:line="360" w:lineRule="auto"/>
              <w:jc w:val="both"/>
              <w:rPr>
                <w:rFonts w:hint="eastAsia" w:ascii="Times New Roman" w:hAnsi="Times New Roman" w:eastAsia="宋体" w:cs="Times New Roman"/>
                <w:kern w:val="2"/>
                <w:sz w:val="24"/>
                <w:szCs w:val="24"/>
              </w:rPr>
            </w:pPr>
          </w:p>
          <w:p>
            <w:pPr>
              <w:widowControl w:val="0"/>
              <w:autoSpaceDE w:val="0"/>
              <w:autoSpaceDN w:val="0"/>
              <w:adjustRightInd w:val="0"/>
              <w:spacing w:line="360" w:lineRule="auto"/>
              <w:ind w:firstLine="480" w:firstLineChars="200"/>
              <w:jc w:val="left"/>
              <w:rPr>
                <w:rFonts w:hint="eastAsia" w:ascii="Times New Roman" w:hAnsi="Times New Roman" w:eastAsia="宋体" w:cs="Times New Roman"/>
                <w:kern w:val="2"/>
                <w:sz w:val="24"/>
                <w:szCs w:val="24"/>
                <w:lang w:val="zh-CN" w:eastAsia="zh-CN" w:bidi="ar-SA"/>
              </w:rPr>
            </w:pPr>
          </w:p>
          <w:p>
            <w:pPr>
              <w:widowControl w:val="0"/>
              <w:spacing w:line="360" w:lineRule="auto"/>
              <w:ind w:left="1680"/>
              <w:jc w:val="both"/>
              <w:rPr>
                <w:rFonts w:hint="eastAsia" w:ascii="Times New Roman" w:hAnsi="Times New Roman" w:eastAsia="宋体" w:cs="Times New Roman"/>
                <w:kern w:val="2"/>
                <w:sz w:val="24"/>
                <w:szCs w:val="24"/>
                <w:lang w:val="en-US" w:eastAsia="zh-CN" w:bidi="ar-SA"/>
              </w:rPr>
            </w:pPr>
          </w:p>
          <w:p>
            <w:pPr>
              <w:widowControl w:val="0"/>
              <w:adjustRightInd/>
              <w:snapToGrid/>
              <w:spacing w:after="0" w:line="360" w:lineRule="auto"/>
              <w:jc w:val="both"/>
              <w:rPr>
                <w:rFonts w:hint="eastAsia" w:ascii="Times New Roman" w:hAnsi="Times New Roman" w:eastAsia="宋体" w:cs="Times New Roman"/>
                <w:kern w:val="2"/>
                <w:sz w:val="24"/>
                <w:szCs w:val="24"/>
              </w:rPr>
            </w:pPr>
          </w:p>
          <w:p>
            <w:pPr>
              <w:widowControl w:val="0"/>
              <w:autoSpaceDE w:val="0"/>
              <w:autoSpaceDN w:val="0"/>
              <w:adjustRightInd w:val="0"/>
              <w:spacing w:line="360" w:lineRule="auto"/>
              <w:ind w:firstLine="480" w:firstLineChars="200"/>
              <w:jc w:val="left"/>
              <w:rPr>
                <w:rFonts w:hint="eastAsia" w:ascii="Times New Roman" w:hAnsi="Times New Roman" w:eastAsia="宋体" w:cs="Times New Roman"/>
                <w:kern w:val="2"/>
                <w:sz w:val="24"/>
                <w:szCs w:val="24"/>
                <w:lang w:val="zh-CN" w:eastAsia="zh-CN" w:bidi="ar-SA"/>
              </w:rPr>
            </w:pPr>
          </w:p>
          <w:p>
            <w:pPr>
              <w:widowControl w:val="0"/>
              <w:spacing w:line="360" w:lineRule="auto"/>
              <w:ind w:left="1680"/>
              <w:jc w:val="both"/>
              <w:rPr>
                <w:rFonts w:hint="eastAsia" w:ascii="Times New Roman" w:hAnsi="Times New Roman" w:eastAsia="宋体" w:cs="Times New Roman"/>
                <w:kern w:val="2"/>
                <w:sz w:val="24"/>
                <w:szCs w:val="24"/>
                <w:lang w:val="en-US" w:eastAsia="zh-CN" w:bidi="ar-SA"/>
              </w:rPr>
            </w:pPr>
          </w:p>
          <w:p>
            <w:pPr>
              <w:widowControl w:val="0"/>
              <w:adjustRightInd/>
              <w:snapToGrid/>
              <w:spacing w:after="0" w:line="360" w:lineRule="auto"/>
              <w:jc w:val="both"/>
              <w:rPr>
                <w:rFonts w:hint="eastAsia" w:ascii="Times New Roman" w:hAnsi="Times New Roman" w:eastAsia="宋体" w:cs="Times New Roman"/>
                <w:kern w:val="2"/>
                <w:sz w:val="24"/>
                <w:szCs w:val="24"/>
              </w:rPr>
            </w:pPr>
          </w:p>
          <w:p>
            <w:pPr>
              <w:widowControl w:val="0"/>
              <w:autoSpaceDE w:val="0"/>
              <w:autoSpaceDN w:val="0"/>
              <w:adjustRightInd w:val="0"/>
              <w:spacing w:line="360" w:lineRule="auto"/>
              <w:ind w:firstLine="480" w:firstLineChars="200"/>
              <w:jc w:val="left"/>
              <w:rPr>
                <w:rFonts w:hint="eastAsia" w:ascii="Times New Roman" w:hAnsi="Times New Roman" w:eastAsia="宋体" w:cs="Times New Roman"/>
                <w:kern w:val="2"/>
                <w:sz w:val="24"/>
                <w:szCs w:val="24"/>
                <w:lang w:val="zh-CN" w:eastAsia="zh-CN" w:bidi="ar-SA"/>
              </w:rPr>
            </w:pPr>
          </w:p>
          <w:p>
            <w:pPr>
              <w:keepNext w:val="0"/>
              <w:keepLines w:val="0"/>
              <w:widowControl w:val="0"/>
              <w:suppressLineNumbers w:val="0"/>
              <w:adjustRightInd/>
              <w:snapToGrid/>
              <w:spacing w:before="0" w:beforeAutospacing="0" w:after="0" w:afterAutospacing="0" w:line="440" w:lineRule="exact"/>
              <w:ind w:right="0"/>
              <w:jc w:val="both"/>
              <w:rPr>
                <w:rFonts w:hint="eastAsia" w:ascii="Times New Roman" w:hAnsi="宋体" w:eastAsia="宋体" w:cs="Times New Roman"/>
                <w:color w:val="auto"/>
                <w:kern w:val="2"/>
                <w:sz w:val="24"/>
                <w:szCs w:val="24"/>
              </w:rPr>
            </w:pPr>
          </w:p>
          <w:p>
            <w:pPr>
              <w:keepNext w:val="0"/>
              <w:keepLines w:val="0"/>
              <w:widowControl w:val="0"/>
              <w:suppressLineNumbers w:val="0"/>
              <w:adjustRightInd/>
              <w:snapToGrid/>
              <w:spacing w:before="0" w:beforeAutospacing="0" w:after="0" w:afterAutospacing="0" w:line="440" w:lineRule="exact"/>
              <w:ind w:left="0" w:right="0" w:firstLine="482" w:firstLineChars="200"/>
              <w:jc w:val="center"/>
              <w:rPr>
                <w:rFonts w:hint="default" w:ascii="Times New Roman" w:hAnsi="宋体" w:eastAsia="宋体" w:cs="Times New Roman"/>
                <w:b/>
                <w:bCs/>
                <w:color w:val="auto"/>
                <w:kern w:val="2"/>
                <w:sz w:val="24"/>
                <w:szCs w:val="24"/>
                <w:lang w:val="en-US" w:eastAsia="zh-CN"/>
              </w:rPr>
            </w:pPr>
            <w:r>
              <w:rPr>
                <w:rFonts w:hint="eastAsia" w:ascii="Times New Roman" w:hAnsi="宋体" w:eastAsia="宋体" w:cs="Times New Roman"/>
                <w:b/>
                <w:bCs/>
                <w:color w:val="auto"/>
                <w:kern w:val="2"/>
                <w:sz w:val="24"/>
                <w:szCs w:val="24"/>
                <w:lang w:val="en-US" w:eastAsia="zh-CN"/>
              </w:rPr>
              <w:t xml:space="preserve">图2.2 </w:t>
            </w:r>
            <w:r>
              <w:rPr>
                <w:rFonts w:hint="eastAsia" w:ascii="Times New Roman" w:hAnsi="宋体" w:eastAsia="宋体" w:cs="Times New Roman"/>
                <w:b/>
                <w:bCs/>
                <w:color w:val="auto"/>
                <w:kern w:val="2"/>
                <w:sz w:val="24"/>
                <w:szCs w:val="24"/>
                <w:highlight w:val="none"/>
                <w:lang w:val="en-US" w:eastAsia="zh-CN"/>
              </w:rPr>
              <w:t>项目</w:t>
            </w:r>
            <w:r>
              <w:rPr>
                <w:rFonts w:hint="eastAsia" w:ascii="Times New Roman" w:hAnsi="宋体" w:eastAsia="宋体" w:cs="Times New Roman"/>
                <w:b/>
                <w:bCs/>
                <w:color w:val="auto"/>
                <w:kern w:val="2"/>
                <w:sz w:val="24"/>
                <w:szCs w:val="24"/>
                <w:lang w:val="en-US" w:eastAsia="zh-CN"/>
              </w:rPr>
              <w:t>工艺流程及产污节点图</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工艺流程说明：</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Times New Roman" w:hAnsi="宋体" w:eastAsia="宋体" w:cs="Times New Roman"/>
                <w:b w:val="0"/>
                <w:bCs w:val="0"/>
                <w:color w:val="auto"/>
                <w:kern w:val="2"/>
                <w:sz w:val="24"/>
                <w:szCs w:val="22"/>
                <w:lang w:val="en-US" w:eastAsia="zh-CN" w:bidi="ar-SA"/>
              </w:rPr>
            </w:pPr>
            <w:r>
              <w:rPr>
                <w:rFonts w:hint="default" w:ascii="Times New Roman" w:hAnsi="宋体" w:eastAsia="宋体" w:cs="Times New Roman"/>
                <w:b/>
                <w:bCs/>
                <w:color w:val="auto"/>
                <w:kern w:val="2"/>
                <w:sz w:val="24"/>
                <w:szCs w:val="24"/>
                <w:lang w:val="en-US" w:eastAsia="zh-CN" w:bidi="ar-SA"/>
              </w:rPr>
              <w:t>（1）</w:t>
            </w:r>
            <w:r>
              <w:rPr>
                <w:rFonts w:hint="eastAsia" w:ascii="Times New Roman" w:hAnsi="宋体" w:eastAsia="宋体" w:cs="Times New Roman"/>
                <w:b/>
                <w:bCs/>
                <w:color w:val="auto"/>
                <w:kern w:val="2"/>
                <w:sz w:val="24"/>
                <w:szCs w:val="22"/>
                <w:lang w:val="en-US" w:eastAsia="zh-CN" w:bidi="ar-SA"/>
              </w:rPr>
              <w:t>剪裁、缝纫</w:t>
            </w:r>
            <w:r>
              <w:rPr>
                <w:rFonts w:hint="eastAsia" w:ascii="Times New Roman" w:hAnsi="宋体" w:eastAsia="宋体" w:cs="Times New Roman"/>
                <w:b w:val="0"/>
                <w:bCs w:val="0"/>
                <w:color w:val="auto"/>
                <w:kern w:val="2"/>
                <w:sz w:val="24"/>
                <w:szCs w:val="22"/>
                <w:lang w:val="en-US" w:eastAsia="zh-CN" w:bidi="ar-SA"/>
              </w:rPr>
              <w:t>：将外购的无纺布原料根据制作的尺寸使用剪裁机进行剪裁，然后再缝纫成所需要的如袖子、帽子、主体等部件，该工序会产生无纺布边角料和噪声。</w:t>
            </w:r>
          </w:p>
          <w:p>
            <w:pPr>
              <w:keepNext w:val="0"/>
              <w:keepLines w:val="0"/>
              <w:widowControl w:val="0"/>
              <w:numPr>
                <w:ilvl w:val="0"/>
                <w:numId w:val="0"/>
              </w:numPr>
              <w:suppressLineNumbers w:val="0"/>
              <w:adjustRightInd/>
              <w:snapToGrid/>
              <w:spacing w:before="0" w:beforeAutospacing="0" w:after="0" w:afterAutospacing="0" w:line="440" w:lineRule="exact"/>
              <w:ind w:left="0" w:leftChars="0" w:right="0" w:rightChars="0" w:firstLine="482" w:firstLineChars="200"/>
              <w:jc w:val="both"/>
              <w:rPr>
                <w:rFonts w:hint="eastAsia" w:ascii="Times New Roman" w:hAnsi="Times New Roman" w:eastAsia="宋体" w:cs="Times New Roman"/>
                <w:color w:val="000000"/>
                <w:kern w:val="2"/>
                <w:sz w:val="24"/>
                <w:szCs w:val="24"/>
                <w:lang w:val="en-US" w:eastAsia="zh-CN"/>
              </w:rPr>
            </w:pPr>
            <w:r>
              <w:rPr>
                <w:rFonts w:hint="default" w:ascii="Times New Roman" w:hAnsi="Times New Roman" w:eastAsia="宋体" w:cs="Times New Roman"/>
                <w:b/>
                <w:bCs/>
                <w:color w:val="000000"/>
                <w:kern w:val="2"/>
                <w:sz w:val="24"/>
                <w:szCs w:val="24"/>
                <w:lang w:val="en-US" w:eastAsia="zh-CN" w:bidi="ar-SA"/>
              </w:rPr>
              <w:t>（2）</w:t>
            </w:r>
            <w:r>
              <w:rPr>
                <w:rFonts w:hint="eastAsia" w:ascii="Times New Roman" w:hAnsi="Times New Roman" w:eastAsia="宋体" w:cs="Times New Roman"/>
                <w:b/>
                <w:bCs/>
                <w:color w:val="000000"/>
                <w:kern w:val="2"/>
                <w:sz w:val="24"/>
                <w:szCs w:val="24"/>
                <w:lang w:val="en-US" w:eastAsia="zh-CN"/>
              </w:rPr>
              <w:t>组合、施胶</w:t>
            </w:r>
            <w:r>
              <w:rPr>
                <w:rFonts w:hint="eastAsia" w:ascii="Times New Roman" w:hAnsi="Times New Roman" w:eastAsia="宋体" w:cs="Times New Roman"/>
                <w:color w:val="000000"/>
                <w:kern w:val="2"/>
                <w:sz w:val="24"/>
                <w:szCs w:val="24"/>
                <w:lang w:val="en-US" w:eastAsia="zh-CN"/>
              </w:rPr>
              <w:t>：将缝纫好的各部件组合到一起，将外购的白乳胶和热熔胶通过手工涂刷和喷胶机，均匀喷涂到组合好的无纺布半成品需要</w:t>
            </w:r>
            <w:r>
              <w:rPr>
                <w:rFonts w:hint="eastAsia" w:ascii="Times New Roman" w:hAnsi="Times New Roman" w:eastAsia="宋体" w:cs="Times New Roman"/>
                <w:color w:val="auto"/>
                <w:kern w:val="2"/>
                <w:sz w:val="24"/>
                <w:szCs w:val="24"/>
                <w:lang w:val="en-US" w:eastAsia="zh-CN"/>
              </w:rPr>
              <w:t>施</w:t>
            </w:r>
            <w:r>
              <w:rPr>
                <w:rFonts w:hint="eastAsia" w:ascii="Times New Roman" w:hAnsi="Times New Roman" w:eastAsia="宋体" w:cs="Times New Roman"/>
                <w:color w:val="000000"/>
                <w:kern w:val="2"/>
                <w:sz w:val="24"/>
                <w:szCs w:val="24"/>
                <w:lang w:val="en-US" w:eastAsia="zh-CN"/>
              </w:rPr>
              <w:t>胶的位置，此过程会产生少量的有机废气。</w:t>
            </w:r>
          </w:p>
          <w:p>
            <w:pPr>
              <w:keepNext w:val="0"/>
              <w:keepLines w:val="0"/>
              <w:widowControl w:val="0"/>
              <w:numPr>
                <w:ilvl w:val="0"/>
                <w:numId w:val="0"/>
              </w:numPr>
              <w:suppressLineNumbers w:val="0"/>
              <w:adjustRightInd/>
              <w:snapToGrid/>
              <w:spacing w:before="0" w:beforeAutospacing="0" w:after="0" w:afterAutospacing="0" w:line="440" w:lineRule="exact"/>
              <w:ind w:left="0" w:leftChars="0" w:right="0" w:rightChars="0" w:firstLine="482" w:firstLineChars="200"/>
              <w:jc w:val="both"/>
              <w:rPr>
                <w:rFonts w:hint="default" w:ascii="Times New Roman" w:hAnsi="Times New Roman" w:eastAsia="宋体" w:cs="Times New Roman"/>
                <w:color w:val="000000"/>
                <w:kern w:val="2"/>
                <w:sz w:val="24"/>
                <w:szCs w:val="24"/>
                <w:lang w:val="en-US" w:eastAsia="zh-CN"/>
              </w:rPr>
            </w:pPr>
            <w:r>
              <w:rPr>
                <w:rFonts w:hint="default" w:ascii="Times New Roman" w:hAnsi="Times New Roman" w:eastAsia="宋体" w:cs="Times New Roman"/>
                <w:b/>
                <w:bCs/>
                <w:color w:val="000000"/>
                <w:kern w:val="2"/>
                <w:sz w:val="24"/>
                <w:szCs w:val="24"/>
                <w:lang w:val="en-US" w:eastAsia="zh-CN" w:bidi="ar-SA"/>
              </w:rPr>
              <w:t>（3）</w:t>
            </w:r>
            <w:r>
              <w:rPr>
                <w:rFonts w:hint="eastAsia" w:ascii="Times New Roman" w:hAnsi="Times New Roman" w:eastAsia="宋体" w:cs="Times New Roman"/>
                <w:b/>
                <w:bCs/>
                <w:color w:val="000000"/>
                <w:kern w:val="2"/>
                <w:sz w:val="24"/>
                <w:szCs w:val="24"/>
                <w:lang w:val="en-US" w:eastAsia="zh-CN"/>
              </w:rPr>
              <w:t>压合、包缝</w:t>
            </w:r>
            <w:r>
              <w:rPr>
                <w:rFonts w:hint="eastAsia" w:ascii="Times New Roman" w:hAnsi="Times New Roman" w:eastAsia="宋体" w:cs="Times New Roman"/>
                <w:color w:val="000000"/>
                <w:kern w:val="2"/>
                <w:sz w:val="24"/>
                <w:szCs w:val="24"/>
                <w:lang w:val="en-US" w:eastAsia="zh-CN"/>
              </w:rPr>
              <w:t>：将缝纫好的各部件进行拼合按压缝纫，半成品已初步形成，接下来进行缝纫包领倒针、锁边等缝纫工作，此过程产生少量废线头。</w:t>
            </w:r>
          </w:p>
          <w:p>
            <w:pPr>
              <w:keepNext w:val="0"/>
              <w:keepLines w:val="0"/>
              <w:widowControl w:val="0"/>
              <w:numPr>
                <w:ilvl w:val="0"/>
                <w:numId w:val="0"/>
              </w:numPr>
              <w:suppressLineNumbers w:val="0"/>
              <w:adjustRightInd/>
              <w:snapToGrid/>
              <w:spacing w:before="0" w:beforeAutospacing="0" w:after="0" w:afterAutospacing="0" w:line="440" w:lineRule="exact"/>
              <w:ind w:left="0" w:leftChars="0" w:right="0" w:rightChars="0" w:firstLine="482" w:firstLineChars="200"/>
              <w:jc w:val="both"/>
              <w:rPr>
                <w:rFonts w:hint="default" w:ascii="Times New Roman" w:hAnsi="Times New Roman" w:eastAsia="宋体" w:cs="Times New Roman"/>
                <w:color w:val="000000"/>
                <w:kern w:val="2"/>
                <w:sz w:val="24"/>
                <w:szCs w:val="24"/>
                <w:lang w:val="en-US" w:eastAsia="zh-CN"/>
              </w:rPr>
            </w:pPr>
            <w:r>
              <w:rPr>
                <w:rFonts w:hint="default" w:ascii="Times New Roman" w:hAnsi="Times New Roman" w:eastAsia="宋体" w:cs="Times New Roman"/>
                <w:b/>
                <w:bCs/>
                <w:color w:val="000000"/>
                <w:kern w:val="2"/>
                <w:sz w:val="24"/>
                <w:szCs w:val="24"/>
                <w:lang w:val="en-US" w:eastAsia="zh-CN" w:bidi="ar-SA"/>
              </w:rPr>
              <w:t>（4）</w:t>
            </w:r>
            <w:r>
              <w:rPr>
                <w:rFonts w:hint="eastAsia" w:ascii="Times New Roman" w:hAnsi="Times New Roman" w:eastAsia="宋体" w:cs="Times New Roman"/>
                <w:b/>
                <w:bCs/>
                <w:color w:val="000000"/>
                <w:kern w:val="2"/>
                <w:sz w:val="24"/>
                <w:szCs w:val="24"/>
                <w:lang w:val="en-US" w:eastAsia="zh-CN"/>
              </w:rPr>
              <w:t>贴标签</w:t>
            </w:r>
            <w:r>
              <w:rPr>
                <w:rFonts w:hint="eastAsia" w:ascii="Times New Roman" w:hAnsi="Times New Roman" w:eastAsia="宋体" w:cs="Times New Roman"/>
                <w:color w:val="000000"/>
                <w:kern w:val="2"/>
                <w:sz w:val="24"/>
                <w:szCs w:val="24"/>
                <w:lang w:val="en-US" w:eastAsia="zh-CN"/>
              </w:rPr>
              <w:t>：外购成品标签通过商标机贴到产品上。此过程会产生少量一般固废废标签。</w:t>
            </w:r>
          </w:p>
          <w:p>
            <w:pPr>
              <w:keepNext w:val="0"/>
              <w:keepLines w:val="0"/>
              <w:widowControl w:val="0"/>
              <w:numPr>
                <w:ilvl w:val="0"/>
                <w:numId w:val="0"/>
              </w:numPr>
              <w:suppressLineNumbers w:val="0"/>
              <w:adjustRightInd/>
              <w:snapToGrid/>
              <w:spacing w:before="0" w:beforeAutospacing="0" w:after="0" w:afterAutospacing="0" w:line="440" w:lineRule="exact"/>
              <w:ind w:left="0" w:leftChars="0" w:right="0" w:rightChars="0" w:firstLine="482" w:firstLineChars="200"/>
              <w:jc w:val="both"/>
              <w:rPr>
                <w:rFonts w:hint="default" w:ascii="Times New Roman" w:hAnsi="Times New Roman" w:eastAsia="宋体" w:cs="Times New Roman"/>
                <w:color w:val="000000"/>
                <w:kern w:val="2"/>
                <w:sz w:val="24"/>
                <w:szCs w:val="24"/>
                <w:lang w:val="en-US" w:eastAsia="zh-CN"/>
              </w:rPr>
            </w:pPr>
            <w:r>
              <w:rPr>
                <w:rFonts w:hint="default" w:ascii="Times New Roman" w:hAnsi="Times New Roman" w:eastAsia="宋体" w:cs="Times New Roman"/>
                <w:b/>
                <w:bCs/>
                <w:color w:val="000000"/>
                <w:kern w:val="2"/>
                <w:sz w:val="24"/>
                <w:szCs w:val="24"/>
                <w:lang w:val="en-US" w:eastAsia="zh-CN" w:bidi="ar-SA"/>
              </w:rPr>
              <w:t>（5）</w:t>
            </w:r>
            <w:r>
              <w:rPr>
                <w:rFonts w:hint="eastAsia" w:ascii="Times New Roman" w:hAnsi="Times New Roman" w:eastAsia="宋体" w:cs="Times New Roman"/>
                <w:b/>
                <w:bCs/>
                <w:color w:val="000000"/>
                <w:kern w:val="2"/>
                <w:sz w:val="24"/>
                <w:szCs w:val="24"/>
                <w:lang w:val="en-US" w:eastAsia="zh-CN"/>
              </w:rPr>
              <w:t>检验</w:t>
            </w:r>
            <w:r>
              <w:rPr>
                <w:rFonts w:hint="eastAsia" w:ascii="Times New Roman" w:hAnsi="Times New Roman" w:eastAsia="宋体" w:cs="Times New Roman"/>
                <w:color w:val="000000"/>
                <w:kern w:val="2"/>
                <w:sz w:val="24"/>
                <w:szCs w:val="24"/>
                <w:lang w:val="en-US" w:eastAsia="zh-CN"/>
              </w:rPr>
              <w:t>：对制作好的产品进行检验，检验合格的包装入库，不合格的进行剪裁，回收利用。</w:t>
            </w:r>
          </w:p>
          <w:p>
            <w:pPr>
              <w:keepNext w:val="0"/>
              <w:keepLines w:val="0"/>
              <w:widowControl w:val="0"/>
              <w:numPr>
                <w:ilvl w:val="0"/>
                <w:numId w:val="0"/>
              </w:numPr>
              <w:suppressLineNumbers w:val="0"/>
              <w:adjustRightInd/>
              <w:snapToGrid/>
              <w:spacing w:before="0" w:beforeAutospacing="0" w:after="0" w:afterAutospacing="0" w:line="440" w:lineRule="exact"/>
              <w:ind w:left="0" w:leftChars="0" w:right="0" w:rightChars="0" w:firstLine="482" w:firstLineChars="200"/>
              <w:jc w:val="both"/>
              <w:rPr>
                <w:rFonts w:hint="default" w:ascii="Times New Roman" w:hAnsi="Times New Roman" w:eastAsia="宋体" w:cs="Times New Roman"/>
                <w:color w:val="000000"/>
                <w:kern w:val="2"/>
                <w:sz w:val="24"/>
                <w:szCs w:val="24"/>
                <w:lang w:val="en-US" w:eastAsia="zh-CN"/>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24"/>
                <w:szCs w:val="24"/>
                <w:lang w:val="en-US" w:eastAsia="zh-CN"/>
                <w14:textFill>
                  <w14:solidFill>
                    <w14:schemeClr w14:val="tx1"/>
                  </w14:solidFill>
                </w14:textFill>
              </w:rPr>
              <w:t>包装、入库</w:t>
            </w:r>
            <w:r>
              <w:rPr>
                <w:rFonts w:hint="eastAsia" w:ascii="Times New Roman" w:hAnsi="Times New Roman" w:eastAsia="宋体" w:cs="Times New Roman"/>
                <w:color w:val="000000"/>
                <w:kern w:val="2"/>
                <w:sz w:val="24"/>
                <w:szCs w:val="24"/>
                <w:lang w:val="en-US" w:eastAsia="zh-CN"/>
              </w:rPr>
              <w:t>：对制造好的产品加上说明书进行包装、装箱、入库。</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0" w:leftChars="0" w:firstLine="0" w:firstLineChars="0"/>
              <w:textAlignment w:val="auto"/>
              <w:rPr>
                <w:rFonts w:hint="eastAsia" w:ascii="宋体" w:hAnsi="宋体" w:eastAsia="宋体" w:cs="宋体"/>
                <w:b/>
                <w:bCs/>
                <w:color w:val="000000"/>
                <w:kern w:val="0"/>
                <w:sz w:val="24"/>
                <w:szCs w:val="24"/>
                <w:lang w:val="en-US" w:eastAsia="zh-CN" w:bidi="ar"/>
              </w:rPr>
            </w:pPr>
            <w:r>
              <w:rPr>
                <w:rFonts w:hint="default" w:ascii="宋体" w:hAnsi="宋体" w:eastAsia="宋体" w:cs="宋体"/>
                <w:b/>
                <w:bCs/>
                <w:color w:val="000000"/>
                <w:kern w:val="0"/>
                <w:sz w:val="24"/>
                <w:szCs w:val="24"/>
                <w:u w:val="none" w:color="auto"/>
                <w:lang w:val="en-US" w:eastAsia="zh-CN" w:bidi="ar"/>
              </w:rPr>
              <w:t>2、</w:t>
            </w:r>
            <w:r>
              <w:rPr>
                <w:rFonts w:hint="eastAsia" w:ascii="宋体" w:hAnsi="宋体" w:eastAsia="宋体" w:cs="宋体"/>
                <w:b/>
                <w:bCs/>
                <w:color w:val="000000"/>
                <w:kern w:val="0"/>
                <w:sz w:val="24"/>
                <w:szCs w:val="24"/>
                <w:lang w:val="en-US" w:eastAsia="zh-CN" w:bidi="ar"/>
              </w:rPr>
              <w:t>项目重大变动情况</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w:t>
            </w:r>
            <w:r>
              <w:rPr>
                <w:rFonts w:hint="eastAsia" w:ascii="宋体" w:hAnsi="宋体" w:eastAsia="宋体" w:cs="宋体"/>
                <w:lang w:val="en-US" w:eastAsia="zh-CN"/>
              </w:rPr>
              <w:t>印</w:t>
            </w:r>
            <w:r>
              <w:rPr>
                <w:rFonts w:hint="eastAsia" w:ascii="宋体" w:hAnsi="宋体" w:eastAsia="宋体" w:cs="宋体"/>
                <w:b w:val="0"/>
                <w:bCs w:val="0"/>
                <w:lang w:val="en-US" w:eastAsia="zh-CN"/>
              </w:rPr>
              <w:t>发&lt;污染影响类建设项目重大变动清单（试行）&gt;的通知》（环办环评涵[2020]688号），对项目是否涉及重大变动判定如下：</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jc w:val="center"/>
              <w:textAlignment w:val="auto"/>
              <w:rPr>
                <w:rFonts w:hint="default" w:ascii="Times New Roman" w:hAnsi="宋体" w:eastAsia="宋体" w:cs="Times New Roman"/>
                <w:b/>
                <w:bCs/>
                <w:kern w:val="2"/>
                <w:sz w:val="24"/>
                <w:szCs w:val="24"/>
                <w:lang w:val="en-US" w:eastAsia="zh-CN" w:bidi="ar-SA"/>
              </w:rPr>
            </w:pPr>
            <w:r>
              <w:rPr>
                <w:rFonts w:hint="eastAsia" w:ascii="Times New Roman" w:hAnsi="宋体" w:eastAsia="宋体" w:cs="Times New Roman"/>
                <w:b/>
                <w:bCs/>
                <w:kern w:val="2"/>
                <w:sz w:val="24"/>
                <w:szCs w:val="24"/>
                <w:lang w:val="en-US" w:eastAsia="zh-CN" w:bidi="ar-SA"/>
              </w:rPr>
              <w:t>表2.6 项目变动情况分析表</w:t>
            </w:r>
          </w:p>
          <w:tbl>
            <w:tblPr>
              <w:tblStyle w:val="17"/>
              <w:tblW w:w="8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4350"/>
              <w:gridCol w:w="1894"/>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4914" w:type="dxa"/>
                  <w:gridSpan w:val="2"/>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《关于印发&lt;污染影响类建设项目重大变动清单（试行）&gt;的通知》（环办环评函〔2020〕688号）中属于重大变动的规定内容</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本项目实际情况</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val="0"/>
                      <w:bCs w:val="0"/>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性质</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1、建设项目开发、使用功能发生变化的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本项目实际建设过程中开发使用功能未发生变化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规模</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2、生产、处置或储存能力增大30%及以上的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生产、处置或储存能力未发生增大</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3、生产、处置或储存能力增大，导致废水第一类污染物排放量增加的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不涉及第一类污染物排放</w:t>
                  </w:r>
                  <w:r>
                    <w:rPr>
                      <w:rFonts w:hint="eastAsia" w:ascii="Times New Roman" w:hAnsi="Times New Roman" w:eastAsia="宋体" w:cs="Times New Roman"/>
                      <w:color w:val="auto"/>
                      <w:sz w:val="21"/>
                      <w:szCs w:val="21"/>
                      <w:vertAlign w:val="baseline"/>
                      <w:lang w:val="en-US" w:eastAsia="zh-CN" w:bidi="ar-SA"/>
                    </w:rPr>
                    <w:t>量增加</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本项目属于环境质量达标区，项目生产、处置或储存能力未增大</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地点</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5、重新选址；在原厂址附近调整（包括总平面布置变化）导致环境防护距离范围变化且新增敏感点的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项目选址</w:t>
                  </w:r>
                  <w:r>
                    <w:rPr>
                      <w:rFonts w:hint="eastAsia" w:ascii="Times New Roman" w:hAnsi="Times New Roman" w:eastAsia="宋体" w:cs="Times New Roman"/>
                      <w:color w:val="auto"/>
                      <w:sz w:val="21"/>
                      <w:szCs w:val="21"/>
                      <w:vertAlign w:val="baseline"/>
                      <w:lang w:val="en-US" w:eastAsia="zh-CN" w:bidi="ar-SA"/>
                    </w:rPr>
                    <w:t>与</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环评批复一致</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生产工艺</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（3）废水第一类污染物排放量增加的；</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（4）其他污染物排放量增加10%及以上的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生产工艺与环评一致，未新增产品品种和生产工艺</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7、物料运输、装卸、贮存方式变化，导致大气污染物无组织排放量增加10%及以上的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物料运输、装卸、</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贮存方式不变</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bidi="ar-SA"/>
                    </w:rPr>
                    <w:t>环境保护措施</w:t>
                  </w: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8、废气、废水污染防治措施变化，导致第6条中所列情形之一（废气无组织排放改为有组织排放、污染防治措施强化或改进的除外）或大气污染物无组织排放量增加10%及以上的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废气、废水污染</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防治措施未变化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9、新增废水直接排放口；废水由间接排放改为直接排放；废水直接排放口位置变化，导致不利环境影响加重的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不涉及废水</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直接排放口</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10、新增废气主要排放口（废气无组织排放改为有组织排放的除外）；主要排放口排气筒高度降低10%及以上的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未新增废气</w:t>
                  </w:r>
                </w:p>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主要排放口</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11、噪声、土壤或地下水污染防治措施变化，导致不利环境影响加重的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12、固体废物利用处置方式由委托外单位利用处置改为自行利用处置的（自行利用处置设施单独开展环境影响评价的除外）；固体废物自行处置方式变化，导致不利环境影响加重的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未发生变化，与环评批复一致</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keepNext w:val="0"/>
                    <w:keepLines w:val="0"/>
                    <w:pageBreakBefore w:val="0"/>
                    <w:widowControl w:val="0"/>
                    <w:kinsoku/>
                    <w:wordWrap/>
                    <w:overflowPunct w:val="0"/>
                    <w:topLinePunct w:val="0"/>
                    <w:autoSpaceDE/>
                    <w:autoSpaceDN/>
                    <w:bidi w:val="0"/>
                    <w:adjustRightInd/>
                    <w:snapToGrid w:val="0"/>
                    <w:spacing w:after="0" w:line="240" w:lineRule="auto"/>
                    <w:ind w:left="0" w:firstLine="0"/>
                    <w:jc w:val="center"/>
                    <w:textAlignment w:val="auto"/>
                    <w:rPr>
                      <w:rFonts w:hint="default" w:ascii="Times New Roman" w:hAnsi="Times New Roman" w:eastAsia="宋体" w:cs="Times New Roman"/>
                      <w:b/>
                      <w:bCs/>
                      <w:color w:val="auto"/>
                      <w:sz w:val="21"/>
                      <w:szCs w:val="21"/>
                      <w:vertAlign w:val="baseline"/>
                      <w:lang w:val="en-US" w:eastAsia="zh-CN" w:bidi="ar-SA"/>
                    </w:rPr>
                  </w:pPr>
                </w:p>
              </w:tc>
              <w:tc>
                <w:tcPr>
                  <w:tcW w:w="4350"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left"/>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13、事故废水暂存能力或拦截设施变化，导致环境风险防范能力弱化或降低的</w:t>
                  </w:r>
                </w:p>
              </w:tc>
              <w:tc>
                <w:tcPr>
                  <w:tcW w:w="1894"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未发生变化</w:t>
                  </w:r>
                </w:p>
              </w:tc>
              <w:tc>
                <w:tcPr>
                  <w:tcW w:w="1347" w:type="dxa"/>
                  <w:noWrap w:val="0"/>
                  <w:vAlign w:val="center"/>
                </w:tcPr>
                <w:p>
                  <w:pPr>
                    <w:keepNext w:val="0"/>
                    <w:keepLines w:val="0"/>
                    <w:pageBreakBefore w:val="0"/>
                    <w:widowControl w:val="0"/>
                    <w:kinsoku/>
                    <w:wordWrap/>
                    <w:overflowPunct w:val="0"/>
                    <w:topLinePunct w:val="0"/>
                    <w:autoSpaceDE/>
                    <w:autoSpaceDN/>
                    <w:bidi w:val="0"/>
                    <w:adjustRightInd/>
                    <w:snapToGrid/>
                    <w:spacing w:after="0" w:line="240" w:lineRule="auto"/>
                    <w:ind w:left="0" w:firstLine="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bidi="ar-SA"/>
                    </w:rPr>
                    <w:t>不属于</w:t>
                  </w:r>
                </w:p>
              </w:tc>
            </w:tr>
          </w:tbl>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ind w:firstLine="480" w:firstLineChars="200"/>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eastAsia" w:ascii="Times New Roman" w:hAnsi="Times New Roman" w:cs="Times New Roman" w:eastAsiaTheme="minorEastAsia"/>
                <w:sz w:val="24"/>
                <w:szCs w:val="24"/>
                <w:lang w:val="en-US" w:eastAsia="zh-CN"/>
              </w:rPr>
            </w:pPr>
          </w:p>
          <w:p>
            <w:pPr>
              <w:numPr>
                <w:ilvl w:val="0"/>
                <w:numId w:val="0"/>
              </w:numPr>
              <w:spacing w:after="0" w:line="480" w:lineRule="exact"/>
              <w:rPr>
                <w:rFonts w:hint="default" w:ascii="Times New Roman" w:hAnsi="Times New Roman" w:cs="Times New Roman" w:eastAsiaTheme="minorEastAsia"/>
                <w:sz w:val="24"/>
                <w:szCs w:val="24"/>
                <w:lang w:val="en-US" w:eastAsia="zh-CN"/>
              </w:rPr>
            </w:pPr>
          </w:p>
        </w:tc>
      </w:tr>
    </w:tbl>
    <w:p>
      <w:pPr>
        <w:pStyle w:val="2"/>
        <w:sectPr>
          <w:footerReference r:id="rId8" w:type="default"/>
          <w:pgSz w:w="11906" w:h="16838"/>
          <w:pgMar w:top="1440" w:right="1800" w:bottom="1440" w:left="1800" w:header="851" w:footer="992" w:gutter="0"/>
          <w:cols w:space="425" w:num="1"/>
          <w:docGrid w:type="lines" w:linePitch="312" w:charSpace="0"/>
        </w:sectPr>
      </w:pPr>
    </w:p>
    <w:p>
      <w:pPr>
        <w:spacing w:after="0"/>
        <w:rPr>
          <w:rFonts w:hint="eastAsia" w:ascii="宋体" w:hAnsi="宋体" w:eastAsia="宋体" w:cs="宋体"/>
          <w:b/>
          <w:bCs/>
          <w:sz w:val="28"/>
          <w:szCs w:val="28"/>
        </w:rPr>
      </w:pPr>
      <w:r>
        <w:rPr>
          <w:rFonts w:hint="eastAsia" w:ascii="宋体" w:hAnsi="宋体" w:eastAsia="宋体" w:cs="宋体"/>
          <w:b/>
          <w:bCs/>
          <w:sz w:val="28"/>
          <w:szCs w:val="28"/>
        </w:rPr>
        <w:t>表三</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keepNext w:val="0"/>
              <w:keepLines w:val="0"/>
              <w:pageBreakBefore w:val="0"/>
              <w:widowControl/>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主要污染源、污染物处理和排放（附处理流程示意图，标出废水废气、厂界噪声监测点位）</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bidi="ar-SA"/>
              </w:rPr>
              <w:t>1、</w:t>
            </w:r>
            <w:r>
              <w:rPr>
                <w:rFonts w:hint="default" w:ascii="Times New Roman" w:hAnsi="Times New Roman" w:eastAsia="宋体" w:cs="Times New Roman"/>
                <w:b/>
                <w:sz w:val="24"/>
                <w:szCs w:val="24"/>
              </w:rPr>
              <w:t>废气</w:t>
            </w:r>
            <w:r>
              <w:rPr>
                <w:rFonts w:hint="default" w:ascii="Times New Roman" w:hAnsi="Times New Roman" w:eastAsia="宋体" w:cs="Times New Roman"/>
                <w:b/>
                <w:sz w:val="24"/>
                <w:szCs w:val="24"/>
                <w:lang w:val="en-US" w:eastAsia="zh-CN"/>
              </w:rPr>
              <w:t>污染治理/处置设施分析</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0" w:firstLineChars="200"/>
              <w:textAlignment w:val="baseline"/>
              <w:rPr>
                <w:rFonts w:hint="eastAsia" w:ascii="Times New Roman" w:eastAsia="宋体"/>
                <w:b w:val="0"/>
                <w:bCs w:val="0"/>
                <w:color w:val="000000"/>
                <w:sz w:val="24"/>
                <w:lang w:val="en-US" w:eastAsia="zh-CN"/>
              </w:rPr>
            </w:pPr>
            <w:r>
              <w:rPr>
                <w:rFonts w:hint="eastAsia" w:ascii="Times New Roman" w:eastAsia="宋体"/>
                <w:b w:val="0"/>
                <w:bCs w:val="0"/>
                <w:color w:val="000000"/>
                <w:sz w:val="24"/>
                <w:lang w:val="en-US" w:eastAsia="zh-CN"/>
              </w:rPr>
              <w:t>本项目生产过程产生的废气主要为施胶房刷白乳胶和喷热熔胶所产生的有机废气，主要污染因子为VOC</w:t>
            </w:r>
            <w:r>
              <w:rPr>
                <w:rFonts w:hint="eastAsia" w:ascii="Times New Roman" w:eastAsia="宋体"/>
                <w:b w:val="0"/>
                <w:bCs w:val="0"/>
                <w:color w:val="000000"/>
                <w:sz w:val="24"/>
                <w:vertAlign w:val="subscript"/>
                <w:lang w:val="en-US" w:eastAsia="zh-CN"/>
              </w:rPr>
              <w:t>S</w:t>
            </w:r>
            <w:r>
              <w:rPr>
                <w:rFonts w:hint="eastAsia" w:ascii="Times New Roman" w:eastAsia="宋体"/>
                <w:b w:val="0"/>
                <w:bCs w:val="0"/>
                <w:color w:val="000000"/>
                <w:sz w:val="24"/>
                <w:lang w:val="en-US" w:eastAsia="zh-CN"/>
              </w:rPr>
              <w:t>。</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0" w:firstLineChars="200"/>
              <w:textAlignment w:val="baseline"/>
              <w:rPr>
                <w:rFonts w:hint="eastAsia" w:ascii="Times New Roman" w:eastAsia="宋体"/>
                <w:b w:val="0"/>
                <w:bCs w:val="0"/>
                <w:color w:val="000000"/>
                <w:sz w:val="24"/>
                <w:lang w:val="en-US" w:eastAsia="zh-CN"/>
              </w:rPr>
            </w:pPr>
            <w:r>
              <w:rPr>
                <w:rFonts w:hint="eastAsia" w:ascii="Times New Roman" w:eastAsia="宋体"/>
                <w:b w:val="0"/>
                <w:bCs w:val="0"/>
                <w:color w:val="000000"/>
                <w:sz w:val="24"/>
                <w:lang w:val="en-US" w:eastAsia="zh-CN"/>
              </w:rPr>
              <w:t>项目施胶（喷胶、刷胶）工序产生VOC</w:t>
            </w:r>
            <w:r>
              <w:rPr>
                <w:rFonts w:hint="eastAsia" w:ascii="Times New Roman" w:eastAsia="宋体"/>
                <w:b w:val="0"/>
                <w:bCs w:val="0"/>
                <w:color w:val="000000"/>
                <w:sz w:val="24"/>
                <w:vertAlign w:val="subscript"/>
                <w:lang w:val="en-US" w:eastAsia="zh-CN"/>
              </w:rPr>
              <w:t>S</w:t>
            </w:r>
            <w:r>
              <w:rPr>
                <w:rFonts w:hint="eastAsia" w:ascii="Times New Roman" w:eastAsia="宋体"/>
                <w:b w:val="0"/>
                <w:bCs w:val="0"/>
                <w:color w:val="000000"/>
                <w:sz w:val="24"/>
                <w:lang w:val="en-US" w:eastAsia="zh-CN"/>
              </w:rPr>
              <w:t>，项目设密闭独立施胶工区，并配套负压集气系统，产生的有机废气经负压收集后引入1套二级活性炭吸附装置处理后由15m高排气筒排放。</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0" w:firstLineChars="200"/>
              <w:textAlignment w:val="baseline"/>
              <w:rPr>
                <w:rFonts w:hint="eastAsia" w:ascii="Times New Roman" w:eastAsia="宋体"/>
                <w:b w:val="0"/>
                <w:bCs w:val="0"/>
                <w:color w:val="000000"/>
                <w:sz w:val="24"/>
                <w:lang w:val="en-US" w:eastAsia="zh-CN"/>
              </w:rPr>
            </w:pPr>
            <w:r>
              <w:rPr>
                <w:rFonts w:hint="eastAsia" w:ascii="Times New Roman" w:eastAsia="宋体"/>
                <w:b w:val="0"/>
                <w:bCs w:val="0"/>
                <w:color w:val="000000"/>
                <w:sz w:val="24"/>
                <w:lang w:val="en-US" w:eastAsia="zh-CN"/>
              </w:rPr>
              <w:t>详见下表：3.1 废气污染物情况一览表，设施见附图3.1 废气治理设施图</w:t>
            </w: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jc w:val="center"/>
              <w:textAlignment w:val="baseline"/>
              <w:rPr>
                <w:rFonts w:hint="default" w:ascii="Times New Roman" w:hAnsi="Times New Roman" w:eastAsia="宋体" w:cs="Times New Roman"/>
                <w:b/>
                <w:bCs/>
                <w:sz w:val="24"/>
                <w:szCs w:val="24"/>
                <w:vertAlign w:val="baseline"/>
                <w:lang w:val="en-US" w:eastAsia="zh-CN"/>
              </w:rPr>
            </w:pPr>
            <w:r>
              <w:rPr>
                <w:rFonts w:hint="eastAsia" w:ascii="Times New Roman" w:eastAsia="宋体"/>
                <w:b/>
                <w:bCs/>
                <w:color w:val="000000"/>
                <w:sz w:val="24"/>
                <w:lang w:val="en-US" w:eastAsia="zh-CN"/>
              </w:rPr>
              <w:t>表3.1 废气污染物情况一览表</w:t>
            </w:r>
          </w:p>
          <w:tbl>
            <w:tblPr>
              <w:tblStyle w:val="17"/>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782"/>
              <w:gridCol w:w="783"/>
              <w:gridCol w:w="626"/>
              <w:gridCol w:w="1083"/>
              <w:gridCol w:w="965"/>
              <w:gridCol w:w="743"/>
              <w:gridCol w:w="979"/>
              <w:gridCol w:w="652"/>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废气名称</w:t>
                  </w:r>
                </w:p>
              </w:tc>
              <w:tc>
                <w:tcPr>
                  <w:tcW w:w="782"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来源</w:t>
                  </w:r>
                </w:p>
              </w:tc>
              <w:tc>
                <w:tcPr>
                  <w:tcW w:w="7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污染物种类</w:t>
                  </w:r>
                </w:p>
              </w:tc>
              <w:tc>
                <w:tcPr>
                  <w:tcW w:w="626"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排放方式</w:t>
                  </w:r>
                </w:p>
              </w:tc>
              <w:tc>
                <w:tcPr>
                  <w:tcW w:w="10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治理设施</w:t>
                  </w:r>
                </w:p>
              </w:tc>
              <w:tc>
                <w:tcPr>
                  <w:tcW w:w="965"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工艺与规模</w:t>
                  </w:r>
                </w:p>
              </w:tc>
              <w:tc>
                <w:tcPr>
                  <w:tcW w:w="74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设计指标</w:t>
                  </w:r>
                </w:p>
              </w:tc>
              <w:tc>
                <w:tcPr>
                  <w:tcW w:w="979"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排气筒高度/内径尺寸</w:t>
                  </w:r>
                </w:p>
              </w:tc>
              <w:tc>
                <w:tcPr>
                  <w:tcW w:w="652"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排放去向</w:t>
                  </w:r>
                </w:p>
              </w:tc>
              <w:tc>
                <w:tcPr>
                  <w:tcW w:w="1290"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治理设施检测点设置/开孔情况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dxa"/>
                  <w:vMerge w:val="restar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挥发性有机物</w:t>
                  </w:r>
                </w:p>
              </w:tc>
              <w:tc>
                <w:tcPr>
                  <w:tcW w:w="782" w:type="dxa"/>
                  <w:vMerge w:val="restar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1#车间</w:t>
                  </w:r>
                  <w:r>
                    <w:rPr>
                      <w:rFonts w:hint="eastAsia" w:ascii="Times New Roman" w:hAnsi="Times New Roman" w:eastAsia="宋体" w:cs="Times New Roman"/>
                      <w:b w:val="0"/>
                      <w:bCs/>
                      <w:color w:val="auto"/>
                      <w:sz w:val="21"/>
                      <w:szCs w:val="21"/>
                      <w:vertAlign w:val="baseline"/>
                      <w:lang w:val="en-US" w:eastAsia="zh-CN" w:bidi="ar-SA"/>
                    </w:rPr>
                    <w:t>施胶房VOC</w:t>
                  </w:r>
                  <w:r>
                    <w:rPr>
                      <w:rFonts w:hint="eastAsia" w:ascii="Times New Roman" w:hAnsi="Times New Roman" w:eastAsia="宋体" w:cs="Times New Roman"/>
                      <w:b w:val="0"/>
                      <w:bCs/>
                      <w:color w:val="auto"/>
                      <w:sz w:val="21"/>
                      <w:szCs w:val="21"/>
                      <w:vertAlign w:val="subscript"/>
                      <w:lang w:val="en-US" w:eastAsia="zh-CN" w:bidi="ar-SA"/>
                    </w:rPr>
                    <w:t>S</w:t>
                  </w:r>
                </w:p>
              </w:tc>
              <w:tc>
                <w:tcPr>
                  <w:tcW w:w="7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有组织</w:t>
                  </w:r>
                </w:p>
              </w:tc>
              <w:tc>
                <w:tcPr>
                  <w:tcW w:w="626"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有组织</w:t>
                  </w:r>
                </w:p>
              </w:tc>
              <w:tc>
                <w:tcPr>
                  <w:tcW w:w="10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二级活性炭</w:t>
                  </w:r>
                </w:p>
              </w:tc>
              <w:tc>
                <w:tcPr>
                  <w:tcW w:w="965"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吸附工艺</w:t>
                  </w:r>
                </w:p>
              </w:tc>
              <w:tc>
                <w:tcPr>
                  <w:tcW w:w="74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w:t>
                  </w:r>
                </w:p>
              </w:tc>
              <w:tc>
                <w:tcPr>
                  <w:tcW w:w="979"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0.5</w:t>
                  </w:r>
                </w:p>
              </w:tc>
              <w:tc>
                <w:tcPr>
                  <w:tcW w:w="652"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大气</w:t>
                  </w:r>
                </w:p>
              </w:tc>
              <w:tc>
                <w:tcPr>
                  <w:tcW w:w="1290"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进出口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dxa"/>
                  <w:vMerge w:val="continue"/>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p>
              </w:tc>
              <w:tc>
                <w:tcPr>
                  <w:tcW w:w="78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p>
              </w:tc>
              <w:tc>
                <w:tcPr>
                  <w:tcW w:w="7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无组织</w:t>
                  </w:r>
                </w:p>
              </w:tc>
              <w:tc>
                <w:tcPr>
                  <w:tcW w:w="626"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无组织</w:t>
                  </w:r>
                </w:p>
              </w:tc>
              <w:tc>
                <w:tcPr>
                  <w:tcW w:w="108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全空间或局部空间有组织强制通风收集系统</w:t>
                  </w:r>
                </w:p>
              </w:tc>
              <w:tc>
                <w:tcPr>
                  <w:tcW w:w="965"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w:t>
                  </w:r>
                </w:p>
              </w:tc>
              <w:tc>
                <w:tcPr>
                  <w:tcW w:w="743"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w:t>
                  </w:r>
                </w:p>
              </w:tc>
              <w:tc>
                <w:tcPr>
                  <w:tcW w:w="979"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w:t>
                  </w:r>
                </w:p>
              </w:tc>
              <w:tc>
                <w:tcPr>
                  <w:tcW w:w="652"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车间</w:t>
                  </w:r>
                </w:p>
              </w:tc>
              <w:tc>
                <w:tcPr>
                  <w:tcW w:w="1290"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w:t>
                  </w:r>
                </w:p>
              </w:tc>
            </w:tr>
          </w:tbl>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numPr>
                <w:ilvl w:val="0"/>
                <w:numId w:val="0"/>
              </w:numPr>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eastAsia" w:ascii="Times New Roman" w:hAnsi="Times New Roman" w:eastAsia="宋体" w:cs="Times New Roman"/>
                <w:b/>
                <w:sz w:val="24"/>
                <w:szCs w:val="24"/>
                <w:lang w:val="en-US" w:eastAsia="zh-CN"/>
              </w:rPr>
            </w:pPr>
          </w:p>
          <w:p>
            <w:pPr>
              <w:keepNext w:val="0"/>
              <w:keepLines w:val="0"/>
              <w:pageBreakBefore w:val="0"/>
              <w:widowControl/>
              <w:tabs>
                <w:tab w:val="left" w:pos="900"/>
              </w:tabs>
              <w:kinsoku/>
              <w:wordWrap/>
              <w:overflowPunct/>
              <w:topLinePunct w:val="0"/>
              <w:autoSpaceDE/>
              <w:autoSpaceDN/>
              <w:bidi w:val="0"/>
              <w:adjustRightInd w:val="0"/>
              <w:snapToGrid w:val="0"/>
              <w:spacing w:after="0" w:line="360" w:lineRule="auto"/>
              <w:ind w:firstLine="0" w:firstLineChars="0"/>
              <w:textAlignment w:val="baseline"/>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、废水</w:t>
            </w:r>
            <w:r>
              <w:rPr>
                <w:rFonts w:hint="default" w:ascii="Times New Roman" w:hAnsi="Times New Roman" w:eastAsia="宋体" w:cs="Times New Roman"/>
                <w:b/>
                <w:sz w:val="24"/>
                <w:szCs w:val="24"/>
                <w:lang w:val="en-US" w:eastAsia="zh-CN"/>
              </w:rPr>
              <w:t>污染物治理/处置设施分析</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项目无生产废水，</w:t>
            </w:r>
            <w:r>
              <w:rPr>
                <w:rFonts w:hint="default" w:ascii="Times New Roman" w:hAnsi="Times New Roman" w:eastAsia="宋体" w:cs="Times New Roman"/>
                <w:sz w:val="24"/>
                <w:szCs w:val="24"/>
                <w:lang w:val="en-US" w:eastAsia="zh-CN"/>
              </w:rPr>
              <w:t>废水</w:t>
            </w:r>
            <w:r>
              <w:rPr>
                <w:rFonts w:hint="eastAsia" w:ascii="Times New Roman" w:hAnsi="Times New Roman" w:eastAsia="宋体" w:cs="Times New Roman"/>
                <w:sz w:val="24"/>
                <w:szCs w:val="24"/>
                <w:lang w:val="en-US" w:eastAsia="zh-CN"/>
              </w:rPr>
              <w:t>均</w:t>
            </w:r>
            <w:r>
              <w:rPr>
                <w:rFonts w:hint="default" w:ascii="Times New Roman" w:hAnsi="Times New Roman" w:eastAsia="宋体" w:cs="Times New Roman"/>
                <w:sz w:val="24"/>
                <w:szCs w:val="24"/>
                <w:lang w:val="en-US" w:eastAsia="zh-CN"/>
              </w:rPr>
              <w:t>为生活污水。</w:t>
            </w:r>
          </w:p>
          <w:p>
            <w:pPr>
              <w:widowControl w:val="0"/>
              <w:adjustRightInd/>
              <w:snapToGrid/>
              <w:spacing w:after="0" w:line="240" w:lineRule="auto"/>
              <w:ind w:left="215"/>
              <w:jc w:val="center"/>
              <w:rPr>
                <w:rFonts w:hint="default" w:ascii="宋体" w:hAnsi="宋体" w:eastAsia="宋体" w:cs="宋体"/>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表3.1 废水污染物情况一览表</w:t>
            </w:r>
          </w:p>
          <w:tbl>
            <w:tblPr>
              <w:tblStyle w:val="17"/>
              <w:tblW w:w="8359" w:type="dxa"/>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13"/>
              <w:gridCol w:w="1212"/>
              <w:gridCol w:w="713"/>
              <w:gridCol w:w="675"/>
              <w:gridCol w:w="687"/>
              <w:gridCol w:w="638"/>
              <w:gridCol w:w="650"/>
              <w:gridCol w:w="662"/>
              <w:gridCol w:w="88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废水类别</w:t>
                  </w:r>
                </w:p>
              </w:tc>
              <w:tc>
                <w:tcPr>
                  <w:tcW w:w="247"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来源</w:t>
                  </w:r>
                </w:p>
              </w:tc>
              <w:tc>
                <w:tcPr>
                  <w:tcW w:w="724"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污染物种类</w:t>
                  </w:r>
                </w:p>
              </w:tc>
              <w:tc>
                <w:tcPr>
                  <w:tcW w:w="426"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排放规律</w:t>
                  </w:r>
                </w:p>
              </w:tc>
              <w:tc>
                <w:tcPr>
                  <w:tcW w:w="403"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排放量</w:t>
                  </w:r>
                </w:p>
              </w:tc>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治理设施</w:t>
                  </w:r>
                </w:p>
              </w:tc>
              <w:tc>
                <w:tcPr>
                  <w:tcW w:w="38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处理工艺</w:t>
                  </w:r>
                </w:p>
              </w:tc>
              <w:tc>
                <w:tcPr>
                  <w:tcW w:w="38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处理能力</w:t>
                  </w:r>
                </w:p>
              </w:tc>
              <w:tc>
                <w:tcPr>
                  <w:tcW w:w="395"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设计指标</w:t>
                  </w:r>
                </w:p>
              </w:tc>
              <w:tc>
                <w:tcPr>
                  <w:tcW w:w="53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废水回用量</w:t>
                  </w:r>
                </w:p>
              </w:tc>
              <w:tc>
                <w:tcPr>
                  <w:tcW w:w="67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生活污水</w:t>
                  </w:r>
                </w:p>
              </w:tc>
              <w:tc>
                <w:tcPr>
                  <w:tcW w:w="247"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员工生活</w:t>
                  </w:r>
                </w:p>
              </w:tc>
              <w:tc>
                <w:tcPr>
                  <w:tcW w:w="724"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pH、COD、BOD</w:t>
                  </w:r>
                  <w:r>
                    <w:rPr>
                      <w:rFonts w:hint="default" w:ascii="Times New Roman" w:hAnsi="Times New Roman" w:eastAsia="宋体" w:cs="Times New Roman"/>
                      <w:b w:val="0"/>
                      <w:bCs/>
                      <w:color w:val="auto"/>
                      <w:sz w:val="21"/>
                      <w:szCs w:val="21"/>
                      <w:vertAlign w:val="subscript"/>
                      <w:lang w:val="en-US" w:eastAsia="zh-CN" w:bidi="ar-SA"/>
                    </w:rPr>
                    <w:t>5</w:t>
                  </w:r>
                  <w:r>
                    <w:rPr>
                      <w:rFonts w:hint="default" w:ascii="Times New Roman" w:hAnsi="Times New Roman" w:eastAsia="宋体" w:cs="Times New Roman"/>
                      <w:b w:val="0"/>
                      <w:bCs/>
                      <w:color w:val="auto"/>
                      <w:sz w:val="21"/>
                      <w:szCs w:val="21"/>
                      <w:vertAlign w:val="baseline"/>
                      <w:lang w:val="en-US" w:eastAsia="zh-CN" w:bidi="ar-SA"/>
                    </w:rPr>
                    <w:t>、SS、NH</w:t>
                  </w:r>
                  <w:r>
                    <w:rPr>
                      <w:rFonts w:hint="default" w:ascii="Times New Roman" w:hAnsi="Times New Roman" w:eastAsia="宋体" w:cs="Times New Roman"/>
                      <w:b w:val="0"/>
                      <w:bCs/>
                      <w:color w:val="auto"/>
                      <w:sz w:val="21"/>
                      <w:szCs w:val="21"/>
                      <w:vertAlign w:val="subscript"/>
                      <w:lang w:val="en-US" w:eastAsia="zh-CN" w:bidi="ar-SA"/>
                    </w:rPr>
                    <w:t>3</w:t>
                  </w:r>
                  <w:r>
                    <w:rPr>
                      <w:rFonts w:hint="default" w:ascii="Times New Roman" w:hAnsi="Times New Roman" w:eastAsia="宋体" w:cs="Times New Roman"/>
                      <w:b w:val="0"/>
                      <w:bCs/>
                      <w:color w:val="auto"/>
                      <w:sz w:val="21"/>
                      <w:szCs w:val="21"/>
                      <w:vertAlign w:val="baseline"/>
                      <w:lang w:val="en-US" w:eastAsia="zh-CN" w:bidi="ar-SA"/>
                    </w:rPr>
                    <w:t>-H</w:t>
                  </w:r>
                  <w:r>
                    <w:rPr>
                      <w:rFonts w:hint="eastAsia" w:ascii="Times New Roman" w:hAnsi="Times New Roman" w:eastAsia="宋体" w:cs="Times New Roman"/>
                      <w:b w:val="0"/>
                      <w:bCs/>
                      <w:color w:val="auto"/>
                      <w:sz w:val="21"/>
                      <w:szCs w:val="21"/>
                      <w:vertAlign w:val="baseline"/>
                      <w:lang w:val="en-US" w:eastAsia="zh-CN" w:bidi="ar-SA"/>
                    </w:rPr>
                    <w:t>、动植物油</w:t>
                  </w:r>
                </w:p>
              </w:tc>
              <w:tc>
                <w:tcPr>
                  <w:tcW w:w="426"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间歇</w:t>
                  </w:r>
                </w:p>
              </w:tc>
              <w:tc>
                <w:tcPr>
                  <w:tcW w:w="403"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lang w:val="en-US" w:eastAsia="zh-CN" w:bidi="ar-SA"/>
                    </w:rPr>
                    <w:t>2304</w:t>
                  </w:r>
                  <w:r>
                    <w:rPr>
                      <w:rFonts w:hint="default" w:ascii="Times New Roman" w:hAnsi="Times New Roman" w:eastAsia="宋体" w:cs="Times New Roman"/>
                      <w:b w:val="0"/>
                      <w:bCs/>
                      <w:color w:val="auto"/>
                      <w:sz w:val="21"/>
                      <w:szCs w:val="21"/>
                      <w:lang w:val="en-US" w:eastAsia="zh-CN" w:bidi="ar-SA"/>
                    </w:rPr>
                    <w:t>t/a</w:t>
                  </w:r>
                </w:p>
              </w:tc>
              <w:tc>
                <w:tcPr>
                  <w:tcW w:w="410"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隔油池、</w:t>
                  </w:r>
                  <w:r>
                    <w:rPr>
                      <w:rFonts w:hint="default" w:ascii="Times New Roman" w:hAnsi="Times New Roman" w:eastAsia="宋体" w:cs="Times New Roman"/>
                      <w:b w:val="0"/>
                      <w:bCs/>
                      <w:color w:val="auto"/>
                      <w:sz w:val="21"/>
                      <w:szCs w:val="21"/>
                      <w:vertAlign w:val="baseline"/>
                      <w:lang w:val="en-US" w:eastAsia="zh-CN" w:bidi="ar-SA"/>
                    </w:rPr>
                    <w:t>化粪池</w:t>
                  </w:r>
                </w:p>
              </w:tc>
              <w:tc>
                <w:tcPr>
                  <w:tcW w:w="38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vertAlign w:val="baseline"/>
                      <w:lang w:val="en-US" w:eastAsia="zh-CN" w:bidi="ar-SA"/>
                    </w:rPr>
                    <w:t>隔油池、</w:t>
                  </w:r>
                  <w:r>
                    <w:rPr>
                      <w:rFonts w:hint="default" w:ascii="Times New Roman" w:hAnsi="Times New Roman" w:eastAsia="宋体" w:cs="Times New Roman"/>
                      <w:b w:val="0"/>
                      <w:bCs/>
                      <w:color w:val="auto"/>
                      <w:sz w:val="21"/>
                      <w:szCs w:val="21"/>
                      <w:vertAlign w:val="baseline"/>
                      <w:lang w:val="en-US" w:eastAsia="zh-CN" w:bidi="ar-SA"/>
                    </w:rPr>
                    <w:t>化粪池</w:t>
                  </w:r>
                </w:p>
              </w:tc>
              <w:tc>
                <w:tcPr>
                  <w:tcW w:w="38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lang w:val="en-US" w:eastAsia="zh-CN" w:bidi="ar-SA"/>
                    </w:rPr>
                    <w:t>8</w:t>
                  </w:r>
                  <w:r>
                    <w:rPr>
                      <w:rFonts w:hint="default" w:ascii="Times New Roman" w:hAnsi="Times New Roman" w:eastAsia="宋体" w:cs="Times New Roman"/>
                      <w:b w:val="0"/>
                      <w:bCs/>
                      <w:color w:val="auto"/>
                      <w:sz w:val="21"/>
                      <w:szCs w:val="21"/>
                      <w:lang w:val="en-US" w:eastAsia="zh-CN" w:bidi="ar-SA"/>
                    </w:rPr>
                    <w:t>t/d</w:t>
                  </w:r>
                </w:p>
              </w:tc>
              <w:tc>
                <w:tcPr>
                  <w:tcW w:w="395"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eastAsia" w:ascii="Times New Roman" w:hAnsi="Times New Roman" w:eastAsia="宋体" w:cs="Times New Roman"/>
                      <w:b w:val="0"/>
                      <w:bCs/>
                      <w:color w:val="auto"/>
                      <w:sz w:val="21"/>
                      <w:szCs w:val="21"/>
                      <w:lang w:val="en-US" w:eastAsia="zh-CN" w:bidi="ar-SA"/>
                    </w:rPr>
                    <w:t>8</w:t>
                  </w:r>
                  <w:r>
                    <w:rPr>
                      <w:rFonts w:hint="default" w:ascii="Times New Roman" w:hAnsi="Times New Roman" w:eastAsia="宋体" w:cs="Times New Roman"/>
                      <w:b w:val="0"/>
                      <w:bCs/>
                      <w:color w:val="auto"/>
                      <w:sz w:val="21"/>
                      <w:szCs w:val="21"/>
                      <w:lang w:val="en-US" w:eastAsia="zh-CN" w:bidi="ar-SA"/>
                    </w:rPr>
                    <w:t>t/d</w:t>
                  </w:r>
                </w:p>
              </w:tc>
              <w:tc>
                <w:tcPr>
                  <w:tcW w:w="531"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w:t>
                  </w:r>
                </w:p>
              </w:tc>
              <w:tc>
                <w:tcPr>
                  <w:tcW w:w="678" w:type="pct"/>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rPr>
                      <w:rFonts w:hint="default" w:ascii="Times New Roman" w:hAnsi="Times New Roman" w:eastAsia="宋体" w:cs="Times New Roman"/>
                      <w:b w:val="0"/>
                      <w:bCs/>
                      <w:color w:val="auto"/>
                      <w:sz w:val="21"/>
                      <w:szCs w:val="21"/>
                      <w:vertAlign w:val="baseline"/>
                      <w:lang w:val="en-US" w:eastAsia="zh-CN" w:bidi="ar-SA"/>
                    </w:rPr>
                  </w:pPr>
                  <w:r>
                    <w:rPr>
                      <w:rFonts w:hint="default" w:ascii="Times New Roman" w:hAnsi="Times New Roman" w:eastAsia="宋体" w:cs="Times New Roman"/>
                      <w:b w:val="0"/>
                      <w:bCs/>
                      <w:color w:val="auto"/>
                      <w:sz w:val="21"/>
                      <w:szCs w:val="21"/>
                      <w:vertAlign w:val="baseline"/>
                      <w:lang w:val="en-US" w:eastAsia="zh-CN" w:bidi="ar-SA"/>
                    </w:rPr>
                    <w:t>接入市政污水管网</w:t>
                  </w:r>
                  <w:r>
                    <w:rPr>
                      <w:rFonts w:hint="default" w:ascii="Times New Roman" w:hAnsi="Times New Roman" w:eastAsia="宋体" w:cs="Times New Roman"/>
                      <w:b w:val="0"/>
                      <w:bCs/>
                      <w:color w:val="auto"/>
                      <w:sz w:val="21"/>
                      <w:szCs w:val="21"/>
                      <w:lang w:val="en-US" w:eastAsia="zh-CN" w:bidi="ar-SA"/>
                    </w:rPr>
                    <w:t>纳入</w:t>
                  </w:r>
                  <w:r>
                    <w:rPr>
                      <w:rFonts w:hint="eastAsia" w:ascii="Times New Roman" w:hAnsi="Times New Roman" w:eastAsia="宋体" w:cs="Times New Roman"/>
                      <w:b w:val="0"/>
                      <w:bCs/>
                      <w:color w:val="auto"/>
                      <w:sz w:val="21"/>
                      <w:szCs w:val="21"/>
                      <w:lang w:val="en-US" w:eastAsia="zh-CN" w:bidi="ar-SA"/>
                    </w:rPr>
                    <w:t>白塔畈镇生活污水处理厂</w:t>
                  </w:r>
                  <w:r>
                    <w:rPr>
                      <w:rFonts w:hint="default" w:ascii="Times New Roman" w:hAnsi="Times New Roman" w:eastAsia="宋体" w:cs="Times New Roman"/>
                      <w:b w:val="0"/>
                      <w:bCs/>
                      <w:color w:val="auto"/>
                      <w:sz w:val="21"/>
                      <w:szCs w:val="21"/>
                      <w:lang w:val="en-US" w:eastAsia="zh-CN" w:bidi="ar-SA"/>
                    </w:rPr>
                    <w:t>处理</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Times New Roman" w:hAnsi="Times New Roman" w:eastAsia="宋体" w:cs="Times New Roman"/>
                <w:b/>
                <w:sz w:val="24"/>
                <w:szCs w:val="24"/>
                <w:lang w:val="en-US" w:eastAsia="zh-CN"/>
              </w:rPr>
            </w:pPr>
            <w:r>
              <w:rPr>
                <w:rFonts w:hint="eastAsia" w:asciiTheme="minorEastAsia" w:hAnsiTheme="minorEastAsia" w:eastAsiaTheme="minorEastAsia" w:cstheme="minorEastAsia"/>
                <w:sz w:val="24"/>
                <w:szCs w:val="24"/>
                <w:lang w:val="en-US" w:eastAsia="zh-CN"/>
              </w:rPr>
              <w:t>生活污水：生活污水经化粪池预处理后接入市政污水管网，依托六安市白塔畈镇生活污水处理厂处理。</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sz w:val="24"/>
                <w:szCs w:val="24"/>
                <w:lang w:val="en-US" w:eastAsia="zh-CN"/>
              </w:rPr>
            </w:pPr>
            <w:r>
              <w:rPr>
                <w:rFonts w:hint="default" w:ascii="Times New Roman" w:hAnsi="Times New Roman" w:cs="Times New Roman" w:eastAsiaTheme="minorEastAsia"/>
                <w:b/>
                <w:bCs/>
                <w:sz w:val="24"/>
                <w:szCs w:val="24"/>
                <w:lang w:val="en-US" w:eastAsia="zh-CN"/>
              </w:rPr>
              <w:t>3、</w:t>
            </w:r>
            <w:r>
              <w:rPr>
                <w:rFonts w:hint="eastAsia" w:asciiTheme="minorEastAsia" w:hAnsiTheme="minorEastAsia" w:eastAsiaTheme="minorEastAsia" w:cstheme="minorEastAsia"/>
                <w:b/>
                <w:bCs/>
                <w:sz w:val="24"/>
                <w:szCs w:val="24"/>
              </w:rPr>
              <w:t>噪声</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噪声主要来自于生产设备噪声，本项目已采取基础减震、设备隔音、厂房隔声以及选用低噪声设备等措施，详见下表。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2"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3.2</w:t>
            </w:r>
            <w:r>
              <w:rPr>
                <w:rFonts w:hint="eastAsia" w:ascii="Times New Roman" w:hAnsi="Times New Roman" w:eastAsia="宋体" w:cs="Times New Roman"/>
                <w:b/>
                <w:bCs/>
                <w:kern w:val="2"/>
                <w:sz w:val="24"/>
                <w:szCs w:val="24"/>
                <w:lang w:val="en-US" w:eastAsia="zh-CN" w:bidi="ar-SA"/>
              </w:rPr>
              <w:t xml:space="preserve"> 噪声污染物情况一览表</w:t>
            </w:r>
          </w:p>
          <w:tbl>
            <w:tblPr>
              <w:tblStyle w:val="16"/>
              <w:tblW w:w="48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117"/>
              <w:gridCol w:w="750"/>
              <w:gridCol w:w="738"/>
              <w:gridCol w:w="1012"/>
              <w:gridCol w:w="875"/>
              <w:gridCol w:w="813"/>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314"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设备名称</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45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数量</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源强</w:t>
                  </w:r>
                  <w:r>
                    <w:rPr>
                      <w:rFonts w:hint="default" w:ascii="Times New Roman" w:hAnsi="Times New Roman" w:eastAsia="宋体" w:cs="Times New Roman"/>
                      <w:color w:val="auto"/>
                      <w:sz w:val="21"/>
                      <w:szCs w:val="21"/>
                    </w:rPr>
                    <w:t>dB(A)</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噪声源位置</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运行方式</w:t>
                  </w:r>
                </w:p>
              </w:tc>
              <w:tc>
                <w:tcPr>
                  <w:tcW w:w="737"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rPr>
                    <w:t>治理设施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电剪刀</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w:t>
                  </w:r>
                </w:p>
              </w:tc>
              <w:tc>
                <w:tcPr>
                  <w:tcW w:w="737" w:type="pct"/>
                  <w:vMerge w:val="restar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snapToGrid w:val="0"/>
                      <w:color w:val="auto"/>
                      <w:kern w:val="0"/>
                      <w:sz w:val="21"/>
                      <w:szCs w:val="21"/>
                    </w:rPr>
                    <w:t>选用低噪声设备；设置减振机座、加装减震弹簧和橡皮垫等减振降噪措施；厂房隔声；空气进出口采用软连接，以减少风管振动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电剪</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升降机</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拷克车</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31</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花边机</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双针机</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1314"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电脑平车</w:t>
                  </w:r>
                </w:p>
              </w:tc>
              <w:tc>
                <w:tcPr>
                  <w:tcW w:w="465"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8</w:t>
                  </w:r>
                </w:p>
              </w:tc>
              <w:tc>
                <w:tcPr>
                  <w:tcW w:w="628"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领口机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自动吸线机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子母扣机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pStyle w:val="12"/>
                    <w:keepNext w:val="0"/>
                    <w:keepLines w:val="0"/>
                    <w:pageBreakBefore w:val="0"/>
                    <w:widowControl w:val="0"/>
                    <w:numPr>
                      <w:ilvl w:val="0"/>
                      <w:numId w:val="0"/>
                    </w:numPr>
                    <w:kinsoku/>
                    <w:wordWrap/>
                    <w:overflowPunct/>
                    <w:topLinePunct w:val="0"/>
                    <w:autoSpaceDE/>
                    <w:autoSpaceDN/>
                    <w:bidi w:val="0"/>
                    <w:adjustRightInd/>
                    <w:snapToGrid w:val="0"/>
                    <w:spacing w:after="0" w:line="240" w:lineRule="auto"/>
                    <w:ind w:left="0" w:leftChars="0" w:firstLine="0" w:firstLineChars="0"/>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11</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电子织物强力机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铝条机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点焊机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喷胶机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热封机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空压机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连续封口机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商标转印机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8"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4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w:t>
                  </w:r>
                </w:p>
              </w:tc>
              <w:tc>
                <w:tcPr>
                  <w:tcW w:w="1314"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排气封口机</w:t>
                  </w:r>
                </w:p>
              </w:tc>
              <w:tc>
                <w:tcPr>
                  <w:tcW w:w="46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8" w:type="pc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w:t>
                  </w:r>
                </w:p>
              </w:tc>
              <w:tc>
                <w:tcPr>
                  <w:tcW w:w="62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75~80</w:t>
                  </w:r>
                </w:p>
              </w:tc>
              <w:tc>
                <w:tcPr>
                  <w:tcW w:w="543"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车间</w:t>
                  </w:r>
                </w:p>
              </w:tc>
              <w:tc>
                <w:tcPr>
                  <w:tcW w:w="504"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连续</w:t>
                  </w:r>
                </w:p>
              </w:tc>
              <w:tc>
                <w:tcPr>
                  <w:tcW w:w="737" w:type="pct"/>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p>
              </w:tc>
            </w:tr>
          </w:tbl>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bidi="ar-SA"/>
              </w:rPr>
              <w:t>4、</w:t>
            </w:r>
            <w:r>
              <w:rPr>
                <w:rFonts w:hint="eastAsia" w:asciiTheme="minorEastAsia" w:hAnsiTheme="minorEastAsia" w:eastAsiaTheme="minorEastAsia" w:cstheme="minorEastAsia"/>
                <w:b/>
                <w:bCs/>
                <w:sz w:val="24"/>
                <w:szCs w:val="24"/>
              </w:rPr>
              <w:t>固体废物</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215" w:leftChars="0" w:firstLine="482"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3.</w:t>
            </w:r>
            <w:r>
              <w:rPr>
                <w:rFonts w:hint="eastAsia" w:ascii="Times New Roman" w:hAnsi="Times New Roman" w:eastAsia="宋体" w:cs="Times New Roman"/>
                <w:b/>
                <w:bCs/>
                <w:kern w:val="2"/>
                <w:sz w:val="24"/>
                <w:szCs w:val="24"/>
                <w:lang w:val="en-US" w:eastAsia="zh-CN" w:bidi="ar-SA"/>
              </w:rPr>
              <w:t>3 固体废物污染物情况一览表</w:t>
            </w:r>
          </w:p>
          <w:tbl>
            <w:tblPr>
              <w:tblStyle w:val="17"/>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796"/>
              <w:gridCol w:w="710"/>
              <w:gridCol w:w="897"/>
              <w:gridCol w:w="1113"/>
              <w:gridCol w:w="1002"/>
              <w:gridCol w:w="647"/>
              <w:gridCol w:w="430"/>
              <w:gridCol w:w="835"/>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94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固废名称</w:t>
                  </w:r>
                </w:p>
              </w:tc>
              <w:tc>
                <w:tcPr>
                  <w:tcW w:w="79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来源</w:t>
                  </w:r>
                </w:p>
              </w:tc>
              <w:tc>
                <w:tcPr>
                  <w:tcW w:w="71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性质</w:t>
                  </w:r>
                </w:p>
              </w:tc>
              <w:tc>
                <w:tcPr>
                  <w:tcW w:w="89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11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微软雅黑"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暂存</w:t>
                  </w:r>
                  <w:r>
                    <w:rPr>
                      <w:rFonts w:hint="default" w:ascii="Times New Roman" w:hAnsi="Times New Roman" w:eastAsia="宋体" w:cs="Times New Roman"/>
                      <w:color w:val="auto"/>
                      <w:sz w:val="21"/>
                      <w:szCs w:val="21"/>
                      <w:highlight w:val="none"/>
                      <w:lang w:val="en-US" w:eastAsia="zh-CN"/>
                    </w:rPr>
                    <w:t>量</w:t>
                  </w:r>
                  <w:r>
                    <w:rPr>
                      <w:rFonts w:hint="eastAsia" w:ascii="Times New Roman" w:hAnsi="Times New Roman" w:eastAsia="宋体" w:cs="Times New Roman"/>
                      <w:color w:val="auto"/>
                      <w:sz w:val="21"/>
                      <w:szCs w:val="21"/>
                      <w:highlight w:val="none"/>
                      <w:lang w:val="en-US" w:eastAsia="zh-CN"/>
                    </w:rPr>
                    <w:t>/处理量</w:t>
                  </w:r>
                </w:p>
              </w:tc>
              <w:tc>
                <w:tcPr>
                  <w:tcW w:w="100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暂存场所</w:t>
                  </w:r>
                </w:p>
              </w:tc>
              <w:tc>
                <w:tcPr>
                  <w:tcW w:w="64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标识标牌</w:t>
                  </w:r>
                </w:p>
              </w:tc>
              <w:tc>
                <w:tcPr>
                  <w:tcW w:w="43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台账</w:t>
                  </w:r>
                </w:p>
              </w:tc>
              <w:tc>
                <w:tcPr>
                  <w:tcW w:w="83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协议签订情况</w:t>
                  </w:r>
                </w:p>
              </w:tc>
              <w:tc>
                <w:tcPr>
                  <w:tcW w:w="81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出入库情况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4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无纺布边角料</w:t>
                  </w:r>
                </w:p>
              </w:tc>
              <w:tc>
                <w:tcPr>
                  <w:tcW w:w="79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剪裁</w:t>
                  </w:r>
                </w:p>
              </w:tc>
              <w:tc>
                <w:tcPr>
                  <w:tcW w:w="71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一般工业固体废物</w:t>
                  </w:r>
                </w:p>
              </w:tc>
              <w:tc>
                <w:tcPr>
                  <w:tcW w:w="89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14.7</w:t>
                  </w:r>
                </w:p>
              </w:tc>
              <w:tc>
                <w:tcPr>
                  <w:tcW w:w="11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14.7</w:t>
                  </w:r>
                </w:p>
              </w:tc>
              <w:tc>
                <w:tcPr>
                  <w:tcW w:w="1002"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分类收集后外售资源综合利用</w:t>
                  </w:r>
                </w:p>
              </w:tc>
              <w:tc>
                <w:tcPr>
                  <w:tcW w:w="647"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43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835"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819"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auto"/>
                      <w:sz w:val="21"/>
                      <w:szCs w:val="21"/>
                      <w:lang w:val="en-US" w:eastAsia="zh-CN" w:bidi="ar-SA"/>
                    </w:rPr>
                  </w:pPr>
                  <w:r>
                    <w:rPr>
                      <w:rFonts w:hint="default" w:ascii="Times New Roman" w:hAnsi="Times New Roman" w:eastAsia="宋体" w:cs="Times New Roman"/>
                      <w:b w:val="0"/>
                      <w:bCs w:val="0"/>
                      <w:sz w:val="21"/>
                      <w:szCs w:val="21"/>
                      <w:vertAlign w:val="baseline"/>
                      <w:lang w:val="en-US" w:eastAsia="zh-CN"/>
                    </w:rPr>
                    <w:t>不合格产品</w:t>
                  </w:r>
                </w:p>
              </w:tc>
              <w:tc>
                <w:tcPr>
                  <w:tcW w:w="7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质量检验</w:t>
                  </w:r>
                </w:p>
              </w:tc>
              <w:tc>
                <w:tcPr>
                  <w:tcW w:w="71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9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1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002"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647"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43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35"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19"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val="0"/>
                      <w:sz w:val="21"/>
                      <w:szCs w:val="21"/>
                      <w:vertAlign w:val="baseline"/>
                      <w:lang w:val="en-US" w:eastAsia="zh-CN"/>
                    </w:rPr>
                    <w:t>废包材</w:t>
                  </w:r>
                </w:p>
              </w:tc>
              <w:tc>
                <w:tcPr>
                  <w:tcW w:w="7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原料拆包</w:t>
                  </w:r>
                </w:p>
              </w:tc>
              <w:tc>
                <w:tcPr>
                  <w:tcW w:w="71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9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1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002"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647"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43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35"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19"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945" w:type="dxa"/>
                  <w:vAlign w:val="center"/>
                </w:tcPr>
                <w:p>
                  <w:pPr>
                    <w:adjustRightInd w:val="0"/>
                    <w:snapToGrid w:val="0"/>
                    <w:spacing w:line="240" w:lineRule="auto"/>
                    <w:jc w:val="center"/>
                    <w:rPr>
                      <w:rFonts w:hint="default" w:ascii="Times New Roman" w:hAnsi="Times New Roman" w:eastAsia="宋体" w:cs="Times New Roman"/>
                      <w:b w:val="0"/>
                      <w:bCs/>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bidi="ar-SA"/>
                    </w:rPr>
                    <w:t>废胶桶</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原料使用</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危险废物</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0.</w:t>
                  </w:r>
                  <w:r>
                    <w:rPr>
                      <w:rFonts w:hint="eastAsia" w:ascii="Times New Roman" w:hAnsi="Times New Roman" w:eastAsia="宋体" w:cs="Times New Roman"/>
                      <w:bCs/>
                      <w:sz w:val="21"/>
                      <w:szCs w:val="21"/>
                      <w:lang w:val="en-US" w:eastAsia="zh-CN" w:bidi="ar-SA"/>
                    </w:rPr>
                    <w:t>25</w:t>
                  </w:r>
                </w:p>
              </w:tc>
              <w:tc>
                <w:tcPr>
                  <w:tcW w:w="1113"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0.</w:t>
                  </w:r>
                  <w:r>
                    <w:rPr>
                      <w:rFonts w:hint="eastAsia" w:ascii="Times New Roman" w:hAnsi="Times New Roman" w:eastAsia="宋体" w:cs="Times New Roman"/>
                      <w:bCs/>
                      <w:sz w:val="21"/>
                      <w:szCs w:val="21"/>
                      <w:lang w:val="en-US" w:eastAsia="zh-CN" w:bidi="ar-SA"/>
                    </w:rPr>
                    <w:t>25</w:t>
                  </w:r>
                </w:p>
              </w:tc>
              <w:tc>
                <w:tcPr>
                  <w:tcW w:w="1002"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暂存于危废间内，定期委托有资质的单位进行处置</w:t>
                  </w:r>
                </w:p>
              </w:tc>
              <w:tc>
                <w:tcPr>
                  <w:tcW w:w="647"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有</w:t>
                  </w:r>
                </w:p>
              </w:tc>
              <w:tc>
                <w:tcPr>
                  <w:tcW w:w="430"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有</w:t>
                  </w:r>
                </w:p>
              </w:tc>
              <w:tc>
                <w:tcPr>
                  <w:tcW w:w="835"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highlight w:val="none"/>
                      <w:lang w:val="en-US" w:eastAsia="zh-CN" w:bidi="ar-SA"/>
                    </w:rPr>
                    <w:t>已签</w:t>
                  </w:r>
                </w:p>
              </w:tc>
              <w:tc>
                <w:tcPr>
                  <w:tcW w:w="819" w:type="dxa"/>
                  <w:vMerge w:val="restart"/>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暂未产生，未入库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945" w:type="dxa"/>
                  <w:vAlign w:val="center"/>
                </w:tcPr>
                <w:p>
                  <w:pPr>
                    <w:adjustRightInd w:val="0"/>
                    <w:snapToGrid w:val="0"/>
                    <w:spacing w:line="240" w:lineRule="auto"/>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废活性炭</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废气处理装置</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危险废物</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0.097</w:t>
                  </w:r>
                </w:p>
              </w:tc>
              <w:tc>
                <w:tcPr>
                  <w:tcW w:w="1113"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0.097</w:t>
                  </w:r>
                </w:p>
              </w:tc>
              <w:tc>
                <w:tcPr>
                  <w:tcW w:w="1002"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647"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430"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c>
                <w:tcPr>
                  <w:tcW w:w="835"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highlight w:val="none"/>
                      <w:lang w:val="en-US" w:eastAsia="zh-CN" w:bidi="ar-SA"/>
                    </w:rPr>
                  </w:pPr>
                </w:p>
              </w:tc>
              <w:tc>
                <w:tcPr>
                  <w:tcW w:w="819" w:type="dxa"/>
                  <w:vMerge w:val="continue"/>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4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生活垃圾</w:t>
                  </w:r>
                </w:p>
              </w:tc>
              <w:tc>
                <w:tcPr>
                  <w:tcW w:w="796"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员工生活</w:t>
                  </w:r>
                </w:p>
              </w:tc>
              <w:tc>
                <w:tcPr>
                  <w:tcW w:w="71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生活垃圾</w:t>
                  </w:r>
                </w:p>
              </w:tc>
              <w:tc>
                <w:tcPr>
                  <w:tcW w:w="89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36</w:t>
                  </w:r>
                </w:p>
              </w:tc>
              <w:tc>
                <w:tcPr>
                  <w:tcW w:w="1113"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eastAsia" w:ascii="Times New Roman" w:hAnsi="Times New Roman" w:eastAsia="宋体" w:cs="Times New Roman"/>
                      <w:bCs/>
                      <w:sz w:val="21"/>
                      <w:szCs w:val="21"/>
                      <w:lang w:val="en-US" w:eastAsia="zh-CN" w:bidi="ar-SA"/>
                    </w:rPr>
                    <w:t>36</w:t>
                  </w:r>
                </w:p>
              </w:tc>
              <w:tc>
                <w:tcPr>
                  <w:tcW w:w="1002"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垃圾桶</w:t>
                  </w:r>
                </w:p>
              </w:tc>
              <w:tc>
                <w:tcPr>
                  <w:tcW w:w="647"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430"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35"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c>
                <w:tcPr>
                  <w:tcW w:w="819" w:type="dxa"/>
                  <w:vAlign w:val="center"/>
                </w:tcPr>
                <w:p>
                  <w:pPr>
                    <w:bidi w:val="0"/>
                    <w:adjustRightInd w:val="0"/>
                    <w:snapToGrid w:val="0"/>
                    <w:spacing w:after="0" w:line="240" w:lineRule="auto"/>
                    <w:jc w:val="center"/>
                    <w:rPr>
                      <w:rFonts w:hint="default" w:ascii="Times New Roman" w:hAnsi="Times New Roman" w:eastAsia="宋体" w:cs="Times New Roman"/>
                      <w:bCs/>
                      <w:sz w:val="21"/>
                      <w:szCs w:val="21"/>
                      <w:lang w:val="en-US" w:eastAsia="zh-CN" w:bidi="ar-SA"/>
                    </w:rPr>
                  </w:pPr>
                  <w:r>
                    <w:rPr>
                      <w:rFonts w:hint="default" w:ascii="Times New Roman" w:hAnsi="Times New Roman" w:eastAsia="宋体" w:cs="Times New Roman"/>
                      <w:bCs/>
                      <w:sz w:val="21"/>
                      <w:szCs w:val="21"/>
                      <w:lang w:val="en-US" w:eastAsia="zh-CN" w:bidi="ar-SA"/>
                    </w:rPr>
                    <w:t>/</w:t>
                  </w:r>
                </w:p>
              </w:tc>
            </w:tr>
          </w:tbl>
          <w:p>
            <w:pPr>
              <w:pStyle w:val="2"/>
              <w:rPr>
                <w:rFonts w:hint="default" w:ascii="Times New Roman" w:hAnsi="Times New Roman" w:cs="Times New Roman" w:eastAsiaTheme="minorEastAsia"/>
                <w:b/>
                <w:bCs/>
                <w:sz w:val="24"/>
                <w:lang w:val="en-US" w:eastAsia="zh-CN"/>
              </w:rPr>
            </w:pPr>
            <w:r>
              <w:rPr>
                <w:rFonts w:hint="eastAsia" w:ascii="宋体" w:hAnsi="宋体" w:eastAsia="宋体" w:cs="宋体"/>
                <w:lang w:val="en-US" w:eastAsia="zh-CN"/>
              </w:rPr>
              <w:t>危废暂存间见附图</w:t>
            </w:r>
            <w:r>
              <w:rPr>
                <w:rFonts w:hint="default" w:ascii="Times New Roman" w:hAnsi="Times New Roman" w:eastAsia="宋体" w:cs="Times New Roman"/>
                <w:highlight w:val="none"/>
                <w:lang w:val="en-US" w:eastAsia="zh-CN"/>
              </w:rPr>
              <w:t>5</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heme="minorEastAsia" w:hAnsiTheme="minorEastAsia" w:eastAsiaTheme="minorEastAsia" w:cstheme="minorEastAsia"/>
                <w:b/>
                <w:bCs/>
                <w:kern w:val="0"/>
                <w:sz w:val="24"/>
                <w:szCs w:val="22"/>
                <w:lang w:val="en-US" w:eastAsia="zh-CN" w:bidi="ar-SA"/>
              </w:rPr>
            </w:pPr>
            <w:r>
              <w:rPr>
                <w:rFonts w:hint="default" w:ascii="Times New Roman" w:hAnsi="Times New Roman" w:cs="Times New Roman" w:eastAsiaTheme="minorEastAsia"/>
                <w:b/>
                <w:bCs/>
                <w:kern w:val="0"/>
                <w:sz w:val="24"/>
                <w:szCs w:val="22"/>
                <w:lang w:val="en-US" w:eastAsia="zh-CN" w:bidi="ar-SA"/>
              </w:rPr>
              <w:t>5、</w:t>
            </w:r>
            <w:r>
              <w:rPr>
                <w:rFonts w:hint="eastAsia" w:asciiTheme="minorEastAsia" w:hAnsiTheme="minorEastAsia" w:eastAsiaTheme="minorEastAsia" w:cstheme="minorEastAsia"/>
                <w:b/>
                <w:bCs/>
                <w:kern w:val="0"/>
                <w:sz w:val="24"/>
                <w:szCs w:val="22"/>
                <w:lang w:val="en-US" w:eastAsia="zh-CN" w:bidi="ar-SA"/>
              </w:rPr>
              <w:t>环保设施投资及</w:t>
            </w:r>
            <w:r>
              <w:rPr>
                <w:rFonts w:hint="default" w:ascii="Times New Roman" w:hAnsi="Times New Roman" w:cs="Times New Roman" w:eastAsiaTheme="minorEastAsia"/>
                <w:b/>
                <w:bCs/>
                <w:kern w:val="0"/>
                <w:sz w:val="24"/>
                <w:szCs w:val="22"/>
                <w:lang w:val="en-US" w:eastAsia="zh-CN" w:bidi="ar-SA"/>
              </w:rPr>
              <w:t>“</w:t>
            </w:r>
            <w:r>
              <w:rPr>
                <w:rFonts w:hint="eastAsia" w:asciiTheme="minorEastAsia" w:hAnsiTheme="minorEastAsia" w:eastAsiaTheme="minorEastAsia" w:cstheme="minorEastAsia"/>
                <w:b/>
                <w:bCs/>
                <w:kern w:val="0"/>
                <w:sz w:val="24"/>
                <w:szCs w:val="22"/>
                <w:lang w:val="en-US" w:eastAsia="zh-CN" w:bidi="ar-SA"/>
              </w:rPr>
              <w:t>三同时落实情况</w:t>
            </w:r>
            <w:r>
              <w:rPr>
                <w:rFonts w:hint="default" w:ascii="Times New Roman" w:hAnsi="Times New Roman" w:cs="Times New Roman" w:eastAsiaTheme="minorEastAsia"/>
                <w:b/>
                <w:bCs/>
                <w:kern w:val="0"/>
                <w:sz w:val="24"/>
                <w:szCs w:val="22"/>
                <w:lang w:val="en-US" w:eastAsia="zh-CN" w:bidi="ar-SA"/>
              </w:rPr>
              <w:t>”</w:t>
            </w:r>
          </w:p>
          <w:p>
            <w:pPr>
              <w:spacing w:after="0" w:line="360" w:lineRule="auto"/>
              <w:ind w:firstLine="482" w:firstLineChars="200"/>
              <w:jc w:val="center"/>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表</w:t>
            </w:r>
            <w:r>
              <w:rPr>
                <w:rFonts w:hint="default" w:ascii="Times New Roman" w:hAnsi="Times New Roman" w:cs="Times New Roman" w:eastAsiaTheme="minorEastAsia"/>
                <w:b/>
                <w:bCs/>
                <w:sz w:val="24"/>
                <w:szCs w:val="24"/>
                <w:lang w:val="en-US" w:eastAsia="zh-CN"/>
              </w:rPr>
              <w:t>3.</w:t>
            </w:r>
            <w:r>
              <w:rPr>
                <w:rFonts w:hint="eastAsia" w:ascii="Times New Roman" w:hAnsi="Times New Roman" w:cs="Times New Roman" w:eastAsiaTheme="minorEastAsia"/>
                <w:b/>
                <w:bCs/>
                <w:sz w:val="24"/>
                <w:szCs w:val="24"/>
                <w:lang w:val="en-US" w:eastAsia="zh-CN"/>
              </w:rPr>
              <w:t>4</w:t>
            </w:r>
            <w:r>
              <w:rPr>
                <w:rFonts w:hint="default" w:ascii="Times New Roman" w:hAnsi="Times New Roman" w:cs="Times New Roman" w:eastAsiaTheme="minorEastAsia"/>
                <w:b/>
                <w:bCs/>
                <w:sz w:val="24"/>
                <w:szCs w:val="24"/>
                <w:lang w:val="en-US" w:eastAsia="zh-CN"/>
              </w:rPr>
              <w:t xml:space="preserve"> </w:t>
            </w:r>
            <w:r>
              <w:rPr>
                <w:rFonts w:hint="eastAsia" w:asciiTheme="minorEastAsia" w:hAnsiTheme="minorEastAsia" w:eastAsiaTheme="minorEastAsia" w:cstheme="minorEastAsia"/>
                <w:b/>
                <w:bCs/>
                <w:sz w:val="24"/>
                <w:szCs w:val="24"/>
                <w:lang w:val="en-US" w:eastAsia="zh-CN"/>
              </w:rPr>
              <w:t>环保投资及“三同时”落实情况一览表</w:t>
            </w:r>
          </w:p>
          <w:tbl>
            <w:tblPr>
              <w:tblStyle w:val="16"/>
              <w:tblpPr w:leftFromText="180" w:rightFromText="180" w:vertAnchor="text" w:tblpXSpec="center" w:tblpY="1"/>
              <w:tblOverlap w:val="never"/>
              <w:tblW w:w="83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807"/>
              <w:gridCol w:w="2321"/>
              <w:gridCol w:w="1102"/>
              <w:gridCol w:w="2311"/>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703"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项目</w:t>
                  </w:r>
                </w:p>
              </w:tc>
              <w:tc>
                <w:tcPr>
                  <w:tcW w:w="807"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污染源</w:t>
                  </w:r>
                </w:p>
              </w:tc>
              <w:tc>
                <w:tcPr>
                  <w:tcW w:w="3423"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环评阶段</w:t>
                  </w:r>
                </w:p>
              </w:tc>
              <w:tc>
                <w:tcPr>
                  <w:tcW w:w="3414" w:type="dxa"/>
                  <w:gridSpan w:val="2"/>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807"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工程内容及规模</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估算投资（万元）</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工程内容及规模</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废气治理</w:t>
                  </w:r>
                </w:p>
              </w:tc>
              <w:tc>
                <w:tcPr>
                  <w:tcW w:w="80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施胶</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集齐系统+二级活性炭吸附+15m排气桶</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20</w:t>
                  </w:r>
                </w:p>
              </w:tc>
              <w:tc>
                <w:tcPr>
                  <w:tcW w:w="231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集齐系统+二级活性炭吸附+15m排气桶</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废水治理</w:t>
                  </w:r>
                </w:p>
              </w:tc>
              <w:tc>
                <w:tcPr>
                  <w:tcW w:w="807"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生活污水</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rPr>
                    <w:t>化粪池、雨污分流管网</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化粪池、雨污分流管网</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Merge w:val="restart"/>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一般工业固废</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一般工业固废</w:t>
                  </w:r>
                  <w:r>
                    <w:rPr>
                      <w:rFonts w:hint="default" w:ascii="Times New Roman" w:hAnsi="Times New Roman" w:eastAsia="宋体" w:cs="Times New Roman"/>
                      <w:b w:val="0"/>
                      <w:bCs/>
                      <w:sz w:val="21"/>
                      <w:szCs w:val="21"/>
                      <w:lang w:val="en-US" w:eastAsia="zh-CN"/>
                    </w:rPr>
                    <w:t>贮存</w:t>
                  </w:r>
                  <w:r>
                    <w:rPr>
                      <w:rFonts w:hint="default" w:ascii="Times New Roman" w:hAnsi="Times New Roman" w:eastAsia="宋体" w:cs="Times New Roman"/>
                      <w:b w:val="0"/>
                      <w:bCs/>
                      <w:sz w:val="21"/>
                      <w:szCs w:val="21"/>
                    </w:rPr>
                    <w:t>间</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bidi="ar-SA"/>
                    </w:rPr>
                  </w:pPr>
                  <w:r>
                    <w:rPr>
                      <w:rFonts w:hint="default" w:ascii="Times New Roman" w:hAnsi="Times New Roman" w:eastAsia="宋体" w:cs="Times New Roman"/>
                      <w:b w:val="0"/>
                      <w:bCs/>
                      <w:sz w:val="21"/>
                      <w:szCs w:val="21"/>
                    </w:rPr>
                    <w:t>一般工业固废</w:t>
                  </w:r>
                  <w:r>
                    <w:rPr>
                      <w:rFonts w:hint="default" w:ascii="Times New Roman" w:hAnsi="Times New Roman" w:eastAsia="宋体" w:cs="Times New Roman"/>
                      <w:b w:val="0"/>
                      <w:bCs/>
                      <w:sz w:val="21"/>
                      <w:szCs w:val="21"/>
                      <w:lang w:val="en-US" w:eastAsia="zh-CN"/>
                    </w:rPr>
                    <w:t>贮存</w:t>
                  </w:r>
                  <w:r>
                    <w:rPr>
                      <w:rFonts w:hint="default" w:ascii="Times New Roman" w:hAnsi="Times New Roman" w:eastAsia="宋体" w:cs="Times New Roman"/>
                      <w:b w:val="0"/>
                      <w:bCs/>
                      <w:sz w:val="21"/>
                      <w:szCs w:val="21"/>
                    </w:rPr>
                    <w:t>间</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规范化危废贮存库</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bidi="ar-SA"/>
                    </w:rPr>
                  </w:pPr>
                  <w:r>
                    <w:rPr>
                      <w:rFonts w:hint="default" w:ascii="Times New Roman" w:hAnsi="Times New Roman" w:eastAsia="宋体" w:cs="Times New Roman"/>
                      <w:b w:val="0"/>
                      <w:bCs/>
                      <w:sz w:val="21"/>
                      <w:szCs w:val="21"/>
                      <w:lang w:val="en-US" w:eastAsia="zh-CN"/>
                    </w:rPr>
                    <w:t>规范化危废贮存库</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03" w:type="dxa"/>
                  <w:vMerge w:val="continue"/>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垃圾桶</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垃圾桶</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生产、质检</w:t>
                  </w:r>
                </w:p>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设备</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减振、隔声、消声装置</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减振、隔声、消声装置</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土壤及地下水</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原辅料</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分区防渗</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分区防渗</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环境风险防范措施</w:t>
                  </w:r>
                </w:p>
              </w:tc>
              <w:tc>
                <w:tcPr>
                  <w:tcW w:w="807"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w:t>
                  </w:r>
                </w:p>
              </w:tc>
              <w:tc>
                <w:tcPr>
                  <w:tcW w:w="232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分区防渗、加强管理，</w:t>
                  </w:r>
                  <w:r>
                    <w:rPr>
                      <w:rFonts w:hint="default" w:ascii="Times New Roman" w:hAnsi="Times New Roman" w:eastAsia="宋体" w:cs="Times New Roman"/>
                      <w:sz w:val="21"/>
                      <w:szCs w:val="21"/>
                    </w:rPr>
                    <w:t>编制突发环境事件应急预案，建立完善的应急体系和管理组织机构，制定切实可行的处置措施，建立应急联动，与园区应急预案衔接</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配备应急设施和物资</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分区防渗、加强管理，</w:t>
                  </w:r>
                  <w:r>
                    <w:rPr>
                      <w:rFonts w:hint="default" w:ascii="Times New Roman" w:hAnsi="Times New Roman" w:eastAsia="宋体" w:cs="Times New Roman"/>
                      <w:sz w:val="21"/>
                      <w:szCs w:val="21"/>
                    </w:rPr>
                    <w:t>编制突发环境事件应急预案，建立完善的应急体系和管理组织机构，制定切实可行的处置措施，建立应急联动，与园区应急预案衔接</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配备应急设施和物资</w:t>
                  </w: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3831" w:type="dxa"/>
                  <w:gridSpan w:val="3"/>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合计</w:t>
                  </w:r>
                </w:p>
              </w:tc>
              <w:tc>
                <w:tcPr>
                  <w:tcW w:w="1102"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38</w:t>
                  </w:r>
                  <w:r>
                    <w:rPr>
                      <w:rFonts w:hint="default" w:ascii="Times New Roman" w:hAnsi="Times New Roman" w:eastAsia="宋体" w:cs="Times New Roman"/>
                      <w:b w:val="0"/>
                      <w:bCs/>
                      <w:sz w:val="21"/>
                      <w:szCs w:val="21"/>
                      <w:lang w:val="en-US" w:eastAsia="zh-CN"/>
                    </w:rPr>
                    <w:t>.0</w:t>
                  </w:r>
                </w:p>
              </w:tc>
              <w:tc>
                <w:tcPr>
                  <w:tcW w:w="2311"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rPr>
                  </w:pPr>
                </w:p>
              </w:tc>
              <w:tc>
                <w:tcPr>
                  <w:tcW w:w="1103" w:type="dxa"/>
                  <w:vAlign w:val="center"/>
                </w:tcPr>
                <w:p>
                  <w:pPr>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38</w:t>
                  </w:r>
                  <w:r>
                    <w:rPr>
                      <w:rFonts w:hint="default" w:ascii="Times New Roman" w:hAnsi="Times New Roman" w:eastAsia="宋体" w:cs="Times New Roman"/>
                      <w:b w:val="0"/>
                      <w:bCs/>
                      <w:sz w:val="21"/>
                      <w:szCs w:val="21"/>
                      <w:lang w:val="en-US" w:eastAsia="zh-CN"/>
                    </w:rPr>
                    <w:t>.0</w:t>
                  </w:r>
                </w:p>
              </w:tc>
            </w:tr>
          </w:tbl>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tc>
      </w:tr>
    </w:tbl>
    <w:p>
      <w:pPr>
        <w:sectPr>
          <w:pgSz w:w="12240" w:h="15840"/>
          <w:pgMar w:top="1440" w:right="1800" w:bottom="1440" w:left="1800" w:header="720" w:footer="720" w:gutter="0"/>
          <w:lnNumType w:countBy="0" w:distance="360"/>
          <w:cols w:space="720"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vertAlign w:val="baseline"/>
          <w:lang w:val="en-US" w:eastAsia="zh-CN"/>
        </w:rPr>
      </w:pPr>
      <w:r>
        <w:rPr>
          <w:rFonts w:hint="eastAsia" w:ascii="宋体" w:hAnsi="宋体" w:eastAsia="宋体" w:cs="宋体"/>
          <w:b/>
          <w:bCs/>
          <w:sz w:val="28"/>
          <w:szCs w:val="28"/>
          <w:lang w:val="en-US" w:eastAsia="zh-CN"/>
        </w:rPr>
        <w:t>表四</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default" w:ascii="Times New Roman" w:hAnsi="Times New Roman" w:cs="Times New Roman" w:eastAsiaTheme="minorEastAsia"/>
                <w:b/>
                <w:sz w:val="24"/>
                <w:szCs w:val="24"/>
                <w:lang w:val="en-US" w:eastAsia="zh-CN"/>
              </w:rPr>
            </w:pPr>
            <w:r>
              <w:rPr>
                <w:rFonts w:hint="eastAsia" w:ascii="Times New Roman" w:hAnsi="Times New Roman" w:cs="Times New Roman" w:eastAsiaTheme="minorEastAsia"/>
                <w:b/>
                <w:sz w:val="24"/>
                <w:szCs w:val="24"/>
                <w:lang w:val="en-US" w:eastAsia="zh-CN"/>
              </w:rPr>
              <w:t>建设项目环境影响报告表主要结论及审批部门审批决定</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eastAsia" w:asciiTheme="minorEastAsia" w:hAnsiTheme="minorEastAsia" w:eastAsiaTheme="minorEastAsia" w:cstheme="minorEastAsia"/>
                <w:b/>
                <w:sz w:val="24"/>
                <w:szCs w:val="24"/>
              </w:rPr>
            </w:pPr>
            <w:r>
              <w:rPr>
                <w:rFonts w:hint="default" w:ascii="Times New Roman" w:hAnsi="Times New Roman" w:cs="Times New Roman" w:eastAsiaTheme="minorEastAsia"/>
                <w:b/>
                <w:sz w:val="24"/>
                <w:szCs w:val="24"/>
              </w:rPr>
              <w:t>1</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环评</w:t>
            </w:r>
            <w:r>
              <w:rPr>
                <w:rFonts w:hint="eastAsia" w:asciiTheme="minorEastAsia" w:hAnsiTheme="minorEastAsia" w:eastAsiaTheme="minorEastAsia" w:cstheme="minorEastAsia"/>
                <w:b/>
                <w:sz w:val="24"/>
                <w:szCs w:val="24"/>
              </w:rPr>
              <w:t>主要结论</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w:t>
            </w:r>
            <w:r>
              <w:rPr>
                <w:rFonts w:hint="default" w:ascii="Times New Roman" w:hAnsi="Times New Roman" w:cs="Times New Roman" w:eastAsiaTheme="minorEastAsia"/>
                <w:b/>
                <w:sz w:val="24"/>
                <w:szCs w:val="24"/>
              </w:rPr>
              <w:t>4.1</w:t>
            </w:r>
            <w:r>
              <w:rPr>
                <w:rFonts w:hint="eastAsia" w:asciiTheme="minorEastAsia" w:hAnsiTheme="minorEastAsia" w:eastAsiaTheme="minorEastAsia" w:cstheme="minorEastAsia"/>
                <w:b/>
                <w:sz w:val="24"/>
                <w:szCs w:val="24"/>
              </w:rPr>
              <w:t xml:space="preserve"> 项目环评表主要结论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4075"/>
              <w:gridCol w:w="3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项目</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环评</w:t>
                  </w:r>
                  <w:r>
                    <w:rPr>
                      <w:rFonts w:hint="eastAsia" w:ascii="宋体" w:hAnsi="宋体" w:eastAsia="宋体" w:cs="宋体"/>
                      <w:sz w:val="21"/>
                      <w:szCs w:val="21"/>
                    </w:rPr>
                    <w:t>结论</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大气环境影响分析结论</w:t>
                  </w:r>
                </w:p>
              </w:tc>
              <w:tc>
                <w:tcPr>
                  <w:tcW w:w="407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rPr>
                  </w:pPr>
                  <w:r>
                    <w:rPr>
                      <w:rFonts w:hint="default" w:ascii="Times New Roman" w:hAnsi="Times New Roman" w:eastAsia="宋体" w:cs="Times New Roman"/>
                      <w:sz w:val="21"/>
                      <w:szCs w:val="21"/>
                      <w:lang w:val="en-US" w:eastAsia="zh-CN"/>
                    </w:rPr>
                    <w:t>本项目运营期产生的废气主要为施胶房喷热熔胶所产生的有机废气，配套负压集气系统，产生的有机废气经负压收集后引入1套二级活性炭吸附装置处理，处理后的废气排放达到《大气污染物综合排放标准》（GB16297-1996）中表2 新污染源大气污染物排放限值、无组织排放控制要求，厂区内VOC</w:t>
                  </w:r>
                  <w:r>
                    <w:rPr>
                      <w:rFonts w:hint="default" w:ascii="Times New Roman" w:hAnsi="Times New Roman" w:eastAsia="宋体" w:cs="Times New Roman"/>
                      <w:sz w:val="21"/>
                      <w:szCs w:val="21"/>
                      <w:vertAlign w:val="subscript"/>
                      <w:lang w:val="en-US" w:eastAsia="zh-CN"/>
                    </w:rPr>
                    <w:t>S</w:t>
                  </w:r>
                  <w:r>
                    <w:rPr>
                      <w:rFonts w:hint="default" w:ascii="Times New Roman" w:hAnsi="Times New Roman" w:eastAsia="宋体" w:cs="Times New Roman"/>
                      <w:sz w:val="21"/>
                      <w:szCs w:val="21"/>
                      <w:lang w:val="en-US" w:eastAsia="zh-CN"/>
                    </w:rPr>
                    <w:t>无组织排放执行《挥发性有机物无组织排放控制标准》（GB 37822-2019）中相关规定，</w:t>
                  </w:r>
                  <w:r>
                    <w:rPr>
                      <w:rFonts w:hint="default" w:ascii="Times New Roman" w:hAnsi="Times New Roman" w:eastAsia="宋体" w:cs="Times New Roman"/>
                      <w:bCs/>
                      <w:sz w:val="21"/>
                      <w:szCs w:val="21"/>
                    </w:rPr>
                    <w:t>对区域</w:t>
                  </w:r>
                  <w:r>
                    <w:rPr>
                      <w:rFonts w:hint="default" w:ascii="Times New Roman" w:hAnsi="Times New Roman" w:eastAsia="宋体" w:cs="Times New Roman"/>
                      <w:bCs/>
                      <w:sz w:val="21"/>
                      <w:szCs w:val="21"/>
                      <w:lang w:val="en-US" w:eastAsia="zh-CN"/>
                    </w:rPr>
                    <w:t>大气</w:t>
                  </w:r>
                  <w:r>
                    <w:rPr>
                      <w:rFonts w:hint="default" w:ascii="Times New Roman" w:hAnsi="Times New Roman" w:eastAsia="宋体" w:cs="Times New Roman"/>
                      <w:bCs/>
                      <w:sz w:val="21"/>
                      <w:szCs w:val="21"/>
                    </w:rPr>
                    <w:t>境影响是可接受的</w:t>
                  </w:r>
                </w:p>
              </w:tc>
              <w:tc>
                <w:tcPr>
                  <w:tcW w:w="3487"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lang w:val="en-US" w:eastAsia="zh-CN"/>
                    </w:rPr>
                  </w:pPr>
                  <w:r>
                    <w:rPr>
                      <w:rFonts w:hint="default" w:ascii="Times New Roman" w:hAnsi="Times New Roman" w:eastAsia="宋体" w:cs="Times New Roman"/>
                      <w:sz w:val="21"/>
                      <w:szCs w:val="21"/>
                      <w:lang w:val="en-US" w:eastAsia="zh-CN"/>
                    </w:rPr>
                    <w:t>处理后的废气排放达到《大气污染物综合排放标准》（GB16297-1996）中表2 新污染源大气污染物排放限值、无组织排放控制要求，厂区内VOC</w:t>
                  </w:r>
                  <w:r>
                    <w:rPr>
                      <w:rFonts w:hint="default" w:ascii="Times New Roman" w:hAnsi="Times New Roman" w:eastAsia="宋体" w:cs="Times New Roman"/>
                      <w:sz w:val="21"/>
                      <w:szCs w:val="21"/>
                      <w:vertAlign w:val="subscript"/>
                      <w:lang w:val="en-US" w:eastAsia="zh-CN"/>
                    </w:rPr>
                    <w:t>S</w:t>
                  </w:r>
                  <w:r>
                    <w:rPr>
                      <w:rFonts w:hint="default" w:ascii="Times New Roman" w:hAnsi="Times New Roman" w:eastAsia="宋体" w:cs="Times New Roman"/>
                      <w:sz w:val="21"/>
                      <w:szCs w:val="21"/>
                      <w:lang w:val="en-US" w:eastAsia="zh-CN"/>
                    </w:rPr>
                    <w:t>无组织排放执行《挥发性有机物无组织排放控制标准》（GB 37822-2019）中相关规定，</w:t>
                  </w:r>
                  <w:r>
                    <w:rPr>
                      <w:rFonts w:hint="default" w:ascii="Times New Roman" w:hAnsi="Times New Roman" w:eastAsia="宋体" w:cs="Times New Roman"/>
                      <w:bCs/>
                      <w:sz w:val="21"/>
                      <w:szCs w:val="21"/>
                    </w:rPr>
                    <w:t>对区域</w:t>
                  </w:r>
                  <w:r>
                    <w:rPr>
                      <w:rFonts w:hint="default" w:ascii="Times New Roman" w:hAnsi="Times New Roman" w:eastAsia="宋体" w:cs="Times New Roman"/>
                      <w:bCs/>
                      <w:sz w:val="21"/>
                      <w:szCs w:val="21"/>
                      <w:lang w:val="en-US" w:eastAsia="zh-CN"/>
                    </w:rPr>
                    <w:t>大气</w:t>
                  </w:r>
                  <w:r>
                    <w:rPr>
                      <w:rFonts w:hint="default" w:ascii="Times New Roman" w:hAnsi="Times New Roman" w:eastAsia="宋体" w:cs="Times New Roman"/>
                      <w:bCs/>
                      <w:sz w:val="21"/>
                      <w:szCs w:val="21"/>
                    </w:rPr>
                    <w:t>境影响是可接受的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废水环境影响分析结论</w:t>
                  </w:r>
                </w:p>
              </w:tc>
              <w:tc>
                <w:tcPr>
                  <w:tcW w:w="407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项目运行期间外排废水为职工生活污水，经厂区配套的</w:t>
                  </w:r>
                  <w:r>
                    <w:rPr>
                      <w:rFonts w:hint="eastAsia" w:ascii="宋体" w:hAnsi="宋体" w:eastAsia="宋体" w:cs="宋体"/>
                      <w:sz w:val="21"/>
                      <w:szCs w:val="21"/>
                      <w:lang w:val="en-US" w:eastAsia="zh-CN"/>
                    </w:rPr>
                    <w:t>隔油池、</w:t>
                  </w:r>
                  <w:r>
                    <w:rPr>
                      <w:rFonts w:hint="eastAsia" w:ascii="宋体" w:hAnsi="宋体" w:eastAsia="宋体" w:cs="宋体"/>
                      <w:sz w:val="21"/>
                      <w:szCs w:val="21"/>
                    </w:rPr>
                    <w:t>化粪池预处理后由市政污水管网纳入</w:t>
                  </w:r>
                  <w:r>
                    <w:rPr>
                      <w:rFonts w:hint="eastAsia" w:ascii="宋体" w:hAnsi="宋体" w:eastAsia="宋体" w:cs="宋体"/>
                      <w:sz w:val="21"/>
                      <w:szCs w:val="21"/>
                      <w:lang w:val="en-US" w:eastAsia="zh-CN"/>
                    </w:rPr>
                    <w:t>六安市白塔畈镇生活污水处理厂</w:t>
                  </w:r>
                  <w:r>
                    <w:rPr>
                      <w:rFonts w:hint="eastAsia" w:ascii="宋体" w:hAnsi="宋体" w:eastAsia="宋体" w:cs="宋体"/>
                      <w:sz w:val="21"/>
                      <w:szCs w:val="21"/>
                    </w:rPr>
                    <w:t>处理。</w:t>
                  </w:r>
                  <w:r>
                    <w:rPr>
                      <w:rFonts w:hint="eastAsia" w:ascii="宋体" w:hAnsi="宋体" w:eastAsia="宋体" w:cs="宋体"/>
                      <w:bCs/>
                      <w:sz w:val="21"/>
                      <w:szCs w:val="21"/>
                    </w:rPr>
                    <w:t>项目在落实各项污水处理措施后，对区域水环境影响是可接受的</w:t>
                  </w:r>
                </w:p>
              </w:tc>
              <w:tc>
                <w:tcPr>
                  <w:tcW w:w="3487"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雨污分流，雨水经雨水管道汇集排入周边市政道路雨水管网；生活污水经隔油池、化粪池预处理后接市政污水管网排放至六安市白塔畈镇生活污水处理厂最终排入西汲河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噪声治理</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项目运营期的噪声主要噪声主要是</w:t>
                  </w:r>
                  <w:r>
                    <w:rPr>
                      <w:rFonts w:hint="eastAsia" w:ascii="宋体" w:hAnsi="宋体" w:eastAsia="宋体" w:cs="宋体"/>
                      <w:sz w:val="21"/>
                      <w:szCs w:val="21"/>
                      <w:lang w:val="en-US" w:eastAsia="zh-CN"/>
                    </w:rPr>
                    <w:t>电剪刀、拷克车、花边机、双针机、喷胶机等生产设备和质检设备运行产生的噪声</w:t>
                  </w:r>
                  <w:r>
                    <w:rPr>
                      <w:rFonts w:hint="eastAsia" w:ascii="宋体" w:hAnsi="宋体" w:eastAsia="宋体" w:cs="宋体"/>
                      <w:sz w:val="21"/>
                      <w:szCs w:val="21"/>
                    </w:rPr>
                    <w:t>。根据类比调查，其噪声值在</w:t>
                  </w:r>
                  <w:r>
                    <w:rPr>
                      <w:rFonts w:hint="eastAsia" w:ascii="Times New Roman" w:hAnsi="Times New Roman" w:eastAsia="宋体" w:cs="Times New Roman"/>
                      <w:sz w:val="21"/>
                      <w:szCs w:val="21"/>
                      <w:lang w:val="en-US" w:eastAsia="zh-CN"/>
                    </w:rPr>
                    <w:t>65</w:t>
                  </w:r>
                  <w:r>
                    <w:rPr>
                      <w:rFonts w:hint="default" w:ascii="Times New Roman" w:hAnsi="Times New Roman" w:eastAsia="宋体" w:cs="Times New Roman"/>
                      <w:sz w:val="21"/>
                      <w:szCs w:val="21"/>
                      <w:lang w:val="en-US" w:eastAsia="zh-CN"/>
                    </w:rPr>
                    <w:t>-8</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dB(A)</w:t>
                  </w:r>
                  <w:r>
                    <w:rPr>
                      <w:rFonts w:hint="eastAsia" w:ascii="宋体" w:hAnsi="宋体" w:eastAsia="宋体" w:cs="宋体"/>
                      <w:sz w:val="21"/>
                      <w:szCs w:val="21"/>
                    </w:rPr>
                    <w:t>之间，在选用低噪设备、基础减震、消声、厂房隔声等降噪措施后，运营期各厂界噪声排放均可达到《工业企业厂界环境噪声排放标准》</w:t>
                  </w:r>
                  <w:r>
                    <w:rPr>
                      <w:rFonts w:hint="default" w:ascii="Times New Roman" w:hAnsi="Times New Roman" w:eastAsia="宋体" w:cs="Times New Roman"/>
                      <w:sz w:val="21"/>
                      <w:szCs w:val="21"/>
                    </w:rPr>
                    <w:t>（GB12348-2008）</w:t>
                  </w:r>
                  <w:r>
                    <w:rPr>
                      <w:rFonts w:hint="eastAsia" w:ascii="宋体" w:hAnsi="宋体" w:eastAsia="宋体" w:cs="宋体"/>
                      <w:sz w:val="21"/>
                      <w:szCs w:val="21"/>
                    </w:rPr>
                    <w:t>中</w:t>
                  </w:r>
                  <w:r>
                    <w:rPr>
                      <w:rFonts w:hint="eastAsia" w:ascii="Times New Roman" w:hAnsi="Times New Roman" w:eastAsia="宋体" w:cs="Times New Roman"/>
                      <w:sz w:val="21"/>
                      <w:szCs w:val="21"/>
                      <w:lang w:val="en-US" w:eastAsia="zh-CN"/>
                    </w:rPr>
                    <w:t>2</w:t>
                  </w:r>
                  <w:r>
                    <w:rPr>
                      <w:rFonts w:hint="eastAsia" w:ascii="宋体" w:hAnsi="宋体" w:eastAsia="宋体" w:cs="宋体"/>
                      <w:sz w:val="21"/>
                      <w:szCs w:val="21"/>
                    </w:rPr>
                    <w:t>类区标准要求</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已对设备进行基础减震、厂房隔声</w:t>
                  </w:r>
                  <w:r>
                    <w:rPr>
                      <w:rFonts w:hint="eastAsia" w:ascii="宋体" w:hAnsi="宋体" w:eastAsia="宋体" w:cs="宋体"/>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固废治理</w:t>
                  </w:r>
                </w:p>
              </w:tc>
              <w:tc>
                <w:tcPr>
                  <w:tcW w:w="4075" w:type="dxa"/>
                  <w:vAlign w:val="center"/>
                </w:tcPr>
                <w:p>
                  <w:pPr>
                    <w:pStyle w:val="14"/>
                    <w:keepNext w:val="0"/>
                    <w:keepLines w:val="0"/>
                    <w:pageBreakBefore w:val="0"/>
                    <w:widowControl/>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项目营运期固废主要为一般工业固废、危险废物及生活垃圾</w:t>
                  </w:r>
                  <w:r>
                    <w:rPr>
                      <w:rFonts w:hint="eastAsia" w:ascii="宋体" w:hAnsi="宋体" w:eastAsia="宋体" w:cs="宋体"/>
                      <w:sz w:val="21"/>
                      <w:szCs w:val="21"/>
                      <w:lang w:eastAsia="zh-CN"/>
                    </w:rPr>
                    <w:t>。</w:t>
                  </w:r>
                  <w:r>
                    <w:rPr>
                      <w:rFonts w:hint="eastAsia" w:ascii="宋体" w:hAnsi="宋体" w:eastAsia="宋体" w:cs="宋体"/>
                      <w:sz w:val="21"/>
                      <w:szCs w:val="21"/>
                    </w:rPr>
                    <w:t>一般工业固废主要为</w:t>
                  </w:r>
                  <w:r>
                    <w:rPr>
                      <w:rFonts w:hint="eastAsia" w:ascii="宋体" w:hAnsi="宋体" w:eastAsia="宋体" w:cs="宋体"/>
                      <w:sz w:val="21"/>
                      <w:szCs w:val="21"/>
                      <w:lang w:val="en-US" w:eastAsia="zh-CN"/>
                    </w:rPr>
                    <w:t>无纺布边角料</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不合格产品、废包材</w:t>
                  </w:r>
                  <w:r>
                    <w:rPr>
                      <w:rFonts w:hint="eastAsia" w:ascii="宋体" w:hAnsi="宋体" w:eastAsia="宋体" w:cs="宋体"/>
                      <w:sz w:val="21"/>
                      <w:szCs w:val="21"/>
                    </w:rPr>
                    <w:t>。危险废物</w:t>
                  </w:r>
                  <w:r>
                    <w:rPr>
                      <w:rFonts w:hint="eastAsia" w:ascii="宋体" w:hAnsi="宋体" w:eastAsia="宋体" w:cs="宋体"/>
                      <w:sz w:val="21"/>
                      <w:szCs w:val="21"/>
                      <w:lang w:val="en-US" w:eastAsia="zh-CN"/>
                    </w:rPr>
                    <w:t>为废胶桶、废活性炭</w:t>
                  </w:r>
                  <w:r>
                    <w:rPr>
                      <w:rFonts w:hint="eastAsia" w:ascii="Times New Roman" w:hAnsi="Times New Roman" w:eastAsia="宋体" w:cs="Times New Roman"/>
                      <w:sz w:val="21"/>
                      <w:szCs w:val="21"/>
                      <w:lang w:val="en-US" w:eastAsia="zh-CN" w:bidi="ar-SA"/>
                    </w:rPr>
                    <w:t>。生活垃圾由环卫部门统一收集处理。建设单位于厂房内东北角建设1处危险废物暂存间，建筑面积为20m</w:t>
                  </w:r>
                  <w:r>
                    <w:rPr>
                      <w:rFonts w:hint="eastAsia" w:ascii="Times New Roman" w:hAnsi="Times New Roman" w:eastAsia="宋体" w:cs="Times New Roman"/>
                      <w:sz w:val="21"/>
                      <w:szCs w:val="21"/>
                      <w:vertAlign w:val="superscript"/>
                      <w:lang w:val="en-US" w:eastAsia="zh-CN" w:bidi="ar-SA"/>
                    </w:rPr>
                    <w:t>2</w:t>
                  </w:r>
                  <w:r>
                    <w:rPr>
                      <w:rFonts w:hint="eastAsia" w:ascii="Times New Roman" w:hAnsi="Times New Roman" w:eastAsia="宋体" w:cs="Times New Roman"/>
                      <w:sz w:val="21"/>
                      <w:szCs w:val="21"/>
                      <w:lang w:val="en-US" w:eastAsia="zh-CN" w:bidi="ar-SA"/>
                    </w:rPr>
                    <w:t>。废润滑油收集于危险废物暂存间内，委托有资质单位处置。综上所述，项目产生的固体废物全</w:t>
                  </w:r>
                  <w:r>
                    <w:rPr>
                      <w:rFonts w:hint="eastAsia" w:ascii="宋体" w:hAnsi="宋体" w:eastAsia="宋体" w:cs="宋体"/>
                      <w:sz w:val="21"/>
                      <w:szCs w:val="21"/>
                    </w:rPr>
                    <w:t>部得到妥善处置。建设单位在日常生产过程中加强对厂内固体废物临时堆放场所管理，固体废物不会对周围环境产生二次污染影响</w:t>
                  </w:r>
                  <w:r>
                    <w:rPr>
                      <w:rFonts w:hint="eastAsia" w:ascii="宋体" w:hAnsi="宋体" w:eastAsia="宋体" w:cs="宋体"/>
                      <w:sz w:val="21"/>
                      <w:szCs w:val="21"/>
                      <w:lang w:eastAsia="zh-CN"/>
                    </w:rPr>
                    <w:t>。</w:t>
                  </w:r>
                </w:p>
              </w:tc>
              <w:tc>
                <w:tcPr>
                  <w:tcW w:w="3487" w:type="dxa"/>
                  <w:vAlign w:val="center"/>
                </w:tcPr>
                <w:p>
                  <w:pPr>
                    <w:pStyle w:val="14"/>
                    <w:keepNext w:val="0"/>
                    <w:keepLines w:val="0"/>
                    <w:pageBreakBefore w:val="0"/>
                    <w:widowControl/>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firstLineChars="0"/>
                    <w:textAlignment w:val="auto"/>
                    <w:rPr>
                      <w:rFonts w:hint="eastAsia" w:ascii="宋体" w:hAnsi="宋体" w:eastAsia="宋体" w:cs="宋体"/>
                      <w:sz w:val="21"/>
                      <w:szCs w:val="21"/>
                      <w:lang w:eastAsia="zh-CN"/>
                    </w:rPr>
                  </w:pPr>
                  <w:r>
                    <w:rPr>
                      <w:rFonts w:hint="eastAsia" w:ascii="宋体" w:hAnsi="宋体" w:eastAsia="宋体" w:cs="宋体"/>
                      <w:color w:val="auto"/>
                      <w:sz w:val="21"/>
                      <w:szCs w:val="21"/>
                      <w:highlight w:val="none"/>
                    </w:rPr>
                    <w:t>一般</w:t>
                  </w:r>
                  <w:r>
                    <w:rPr>
                      <w:rFonts w:hint="eastAsia" w:ascii="宋体" w:hAnsi="宋体" w:eastAsia="宋体" w:cs="宋体"/>
                      <w:color w:val="auto"/>
                      <w:sz w:val="21"/>
                      <w:szCs w:val="21"/>
                      <w:highlight w:val="none"/>
                      <w:lang w:val="en-US"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于厂区内东北角</w:t>
                  </w:r>
                  <w:r>
                    <w:rPr>
                      <w:rFonts w:hint="eastAsia" w:ascii="宋体" w:hAnsi="宋体" w:eastAsia="宋体" w:cs="宋体"/>
                      <w:color w:val="auto"/>
                      <w:sz w:val="21"/>
                      <w:szCs w:val="21"/>
                      <w:highlight w:val="none"/>
                    </w:rPr>
                    <w:t>设置一般</w:t>
                  </w:r>
                  <w:r>
                    <w:rPr>
                      <w:rFonts w:hint="eastAsia" w:ascii="宋体" w:hAnsi="宋体" w:eastAsia="宋体" w:cs="宋体"/>
                      <w:color w:val="auto"/>
                      <w:sz w:val="21"/>
                      <w:szCs w:val="21"/>
                      <w:highlight w:val="none"/>
                      <w:lang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w:t>
                  </w:r>
                  <w:r>
                    <w:rPr>
                      <w:rFonts w:hint="eastAsia" w:ascii="宋体" w:hAnsi="宋体" w:eastAsia="宋体" w:cs="宋体"/>
                      <w:sz w:val="21"/>
                      <w:szCs w:val="21"/>
                      <w:lang w:val="en-US" w:eastAsia="zh-CN"/>
                    </w:rPr>
                    <w:t>不合格产品、废包材</w:t>
                  </w:r>
                  <w:r>
                    <w:rPr>
                      <w:rFonts w:hint="eastAsia" w:ascii="宋体" w:hAnsi="宋体" w:eastAsia="宋体" w:cs="宋体"/>
                      <w:color w:val="auto"/>
                      <w:sz w:val="21"/>
                      <w:szCs w:val="21"/>
                      <w:highlight w:val="none"/>
                    </w:rPr>
                    <w:t>集中收集后定期外售</w:t>
                  </w:r>
                  <w:r>
                    <w:rPr>
                      <w:rFonts w:hint="eastAsia" w:ascii="宋体" w:hAnsi="宋体" w:eastAsia="宋体" w:cs="宋体"/>
                      <w:color w:val="auto"/>
                      <w:sz w:val="21"/>
                      <w:szCs w:val="21"/>
                      <w:highlight w:val="none"/>
                      <w:lang w:eastAsia="zh-CN"/>
                    </w:rPr>
                    <w:t>；危险废物：</w:t>
                  </w:r>
                  <w:r>
                    <w:rPr>
                      <w:rFonts w:hint="eastAsia" w:ascii="宋体" w:hAnsi="宋体" w:eastAsia="宋体" w:cs="宋体"/>
                      <w:color w:val="auto"/>
                      <w:sz w:val="21"/>
                      <w:szCs w:val="21"/>
                      <w:highlight w:val="none"/>
                      <w:lang w:val="en-US" w:eastAsia="zh-CN"/>
                    </w:rPr>
                    <w:t>于车间内东北角</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val="en-US" w:eastAsia="zh-CN"/>
                    </w:rPr>
                    <w:t>危废间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w:t>
                  </w:r>
                  <w:r>
                    <w:rPr>
                      <w:rFonts w:hint="eastAsia" w:ascii="Times New Roman" w:hAnsi="Times New Roman" w:eastAsia="宋体" w:cs="Times New Roman"/>
                      <w:color w:val="auto"/>
                      <w:sz w:val="21"/>
                      <w:szCs w:val="21"/>
                      <w:highlight w:val="none"/>
                      <w:lang w:val="en-US" w:eastAsia="zh-CN"/>
                    </w:rPr>
                    <w:t>约10m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宋体" w:hAnsi="宋体" w:eastAsia="宋体" w:cs="宋体"/>
                      <w:color w:val="auto"/>
                      <w:sz w:val="21"/>
                      <w:szCs w:val="21"/>
                      <w:highlight w:val="none"/>
                      <w:vertAlign w:val="baseline"/>
                      <w:lang w:val="en-US" w:eastAsia="zh-CN"/>
                    </w:rPr>
                    <w:t>废润滑油</w:t>
                  </w:r>
                  <w:r>
                    <w:rPr>
                      <w:rFonts w:hint="eastAsia" w:ascii="宋体" w:hAnsi="宋体" w:eastAsia="宋体" w:cs="宋体"/>
                      <w:color w:val="auto"/>
                      <w:sz w:val="21"/>
                      <w:szCs w:val="21"/>
                      <w:highlight w:val="none"/>
                      <w:lang w:val="en-US" w:eastAsia="zh-CN"/>
                    </w:rPr>
                    <w:t>临时贮存于危废间内，</w:t>
                  </w:r>
                  <w:r>
                    <w:rPr>
                      <w:rFonts w:hint="eastAsia" w:ascii="宋体" w:hAnsi="宋体" w:eastAsia="宋体" w:cs="宋体"/>
                      <w:color w:val="auto"/>
                      <w:sz w:val="21"/>
                      <w:szCs w:val="21"/>
                      <w:highlight w:val="none"/>
                      <w:lang w:eastAsia="zh-CN"/>
                    </w:rPr>
                    <w:t>定期委托资质单位处置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环评总结论</w:t>
                  </w:r>
                </w:p>
              </w:tc>
              <w:tc>
                <w:tcPr>
                  <w:tcW w:w="40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项目的建设符合国家和地方的产业政策，符合当地建设用地规划和产业布局要求，该项目建成后落实本评价要求的污染防治措施，认真履行“三同时”制度后，各项污染物均可实现达标排放，且不会降低评价区域原有环境质量功能级别。项目建设与区域环境相容。因而从环境保护的角度而言，该项目是可行的</w:t>
                  </w:r>
                </w:p>
              </w:tc>
              <w:tc>
                <w:tcPr>
                  <w:tcW w:w="348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sz w:val="21"/>
                      <w:szCs w:val="21"/>
                      <w:lang w:val="en-US" w:eastAsia="zh-CN"/>
                    </w:rPr>
                  </w:pPr>
                  <w:r>
                    <w:rPr>
                      <w:rFonts w:hint="default" w:ascii="Times New Roman" w:hAnsi="Times New Roman" w:eastAsia="宋体" w:cs="Times New Roman"/>
                      <w:sz w:val="21"/>
                      <w:szCs w:val="21"/>
                      <w:lang w:val="en-US" w:eastAsia="zh-CN"/>
                    </w:rPr>
                    <w:t>/</w:t>
                  </w:r>
                </w:p>
              </w:tc>
            </w:tr>
          </w:tbl>
          <w:p>
            <w:pPr>
              <w:spacing w:after="0" w:line="440" w:lineRule="exact"/>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2、</w:t>
            </w:r>
            <w:r>
              <w:rPr>
                <w:rFonts w:hint="eastAsia" w:asciiTheme="minorEastAsia" w:hAnsiTheme="minorEastAsia" w:eastAsiaTheme="minorEastAsia" w:cstheme="minorEastAsia"/>
                <w:b/>
                <w:sz w:val="24"/>
                <w:szCs w:val="24"/>
                <w:lang w:val="en-US" w:eastAsia="zh-CN"/>
              </w:rPr>
              <w:t>环境影响报告表</w:t>
            </w:r>
            <w:r>
              <w:rPr>
                <w:rFonts w:hint="eastAsia" w:asciiTheme="minorEastAsia" w:hAnsiTheme="minorEastAsia" w:eastAsiaTheme="minorEastAsia" w:cstheme="minorEastAsia"/>
                <w:b/>
                <w:sz w:val="24"/>
                <w:szCs w:val="24"/>
              </w:rPr>
              <w:t>审批决定</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一、经你公司和环评编制单位承诺，我分局原则同意该项目《报告表》结论以及提出的污染防治措施。</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你公司应严格落实《报告表》提出的各项环境污染防治措施和承诺的相关内容，严格执行环保污染防治设施与主体工程同时设计、同时施工、同时投产的环保“三同时”制度，编制突发环境事故应急预案并定期演练，确保各项污染物达标排放、危险废物规范处置、污染物总量符合核定指标、各项环境风险可控。</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、项目投产前，应按规定程序完成排污许可证申领、竣工环境保护验收工作，并将相关信息对社会公开。</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、建设项目的性质、规模、地点、工艺或者污染防治措施发生重大变动时，应当重新报批环境影响评价文件。</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、请县生态环境保护综合行政执法大队、经济开发区生态环境工作站对</w:t>
            </w:r>
            <w:r>
              <w:rPr>
                <w:rFonts w:hint="eastAsia" w:asciiTheme="minorEastAsia" w:hAnsiTheme="minorEastAsia" w:eastAsiaTheme="minorEastAsia" w:cstheme="minorEastAsia"/>
                <w:sz w:val="24"/>
                <w:szCs w:val="24"/>
                <w:lang w:eastAsia="zh-CN"/>
              </w:rPr>
              <w:t>金寨高贝斯无纺布制品</w:t>
            </w:r>
            <w:r>
              <w:rPr>
                <w:rFonts w:hint="eastAsia" w:asciiTheme="minorEastAsia" w:hAnsiTheme="minorEastAsia" w:eastAsiaTheme="minorEastAsia" w:cstheme="minorEastAsia"/>
                <w:sz w:val="24"/>
                <w:szCs w:val="24"/>
              </w:rPr>
              <w:t>有限公司</w:t>
            </w:r>
            <w:r>
              <w:rPr>
                <w:rFonts w:hint="eastAsia" w:asciiTheme="minorEastAsia" w:hAnsiTheme="minorEastAsia" w:eastAsiaTheme="minorEastAsia" w:cstheme="minorEastAsia"/>
                <w:sz w:val="24"/>
                <w:szCs w:val="24"/>
                <w:lang w:eastAsia="zh-CN"/>
              </w:rPr>
              <w:t>医疗用品产能扩增项目</w:t>
            </w:r>
            <w:r>
              <w:rPr>
                <w:rFonts w:hint="eastAsia" w:asciiTheme="minorEastAsia" w:hAnsiTheme="minorEastAsia" w:eastAsiaTheme="minorEastAsia" w:cstheme="minorEastAsia"/>
                <w:sz w:val="24"/>
                <w:szCs w:val="24"/>
              </w:rPr>
              <w:t>加强现场监管。</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、若发现存在不符合告知承诺制或环评文件存在重大质量问题，我局将撤销许可决定，由此造成的一切后果和经济损失均由你公司承担。</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b/>
                <w:bCs/>
                <w:sz w:val="28"/>
                <w:szCs w:val="28"/>
                <w:vertAlign w:val="baseline"/>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vertAlign w:val="baseline"/>
                <w:lang w:val="en-US" w:eastAsia="zh-CN"/>
              </w:rPr>
            </w:pPr>
          </w:p>
        </w:tc>
      </w:tr>
    </w:tbl>
    <w:p>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default" w:ascii="宋体" w:hAnsi="宋体" w:eastAsia="宋体" w:cs="宋体"/>
          <w:b/>
          <w:bCs/>
          <w:sz w:val="28"/>
          <w:szCs w:val="28"/>
          <w:lang w:val="en-US" w:eastAsia="zh-CN"/>
        </w:rPr>
        <w:sectPr>
          <w:pgSz w:w="12240" w:h="15840"/>
          <w:pgMar w:top="1440" w:right="1800" w:bottom="1440" w:left="1800" w:header="720" w:footer="720" w:gutter="0"/>
          <w:lnNumType w:countBy="0" w:distance="360"/>
          <w:cols w:space="720" w:num="1"/>
          <w:docGrid w:type="lines" w:linePitch="312" w:charSpace="0"/>
        </w:sectPr>
      </w:pPr>
    </w:p>
    <w:p>
      <w:pPr>
        <w:spacing w:line="220" w:lineRule="atLeas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表五</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outlineLvl w:val="1"/>
              <w:rPr>
                <w:rFonts w:hint="eastAsia" w:ascii="Times New Roman" w:cs="Times New Roman" w:hAnsiTheme="minorEastAsia" w:eastAsiaTheme="minorEastAsia"/>
                <w:b/>
                <w:bCs/>
                <w:sz w:val="24"/>
                <w:szCs w:val="24"/>
                <w:lang w:eastAsia="zh-CN"/>
              </w:rPr>
            </w:pPr>
            <w:bookmarkStart w:id="2" w:name="_Toc505677860"/>
            <w:r>
              <w:rPr>
                <w:rFonts w:hint="eastAsia" w:ascii="Times New Roman" w:cs="Times New Roman" w:hAnsiTheme="minorEastAsia" w:eastAsiaTheme="minorEastAsia"/>
                <w:b/>
                <w:bCs/>
                <w:sz w:val="24"/>
                <w:szCs w:val="24"/>
                <w:lang w:val="en-US" w:eastAsia="zh-CN"/>
              </w:rPr>
              <w:t>验收</w:t>
            </w:r>
            <w:r>
              <w:rPr>
                <w:rFonts w:ascii="Times New Roman" w:cs="Times New Roman" w:hAnsiTheme="minorEastAsia" w:eastAsiaTheme="minorEastAsia"/>
                <w:b/>
                <w:bCs/>
                <w:sz w:val="24"/>
                <w:szCs w:val="24"/>
              </w:rPr>
              <w:t>监测</w:t>
            </w:r>
            <w:r>
              <w:rPr>
                <w:rFonts w:hint="eastAsia" w:ascii="Times New Roman" w:cs="Times New Roman" w:hAnsiTheme="minorEastAsia" w:eastAsiaTheme="minorEastAsia"/>
                <w:b/>
                <w:bCs/>
                <w:sz w:val="24"/>
                <w:szCs w:val="24"/>
                <w:lang w:val="en-US" w:eastAsia="zh-CN"/>
              </w:rPr>
              <w:t>质量保证及</w:t>
            </w:r>
            <w:r>
              <w:rPr>
                <w:rFonts w:ascii="Times New Roman" w:cs="Times New Roman" w:hAnsiTheme="minorEastAsia" w:eastAsiaTheme="minorEastAsia"/>
                <w:b/>
                <w:bCs/>
                <w:sz w:val="24"/>
                <w:szCs w:val="24"/>
              </w:rPr>
              <w:t>质量控制</w:t>
            </w:r>
            <w:bookmarkEnd w:id="2"/>
            <w:r>
              <w:rPr>
                <w:rFonts w:hint="eastAsia" w:ascii="Times New Roman" w:cs="Times New Roman" w:hAnsiTheme="minorEastAsia" w:eastAsiaTheme="minorEastAsia"/>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both"/>
              <w:textAlignment w:val="auto"/>
              <w:rPr>
                <w:rFonts w:hint="default"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1、监测分析过程中的质量保证和质量控制</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本次验收监测采样及分析过程均严格按照《环境空气监测质量保证手册》及《环境监测技术规范》等要求进行，实施全程序质量控制。具体质控要求如下：</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（1）</w:t>
            </w:r>
            <w:r>
              <w:rPr>
                <w:rFonts w:hint="eastAsia" w:ascii="宋体" w:hAnsi="宋体" w:eastAsia="宋体" w:cs="宋体"/>
                <w:sz w:val="24"/>
                <w:szCs w:val="24"/>
              </w:rPr>
              <w:t>及时</w:t>
            </w:r>
            <w:r>
              <w:rPr>
                <w:rFonts w:hint="eastAsia" w:ascii="宋体" w:hAnsi="宋体" w:eastAsia="宋体" w:cs="宋体"/>
                <w:color w:val="000000"/>
                <w:sz w:val="24"/>
                <w:szCs w:val="24"/>
              </w:rPr>
              <w:t>组织</w:t>
            </w:r>
            <w:r>
              <w:rPr>
                <w:rFonts w:hint="eastAsia" w:ascii="宋体" w:hAnsi="宋体" w:eastAsia="宋体" w:cs="宋体"/>
                <w:sz w:val="24"/>
                <w:szCs w:val="24"/>
              </w:rPr>
              <w:t>监测人员到现场勘察，进行现场点位确认。</w:t>
            </w:r>
            <w:bookmarkStart w:id="15" w:name="_GoBack"/>
            <w:bookmarkEnd w:id="15"/>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kern w:val="0"/>
                <w:sz w:val="24"/>
                <w:szCs w:val="24"/>
              </w:rPr>
            </w:pPr>
            <w:r>
              <w:rPr>
                <w:rFonts w:hint="default" w:ascii="Times New Roman" w:hAnsi="Times New Roman" w:eastAsia="宋体" w:cs="Times New Roman"/>
                <w:sz w:val="24"/>
                <w:szCs w:val="24"/>
              </w:rPr>
              <w:t>（2）</w:t>
            </w:r>
            <w:r>
              <w:rPr>
                <w:rFonts w:hint="eastAsia" w:ascii="宋体" w:hAnsi="宋体" w:eastAsia="宋体" w:cs="宋体"/>
                <w:kern w:val="0"/>
                <w:sz w:val="24"/>
                <w:szCs w:val="24"/>
              </w:rPr>
              <w:t>根据现场</w:t>
            </w:r>
            <w:r>
              <w:rPr>
                <w:rFonts w:hint="eastAsia" w:ascii="宋体" w:hAnsi="宋体" w:eastAsia="宋体" w:cs="宋体"/>
                <w:sz w:val="24"/>
                <w:szCs w:val="24"/>
              </w:rPr>
              <w:t>勘察</w:t>
            </w:r>
            <w:r>
              <w:rPr>
                <w:rFonts w:hint="eastAsia" w:ascii="宋体" w:hAnsi="宋体" w:eastAsia="宋体" w:cs="宋体"/>
                <w:kern w:val="0"/>
                <w:sz w:val="24"/>
                <w:szCs w:val="24"/>
              </w:rPr>
              <w:t>的情况，</w:t>
            </w:r>
            <w:r>
              <w:rPr>
                <w:rFonts w:hint="eastAsia" w:ascii="Times New Roman" w:hAnsi="Times New Roman" w:eastAsia="宋体" w:cs="Times New Roman"/>
                <w:color w:val="000000"/>
                <w:kern w:val="0"/>
                <w:sz w:val="24"/>
                <w:szCs w:val="24"/>
                <w:lang w:val="en-US" w:eastAsia="zh-CN"/>
              </w:rPr>
              <w:t>VOCs有组织和无组织排放执行《大气污染物综合排放标准》（GB162967-1996）中相关规定，厂区内VOCs排放执行《挥发性有机物无组织排放控制标准》（GB37822-2019）中相</w:t>
            </w:r>
            <w:r>
              <w:rPr>
                <w:rFonts w:hint="eastAsia" w:ascii="宋体" w:hAnsi="宋体" w:eastAsia="宋体" w:cs="宋体"/>
                <w:kern w:val="0"/>
                <w:sz w:val="24"/>
                <w:szCs w:val="24"/>
                <w:lang w:val="en-US" w:eastAsia="zh-CN"/>
              </w:rPr>
              <w:t>关规定</w:t>
            </w:r>
            <w:r>
              <w:rPr>
                <w:rFonts w:hint="eastAsia" w:ascii="宋体" w:hAnsi="宋体" w:eastAsia="宋体" w:cs="宋体"/>
                <w:color w:val="000000"/>
                <w:kern w:val="0"/>
                <w:sz w:val="24"/>
                <w:szCs w:val="24"/>
              </w:rPr>
              <w:t>《工业企业厂界环境噪声排放标准》</w:t>
            </w:r>
            <w:r>
              <w:rPr>
                <w:rFonts w:hint="default" w:ascii="Times New Roman" w:hAnsi="Times New Roman" w:eastAsia="宋体" w:cs="Times New Roman"/>
                <w:color w:val="000000"/>
                <w:kern w:val="0"/>
                <w:sz w:val="24"/>
                <w:szCs w:val="24"/>
              </w:rPr>
              <w:t>（GB 12348-2008），</w:t>
            </w:r>
            <w:r>
              <w:rPr>
                <w:rFonts w:hint="eastAsia" w:ascii="宋体" w:hAnsi="宋体" w:eastAsia="宋体" w:cs="宋体"/>
                <w:kern w:val="0"/>
                <w:sz w:val="24"/>
                <w:szCs w:val="24"/>
              </w:rPr>
              <w:t>编制现场监测方案和现场监测实施方案。</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（3）</w:t>
            </w:r>
            <w:r>
              <w:rPr>
                <w:rFonts w:hint="eastAsia" w:ascii="宋体" w:hAnsi="宋体" w:eastAsia="宋体" w:cs="宋体"/>
                <w:sz w:val="24"/>
                <w:szCs w:val="24"/>
              </w:rPr>
              <w:t>使用的标准方法均为现行有效的方法，且方法最低检出限能满足各项监测因子的最高质量标准。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（4）</w:t>
            </w:r>
            <w:r>
              <w:rPr>
                <w:rFonts w:hint="eastAsia" w:ascii="宋体" w:hAnsi="宋体" w:eastAsia="宋体" w:cs="宋体"/>
                <w:sz w:val="24"/>
                <w:szCs w:val="24"/>
              </w:rPr>
              <w:t>所有的监测人员均能持证上岗，对监测过程中涉及的重要技术环节进行了严格的培训。</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（5）</w:t>
            </w:r>
            <w:r>
              <w:rPr>
                <w:rFonts w:hint="eastAsia" w:ascii="宋体" w:hAnsi="宋体" w:eastAsia="宋体" w:cs="宋体"/>
                <w:color w:val="000000"/>
                <w:sz w:val="24"/>
                <w:szCs w:val="24"/>
              </w:rPr>
              <w:t>实验室分析</w:t>
            </w:r>
            <w:r>
              <w:rPr>
                <w:rFonts w:hint="eastAsia" w:ascii="宋体" w:hAnsi="宋体" w:eastAsia="宋体" w:cs="宋体"/>
                <w:sz w:val="24"/>
                <w:szCs w:val="24"/>
              </w:rPr>
              <w:t>仪器均经过省级计量部门鉴定，保证了监测数据的准确性和代表性。</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（6）</w:t>
            </w:r>
            <w:r>
              <w:rPr>
                <w:rFonts w:hint="eastAsia" w:ascii="宋体" w:hAnsi="宋体" w:eastAsia="宋体" w:cs="宋体"/>
                <w:sz w:val="24"/>
                <w:szCs w:val="24"/>
              </w:rPr>
              <w:t>数据进行三级审核（室主任审核、质量负责人复审、技术负责人签发）。</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（7）</w:t>
            </w:r>
            <w:r>
              <w:rPr>
                <w:rFonts w:hint="eastAsia" w:ascii="宋体" w:hAnsi="宋体" w:eastAsia="宋体" w:cs="宋体"/>
                <w:sz w:val="24"/>
                <w:szCs w:val="24"/>
              </w:rPr>
              <w:t>样品的采集、运输均按相关的技术规范要求进行。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Cs/>
                <w:sz w:val="24"/>
                <w:szCs w:val="24"/>
              </w:rPr>
            </w:pPr>
            <w:r>
              <w:rPr>
                <w:rFonts w:hint="default" w:ascii="Times New Roman" w:hAnsi="Times New Roman" w:eastAsia="宋体" w:cs="Times New Roman"/>
                <w:sz w:val="24"/>
                <w:szCs w:val="24"/>
              </w:rPr>
              <w:t>（8）</w:t>
            </w:r>
            <w:r>
              <w:rPr>
                <w:rFonts w:hint="eastAsia" w:ascii="宋体" w:hAnsi="宋体" w:eastAsia="宋体" w:cs="宋体"/>
                <w:bCs/>
                <w:sz w:val="24"/>
                <w:szCs w:val="24"/>
              </w:rPr>
              <w:t>样品</w:t>
            </w:r>
            <w:r>
              <w:rPr>
                <w:rFonts w:hint="eastAsia" w:ascii="宋体" w:hAnsi="宋体" w:eastAsia="宋体" w:cs="宋体"/>
                <w:color w:val="000000"/>
                <w:sz w:val="24"/>
                <w:szCs w:val="24"/>
              </w:rPr>
              <w:t>分析质量控制</w:t>
            </w:r>
            <w:r>
              <w:rPr>
                <w:rFonts w:hint="eastAsia" w:ascii="宋体" w:hAnsi="宋体" w:eastAsia="宋体" w:cs="宋体"/>
                <w:bCs/>
                <w:sz w:val="24"/>
                <w:szCs w:val="24"/>
              </w:rPr>
              <w:t>：</w:t>
            </w:r>
          </w:p>
          <w:p>
            <w:pPr>
              <w:pStyle w:val="10"/>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用空白值、标准曲线的相关、截距、斜率评价实验过程的一致性。</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textAlignment w:val="auto"/>
              <w:rPr>
                <w:rFonts w:hint="eastAsia"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bidi="ar-SA"/>
              </w:rPr>
              <w:t>2、</w:t>
            </w:r>
            <w:r>
              <w:rPr>
                <w:rFonts w:hint="default" w:ascii="Times New Roman" w:hAnsi="Times New Roman" w:eastAsia="宋体" w:cs="Times New Roman"/>
                <w:b/>
                <w:bCs w:val="0"/>
                <w:sz w:val="24"/>
                <w:szCs w:val="24"/>
                <w:lang w:val="en-US" w:eastAsia="zh-CN"/>
              </w:rPr>
              <w:t>监测分析方法</w:t>
            </w:r>
            <w:r>
              <w:rPr>
                <w:rFonts w:hint="eastAsia" w:ascii="Times New Roman" w:hAnsi="Times New Roman" w:eastAsia="宋体" w:cs="Times New Roman"/>
                <w:b/>
                <w:bCs w:val="0"/>
                <w:sz w:val="24"/>
                <w:szCs w:val="24"/>
                <w:lang w:val="en-US" w:eastAsia="zh-CN"/>
              </w:rPr>
              <w:t>表</w:t>
            </w:r>
          </w:p>
          <w:p>
            <w:pPr>
              <w:pStyle w:val="10"/>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5.1 监测分析方法一览表</w:t>
            </w:r>
          </w:p>
          <w:tbl>
            <w:tblPr>
              <w:tblStyle w:val="17"/>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371"/>
              <w:gridCol w:w="3912"/>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1135"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监测类别</w:t>
                  </w:r>
                </w:p>
              </w:tc>
              <w:tc>
                <w:tcPr>
                  <w:tcW w:w="1371"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监测项目</w:t>
                  </w:r>
                </w:p>
              </w:tc>
              <w:tc>
                <w:tcPr>
                  <w:tcW w:w="3912"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分析方法</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135"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噪声</w:t>
                  </w:r>
                </w:p>
              </w:tc>
              <w:tc>
                <w:tcPr>
                  <w:tcW w:w="1371"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工业企业厂界环境噪声</w:t>
                  </w:r>
                </w:p>
              </w:tc>
              <w:tc>
                <w:tcPr>
                  <w:tcW w:w="3912"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《工业企业厂界环境噪声排放标准》GB 12348-2008</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135" w:type="dxa"/>
                  <w:vMerge w:val="restart"/>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非甲烷总烃</w:t>
                  </w:r>
                </w:p>
              </w:tc>
              <w:tc>
                <w:tcPr>
                  <w:tcW w:w="1371"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有组织</w:t>
                  </w:r>
                </w:p>
              </w:tc>
              <w:tc>
                <w:tcPr>
                  <w:tcW w:w="3912"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《固定污染源废气 总烃、甲烷和非甲烷总烃的测定 气相色谱法》HJ 38-2017</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0.07mg/m</w:t>
                  </w:r>
                  <w:r>
                    <w:rPr>
                      <w:rFonts w:hint="eastAsia" w:ascii="Times New Roman" w:hAnsi="Times New Roman" w:eastAsia="宋体" w:cs="Times New Roman"/>
                      <w:bCs/>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135" w:type="dxa"/>
                  <w:vMerge w:val="continue"/>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Cs/>
                      <w:sz w:val="21"/>
                      <w:szCs w:val="21"/>
                      <w:vertAlign w:val="baseline"/>
                      <w:lang w:val="en-US" w:eastAsia="zh-CN"/>
                    </w:rPr>
                  </w:pPr>
                </w:p>
              </w:tc>
              <w:tc>
                <w:tcPr>
                  <w:tcW w:w="1371"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无组织</w:t>
                  </w:r>
                </w:p>
              </w:tc>
              <w:tc>
                <w:tcPr>
                  <w:tcW w:w="3912"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《环境空气 总烃、甲烷和非甲烷总烃的测定直接进样-气相色谱法》HJ 604-2017</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0.07mg/m</w:t>
                  </w:r>
                  <w:r>
                    <w:rPr>
                      <w:rFonts w:hint="eastAsia" w:ascii="Times New Roman" w:hAnsi="Times New Roman" w:eastAsia="宋体" w:cs="Times New Roman"/>
                      <w:bCs/>
                      <w:sz w:val="21"/>
                      <w:szCs w:val="21"/>
                      <w:vertAlign w:val="superscript"/>
                      <w:lang w:val="en-US" w:eastAsia="zh-CN"/>
                    </w:rPr>
                    <w:t>3</w:t>
                  </w:r>
                </w:p>
              </w:tc>
            </w:tr>
          </w:tbl>
          <w:p>
            <w:pPr>
              <w:pStyle w:val="10"/>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rPr>
                <w:rFonts w:hint="default"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3、检测仪器及检验有效期</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
                <w:bCs w:val="0"/>
                <w:sz w:val="24"/>
                <w:szCs w:val="24"/>
                <w:lang w:val="en-US" w:eastAsia="zh-CN"/>
              </w:rPr>
              <w:t>表5.2 监测仪器一览表</w:t>
            </w:r>
          </w:p>
          <w:tbl>
            <w:tblPr>
              <w:tblStyle w:val="17"/>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1787"/>
              <w:gridCol w:w="2725"/>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1906"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仪器名称</w:t>
                  </w:r>
                </w:p>
              </w:tc>
              <w:tc>
                <w:tcPr>
                  <w:tcW w:w="1787"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仪器型号</w:t>
                  </w:r>
                </w:p>
              </w:tc>
              <w:tc>
                <w:tcPr>
                  <w:tcW w:w="2725"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仪器编号</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仪器溯源有效期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多功能声级计</w:t>
                  </w:r>
                </w:p>
              </w:tc>
              <w:tc>
                <w:tcPr>
                  <w:tcW w:w="1787"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AWA6228′</w:t>
                  </w:r>
                </w:p>
              </w:tc>
              <w:tc>
                <w:tcPr>
                  <w:tcW w:w="2725"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J117</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202</w:t>
                  </w:r>
                  <w:r>
                    <w:rPr>
                      <w:rFonts w:hint="eastAsia" w:ascii="Times New Roman" w:hAnsi="Times New Roman" w:eastAsia="宋体" w:cs="Times New Roman"/>
                      <w:bCs/>
                      <w:sz w:val="21"/>
                      <w:szCs w:val="21"/>
                      <w:vertAlign w:val="baseline"/>
                      <w:lang w:val="en-US" w:eastAsia="zh-CN"/>
                    </w:rPr>
                    <w:t>3</w:t>
                  </w:r>
                  <w:r>
                    <w:rPr>
                      <w:rFonts w:hint="default" w:ascii="Times New Roman" w:hAnsi="Times New Roman" w:eastAsia="宋体" w:cs="Times New Roman"/>
                      <w:bCs/>
                      <w:sz w:val="21"/>
                      <w:szCs w:val="21"/>
                      <w:vertAlign w:val="baseline"/>
                      <w:lang w:val="en-US" w:eastAsia="zh-CN"/>
                    </w:rPr>
                    <w:t>.8.28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非甲烷总烃检测仪</w:t>
                  </w:r>
                </w:p>
              </w:tc>
              <w:tc>
                <w:tcPr>
                  <w:tcW w:w="1787"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GC7890</w:t>
                  </w:r>
                </w:p>
              </w:tc>
              <w:tc>
                <w:tcPr>
                  <w:tcW w:w="2725"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J003</w:t>
                  </w:r>
                </w:p>
              </w:tc>
              <w:tc>
                <w:tcPr>
                  <w:tcW w:w="2140" w:type="dxa"/>
                  <w:vAlign w:val="center"/>
                </w:tcPr>
                <w:p>
                  <w:pPr>
                    <w:pStyle w:val="10"/>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2024.8.28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自动烟尘烟气测试仪</w:t>
                  </w:r>
                </w:p>
              </w:tc>
              <w:tc>
                <w:tcPr>
                  <w:tcW w:w="178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GH-60E</w:t>
                  </w:r>
                </w:p>
              </w:tc>
              <w:tc>
                <w:tcPr>
                  <w:tcW w:w="27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J084</w:t>
                  </w:r>
                </w:p>
              </w:tc>
              <w:tc>
                <w:tcPr>
                  <w:tcW w:w="21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自动烟尘（气）测试仪</w:t>
                  </w:r>
                </w:p>
              </w:tc>
              <w:tc>
                <w:tcPr>
                  <w:tcW w:w="178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ZR-3260</w:t>
                  </w:r>
                </w:p>
              </w:tc>
              <w:tc>
                <w:tcPr>
                  <w:tcW w:w="27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J044</w:t>
                  </w:r>
                </w:p>
              </w:tc>
              <w:tc>
                <w:tcPr>
                  <w:tcW w:w="21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综合大气采样器</w:t>
                  </w:r>
                </w:p>
              </w:tc>
              <w:tc>
                <w:tcPr>
                  <w:tcW w:w="178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KB-6120-E</w:t>
                  </w:r>
                </w:p>
              </w:tc>
              <w:tc>
                <w:tcPr>
                  <w:tcW w:w="27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J113、J114、J115、J116</w:t>
                  </w:r>
                </w:p>
              </w:tc>
              <w:tc>
                <w:tcPr>
                  <w:tcW w:w="21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90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手持气象站</w:t>
                  </w:r>
                </w:p>
              </w:tc>
              <w:tc>
                <w:tcPr>
                  <w:tcW w:w="178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HWS</w:t>
                  </w:r>
                </w:p>
              </w:tc>
              <w:tc>
                <w:tcPr>
                  <w:tcW w:w="27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default" w:ascii="Times New Roman" w:hAnsi="Times New Roman" w:eastAsia="宋体" w:cs="Times New Roman"/>
                      <w:bCs/>
                      <w:sz w:val="21"/>
                      <w:szCs w:val="21"/>
                      <w:vertAlign w:val="baseline"/>
                      <w:lang w:val="en-US" w:eastAsia="zh-CN"/>
                    </w:rPr>
                    <w:t>J124</w:t>
                  </w:r>
                </w:p>
              </w:tc>
              <w:tc>
                <w:tcPr>
                  <w:tcW w:w="21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sz w:val="21"/>
                      <w:szCs w:val="21"/>
                      <w:vertAlign w:val="baseline"/>
                      <w:lang w:val="en-US" w:eastAsia="zh-CN"/>
                    </w:rPr>
                  </w:pPr>
                  <w:r>
                    <w:rPr>
                      <w:rFonts w:hint="eastAsia" w:ascii="Times New Roman" w:hAnsi="Times New Roman" w:eastAsia="宋体" w:cs="Times New Roman"/>
                      <w:bCs/>
                      <w:sz w:val="21"/>
                      <w:szCs w:val="21"/>
                      <w:vertAlign w:val="baseline"/>
                      <w:lang w:val="en-US" w:eastAsia="zh-CN"/>
                    </w:rPr>
                    <w:t>2023.8.28</w:t>
                  </w:r>
                </w:p>
              </w:tc>
            </w:tr>
          </w:tbl>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p>
            <w:pPr>
              <w:pStyle w:val="10"/>
              <w:keepNext w:val="0"/>
              <w:keepLines w:val="0"/>
              <w:pageBreakBefore w:val="0"/>
              <w:kinsoku/>
              <w:wordWrap/>
              <w:overflowPunct/>
              <w:topLinePunct w:val="0"/>
              <w:autoSpaceDE/>
              <w:autoSpaceDN/>
              <w:bidi w:val="0"/>
              <w:spacing w:line="360" w:lineRule="auto"/>
              <w:textAlignment w:val="auto"/>
              <w:rPr>
                <w:rFonts w:hint="eastAsia" w:eastAsia="宋体"/>
                <w:vertAlign w:val="baseline"/>
                <w:lang w:val="en-US" w:eastAsia="zh-CN"/>
              </w:rPr>
            </w:pPr>
          </w:p>
        </w:tc>
      </w:tr>
    </w:tbl>
    <w:p>
      <w:pPr>
        <w:pStyle w:val="10"/>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jc w:val="left"/>
        <w:rPr>
          <w:rFonts w:hint="eastAsia" w:ascii="宋体" w:hAnsi="宋体" w:eastAsia="宋体" w:cs="宋体"/>
          <w:b/>
          <w:sz w:val="28"/>
          <w:szCs w:val="28"/>
        </w:rPr>
      </w:pPr>
      <w:r>
        <w:rPr>
          <w:rFonts w:hint="eastAsia" w:ascii="宋体" w:hAnsi="宋体" w:eastAsia="宋体" w:cs="宋体"/>
          <w:b/>
          <w:sz w:val="28"/>
          <w:szCs w:val="28"/>
        </w:rPr>
        <w:t>表六</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tcPr>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szCs w:val="24"/>
              </w:rPr>
            </w:pPr>
            <w:r>
              <w:rPr>
                <w:rFonts w:hint="eastAsia" w:ascii="宋体" w:hAnsi="宋体" w:eastAsia="宋体" w:cs="宋体"/>
                <w:b/>
                <w:sz w:val="24"/>
                <w:szCs w:val="24"/>
              </w:rPr>
              <w:t>验收监测内容</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eastAsia="宋体" w:cs="Times New Roman"/>
                <w:kern w:val="2"/>
                <w:sz w:val="24"/>
                <w:szCs w:val="24"/>
                <w:lang w:val="en-US" w:eastAsia="zh-CN" w:bidi="ar-SA"/>
              </w:rPr>
            </w:pPr>
            <w:r>
              <w:rPr>
                <w:rFonts w:ascii="宋体" w:hAnsi="宋体" w:eastAsia="宋体" w:cs="Times New Roman"/>
                <w:kern w:val="2"/>
                <w:sz w:val="24"/>
                <w:szCs w:val="24"/>
                <w:lang w:val="en-US" w:eastAsia="zh-CN" w:bidi="ar-SA"/>
              </w:rPr>
              <w:t>根据《建设项目环境保护管理条例》（国务院令</w:t>
            </w:r>
            <w:r>
              <w:rPr>
                <w:rFonts w:hint="default" w:ascii="Times New Roman" w:hAnsi="Times New Roman" w:eastAsia="宋体" w:cs="Times New Roman"/>
                <w:kern w:val="2"/>
                <w:sz w:val="24"/>
                <w:szCs w:val="24"/>
                <w:lang w:val="en-US" w:eastAsia="zh-CN" w:bidi="ar-SA"/>
              </w:rPr>
              <w:t>[2017]</w:t>
            </w:r>
            <w:r>
              <w:rPr>
                <w:rFonts w:ascii="宋体" w:hAnsi="宋体" w:eastAsia="宋体" w:cs="Times New Roman"/>
                <w:kern w:val="2"/>
                <w:sz w:val="24"/>
                <w:szCs w:val="24"/>
                <w:lang w:val="en-US" w:eastAsia="zh-CN" w:bidi="ar-SA"/>
              </w:rPr>
              <w:t>第</w:t>
            </w:r>
            <w:r>
              <w:rPr>
                <w:rFonts w:hint="default" w:ascii="Times New Roman" w:hAnsi="Times New Roman" w:eastAsia="宋体" w:cs="Times New Roman"/>
                <w:kern w:val="2"/>
                <w:sz w:val="24"/>
                <w:szCs w:val="24"/>
                <w:lang w:val="en-US" w:eastAsia="zh-CN" w:bidi="ar-SA"/>
              </w:rPr>
              <w:t>682</w:t>
            </w:r>
            <w:r>
              <w:rPr>
                <w:rFonts w:ascii="宋体" w:hAnsi="宋体" w:eastAsia="宋体" w:cs="Times New Roman"/>
                <w:kern w:val="2"/>
                <w:sz w:val="24"/>
                <w:szCs w:val="24"/>
                <w:lang w:val="en-US" w:eastAsia="zh-CN" w:bidi="ar-SA"/>
              </w:rPr>
              <w:t>号）、《建设项目竣工环境保护验收暂行办法》（国环规环评</w:t>
            </w:r>
            <w:r>
              <w:rPr>
                <w:rFonts w:hint="default" w:ascii="Times New Roman" w:hAnsi="Times New Roman" w:eastAsia="宋体" w:cs="Times New Roman"/>
                <w:kern w:val="2"/>
                <w:sz w:val="24"/>
                <w:szCs w:val="24"/>
                <w:lang w:val="en-US" w:eastAsia="zh-CN" w:bidi="ar-SA"/>
              </w:rPr>
              <w:t>[2017]4</w:t>
            </w:r>
            <w:r>
              <w:rPr>
                <w:rFonts w:ascii="宋体" w:hAnsi="宋体" w:eastAsia="宋体" w:cs="Times New Roman"/>
                <w:kern w:val="2"/>
                <w:sz w:val="24"/>
                <w:szCs w:val="24"/>
                <w:lang w:val="en-US" w:eastAsia="zh-CN" w:bidi="ar-SA"/>
              </w:rPr>
              <w:t>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ascii="宋体" w:hAnsi="宋体" w:eastAsia="宋体" w:cs="Times New Roman"/>
                <w:kern w:val="2"/>
                <w:sz w:val="24"/>
                <w:szCs w:val="24"/>
                <w:lang w:val="en-US" w:eastAsia="zh-CN" w:bidi="ar-SA"/>
              </w:rPr>
              <w:t>环保</w:t>
            </w:r>
            <w:r>
              <w:rPr>
                <w:rFonts w:ascii="宋体" w:hAnsi="宋体" w:eastAsia="宋体" w:cs="Times New Roman"/>
                <w:kern w:val="2"/>
                <w:sz w:val="24"/>
                <w:szCs w:val="24"/>
                <w:lang w:val="en-US" w:eastAsia="zh-CN" w:bidi="ar-SA"/>
              </w:rPr>
              <w:t>验收，编制验收报告。项目配套建设的环境保护设施经验收合格，方可正式投入生产或者使用；未经验收或者验收不合格的，不得投入生产或者使用。</w:t>
            </w:r>
          </w:p>
          <w:p>
            <w:pPr>
              <w:keepNext w:val="0"/>
              <w:keepLines w:val="0"/>
              <w:pageBreakBefore w:val="0"/>
              <w:widowControl w:val="0"/>
              <w:numPr>
                <w:ilvl w:val="0"/>
                <w:numId w:val="0"/>
              </w:numPr>
              <w:kinsoku/>
              <w:wordWrap/>
              <w:overflowPunct/>
              <w:topLinePunct w:val="0"/>
              <w:bidi w:val="0"/>
              <w:adjustRightInd/>
              <w:snapToGrid/>
              <w:spacing w:after="0" w:line="360" w:lineRule="auto"/>
              <w:jc w:val="both"/>
              <w:textAlignment w:val="auto"/>
              <w:rPr>
                <w:rFonts w:hint="default" w:ascii="Times New Roman" w:hAnsi="Times New Roman" w:cs="Times New Roman" w:eastAsiaTheme="minorEastAsia"/>
                <w:b/>
                <w:kern w:val="2"/>
                <w:sz w:val="24"/>
                <w:szCs w:val="24"/>
                <w:lang w:val="en-US" w:eastAsia="zh-CN"/>
              </w:rPr>
            </w:pPr>
            <w:r>
              <w:rPr>
                <w:rFonts w:hint="eastAsia" w:ascii="Times New Roman" w:hAnsi="Times New Roman" w:cs="Times New Roman" w:eastAsiaTheme="minorEastAsia"/>
                <w:b/>
                <w:kern w:val="2"/>
                <w:sz w:val="24"/>
                <w:szCs w:val="24"/>
                <w:lang w:val="en-US" w:eastAsia="zh-CN"/>
              </w:rPr>
              <w:t>1、废气监测</w:t>
            </w:r>
          </w:p>
          <w:p>
            <w:pPr>
              <w:widowControl w:val="0"/>
              <w:numPr>
                <w:ilvl w:val="0"/>
                <w:numId w:val="0"/>
              </w:numPr>
              <w:autoSpaceDE w:val="0"/>
              <w:autoSpaceDN w:val="0"/>
              <w:adjustRightInd w:val="0"/>
              <w:spacing w:line="360" w:lineRule="auto"/>
              <w:ind w:firstLine="0" w:firstLineChars="0"/>
              <w:jc w:val="center"/>
              <w:rPr>
                <w:rFonts w:hint="default" w:ascii="Times New Roman" w:hAnsi="Times New Roman" w:cs="Times New Roman" w:eastAsiaTheme="minorEastAsia"/>
                <w:b/>
                <w:color w:val="000000"/>
                <w:kern w:val="2"/>
                <w:sz w:val="24"/>
                <w:szCs w:val="24"/>
                <w:lang w:val="en-US" w:eastAsia="zh-CN" w:bidi="ar-SA"/>
              </w:rPr>
            </w:pPr>
            <w:r>
              <w:rPr>
                <w:rFonts w:hint="default" w:ascii="Times New Roman" w:hAnsi="Times New Roman" w:cs="Times New Roman" w:eastAsiaTheme="minorEastAsia"/>
                <w:b/>
                <w:color w:val="000000"/>
                <w:kern w:val="2"/>
                <w:sz w:val="24"/>
                <w:szCs w:val="24"/>
                <w:lang w:val="en-US" w:eastAsia="zh-CN" w:bidi="ar-SA"/>
              </w:rPr>
              <w:t>表</w:t>
            </w:r>
            <w:r>
              <w:rPr>
                <w:rFonts w:hint="eastAsia" w:ascii="Times New Roman" w:hAnsi="Times New Roman" w:cs="Times New Roman" w:eastAsiaTheme="minorEastAsia"/>
                <w:b/>
                <w:color w:val="000000"/>
                <w:kern w:val="2"/>
                <w:sz w:val="24"/>
                <w:szCs w:val="24"/>
                <w:lang w:val="en-US" w:eastAsia="zh-CN" w:bidi="ar-SA"/>
              </w:rPr>
              <w:t>6</w:t>
            </w:r>
            <w:r>
              <w:rPr>
                <w:rFonts w:hint="default" w:ascii="Times New Roman" w:hAnsi="Times New Roman" w:cs="Times New Roman" w:eastAsiaTheme="minorEastAsia"/>
                <w:b/>
                <w:color w:val="000000"/>
                <w:kern w:val="2"/>
                <w:sz w:val="24"/>
                <w:szCs w:val="24"/>
                <w:lang w:val="en-US" w:eastAsia="zh-CN" w:bidi="ar-SA"/>
              </w:rPr>
              <w:t>.</w:t>
            </w:r>
            <w:r>
              <w:rPr>
                <w:rFonts w:hint="eastAsia" w:ascii="Times New Roman" w:hAnsi="Times New Roman" w:cs="Times New Roman" w:eastAsiaTheme="minorEastAsia"/>
                <w:b/>
                <w:color w:val="000000"/>
                <w:kern w:val="2"/>
                <w:sz w:val="24"/>
                <w:szCs w:val="24"/>
                <w:lang w:val="en-US" w:eastAsia="zh-CN" w:bidi="ar-SA"/>
              </w:rPr>
              <w:t>1</w:t>
            </w:r>
            <w:r>
              <w:rPr>
                <w:rFonts w:hint="default" w:ascii="Times New Roman" w:hAnsi="Times New Roman" w:cs="Times New Roman" w:eastAsiaTheme="minorEastAsia"/>
                <w:b/>
                <w:color w:val="000000"/>
                <w:kern w:val="2"/>
                <w:sz w:val="24"/>
                <w:szCs w:val="24"/>
                <w:lang w:val="en-US" w:eastAsia="zh-CN" w:bidi="ar-SA"/>
              </w:rPr>
              <w:t xml:space="preserve"> </w:t>
            </w:r>
            <w:r>
              <w:rPr>
                <w:rFonts w:hint="eastAsia" w:ascii="Times New Roman" w:hAnsi="Times New Roman" w:cs="Times New Roman" w:eastAsiaTheme="minorEastAsia"/>
                <w:b/>
                <w:color w:val="000000"/>
                <w:kern w:val="2"/>
                <w:sz w:val="24"/>
                <w:szCs w:val="24"/>
                <w:lang w:val="en-US" w:eastAsia="zh-CN" w:bidi="ar-SA"/>
              </w:rPr>
              <w:t>有</w:t>
            </w:r>
            <w:r>
              <w:rPr>
                <w:rFonts w:hint="default" w:ascii="Times New Roman" w:hAnsi="Times New Roman" w:cs="Times New Roman" w:eastAsiaTheme="minorEastAsia"/>
                <w:b/>
                <w:color w:val="000000"/>
                <w:kern w:val="2"/>
                <w:sz w:val="24"/>
                <w:szCs w:val="24"/>
                <w:lang w:val="en-US" w:eastAsia="zh-CN" w:bidi="ar-SA"/>
              </w:rPr>
              <w:t>组织废气监测内容</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监测项目</w:t>
                  </w:r>
                </w:p>
              </w:tc>
              <w:tc>
                <w:tcPr>
                  <w:tcW w:w="4189"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color w:val="auto"/>
                      <w:kern w:val="2"/>
                      <w:sz w:val="21"/>
                      <w:szCs w:val="21"/>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监测点位</w:t>
                  </w:r>
                </w:p>
              </w:tc>
              <w:tc>
                <w:tcPr>
                  <w:tcW w:w="4189"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废气处理设施进口、排气筒口（DA001)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监测频次</w:t>
                  </w:r>
                </w:p>
              </w:tc>
              <w:tc>
                <w:tcPr>
                  <w:tcW w:w="4189"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连续监测2天，每天监测3次</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200" w:after="0" w:line="360" w:lineRule="auto"/>
              <w:ind w:firstLine="0" w:firstLineChars="0"/>
              <w:jc w:val="center"/>
              <w:textAlignment w:val="auto"/>
              <w:rPr>
                <w:rFonts w:hint="eastAsia" w:ascii="Times New Roman" w:hAnsi="Times New Roman" w:cs="Times New Roman" w:eastAsiaTheme="minorEastAsia"/>
                <w:b/>
                <w:kern w:val="2"/>
                <w:sz w:val="24"/>
                <w:szCs w:val="24"/>
                <w:lang w:eastAsia="zh-CN"/>
              </w:rPr>
            </w:pPr>
            <w:r>
              <w:rPr>
                <w:rFonts w:hint="default" w:ascii="Times New Roman" w:hAnsi="Times New Roman" w:cs="Times New Roman" w:eastAsiaTheme="minorEastAsia"/>
                <w:b/>
                <w:color w:val="000000"/>
                <w:kern w:val="2"/>
                <w:sz w:val="24"/>
                <w:szCs w:val="24"/>
                <w:lang w:val="en-US" w:eastAsia="zh-CN" w:bidi="ar-SA"/>
              </w:rPr>
              <w:t>表</w:t>
            </w:r>
            <w:r>
              <w:rPr>
                <w:rFonts w:hint="eastAsia" w:ascii="Times New Roman" w:hAnsi="Times New Roman" w:cs="Times New Roman" w:eastAsiaTheme="minorEastAsia"/>
                <w:b/>
                <w:color w:val="000000"/>
                <w:kern w:val="2"/>
                <w:sz w:val="24"/>
                <w:szCs w:val="24"/>
                <w:lang w:val="en-US" w:eastAsia="zh-CN" w:bidi="ar-SA"/>
              </w:rPr>
              <w:t>6</w:t>
            </w:r>
            <w:r>
              <w:rPr>
                <w:rFonts w:hint="default" w:ascii="Times New Roman" w:hAnsi="Times New Roman" w:cs="Times New Roman" w:eastAsiaTheme="minorEastAsia"/>
                <w:b/>
                <w:color w:val="000000"/>
                <w:kern w:val="2"/>
                <w:sz w:val="24"/>
                <w:szCs w:val="24"/>
                <w:lang w:val="en-US" w:eastAsia="zh-CN" w:bidi="ar-SA"/>
              </w:rPr>
              <w:t>.</w:t>
            </w:r>
            <w:r>
              <w:rPr>
                <w:rFonts w:hint="eastAsia" w:ascii="Times New Roman" w:hAnsi="Times New Roman" w:cs="Times New Roman" w:eastAsiaTheme="minorEastAsia"/>
                <w:b/>
                <w:color w:val="000000"/>
                <w:kern w:val="2"/>
                <w:sz w:val="24"/>
                <w:szCs w:val="24"/>
                <w:lang w:val="en-US" w:eastAsia="zh-CN" w:bidi="ar-SA"/>
              </w:rPr>
              <w:t>2</w:t>
            </w:r>
            <w:r>
              <w:rPr>
                <w:rFonts w:hint="default" w:ascii="Times New Roman" w:hAnsi="Times New Roman" w:cs="Times New Roman" w:eastAsiaTheme="minorEastAsia"/>
                <w:b/>
                <w:color w:val="000000"/>
                <w:kern w:val="2"/>
                <w:sz w:val="24"/>
                <w:szCs w:val="24"/>
                <w:lang w:val="en-US" w:eastAsia="zh-CN" w:bidi="ar-SA"/>
              </w:rPr>
              <w:t xml:space="preserve"> </w:t>
            </w:r>
            <w:r>
              <w:rPr>
                <w:rFonts w:hint="eastAsia" w:ascii="Times New Roman" w:hAnsi="Times New Roman" w:cs="Times New Roman" w:eastAsiaTheme="minorEastAsia"/>
                <w:b/>
                <w:color w:val="000000"/>
                <w:kern w:val="2"/>
                <w:sz w:val="24"/>
                <w:szCs w:val="24"/>
                <w:lang w:val="en-US" w:eastAsia="zh-CN" w:bidi="ar-SA"/>
              </w:rPr>
              <w:t>无</w:t>
            </w:r>
            <w:r>
              <w:rPr>
                <w:rFonts w:hint="default" w:ascii="Times New Roman" w:hAnsi="Times New Roman" w:cs="Times New Roman" w:eastAsiaTheme="minorEastAsia"/>
                <w:b/>
                <w:color w:val="000000"/>
                <w:kern w:val="2"/>
                <w:sz w:val="24"/>
                <w:szCs w:val="24"/>
                <w:lang w:val="en-US" w:eastAsia="zh-CN" w:bidi="ar-SA"/>
              </w:rPr>
              <w:t>组织废气监测内容</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3841"/>
              <w:gridCol w:w="3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监测项目</w:t>
                  </w:r>
                </w:p>
              </w:tc>
              <w:tc>
                <w:tcPr>
                  <w:tcW w:w="4194" w:type="pct"/>
                  <w:gridSpan w:val="2"/>
                  <w:noWrap w:val="0"/>
                  <w:vAlign w:val="center"/>
                </w:tcPr>
                <w:p>
                  <w:pPr>
                    <w:widowControl w:val="0"/>
                    <w:adjustRightInd/>
                    <w:snapToGrid/>
                    <w:spacing w:after="0" w:line="240" w:lineRule="auto"/>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监测点位</w:t>
                  </w:r>
                </w:p>
              </w:tc>
              <w:tc>
                <w:tcPr>
                  <w:tcW w:w="2226"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rPr>
                    <w:t>项目区上风向厂界设1个点位</w:t>
                  </w:r>
                  <w:r>
                    <w:rPr>
                      <w:rFonts w:hint="default" w:ascii="Times New Roman" w:hAnsi="Times New Roman" w:eastAsia="宋体" w:cs="Times New Roman"/>
                      <w:kern w:val="2"/>
                      <w:sz w:val="21"/>
                      <w:szCs w:val="21"/>
                      <w:lang w:eastAsia="zh-CN"/>
                    </w:rPr>
                    <w:t>（</w:t>
                  </w:r>
                  <w:r>
                    <w:rPr>
                      <w:rFonts w:hint="default" w:ascii="Times New Roman" w:hAnsi="Times New Roman" w:eastAsia="宋体" w:cs="Times New Roman"/>
                      <w:kern w:val="2"/>
                      <w:sz w:val="21"/>
                      <w:szCs w:val="21"/>
                      <w:lang w:val="en-US" w:eastAsia="zh-CN"/>
                    </w:rPr>
                    <w:t>G</w:t>
                  </w:r>
                  <w:r>
                    <w:rPr>
                      <w:rFonts w:hint="eastAsia" w:ascii="Times New Roman" w:hAnsi="Times New Roman" w:eastAsia="宋体" w:cs="Times New Roman"/>
                      <w:kern w:val="2"/>
                      <w:sz w:val="21"/>
                      <w:szCs w:val="21"/>
                      <w:lang w:val="en-US" w:eastAsia="zh-CN"/>
                    </w:rPr>
                    <w:t>1</w:t>
                  </w:r>
                  <w:r>
                    <w:rPr>
                      <w:rFonts w:hint="default" w:ascii="Times New Roman" w:hAnsi="Times New Roman" w:eastAsia="宋体" w:cs="Times New Roman"/>
                      <w:kern w:val="2"/>
                      <w:sz w:val="21"/>
                      <w:szCs w:val="21"/>
                      <w:lang w:eastAsia="zh-CN"/>
                    </w:rPr>
                    <w:t>）</w:t>
                  </w:r>
                  <w:r>
                    <w:rPr>
                      <w:rFonts w:hint="default" w:ascii="Times New Roman" w:hAnsi="Times New Roman" w:eastAsia="宋体" w:cs="Times New Roman"/>
                      <w:kern w:val="2"/>
                      <w:sz w:val="21"/>
                      <w:szCs w:val="21"/>
                    </w:rPr>
                    <w:t>、下风向厂界设3个点位</w:t>
                  </w:r>
                  <w:r>
                    <w:rPr>
                      <w:rFonts w:hint="default" w:ascii="Times New Roman" w:hAnsi="Times New Roman" w:eastAsia="宋体" w:cs="Times New Roman"/>
                      <w:kern w:val="2"/>
                      <w:sz w:val="21"/>
                      <w:szCs w:val="21"/>
                      <w:lang w:eastAsia="zh-CN"/>
                    </w:rPr>
                    <w:t>（</w:t>
                  </w:r>
                  <w:r>
                    <w:rPr>
                      <w:rFonts w:hint="default" w:ascii="Times New Roman" w:hAnsi="Times New Roman" w:eastAsia="宋体" w:cs="Times New Roman"/>
                      <w:kern w:val="2"/>
                      <w:sz w:val="21"/>
                      <w:szCs w:val="21"/>
                      <w:lang w:val="en-US" w:eastAsia="zh-CN"/>
                    </w:rPr>
                    <w:t>G</w:t>
                  </w:r>
                  <w:r>
                    <w:rPr>
                      <w:rFonts w:hint="eastAsia" w:ascii="Times New Roman" w:hAnsi="Times New Roman" w:eastAsia="宋体" w:cs="Times New Roman"/>
                      <w:kern w:val="2"/>
                      <w:sz w:val="21"/>
                      <w:szCs w:val="21"/>
                      <w:lang w:val="en-US" w:eastAsia="zh-CN"/>
                    </w:rPr>
                    <w:t>2</w:t>
                  </w:r>
                  <w:r>
                    <w:rPr>
                      <w:rFonts w:hint="default" w:ascii="Times New Roman" w:hAnsi="Times New Roman" w:eastAsia="宋体" w:cs="Times New Roman"/>
                      <w:kern w:val="2"/>
                      <w:sz w:val="21"/>
                      <w:szCs w:val="21"/>
                      <w:lang w:val="en-US" w:eastAsia="zh-CN"/>
                    </w:rPr>
                    <w:t>-G</w:t>
                  </w:r>
                  <w:r>
                    <w:rPr>
                      <w:rFonts w:hint="eastAsia" w:ascii="Times New Roman" w:hAnsi="Times New Roman" w:eastAsia="宋体" w:cs="Times New Roman"/>
                      <w:kern w:val="2"/>
                      <w:sz w:val="21"/>
                      <w:szCs w:val="21"/>
                      <w:lang w:val="en-US" w:eastAsia="zh-CN"/>
                    </w:rPr>
                    <w:t>4</w:t>
                  </w:r>
                  <w:r>
                    <w:rPr>
                      <w:rFonts w:hint="default" w:ascii="Times New Roman" w:hAnsi="Times New Roman" w:eastAsia="宋体" w:cs="Times New Roman"/>
                      <w:kern w:val="2"/>
                      <w:sz w:val="21"/>
                      <w:szCs w:val="21"/>
                      <w:lang w:eastAsia="zh-CN"/>
                    </w:rPr>
                    <w:t>）</w:t>
                  </w:r>
                </w:p>
              </w:tc>
              <w:tc>
                <w:tcPr>
                  <w:tcW w:w="1968"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val="0"/>
                      <w:bCs w:val="0"/>
                      <w:kern w:val="2"/>
                      <w:sz w:val="21"/>
                      <w:szCs w:val="21"/>
                      <w:lang w:eastAsia="zh-CN"/>
                    </w:rPr>
                    <w:t>厂房外排放口处（</w:t>
                  </w:r>
                  <w:r>
                    <w:rPr>
                      <w:rFonts w:hint="default" w:ascii="Times New Roman" w:hAnsi="Times New Roman" w:eastAsia="宋体" w:cs="Times New Roman"/>
                      <w:b w:val="0"/>
                      <w:bCs w:val="0"/>
                      <w:kern w:val="2"/>
                      <w:sz w:val="21"/>
                      <w:szCs w:val="21"/>
                      <w:lang w:val="en-US" w:eastAsia="zh-CN"/>
                    </w:rPr>
                    <w:t>1处G</w:t>
                  </w:r>
                  <w:r>
                    <w:rPr>
                      <w:rFonts w:hint="eastAsia" w:ascii="Times New Roman" w:hAnsi="Times New Roman" w:eastAsia="宋体" w:cs="Times New Roman"/>
                      <w:b w:val="0"/>
                      <w:bCs w:val="0"/>
                      <w:kern w:val="2"/>
                      <w:sz w:val="21"/>
                      <w:szCs w:val="21"/>
                      <w:lang w:val="en-US" w:eastAsia="zh-CN"/>
                    </w:rPr>
                    <w:t>5</w:t>
                  </w:r>
                  <w:r>
                    <w:rPr>
                      <w:rFonts w:hint="default" w:ascii="Times New Roman" w:hAnsi="Times New Roman" w:eastAsia="宋体" w:cs="Times New Roman"/>
                      <w:b w:val="0"/>
                      <w:bCs w:val="0"/>
                      <w:kern w:val="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监测频次</w:t>
                  </w:r>
                </w:p>
              </w:tc>
              <w:tc>
                <w:tcPr>
                  <w:tcW w:w="4194" w:type="pct"/>
                  <w:gridSpan w:val="2"/>
                  <w:noWrap w:val="0"/>
                  <w:vAlign w:val="center"/>
                </w:tcPr>
                <w:p>
                  <w:pPr>
                    <w:widowControl w:val="0"/>
                    <w:adjustRightInd/>
                    <w:snapToGrid/>
                    <w:spacing w:after="0" w:line="240" w:lineRule="auto"/>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pPr>
                    <w:widowControl w:val="0"/>
                    <w:adjustRightInd/>
                    <w:snapToGrid/>
                    <w:spacing w:after="0" w:line="240" w:lineRule="auto"/>
                    <w:jc w:val="center"/>
                    <w:rPr>
                      <w:rFonts w:hint="default" w:ascii="Times New Roman" w:hAnsi="Times New Roman" w:eastAsia="宋体" w:cs="Times New Roman"/>
                      <w:b w:val="0"/>
                      <w:bCs w:val="0"/>
                      <w:kern w:val="2"/>
                      <w:sz w:val="21"/>
                      <w:szCs w:val="21"/>
                      <w:lang w:eastAsia="zh-CN"/>
                    </w:rPr>
                  </w:pPr>
                  <w:r>
                    <w:rPr>
                      <w:rFonts w:hint="default" w:ascii="Times New Roman" w:hAnsi="Times New Roman" w:eastAsia="宋体" w:cs="Times New Roman"/>
                      <w:b w:val="0"/>
                      <w:bCs w:val="0"/>
                      <w:kern w:val="2"/>
                      <w:sz w:val="21"/>
                      <w:szCs w:val="21"/>
                    </w:rPr>
                    <w:t>注：无组织排放监测时，同时监测并记录各监测点位的风向、风速等气象参数</w:t>
                  </w:r>
                </w:p>
              </w:tc>
            </w:tr>
          </w:tbl>
          <w:p>
            <w:pPr>
              <w:keepNext w:val="0"/>
              <w:keepLines w:val="0"/>
              <w:pageBreakBefore w:val="0"/>
              <w:widowControl w:val="0"/>
              <w:numPr>
                <w:ilvl w:val="0"/>
                <w:numId w:val="0"/>
              </w:numPr>
              <w:kinsoku/>
              <w:wordWrap/>
              <w:overflowPunct/>
              <w:topLinePunct w:val="0"/>
              <w:bidi w:val="0"/>
              <w:adjustRightInd/>
              <w:snapToGrid/>
              <w:spacing w:after="0" w:line="360" w:lineRule="auto"/>
              <w:jc w:val="both"/>
              <w:textAlignment w:val="auto"/>
              <w:rPr>
                <w:rFonts w:hint="default" w:ascii="Times New Roman" w:hAnsi="Times New Roman" w:cs="Times New Roman" w:eastAsiaTheme="minorEastAsia"/>
                <w:b/>
                <w:kern w:val="2"/>
                <w:sz w:val="24"/>
                <w:szCs w:val="24"/>
                <w:lang w:eastAsia="zh-CN"/>
              </w:rPr>
            </w:pPr>
            <w:r>
              <w:rPr>
                <w:rFonts w:hint="eastAsia" w:ascii="Times New Roman" w:hAnsi="Times New Roman" w:cs="Times New Roman" w:eastAsiaTheme="minorEastAsia"/>
                <w:b/>
                <w:kern w:val="2"/>
                <w:sz w:val="24"/>
                <w:szCs w:val="24"/>
                <w:lang w:val="en-US" w:eastAsia="zh-CN"/>
              </w:rPr>
              <w:t>2、</w:t>
            </w:r>
            <w:r>
              <w:rPr>
                <w:rFonts w:hint="default" w:ascii="Times New Roman" w:hAnsi="Times New Roman" w:cs="Times New Roman" w:eastAsiaTheme="minorEastAsia"/>
                <w:b/>
                <w:kern w:val="2"/>
                <w:sz w:val="24"/>
                <w:szCs w:val="24"/>
              </w:rPr>
              <w:t>噪声</w:t>
            </w:r>
            <w:r>
              <w:rPr>
                <w:rFonts w:hint="default" w:ascii="Times New Roman" w:hAnsi="Times New Roman" w:cs="Times New Roman" w:eastAsiaTheme="minorEastAsia"/>
                <w:b/>
                <w:kern w:val="2"/>
                <w:sz w:val="24"/>
                <w:szCs w:val="24"/>
                <w:lang w:eastAsia="zh-CN"/>
              </w:rPr>
              <w:t>监测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r>
              <w:rPr>
                <w:rFonts w:hint="default" w:ascii="Times New Roman" w:hAnsi="Times New Roman" w:cs="Times New Roman" w:eastAsiaTheme="minorEastAsia"/>
                <w:b/>
                <w:color w:val="000000"/>
                <w:kern w:val="2"/>
                <w:sz w:val="24"/>
                <w:szCs w:val="24"/>
                <w:lang w:val="en-US" w:eastAsia="zh-CN" w:bidi="ar-SA"/>
              </w:rPr>
              <w:t>表</w:t>
            </w:r>
            <w:r>
              <w:rPr>
                <w:rFonts w:hint="eastAsia" w:ascii="Times New Roman" w:hAnsi="Times New Roman" w:cs="Times New Roman" w:eastAsiaTheme="minorEastAsia"/>
                <w:b/>
                <w:color w:val="000000"/>
                <w:kern w:val="2"/>
                <w:sz w:val="24"/>
                <w:szCs w:val="24"/>
                <w:lang w:val="en-US" w:eastAsia="zh-CN" w:bidi="ar-SA"/>
              </w:rPr>
              <w:t>6.3</w:t>
            </w:r>
            <w:r>
              <w:rPr>
                <w:rFonts w:hint="default" w:ascii="Times New Roman" w:hAnsi="Times New Roman" w:cs="Times New Roman" w:eastAsiaTheme="minorEastAsia"/>
                <w:b/>
                <w:color w:val="000000"/>
                <w:kern w:val="2"/>
                <w:sz w:val="24"/>
                <w:szCs w:val="24"/>
                <w:lang w:val="en-US" w:eastAsia="zh-CN" w:bidi="ar-SA"/>
              </w:rPr>
              <w:t xml:space="preserve"> 噪声监测内容</w:t>
            </w:r>
          </w:p>
          <w:tbl>
            <w:tblPr>
              <w:tblStyle w:val="17"/>
              <w:tblW w:w="50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6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监测项目</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Leq(A)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监测点位</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项目四至厂界外1m（</w:t>
                  </w:r>
                  <w:r>
                    <w:rPr>
                      <w:rFonts w:hint="eastAsia" w:ascii="Times New Roman" w:hAnsi="Times New Roman" w:eastAsia="宋体" w:cs="Times New Roman"/>
                      <w:kern w:val="2"/>
                      <w:sz w:val="21"/>
                      <w:szCs w:val="21"/>
                      <w:lang w:val="en-US" w:eastAsia="zh-CN"/>
                    </w:rPr>
                    <w:t>N1、N2、N3、N4</w:t>
                  </w:r>
                  <w:r>
                    <w:rPr>
                      <w:rFonts w:hint="eastAsia" w:ascii="Times New Roman" w:hAnsi="Times New Roman" w:eastAsia="宋体" w:cs="Times New Roman"/>
                      <w:kern w:val="2"/>
                      <w:sz w:val="21"/>
                      <w:szCs w:val="21"/>
                      <w:lang w:eastAsia="zh-CN"/>
                    </w:rPr>
                    <w:t>），共</w:t>
                  </w:r>
                  <w:r>
                    <w:rPr>
                      <w:rFonts w:hint="eastAsia" w:ascii="Times New Roman" w:hAnsi="Times New Roman" w:eastAsia="宋体" w:cs="Times New Roman"/>
                      <w:kern w:val="2"/>
                      <w:sz w:val="21"/>
                      <w:szCs w:val="21"/>
                      <w:lang w:val="en-US" w:eastAsia="zh-CN"/>
                    </w:rPr>
                    <w:t>4</w:t>
                  </w:r>
                  <w:r>
                    <w:rPr>
                      <w:rFonts w:hint="eastAsia" w:ascii="Times New Roman" w:hAnsi="Times New Roman" w:eastAsia="宋体" w:cs="Times New Roman"/>
                      <w:kern w:val="2"/>
                      <w:sz w:val="21"/>
                      <w:szCs w:val="21"/>
                      <w:lang w:eastAsia="zh-CN"/>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77"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监测频次</w:t>
                  </w:r>
                </w:p>
              </w:tc>
              <w:tc>
                <w:tcPr>
                  <w:tcW w:w="3522" w:type="pct"/>
                  <w:noWrap w:val="0"/>
                  <w:vAlign w:val="center"/>
                </w:tcPr>
                <w:p>
                  <w:pPr>
                    <w:widowControl w:val="0"/>
                    <w:adjustRightInd/>
                    <w:snapToGrid/>
                    <w:spacing w:after="0" w:line="240" w:lineRule="auto"/>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连续监测2天，每天昼夜间各监测1次，共</w:t>
                  </w:r>
                  <w:r>
                    <w:rPr>
                      <w:rFonts w:hint="eastAsia" w:ascii="Times New Roman" w:hAnsi="Times New Roman" w:eastAsia="宋体" w:cs="Times New Roman"/>
                      <w:kern w:val="2"/>
                      <w:sz w:val="21"/>
                      <w:szCs w:val="21"/>
                      <w:lang w:val="en-US" w:eastAsia="zh-CN"/>
                    </w:rPr>
                    <w:t>4</w:t>
                  </w:r>
                  <w:r>
                    <w:rPr>
                      <w:rFonts w:hint="eastAsia" w:ascii="Times New Roman" w:hAnsi="Times New Roman" w:eastAsia="宋体" w:cs="Times New Roman"/>
                      <w:kern w:val="2"/>
                      <w:sz w:val="21"/>
                      <w:szCs w:val="21"/>
                      <w:lang w:eastAsia="zh-CN"/>
                    </w:rPr>
                    <w:t>次</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360" w:lineRule="auto"/>
              <w:ind w:firstLine="0" w:firstLineChars="0"/>
              <w:jc w:val="center"/>
              <w:textAlignment w:val="auto"/>
              <w:rPr>
                <w:rFonts w:hint="default" w:ascii="Times New Roman" w:hAnsi="Times New Roman" w:cs="Times New Roman" w:eastAsiaTheme="minorEastAsia"/>
                <w:b/>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after="0" w:line="360" w:lineRule="auto"/>
              <w:ind w:left="0" w:firstLine="440" w:firstLineChars="200"/>
              <w:jc w:val="both"/>
              <w:textAlignment w:val="auto"/>
              <w:rPr>
                <w:rFonts w:hint="eastAsia" w:ascii="宋体" w:hAnsi="宋体" w:eastAsia="宋体" w:cs="宋体"/>
                <w:kern w:val="2"/>
                <w:sz w:val="24"/>
                <w:szCs w:val="24"/>
                <w:lang w:val="en-US" w:eastAsia="zh-CN" w:bidi="ar-SA"/>
              </w:rPr>
            </w:pPr>
            <w:r>
              <w:drawing>
                <wp:inline distT="0" distB="0" distL="114300" distR="114300">
                  <wp:extent cx="4692015" cy="3311525"/>
                  <wp:effectExtent l="0" t="0" r="13335" b="3175"/>
                  <wp:docPr id="330" name="图片 330" descr="F:\桌面\高贝斯\高贝斯验收\2 附图\监测点位图.png监测点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0" descr="F:\桌面\高贝斯\高贝斯验收\2 附图\监测点位图.png监测点位图"/>
                          <pic:cNvPicPr>
                            <a:picLocks noChangeAspect="1"/>
                          </pic:cNvPicPr>
                        </pic:nvPicPr>
                        <pic:blipFill>
                          <a:blip r:embed="rId10"/>
                          <a:srcRect/>
                          <a:stretch>
                            <a:fillRect/>
                          </a:stretch>
                        </pic:blipFill>
                        <pic:spPr>
                          <a:xfrm>
                            <a:off x="0" y="0"/>
                            <a:ext cx="4692015" cy="3311525"/>
                          </a:xfrm>
                          <a:prstGeom prst="rect">
                            <a:avLst/>
                          </a:prstGeom>
                          <a:noFill/>
                          <a:ln>
                            <a:noFill/>
                          </a:ln>
                        </pic:spPr>
                      </pic:pic>
                    </a:graphicData>
                  </a:graphic>
                </wp:inline>
              </w:drawing>
            </w: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图1 项目监测点位示意图</w:t>
            </w: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center"/>
              <w:rPr>
                <w:rFonts w:hint="eastAsia" w:ascii="Times New Roman" w:hAnsi="Times New Roman" w:eastAsia="宋体" w:cs="Times New Roman"/>
                <w:kern w:val="2"/>
                <w:sz w:val="24"/>
                <w:szCs w:val="24"/>
                <w:lang w:val="en-US" w:eastAsia="zh-CN" w:bidi="ar-SA"/>
              </w:rPr>
            </w:pPr>
          </w:p>
          <w:p>
            <w:pPr>
              <w:widowControl w:val="0"/>
              <w:spacing w:after="120" w:line="360" w:lineRule="auto"/>
              <w:jc w:val="center"/>
              <w:rPr>
                <w:rFonts w:hint="eastAsia" w:ascii="Times New Roman" w:hAnsi="Times New Roman" w:eastAsia="宋体" w:cs="Times New Roman"/>
                <w:kern w:val="2"/>
                <w:sz w:val="24"/>
                <w:szCs w:val="24"/>
                <w:lang w:val="en-US" w:eastAsia="zh-CN" w:bidi="ar-SA"/>
              </w:rPr>
            </w:pPr>
          </w:p>
          <w:p>
            <w:pPr>
              <w:widowControl w:val="0"/>
              <w:spacing w:after="120" w:line="360" w:lineRule="auto"/>
              <w:jc w:val="center"/>
              <w:rPr>
                <w:rFonts w:hint="eastAsia" w:ascii="Times New Roman" w:hAnsi="Times New Roman" w:eastAsia="宋体" w:cs="Times New Roman"/>
                <w:kern w:val="2"/>
                <w:sz w:val="24"/>
                <w:szCs w:val="24"/>
                <w:lang w:val="en-US" w:eastAsia="zh-CN" w:bidi="ar-SA"/>
              </w:rPr>
            </w:pPr>
          </w:p>
          <w:p>
            <w:pPr>
              <w:widowControl w:val="0"/>
              <w:spacing w:after="120" w:line="360" w:lineRule="auto"/>
              <w:jc w:val="center"/>
              <w:rPr>
                <w:rFonts w:hint="eastAsia" w:ascii="Times New Roman" w:hAnsi="Times New Roman" w:eastAsia="宋体" w:cs="Times New Roman"/>
                <w:kern w:val="2"/>
                <w:sz w:val="24"/>
                <w:szCs w:val="24"/>
                <w:lang w:val="en-US" w:eastAsia="zh-CN" w:bidi="ar-SA"/>
              </w:rPr>
            </w:pPr>
          </w:p>
          <w:p>
            <w:pPr>
              <w:widowControl w:val="0"/>
              <w:spacing w:after="120" w:line="360" w:lineRule="auto"/>
              <w:jc w:val="center"/>
              <w:rPr>
                <w:rFonts w:hint="eastAsia" w:ascii="Times New Roman" w:hAnsi="Times New Roman" w:eastAsia="宋体" w:cs="Times New Roman"/>
                <w:kern w:val="2"/>
                <w:sz w:val="24"/>
                <w:szCs w:val="24"/>
                <w:lang w:val="en-US" w:eastAsia="zh-CN" w:bidi="ar-SA"/>
              </w:rPr>
            </w:pPr>
          </w:p>
          <w:p>
            <w:pPr>
              <w:widowControl w:val="0"/>
              <w:spacing w:after="120" w:line="360" w:lineRule="auto"/>
              <w:jc w:val="center"/>
              <w:rPr>
                <w:rFonts w:hint="default" w:ascii="Times New Roman" w:hAnsi="Times New Roman" w:eastAsia="宋体" w:cs="Times New Roman"/>
                <w:kern w:val="2"/>
                <w:sz w:val="24"/>
                <w:szCs w:val="24"/>
                <w:lang w:val="en-US" w:eastAsia="zh-CN" w:bidi="ar-SA"/>
              </w:rPr>
            </w:pPr>
          </w:p>
          <w:p>
            <w:pPr>
              <w:widowControl w:val="0"/>
              <w:spacing w:after="120" w:line="360" w:lineRule="auto"/>
              <w:jc w:val="both"/>
              <w:rPr>
                <w:rFonts w:hint="eastAsia"/>
                <w:vertAlign w:val="baseline"/>
                <w:lang w:val="en-US" w:eastAsia="zh-CN"/>
              </w:rPr>
            </w:pPr>
          </w:p>
          <w:p>
            <w:pPr>
              <w:widowControl w:val="0"/>
              <w:spacing w:after="120" w:line="360" w:lineRule="auto"/>
              <w:jc w:val="both"/>
              <w:rPr>
                <w:rFonts w:hint="default"/>
                <w:vertAlign w:val="baseline"/>
                <w:lang w:val="en-US" w:eastAsia="zh-CN"/>
              </w:rPr>
            </w:pPr>
          </w:p>
        </w:tc>
      </w:tr>
    </w:tbl>
    <w:p>
      <w:pPr>
        <w:pStyle w:val="19"/>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rPr>
          <w:rFonts w:hint="default"/>
          <w:vertAlign w:val="baseline"/>
          <w:lang w:val="en-US" w:eastAsia="zh-CN"/>
        </w:rPr>
      </w:pPr>
      <w:r>
        <w:rPr>
          <w:rFonts w:hint="eastAsia" w:ascii="宋体" w:hAnsi="宋体" w:eastAsia="宋体" w:cs="宋体"/>
          <w:b/>
          <w:bCs/>
          <w:sz w:val="28"/>
          <w:szCs w:val="28"/>
          <w:lang w:val="en-US" w:eastAsia="zh-CN"/>
        </w:rPr>
        <w:t>表七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56" w:type="dxa"/>
          </w:tcPr>
          <w:p>
            <w:pPr>
              <w:keepNext w:val="0"/>
              <w:keepLines w:val="0"/>
              <w:pageBreakBefore w:val="0"/>
              <w:widowControl/>
              <w:kinsoku/>
              <w:wordWrap/>
              <w:overflowPunct/>
              <w:topLinePunct w:val="0"/>
              <w:autoSpaceDE/>
              <w:autoSpaceDN/>
              <w:bidi w:val="0"/>
              <w:spacing w:after="0" w:line="360" w:lineRule="auto"/>
              <w:jc w:val="left"/>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rPr>
              <w:t>验收监测期间生产工况记录</w:t>
            </w:r>
            <w:r>
              <w:rPr>
                <w:rFonts w:hint="eastAsia" w:ascii="宋体" w:hAnsi="宋体" w:eastAsia="宋体" w:cs="宋体"/>
                <w:b/>
                <w:sz w:val="28"/>
                <w:szCs w:val="28"/>
                <w:lang w:val="en-US" w:eastAsia="zh-CN"/>
              </w:rPr>
              <w:t>:</w:t>
            </w:r>
          </w:p>
          <w:p>
            <w:pPr>
              <w:pStyle w:val="32"/>
              <w:keepNext w:val="0"/>
              <w:keepLines w:val="0"/>
              <w:pageBreakBefore w:val="0"/>
              <w:widowControl/>
              <w:kinsoku/>
              <w:wordWrap/>
              <w:overflowPunct/>
              <w:topLinePunct w:val="0"/>
              <w:autoSpaceDE/>
              <w:autoSpaceDN/>
              <w:bidi w:val="0"/>
              <w:spacing w:after="0" w:line="360" w:lineRule="auto"/>
              <w:ind w:firstLine="480" w:firstLineChars="200"/>
              <w:jc w:val="left"/>
              <w:textAlignment w:val="auto"/>
              <w:outlineLvl w:val="9"/>
              <w:rPr>
                <w:rFonts w:hint="eastAsia" w:ascii="宋体" w:hAnsi="宋体" w:eastAsia="宋体" w:cs="宋体"/>
                <w:bCs/>
                <w:sz w:val="24"/>
                <w:szCs w:val="24"/>
              </w:rPr>
            </w:pPr>
            <w:bookmarkStart w:id="3" w:name="_Toc512519573"/>
            <w:bookmarkStart w:id="4" w:name="_Toc503769153"/>
            <w:bookmarkStart w:id="5" w:name="_Toc510513648"/>
            <w:bookmarkStart w:id="6" w:name="_Toc513795213"/>
            <w:bookmarkStart w:id="7" w:name="_Toc508806192"/>
            <w:r>
              <w:rPr>
                <w:rFonts w:hint="eastAsia" w:ascii="宋体" w:hAnsi="宋体" w:eastAsia="宋体" w:cs="宋体"/>
                <w:bCs/>
                <w:sz w:val="24"/>
                <w:szCs w:val="24"/>
              </w:rPr>
              <w:t>项目区在监测期间正常生产，各环保设施运行正常，通过现场勘察，项目区环保设施均在正常工作，未发现任何环保设备无故停止运行，同时，本次验收记录了验收监测两天的生产工况，验收期间企业均达到生产负荷的75%以上，本项目符合验收条件。</w:t>
            </w:r>
            <w:bookmarkEnd w:id="3"/>
            <w:bookmarkEnd w:id="4"/>
            <w:bookmarkEnd w:id="5"/>
            <w:bookmarkEnd w:id="6"/>
            <w:bookmarkEnd w:id="7"/>
            <w:bookmarkStart w:id="8" w:name="_Toc512519574"/>
            <w:bookmarkStart w:id="9" w:name="_Toc513795214"/>
            <w:bookmarkStart w:id="10" w:name="_Toc510513649"/>
          </w:p>
          <w:p>
            <w:pPr>
              <w:pStyle w:val="32"/>
              <w:keepNext w:val="0"/>
              <w:keepLines w:val="0"/>
              <w:pageBreakBefore w:val="0"/>
              <w:widowControl/>
              <w:kinsoku/>
              <w:wordWrap/>
              <w:overflowPunct/>
              <w:topLinePunct w:val="0"/>
              <w:autoSpaceDE/>
              <w:autoSpaceDN/>
              <w:bidi w:val="0"/>
              <w:adjustRightInd/>
              <w:snapToGrid/>
              <w:spacing w:after="0" w:line="360" w:lineRule="auto"/>
              <w:ind w:firstLine="482" w:firstLineChars="200"/>
              <w:jc w:val="center"/>
              <w:textAlignment w:val="auto"/>
              <w:outlineLvl w:val="9"/>
              <w:rPr>
                <w:rFonts w:hint="eastAsia" w:ascii="宋体" w:hAnsi="宋体" w:eastAsia="宋体" w:cs="宋体"/>
                <w:b/>
                <w:bCs/>
                <w:sz w:val="24"/>
              </w:rPr>
            </w:pPr>
            <w:r>
              <w:rPr>
                <w:rFonts w:hint="eastAsia" w:ascii="宋体" w:hAnsi="宋体" w:eastAsia="宋体" w:cs="宋体"/>
                <w:b/>
                <w:bCs/>
                <w:sz w:val="24"/>
              </w:rPr>
              <w:t>表</w:t>
            </w:r>
            <w:r>
              <w:rPr>
                <w:rFonts w:hint="default" w:ascii="Times New Roman" w:hAnsi="Times New Roman" w:eastAsia="宋体" w:cs="Times New Roman"/>
                <w:b/>
                <w:bCs/>
                <w:sz w:val="24"/>
              </w:rPr>
              <w:t xml:space="preserve">7.1  </w:t>
            </w:r>
            <w:r>
              <w:rPr>
                <w:rFonts w:hint="eastAsia" w:ascii="宋体" w:hAnsi="宋体" w:eastAsia="宋体" w:cs="宋体"/>
                <w:b/>
                <w:bCs/>
                <w:sz w:val="24"/>
              </w:rPr>
              <w:t>项目区生产工况表</w:t>
            </w:r>
            <w:bookmarkEnd w:id="8"/>
            <w:bookmarkEnd w:id="9"/>
            <w:bookmarkEnd w:id="10"/>
          </w:p>
          <w:tbl>
            <w:tblPr>
              <w:tblStyle w:val="17"/>
              <w:tblW w:w="8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2"/>
              <w:gridCol w:w="2752"/>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tcBorders>
                    <w:tl2br w:val="single" w:color="auto" w:sz="4" w:space="0"/>
                  </w:tcBorders>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 xml:space="preserve">         日期</w:t>
                  </w:r>
                </w:p>
                <w:p>
                  <w:pPr>
                    <w:pStyle w:val="32"/>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项目</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2023.0</w:t>
                  </w:r>
                  <w:r>
                    <w:rPr>
                      <w:rFonts w:hint="eastAsia" w:ascii="Times New Roman" w:hAnsi="Times New Roman" w:eastAsia="宋体" w:cs="Times New Roman"/>
                      <w:b/>
                      <w:bCs/>
                      <w:sz w:val="21"/>
                      <w:szCs w:val="21"/>
                      <w:highlight w:val="none"/>
                      <w:vertAlign w:val="baseline"/>
                      <w:lang w:val="en-US" w:eastAsia="zh-CN"/>
                    </w:rPr>
                    <w:t>7</w:t>
                  </w:r>
                  <w:r>
                    <w:rPr>
                      <w:rFonts w:hint="default" w:ascii="Times New Roman" w:hAnsi="Times New Roman" w:eastAsia="宋体" w:cs="Times New Roman"/>
                      <w:b/>
                      <w:bCs/>
                      <w:sz w:val="21"/>
                      <w:szCs w:val="21"/>
                      <w:highlight w:val="none"/>
                      <w:vertAlign w:val="baseline"/>
                      <w:lang w:val="en-US" w:eastAsia="zh-CN"/>
                    </w:rPr>
                    <w:t>.</w:t>
                  </w:r>
                  <w:r>
                    <w:rPr>
                      <w:rFonts w:hint="eastAsia" w:ascii="Times New Roman" w:hAnsi="Times New Roman" w:eastAsia="宋体" w:cs="Times New Roman"/>
                      <w:b/>
                      <w:bCs/>
                      <w:sz w:val="21"/>
                      <w:szCs w:val="21"/>
                      <w:highlight w:val="none"/>
                      <w:vertAlign w:val="baseline"/>
                      <w:lang w:val="en-US" w:eastAsia="zh-CN"/>
                    </w:rPr>
                    <w:t>20</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2023.0</w:t>
                  </w:r>
                  <w:r>
                    <w:rPr>
                      <w:rFonts w:hint="eastAsia" w:ascii="Times New Roman" w:hAnsi="Times New Roman" w:eastAsia="宋体" w:cs="Times New Roman"/>
                      <w:b/>
                      <w:bCs/>
                      <w:sz w:val="21"/>
                      <w:szCs w:val="21"/>
                      <w:highlight w:val="none"/>
                      <w:vertAlign w:val="baseline"/>
                      <w:lang w:val="en-US" w:eastAsia="zh-CN"/>
                    </w:rPr>
                    <w:t>7</w:t>
                  </w:r>
                  <w:r>
                    <w:rPr>
                      <w:rFonts w:hint="default" w:ascii="Times New Roman" w:hAnsi="Times New Roman" w:eastAsia="宋体" w:cs="Times New Roman"/>
                      <w:b/>
                      <w:bCs/>
                      <w:sz w:val="21"/>
                      <w:szCs w:val="21"/>
                      <w:highlight w:val="none"/>
                      <w:vertAlign w:val="baseline"/>
                      <w:lang w:val="en-US" w:eastAsia="zh-CN"/>
                    </w:rPr>
                    <w:t>.</w:t>
                  </w:r>
                  <w:r>
                    <w:rPr>
                      <w:rFonts w:hint="eastAsia" w:ascii="Times New Roman" w:hAnsi="Times New Roman" w:eastAsia="宋体" w:cs="Times New Roman"/>
                      <w:b/>
                      <w:bCs/>
                      <w:sz w:val="21"/>
                      <w:szCs w:val="21"/>
                      <w:highlight w:val="none"/>
                      <w:vertAlign w:val="baseline"/>
                      <w:lang w:val="en-US" w:eastAsia="zh-CN"/>
                    </w:rPr>
                    <w:t>2</w:t>
                  </w:r>
                  <w:r>
                    <w:rPr>
                      <w:rFonts w:hint="default" w:ascii="Times New Roman" w:hAnsi="Times New Roman" w:eastAsia="宋体" w:cs="Times New Roman"/>
                      <w:b/>
                      <w:bCs/>
                      <w:sz w:val="21"/>
                      <w:szCs w:val="21"/>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实际生产能力</w:t>
                  </w:r>
                </w:p>
              </w:tc>
              <w:tc>
                <w:tcPr>
                  <w:tcW w:w="5504" w:type="dxa"/>
                  <w:gridSpan w:val="2"/>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手术衣、工业防护服生产能力300万件/年、手术铺单400万件/年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实际生产量</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rPr>
                  </w:pPr>
                  <w:r>
                    <w:rPr>
                      <w:rFonts w:hint="default" w:ascii="Times New Roman" w:hAnsi="Times New Roman" w:eastAsia="宋体" w:cs="Times New Roman"/>
                      <w:b w:val="0"/>
                      <w:bCs w:val="0"/>
                      <w:sz w:val="21"/>
                      <w:szCs w:val="21"/>
                      <w:highlight w:val="none"/>
                      <w:vertAlign w:val="baseline"/>
                      <w:lang w:val="en-US" w:eastAsia="zh-CN"/>
                    </w:rPr>
                    <w:t>日产</w:t>
                  </w:r>
                  <w:r>
                    <w:rPr>
                      <w:rFonts w:hint="eastAsia" w:ascii="Times New Roman" w:hAnsi="Times New Roman" w:eastAsia="宋体" w:cs="Times New Roman"/>
                      <w:b w:val="0"/>
                      <w:bCs w:val="0"/>
                      <w:sz w:val="21"/>
                      <w:szCs w:val="21"/>
                      <w:highlight w:val="none"/>
                      <w:vertAlign w:val="baseline"/>
                      <w:lang w:val="en-US" w:eastAsia="zh-CN"/>
                    </w:rPr>
                    <w:t>手术衣、工业防护服生产能力9567件、手术铺单12733万件</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rPr>
                  </w:pPr>
                  <w:r>
                    <w:rPr>
                      <w:rFonts w:hint="default" w:ascii="Times New Roman" w:hAnsi="Times New Roman" w:eastAsia="宋体" w:cs="Times New Roman"/>
                      <w:b w:val="0"/>
                      <w:bCs w:val="0"/>
                      <w:sz w:val="21"/>
                      <w:szCs w:val="21"/>
                      <w:highlight w:val="none"/>
                      <w:vertAlign w:val="baseline"/>
                      <w:lang w:val="en-US" w:eastAsia="zh-CN"/>
                    </w:rPr>
                    <w:t>日产</w:t>
                  </w:r>
                  <w:r>
                    <w:rPr>
                      <w:rFonts w:hint="eastAsia" w:ascii="Times New Roman" w:hAnsi="Times New Roman" w:eastAsia="宋体" w:cs="Times New Roman"/>
                      <w:b w:val="0"/>
                      <w:bCs w:val="0"/>
                      <w:sz w:val="21"/>
                      <w:szCs w:val="21"/>
                      <w:highlight w:val="none"/>
                      <w:vertAlign w:val="baseline"/>
                      <w:lang w:val="en-US" w:eastAsia="zh-CN"/>
                    </w:rPr>
                    <w:t>手术衣、工业防护服生产能力9667件/年、手术铺单12367件/年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生产负荷（%）</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default" w:ascii="Times New Roman" w:hAnsi="Times New Roman" w:eastAsia="宋体" w:cs="Times New Roman"/>
                      <w:b w:val="0"/>
                      <w:bCs w:val="0"/>
                      <w:sz w:val="21"/>
                      <w:szCs w:val="21"/>
                      <w:highlight w:val="none"/>
                      <w:vertAlign w:val="baseline"/>
                      <w:lang w:val="en-US" w:eastAsia="zh-CN"/>
                    </w:rPr>
                    <w:t>9</w:t>
                  </w:r>
                  <w:r>
                    <w:rPr>
                      <w:rFonts w:hint="eastAsia" w:ascii="Times New Roman" w:hAnsi="Times New Roman" w:eastAsia="宋体" w:cs="Times New Roman"/>
                      <w:b w:val="0"/>
                      <w:bCs w:val="0"/>
                      <w:sz w:val="21"/>
                      <w:szCs w:val="21"/>
                      <w:highlight w:val="none"/>
                      <w:vertAlign w:val="baseline"/>
                      <w:lang w:val="en-US" w:eastAsia="zh-CN"/>
                    </w:rPr>
                    <w:t>5</w:t>
                  </w:r>
                  <w:r>
                    <w:rPr>
                      <w:rFonts w:hint="default" w:ascii="Times New Roman" w:hAnsi="Times New Roman" w:eastAsia="宋体" w:cs="Times New Roman"/>
                      <w:b w:val="0"/>
                      <w:bCs w:val="0"/>
                      <w:sz w:val="21"/>
                      <w:szCs w:val="21"/>
                      <w:highlight w:val="none"/>
                      <w:vertAlign w:val="baseline"/>
                      <w:lang w:val="en-US" w:eastAsia="zh-CN"/>
                    </w:rPr>
                    <w:t>.</w:t>
                  </w:r>
                  <w:r>
                    <w:rPr>
                      <w:rFonts w:hint="eastAsia" w:ascii="Times New Roman" w:hAnsi="Times New Roman" w:eastAsia="宋体" w:cs="Times New Roman"/>
                      <w:b w:val="0"/>
                      <w:bCs w:val="0"/>
                      <w:sz w:val="21"/>
                      <w:szCs w:val="21"/>
                      <w:highlight w:val="none"/>
                      <w:vertAlign w:val="baseline"/>
                      <w:lang w:val="en-US" w:eastAsia="zh-CN"/>
                    </w:rPr>
                    <w:t>6</w:t>
                  </w:r>
                </w:p>
              </w:tc>
              <w:tc>
                <w:tcPr>
                  <w:tcW w:w="2752" w:type="dxa"/>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94.4</w:t>
                  </w:r>
                </w:p>
              </w:tc>
            </w:tr>
          </w:tbl>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default"/>
                <w:vertAlign w:val="baseline"/>
                <w:lang w:val="en-US" w:eastAsia="zh-CN"/>
              </w:rPr>
            </w:pPr>
          </w:p>
          <w:p>
            <w:pPr>
              <w:rPr>
                <w:rFonts w:hint="eastAsia" w:ascii="宋体" w:hAnsi="宋体" w:eastAsia="宋体" w:cs="宋体"/>
                <w:b/>
                <w:sz w:val="24"/>
              </w:rPr>
            </w:pPr>
            <w:r>
              <w:rPr>
                <w:rFonts w:hint="eastAsia" w:ascii="宋体" w:hAnsi="宋体" w:eastAsia="宋体" w:cs="宋体"/>
                <w:b/>
                <w:sz w:val="24"/>
              </w:rPr>
              <w:t>验收监测结果</w:t>
            </w:r>
          </w:p>
          <w:p>
            <w:pPr>
              <w:numPr>
                <w:ilvl w:val="0"/>
                <w:numId w:val="0"/>
              </w:numPr>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szCs w:val="22"/>
                <w:lang w:val="en-US" w:eastAsia="zh-CN" w:bidi="ar-SA"/>
              </w:rPr>
              <w:t>1、</w:t>
            </w:r>
            <w:r>
              <w:rPr>
                <w:rFonts w:hint="default" w:ascii="Times New Roman" w:hAnsi="Times New Roman" w:eastAsia="宋体" w:cs="Times New Roman"/>
                <w:b w:val="0"/>
                <w:bCs/>
                <w:sz w:val="24"/>
                <w:lang w:val="en-US" w:eastAsia="zh-CN"/>
              </w:rPr>
              <w:t>有组织废气</w:t>
            </w:r>
          </w:p>
          <w:p>
            <w:pPr>
              <w:numPr>
                <w:ilvl w:val="0"/>
                <w:numId w:val="0"/>
              </w:numPr>
              <w:rPr>
                <w:rFonts w:hint="default" w:ascii="Times New Roman" w:hAnsi="Times New Roman" w:eastAsia="宋体" w:cs="Times New Roman"/>
                <w:b w:val="0"/>
                <w:bCs/>
                <w:sz w:val="24"/>
                <w:vertAlign w:val="baseline"/>
                <w:lang w:val="en-US" w:eastAsia="zh-CN"/>
              </w:rPr>
            </w:pPr>
            <w:r>
              <w:rPr>
                <w:rFonts w:hint="default" w:ascii="Times New Roman" w:hAnsi="Times New Roman" w:eastAsia="宋体" w:cs="Times New Roman"/>
                <w:b w:val="0"/>
                <w:bCs/>
                <w:sz w:val="24"/>
                <w:lang w:val="en-US" w:eastAsia="zh-CN"/>
              </w:rPr>
              <w:t>表1-1：有组织废气检测结果</w:t>
            </w:r>
          </w:p>
          <w:tbl>
            <w:tblPr>
              <w:tblStyle w:val="34"/>
              <w:tblW w:w="87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3"/>
              <w:gridCol w:w="848"/>
              <w:gridCol w:w="1659"/>
              <w:gridCol w:w="926"/>
              <w:gridCol w:w="926"/>
              <w:gridCol w:w="876"/>
              <w:gridCol w:w="912"/>
              <w:gridCol w:w="926"/>
              <w:gridCol w:w="8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3300"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c>
                <w:tcPr>
                  <w:tcW w:w="2728"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b w:val="0"/>
                      <w:bCs/>
                      <w:sz w:val="21"/>
                      <w:szCs w:val="21"/>
                      <w:vertAlign w:val="baseline"/>
                      <w:lang w:val="en-US" w:eastAsia="zh-CN"/>
                    </w:rPr>
                    <w:t>2023.7.20</w:t>
                  </w:r>
                </w:p>
              </w:tc>
              <w:tc>
                <w:tcPr>
                  <w:tcW w:w="2730"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b w:val="0"/>
                      <w:bCs/>
                      <w:sz w:val="21"/>
                      <w:szCs w:val="21"/>
                      <w:vertAlign w:val="baseline"/>
                      <w:lang w:val="en-US" w:eastAsia="zh-CN"/>
                    </w:rPr>
                    <w:t>2023.7.21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793"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检测点</w:t>
                  </w:r>
                  <w:r>
                    <w:rPr>
                      <w:rFonts w:hint="default" w:ascii="Times New Roman" w:hAnsi="Times New Roman" w:eastAsia="宋体" w:cs="Times New Roman"/>
                      <w:sz w:val="21"/>
                      <w:szCs w:val="21"/>
                    </w:rPr>
                    <w:t>位</w:t>
                  </w:r>
                </w:p>
              </w:tc>
              <w:tc>
                <w:tcPr>
                  <w:tcW w:w="2507" w:type="dxa"/>
                  <w:gridSpan w:val="2"/>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5458"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pacing w:val="-2"/>
                      <w:sz w:val="21"/>
                      <w:szCs w:val="21"/>
                    </w:rPr>
                    <w:t>检测频次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793"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2507" w:type="dxa"/>
                  <w:gridSpan w:val="2"/>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第一次</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第二次</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第三次</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pacing w:val="1"/>
                      <w:sz w:val="21"/>
                      <w:szCs w:val="21"/>
                    </w:rPr>
                    <w:t>第一次</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第二次</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第三次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793" w:type="dxa"/>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废气处</w:t>
                  </w:r>
                  <w:r>
                    <w:rPr>
                      <w:rFonts w:hint="default" w:ascii="Times New Roman" w:hAnsi="Times New Roman" w:eastAsia="宋体" w:cs="Times New Roman"/>
                      <w:spacing w:val="-3"/>
                      <w:sz w:val="21"/>
                      <w:szCs w:val="21"/>
                    </w:rPr>
                    <w:t>理设施</w:t>
                  </w:r>
                  <w:r>
                    <w:rPr>
                      <w:rFonts w:hint="default" w:ascii="Times New Roman" w:hAnsi="Times New Roman" w:eastAsia="宋体" w:cs="Times New Roman"/>
                      <w:spacing w:val="14"/>
                      <w:sz w:val="21"/>
                      <w:szCs w:val="21"/>
                    </w:rPr>
                    <w:t>进口</w:t>
                  </w:r>
                </w:p>
              </w:tc>
              <w:tc>
                <w:tcPr>
                  <w:tcW w:w="250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4"/>
                      <w:sz w:val="21"/>
                      <w:szCs w:val="21"/>
                    </w:rPr>
                    <w:t>标杆流量(m³/h)</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3307</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3364</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3387</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3224</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3335</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3303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793" w:type="dxa"/>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848"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sz w:val="21"/>
                      <w:szCs w:val="21"/>
                    </w:rPr>
                    <w:t>非甲</w:t>
                  </w:r>
                  <w:r>
                    <w:rPr>
                      <w:rFonts w:hint="default" w:ascii="Times New Roman" w:hAnsi="Times New Roman" w:eastAsia="宋体" w:cs="Times New Roman"/>
                      <w:spacing w:val="8"/>
                      <w:sz w:val="21"/>
                      <w:szCs w:val="21"/>
                    </w:rPr>
                    <w:t>烷总</w:t>
                  </w:r>
                  <w:r>
                    <w:rPr>
                      <w:rFonts w:hint="default" w:ascii="Times New Roman" w:hAnsi="Times New Roman" w:eastAsia="宋体" w:cs="Times New Roman"/>
                      <w:sz w:val="21"/>
                      <w:szCs w:val="21"/>
                    </w:rPr>
                    <w:t>烃</w:t>
                  </w:r>
                </w:p>
              </w:tc>
              <w:tc>
                <w:tcPr>
                  <w:tcW w:w="1659"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进口浓度</w:t>
                  </w:r>
                  <w:r>
                    <w:rPr>
                      <w:rFonts w:hint="default" w:ascii="Times New Roman" w:hAnsi="Times New Roman" w:eastAsia="宋体" w:cs="Times New Roman"/>
                      <w:spacing w:val="-6"/>
                      <w:sz w:val="21"/>
                      <w:szCs w:val="21"/>
                    </w:rPr>
                    <w:t>(mg/m</w:t>
                  </w:r>
                  <w:r>
                    <w:rPr>
                      <w:rFonts w:hint="default" w:ascii="Times New Roman" w:hAnsi="Times New Roman" w:eastAsia="宋体" w:cs="Times New Roman"/>
                      <w:spacing w:val="14"/>
                      <w:sz w:val="21"/>
                      <w:szCs w:val="21"/>
                    </w:rPr>
                    <w:t>³</w:t>
                  </w:r>
                  <w:r>
                    <w:rPr>
                      <w:rFonts w:hint="default" w:ascii="Times New Roman" w:hAnsi="Times New Roman" w:eastAsia="宋体" w:cs="Times New Roman"/>
                      <w:spacing w:val="-6"/>
                      <w:sz w:val="21"/>
                      <w:szCs w:val="21"/>
                    </w:rPr>
                    <w:t>)</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32.7</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32.7</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32.5</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36.2</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35.5</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34.7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793" w:type="dxa"/>
                  <w:vMerge w:val="continue"/>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848" w:type="dxa"/>
                  <w:vMerge w:val="continue"/>
                  <w:tcBorders>
                    <w:top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1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进口速率</w:t>
                  </w:r>
                  <w:r>
                    <w:rPr>
                      <w:rFonts w:hint="default" w:ascii="Times New Roman" w:hAnsi="Times New Roman" w:eastAsia="宋体" w:cs="Times New Roman"/>
                      <w:spacing w:val="-6"/>
                      <w:sz w:val="21"/>
                      <w:szCs w:val="21"/>
                    </w:rPr>
                    <w:t>(kg/h)</w:t>
                  </w:r>
                </w:p>
              </w:tc>
              <w:tc>
                <w:tcPr>
                  <w:tcW w:w="926"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rPr>
                  </w:pPr>
                  <w:r>
                    <w:rPr>
                      <w:rFonts w:hint="eastAsia" w:ascii="Times New Roman" w:hAnsi="Times New Roman" w:eastAsia="宋体" w:cs="Times New Roman"/>
                      <w:spacing w:val="-2"/>
                      <w:sz w:val="21"/>
                      <w:szCs w:val="21"/>
                      <w:lang w:val="en-US" w:eastAsia="zh-CN"/>
                    </w:rPr>
                    <w:t>1.08</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1.10</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1.10</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1.17</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1.18</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1.15</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3300" w:type="dxa"/>
                  <w:gridSpan w:val="3"/>
                  <w:tcBorders>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eastAsia" w:ascii="Times New Roman" w:hAnsi="Times New Roman" w:eastAsia="宋体" w:cs="Times New Roman"/>
                      <w:spacing w:val="-2"/>
                      <w:sz w:val="21"/>
                      <w:szCs w:val="21"/>
                      <w:lang w:eastAsia="zh-CN"/>
                    </w:rPr>
                  </w:pPr>
                  <w:r>
                    <w:rPr>
                      <w:rFonts w:hint="eastAsia" w:ascii="Times New Roman" w:hAnsi="Times New Roman" w:eastAsia="宋体" w:cs="Times New Roman"/>
                      <w:spacing w:val="-2"/>
                      <w:sz w:val="21"/>
                      <w:szCs w:val="21"/>
                      <w:lang w:eastAsia="zh-CN"/>
                    </w:rPr>
                    <w:t>进口浓度范围</w:t>
                  </w:r>
                  <w:r>
                    <w:rPr>
                      <w:rFonts w:hint="default" w:ascii="Times New Roman" w:hAnsi="Times New Roman" w:eastAsia="宋体" w:cs="Times New Roman"/>
                      <w:spacing w:val="-6"/>
                      <w:sz w:val="21"/>
                      <w:szCs w:val="21"/>
                    </w:rPr>
                    <w:t>(mg/m</w:t>
                  </w:r>
                  <w:r>
                    <w:rPr>
                      <w:rFonts w:hint="default" w:ascii="Times New Roman" w:hAnsi="Times New Roman" w:eastAsia="宋体" w:cs="Times New Roman"/>
                      <w:spacing w:val="14"/>
                      <w:sz w:val="21"/>
                      <w:szCs w:val="21"/>
                    </w:rPr>
                    <w:t>³</w:t>
                  </w:r>
                  <w:r>
                    <w:rPr>
                      <w:rFonts w:hint="default" w:ascii="Times New Roman" w:hAnsi="Times New Roman" w:eastAsia="宋体" w:cs="Times New Roman"/>
                      <w:spacing w:val="-6"/>
                      <w:sz w:val="21"/>
                      <w:szCs w:val="21"/>
                    </w:rPr>
                    <w:t>)</w:t>
                  </w:r>
                </w:p>
              </w:tc>
              <w:tc>
                <w:tcPr>
                  <w:tcW w:w="5458" w:type="dxa"/>
                  <w:gridSpan w:val="6"/>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32.7-36.2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3300" w:type="dxa"/>
                  <w:gridSpan w:val="3"/>
                  <w:tcBorders>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eastAsia" w:ascii="Times New Roman" w:hAnsi="Times New Roman" w:eastAsia="宋体" w:cs="Times New Roman"/>
                      <w:spacing w:val="-2"/>
                      <w:sz w:val="21"/>
                      <w:szCs w:val="21"/>
                      <w:lang w:eastAsia="zh-CN"/>
                    </w:rPr>
                  </w:pPr>
                  <w:r>
                    <w:rPr>
                      <w:rFonts w:hint="eastAsia" w:ascii="Times New Roman" w:hAnsi="Times New Roman" w:eastAsia="宋体" w:cs="Times New Roman"/>
                      <w:spacing w:val="-2"/>
                      <w:sz w:val="21"/>
                      <w:szCs w:val="21"/>
                      <w:lang w:eastAsia="zh-CN"/>
                    </w:rPr>
                    <w:t>进口平均浓度</w:t>
                  </w:r>
                  <w:r>
                    <w:rPr>
                      <w:rFonts w:hint="default" w:ascii="Times New Roman" w:hAnsi="Times New Roman" w:eastAsia="宋体" w:cs="Times New Roman"/>
                      <w:spacing w:val="-6"/>
                      <w:sz w:val="21"/>
                      <w:szCs w:val="21"/>
                    </w:rPr>
                    <w:t>(mg/m</w:t>
                  </w:r>
                  <w:r>
                    <w:rPr>
                      <w:rFonts w:hint="default" w:ascii="Times New Roman" w:hAnsi="Times New Roman" w:eastAsia="宋体" w:cs="Times New Roman"/>
                      <w:spacing w:val="14"/>
                      <w:sz w:val="21"/>
                      <w:szCs w:val="21"/>
                    </w:rPr>
                    <w:t>³</w:t>
                  </w:r>
                  <w:r>
                    <w:rPr>
                      <w:rFonts w:hint="default" w:ascii="Times New Roman" w:hAnsi="Times New Roman" w:eastAsia="宋体" w:cs="Times New Roman"/>
                      <w:spacing w:val="-6"/>
                      <w:sz w:val="21"/>
                      <w:szCs w:val="21"/>
                    </w:rPr>
                    <w:t>)</w:t>
                  </w:r>
                </w:p>
              </w:tc>
              <w:tc>
                <w:tcPr>
                  <w:tcW w:w="5458" w:type="dxa"/>
                  <w:gridSpan w:val="6"/>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34.05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79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废气处</w:t>
                  </w:r>
                  <w:r>
                    <w:rPr>
                      <w:rFonts w:hint="default" w:ascii="Times New Roman" w:hAnsi="Times New Roman" w:eastAsia="宋体" w:cs="Times New Roman"/>
                      <w:spacing w:val="-3"/>
                      <w:sz w:val="21"/>
                      <w:szCs w:val="21"/>
                    </w:rPr>
                    <w:t>理设施</w:t>
                  </w:r>
                  <w:r>
                    <w:rPr>
                      <w:rFonts w:hint="eastAsia" w:ascii="Times New Roman" w:hAnsi="Times New Roman" w:eastAsia="宋体" w:cs="Times New Roman"/>
                      <w:spacing w:val="14"/>
                      <w:sz w:val="21"/>
                      <w:szCs w:val="21"/>
                      <w:lang w:val="en-US" w:eastAsia="zh-CN"/>
                    </w:rPr>
                    <w:t>出</w:t>
                  </w:r>
                  <w:r>
                    <w:rPr>
                      <w:rFonts w:hint="default" w:ascii="Times New Roman" w:hAnsi="Times New Roman" w:eastAsia="宋体" w:cs="Times New Roman"/>
                      <w:spacing w:val="14"/>
                      <w:sz w:val="21"/>
                      <w:szCs w:val="21"/>
                    </w:rPr>
                    <w:t>口</w:t>
                  </w:r>
                </w:p>
              </w:tc>
              <w:tc>
                <w:tcPr>
                  <w:tcW w:w="2507" w:type="dxa"/>
                  <w:gridSpan w:val="2"/>
                  <w:tcBorders>
                    <w:top w:val="nil"/>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pacing w:val="-2"/>
                      <w:sz w:val="21"/>
                      <w:szCs w:val="21"/>
                    </w:rPr>
                  </w:pPr>
                  <w:r>
                    <w:rPr>
                      <w:rFonts w:hint="default" w:ascii="Times New Roman" w:hAnsi="Times New Roman" w:eastAsia="宋体" w:cs="Times New Roman"/>
                      <w:spacing w:val="14"/>
                      <w:sz w:val="21"/>
                      <w:szCs w:val="21"/>
                    </w:rPr>
                    <w:t>标杆流量(m³/h)</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4462</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4695</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4612</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4643</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4746</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4702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jc w:val="center"/>
              </w:trPr>
              <w:tc>
                <w:tcPr>
                  <w:tcW w:w="79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84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pacing w:val="7"/>
                      <w:sz w:val="21"/>
                      <w:szCs w:val="21"/>
                      <w:lang w:val="en-US" w:eastAsia="zh-CN"/>
                    </w:rPr>
                    <w:t>非甲烷总烃</w:t>
                  </w:r>
                </w:p>
              </w:tc>
              <w:tc>
                <w:tcPr>
                  <w:tcW w:w="1659"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spacing w:val="-2"/>
                      <w:sz w:val="21"/>
                      <w:szCs w:val="21"/>
                      <w:lang w:val="en-US" w:eastAsia="zh-CN"/>
                    </w:rPr>
                    <w:t>排放</w:t>
                  </w:r>
                  <w:r>
                    <w:rPr>
                      <w:rFonts w:hint="default" w:ascii="Times New Roman" w:hAnsi="Times New Roman" w:eastAsia="宋体" w:cs="Times New Roman"/>
                      <w:spacing w:val="-2"/>
                      <w:sz w:val="21"/>
                      <w:szCs w:val="21"/>
                    </w:rPr>
                    <w:t>浓度</w:t>
                  </w:r>
                  <w:r>
                    <w:rPr>
                      <w:rFonts w:hint="default" w:ascii="Times New Roman" w:hAnsi="Times New Roman" w:eastAsia="宋体" w:cs="Times New Roman"/>
                      <w:spacing w:val="-6"/>
                      <w:sz w:val="21"/>
                      <w:szCs w:val="21"/>
                    </w:rPr>
                    <w:t>(mg/m³</w:t>
                  </w:r>
                  <w:r>
                    <w:rPr>
                      <w:rFonts w:hint="default" w:ascii="Times New Roman" w:hAnsi="Times New Roman" w:eastAsia="宋体" w:cs="Times New Roman"/>
                      <w:spacing w:val="-6"/>
                      <w:sz w:val="21"/>
                      <w:szCs w:val="21"/>
                      <w:lang w:eastAsia="zh-CN"/>
                    </w:rPr>
                    <w:t>）</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3.20</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3.35</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3.26</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3.22</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3.18</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79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84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p>
              </w:tc>
              <w:tc>
                <w:tcPr>
                  <w:tcW w:w="1659"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2"/>
                      <w:sz w:val="21"/>
                      <w:szCs w:val="21"/>
                      <w:lang w:val="en-US" w:eastAsia="zh-CN"/>
                    </w:rPr>
                    <w:t>排放</w:t>
                  </w:r>
                  <w:r>
                    <w:rPr>
                      <w:rFonts w:hint="default" w:ascii="Times New Roman" w:hAnsi="Times New Roman" w:eastAsia="宋体" w:cs="Times New Roman"/>
                      <w:spacing w:val="-2"/>
                      <w:sz w:val="21"/>
                      <w:szCs w:val="21"/>
                    </w:rPr>
                    <w:t>速率</w:t>
                  </w:r>
                  <w:r>
                    <w:rPr>
                      <w:rFonts w:hint="default" w:ascii="Times New Roman" w:hAnsi="Times New Roman" w:eastAsia="宋体" w:cs="Times New Roman"/>
                      <w:spacing w:val="-6"/>
                      <w:sz w:val="21"/>
                      <w:szCs w:val="21"/>
                    </w:rPr>
                    <w:t>(kg/h)</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1.43</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1.57</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c>
                <w:tcPr>
                  <w:tcW w:w="87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1.50</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c>
                <w:tcPr>
                  <w:tcW w:w="91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1.50</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c>
                <w:tcPr>
                  <w:tcW w:w="92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1.51</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c>
                <w:tcPr>
                  <w:tcW w:w="89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1.47</w:t>
                  </w:r>
                  <w:r>
                    <w:rPr>
                      <w:rFonts w:hint="default" w:ascii="Times New Roman" w:hAnsi="Times New Roman" w:eastAsia="宋体" w:cs="Times New Roman"/>
                      <w:spacing w:val="-2"/>
                      <w:sz w:val="21"/>
                      <w:szCs w:val="21"/>
                    </w:rPr>
                    <w:t>×10</w:t>
                  </w:r>
                  <w:r>
                    <w:rPr>
                      <w:rFonts w:hint="default" w:ascii="Times New Roman" w:hAnsi="Times New Roman" w:eastAsia="宋体" w:cs="Times New Roman"/>
                      <w:spacing w:val="-2"/>
                      <w:sz w:val="21"/>
                      <w:szCs w:val="21"/>
                      <w:vertAlign w:val="superscript"/>
                      <w:lang w:val="en-US" w:eastAsia="zh-CN"/>
                    </w:rPr>
                    <w:t>-</w:t>
                  </w:r>
                  <w:r>
                    <w:rPr>
                      <w:rFonts w:hint="eastAsia" w:ascii="Times New Roman" w:hAnsi="Times New Roman" w:eastAsia="宋体" w:cs="Times New Roman"/>
                      <w:spacing w:val="-2"/>
                      <w:sz w:val="21"/>
                      <w:szCs w:val="21"/>
                      <w:vertAlign w:val="superscript"/>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jc w:val="center"/>
              </w:trPr>
              <w:tc>
                <w:tcPr>
                  <w:tcW w:w="3300" w:type="dxa"/>
                  <w:gridSpan w:val="3"/>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eastAsia="zh-CN"/>
                    </w:rPr>
                    <w:t>出口浓度范围</w:t>
                  </w:r>
                  <w:r>
                    <w:rPr>
                      <w:rFonts w:hint="default" w:ascii="Times New Roman" w:hAnsi="Times New Roman" w:eastAsia="宋体" w:cs="Times New Roman"/>
                      <w:spacing w:val="-6"/>
                      <w:sz w:val="21"/>
                      <w:szCs w:val="21"/>
                    </w:rPr>
                    <w:t>(mg/m</w:t>
                  </w:r>
                  <w:r>
                    <w:rPr>
                      <w:rFonts w:hint="default" w:ascii="Times New Roman" w:hAnsi="Times New Roman" w:eastAsia="宋体" w:cs="Times New Roman"/>
                      <w:spacing w:val="14"/>
                      <w:sz w:val="21"/>
                      <w:szCs w:val="21"/>
                    </w:rPr>
                    <w:t>³</w:t>
                  </w:r>
                  <w:r>
                    <w:rPr>
                      <w:rFonts w:hint="default" w:ascii="Times New Roman" w:hAnsi="Times New Roman" w:eastAsia="宋体" w:cs="Times New Roman"/>
                      <w:spacing w:val="-6"/>
                      <w:sz w:val="21"/>
                      <w:szCs w:val="21"/>
                    </w:rPr>
                    <w:t>)</w:t>
                  </w:r>
                </w:p>
              </w:tc>
              <w:tc>
                <w:tcPr>
                  <w:tcW w:w="5458"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3.12-3.35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3300" w:type="dxa"/>
                  <w:gridSpan w:val="3"/>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eastAsia="zh-CN"/>
                    </w:rPr>
                    <w:t>出口平均浓度</w:t>
                  </w:r>
                  <w:r>
                    <w:rPr>
                      <w:rFonts w:hint="default" w:ascii="Times New Roman" w:hAnsi="Times New Roman" w:eastAsia="宋体" w:cs="Times New Roman"/>
                      <w:spacing w:val="-6"/>
                      <w:sz w:val="21"/>
                      <w:szCs w:val="21"/>
                    </w:rPr>
                    <w:t>(mg/m</w:t>
                  </w:r>
                  <w:r>
                    <w:rPr>
                      <w:rFonts w:hint="default" w:ascii="Times New Roman" w:hAnsi="Times New Roman" w:eastAsia="宋体" w:cs="Times New Roman"/>
                      <w:spacing w:val="14"/>
                      <w:sz w:val="21"/>
                      <w:szCs w:val="21"/>
                    </w:rPr>
                    <w:t>³</w:t>
                  </w:r>
                  <w:r>
                    <w:rPr>
                      <w:rFonts w:hint="default" w:ascii="Times New Roman" w:hAnsi="Times New Roman" w:eastAsia="宋体" w:cs="Times New Roman"/>
                      <w:spacing w:val="-6"/>
                      <w:sz w:val="21"/>
                      <w:szCs w:val="21"/>
                    </w:rPr>
                    <w:t>)</w:t>
                  </w:r>
                </w:p>
              </w:tc>
              <w:tc>
                <w:tcPr>
                  <w:tcW w:w="5458"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3300" w:type="dxa"/>
                  <w:gridSpan w:val="3"/>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ascii="Times New Roman" w:hAnsi="Times New Roman" w:eastAsia="宋体" w:cs="Times New Roman"/>
                      <w:spacing w:val="-2"/>
                      <w:sz w:val="21"/>
                      <w:szCs w:val="21"/>
                      <w:lang w:val="en-US" w:eastAsia="zh-CN" w:bidi="ar-SA"/>
                    </w:rPr>
                  </w:pPr>
                  <w:r>
                    <w:rPr>
                      <w:rFonts w:hint="eastAsia" w:ascii="Times New Roman" w:hAnsi="Times New Roman" w:eastAsia="宋体" w:cs="Times New Roman"/>
                      <w:sz w:val="21"/>
                      <w:szCs w:val="21"/>
                      <w:lang w:val="en-US" w:eastAsia="zh-CN"/>
                    </w:rPr>
                    <w:t>处理效率（%）</w:t>
                  </w:r>
                </w:p>
              </w:tc>
              <w:tc>
                <w:tcPr>
                  <w:tcW w:w="5458"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90.54</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表1-2烟气参数</w:t>
            </w:r>
          </w:p>
          <w:tbl>
            <w:tblPr>
              <w:tblStyle w:val="17"/>
              <w:tblW w:w="8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295"/>
              <w:gridCol w:w="1085"/>
              <w:gridCol w:w="1085"/>
              <w:gridCol w:w="1085"/>
              <w:gridCol w:w="1085"/>
              <w:gridCol w:w="108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0" w:type="dxa"/>
                  <w:gridSpan w:val="2"/>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采样日期</w:t>
                  </w:r>
                </w:p>
              </w:tc>
              <w:tc>
                <w:tcPr>
                  <w:tcW w:w="3255" w:type="dxa"/>
                  <w:gridSpan w:val="3"/>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2023.7.20</w:t>
                  </w:r>
                </w:p>
              </w:tc>
              <w:tc>
                <w:tcPr>
                  <w:tcW w:w="3255" w:type="dxa"/>
                  <w:gridSpan w:val="3"/>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2023.7.21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检测点位</w:t>
                  </w:r>
                </w:p>
              </w:tc>
              <w:tc>
                <w:tcPr>
                  <w:tcW w:w="1295"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检测项目</w:t>
                  </w:r>
                </w:p>
              </w:tc>
              <w:tc>
                <w:tcPr>
                  <w:tcW w:w="6510" w:type="dxa"/>
                  <w:gridSpan w:val="6"/>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29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第一次</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第二次</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第三次</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rPr>
                    <w:t>第一次</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rPr>
                    <w:t>第二次</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废气处理设施进口</w:t>
                  </w: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烟温</w:t>
                  </w:r>
                  <w:r>
                    <w:rPr>
                      <w:rFonts w:hint="default" w:ascii="Times New Roman" w:hAnsi="Times New Roman" w:eastAsia="宋体" w:cs="Times New Roman"/>
                      <w:b w:val="0"/>
                      <w:bCs/>
                      <w:sz w:val="21"/>
                      <w:szCs w:val="21"/>
                      <w:vertAlign w:val="baseline"/>
                      <w:lang w:val="en-US" w:eastAsia="zh-CN"/>
                    </w:rPr>
                    <w:t>（℃</w:t>
                  </w:r>
                  <w:r>
                    <w:rPr>
                      <w:rFonts w:hint="eastAsia" w:ascii="Times New Roman" w:hAnsi="Times New Roman" w:eastAsia="宋体" w:cs="Times New Roman"/>
                      <w:b w:val="0"/>
                      <w:bCs/>
                      <w:sz w:val="21"/>
                      <w:szCs w:val="21"/>
                      <w:vertAlign w:val="baseline"/>
                      <w:lang w:val="en-US" w:eastAsia="zh-CN"/>
                    </w:rPr>
                    <w:t>）</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28.7</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28.8</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28.9</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27.7</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27.9</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流速（m/s）</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8.45</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8.59</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8.66</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8.23</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8.51</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含湿量（%）</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3.1</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3.1</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3.3</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3.2</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废气处理设施出口</w:t>
                  </w: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烟温（</w:t>
                  </w:r>
                  <w:r>
                    <w:rPr>
                      <w:rFonts w:hint="default" w:ascii="Times New Roman" w:hAnsi="Times New Roman" w:eastAsia="宋体" w:cs="Times New Roman"/>
                      <w:b w:val="0"/>
                      <w:bCs/>
                      <w:sz w:val="21"/>
                      <w:szCs w:val="21"/>
                      <w:vertAlign w:val="baseline"/>
                      <w:lang w:val="en-US" w:eastAsia="zh-CN"/>
                    </w:rPr>
                    <w:t>℃</w:t>
                  </w:r>
                  <w:r>
                    <w:rPr>
                      <w:rFonts w:hint="eastAsia" w:ascii="Times New Roman" w:hAnsi="Times New Roman" w:eastAsia="宋体" w:cs="Times New Roman"/>
                      <w:b w:val="0"/>
                      <w:bCs/>
                      <w:sz w:val="21"/>
                      <w:szCs w:val="21"/>
                      <w:vertAlign w:val="baseline"/>
                      <w:lang w:val="en-US" w:eastAsia="zh-CN"/>
                    </w:rPr>
                    <w:t>）</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28.5</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28.6</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28.6</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30.3</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30.6</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流速（m/s）</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10.8</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11.3</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11.1</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11.2</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11.5</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p>
              </w:tc>
              <w:tc>
                <w:tcPr>
                  <w:tcW w:w="129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含湿量（%）</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2.9</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3.0</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2.5</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2.2</w:t>
                  </w:r>
                </w:p>
              </w:tc>
              <w:tc>
                <w:tcPr>
                  <w:tcW w:w="1085"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2.2</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Times New Roman" w:hAnsi="Times New Roman" w:eastAsia="宋体" w:cs="Times New Roman"/>
                <w:b w:val="0"/>
                <w:bCs/>
                <w:sz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2、无组织废气</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表2-1无组织废气检测结果</w:t>
            </w:r>
          </w:p>
          <w:tbl>
            <w:tblPr>
              <w:tblStyle w:val="17"/>
              <w:tblW w:w="86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42"/>
              <w:gridCol w:w="1242"/>
              <w:gridCol w:w="1242"/>
              <w:gridCol w:w="1242"/>
              <w:gridCol w:w="1242"/>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采样日期</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2023.7.20</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天气</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阴</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气压（KPa）</w:t>
                  </w:r>
                </w:p>
              </w:tc>
              <w:tc>
                <w:tcPr>
                  <w:tcW w:w="2484" w:type="dxa"/>
                  <w:gridSpan w:val="2"/>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100.0-100.1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气温</w:t>
                  </w:r>
                  <w:r>
                    <w:rPr>
                      <w:rFonts w:hint="default" w:ascii="Times New Roman" w:hAnsi="Times New Roman" w:eastAsia="宋体" w:cs="Times New Roman"/>
                      <w:b w:val="0"/>
                      <w:bCs/>
                      <w:sz w:val="21"/>
                      <w:szCs w:val="21"/>
                      <w:vertAlign w:val="baseline"/>
                      <w:lang w:val="en-US" w:eastAsia="zh-CN"/>
                    </w:rPr>
                    <w:t>（℃</w:t>
                  </w:r>
                  <w:r>
                    <w:rPr>
                      <w:rFonts w:hint="eastAsia" w:ascii="Times New Roman" w:hAnsi="Times New Roman" w:eastAsia="宋体" w:cs="Times New Roman"/>
                      <w:b w:val="0"/>
                      <w:bCs/>
                      <w:sz w:val="21"/>
                      <w:szCs w:val="21"/>
                      <w:vertAlign w:val="baseline"/>
                      <w:lang w:val="en-US" w:eastAsia="zh-CN"/>
                    </w:rPr>
                    <w:t>）</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27.3-28.3</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风向</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东</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风速（m/s）</w:t>
                  </w:r>
                </w:p>
              </w:tc>
              <w:tc>
                <w:tcPr>
                  <w:tcW w:w="2484" w:type="dxa"/>
                  <w:gridSpan w:val="2"/>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检测项目</w:t>
                  </w:r>
                </w:p>
              </w:tc>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检测频次</w:t>
                  </w:r>
                </w:p>
              </w:tc>
              <w:tc>
                <w:tcPr>
                  <w:tcW w:w="6210" w:type="dxa"/>
                  <w:gridSpan w:val="5"/>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上风向G1</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下风向G2</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下风向G3</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下风向G4</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厂房外排放口G5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非甲烷总烃</w:t>
                  </w:r>
                  <w:r>
                    <w:rPr>
                      <w:rFonts w:hint="default" w:ascii="Times New Roman" w:hAnsi="Times New Roman" w:eastAsia="宋体" w:cs="Times New Roman"/>
                      <w:spacing w:val="-6"/>
                      <w:sz w:val="21"/>
                      <w:szCs w:val="21"/>
                    </w:rPr>
                    <w:t>(mg/m³</w:t>
                  </w:r>
                  <w:r>
                    <w:rPr>
                      <w:rFonts w:hint="default" w:ascii="Times New Roman" w:hAnsi="Times New Roman" w:eastAsia="宋体" w:cs="Times New Roman"/>
                      <w:spacing w:val="-6"/>
                      <w:sz w:val="21"/>
                      <w:szCs w:val="21"/>
                      <w:lang w:eastAsia="zh-CN"/>
                    </w:rPr>
                    <w:t>）</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第一次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0.54</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0.59</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第二次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0.44</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0.55</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第三次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0.55</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0.77</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表2-2无组织废气检测结果</w:t>
            </w:r>
          </w:p>
          <w:tbl>
            <w:tblPr>
              <w:tblStyle w:val="17"/>
              <w:tblW w:w="86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42"/>
              <w:gridCol w:w="1242"/>
              <w:gridCol w:w="1242"/>
              <w:gridCol w:w="1242"/>
              <w:gridCol w:w="1242"/>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采样日期</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2023.7.2</w:t>
                  </w:r>
                  <w:r>
                    <w:rPr>
                      <w:rFonts w:hint="eastAsia" w:ascii="Times New Roman" w:hAnsi="Times New Roman" w:eastAsia="宋体" w:cs="Times New Roman"/>
                      <w:b w:val="0"/>
                      <w:bCs/>
                      <w:sz w:val="21"/>
                      <w:szCs w:val="21"/>
                      <w:vertAlign w:val="baseline"/>
                      <w:lang w:val="en-US" w:eastAsia="zh-CN"/>
                    </w:rPr>
                    <w:t>1</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天气</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阴</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气压（KPa）</w:t>
                  </w:r>
                </w:p>
              </w:tc>
              <w:tc>
                <w:tcPr>
                  <w:tcW w:w="2484" w:type="dxa"/>
                  <w:gridSpan w:val="2"/>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100.0-100.1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气温</w:t>
                  </w:r>
                  <w:r>
                    <w:rPr>
                      <w:rFonts w:hint="default" w:ascii="Times New Roman" w:hAnsi="Times New Roman" w:eastAsia="宋体" w:cs="Times New Roman"/>
                      <w:b w:val="0"/>
                      <w:bCs/>
                      <w:sz w:val="21"/>
                      <w:szCs w:val="21"/>
                      <w:vertAlign w:val="baseline"/>
                      <w:lang w:val="en-US" w:eastAsia="zh-CN"/>
                    </w:rPr>
                    <w:t>（℃</w:t>
                  </w:r>
                  <w:r>
                    <w:rPr>
                      <w:rFonts w:hint="eastAsia" w:ascii="Times New Roman" w:hAnsi="Times New Roman" w:eastAsia="宋体" w:cs="Times New Roman"/>
                      <w:b w:val="0"/>
                      <w:bCs/>
                      <w:sz w:val="21"/>
                      <w:szCs w:val="21"/>
                      <w:vertAlign w:val="baseline"/>
                      <w:lang w:val="en-US" w:eastAsia="zh-CN"/>
                    </w:rPr>
                    <w:t>）</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28.1-28.2</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风向</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东</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风速（m/s）</w:t>
                  </w:r>
                </w:p>
              </w:tc>
              <w:tc>
                <w:tcPr>
                  <w:tcW w:w="2484" w:type="dxa"/>
                  <w:gridSpan w:val="2"/>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1.6-1.7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检测项目</w:t>
                  </w:r>
                </w:p>
              </w:tc>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检测频次</w:t>
                  </w:r>
                </w:p>
              </w:tc>
              <w:tc>
                <w:tcPr>
                  <w:tcW w:w="6210" w:type="dxa"/>
                  <w:gridSpan w:val="5"/>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检测点位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上风向G1</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下风向G2</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下风向G3</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下风向G4</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厂房外排放口G5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restart"/>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非甲烷总烃</w:t>
                  </w:r>
                  <w:r>
                    <w:rPr>
                      <w:rFonts w:hint="default" w:ascii="Times New Roman" w:hAnsi="Times New Roman" w:eastAsia="宋体" w:cs="Times New Roman"/>
                      <w:spacing w:val="-6"/>
                      <w:sz w:val="21"/>
                      <w:szCs w:val="21"/>
                    </w:rPr>
                    <w:t>(mg/m³</w:t>
                  </w:r>
                  <w:r>
                    <w:rPr>
                      <w:rFonts w:hint="default" w:ascii="Times New Roman" w:hAnsi="Times New Roman" w:eastAsia="宋体" w:cs="Times New Roman"/>
                      <w:spacing w:val="-6"/>
                      <w:sz w:val="21"/>
                      <w:szCs w:val="21"/>
                      <w:lang w:eastAsia="zh-CN"/>
                    </w:rPr>
                    <w:t>）</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第一次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0.55</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0.55</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第二次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0.45</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0.53</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0.59</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242" w:type="dxa"/>
                  <w:vMerge w:val="continue"/>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第三次</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0.46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0.57</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0.56</w:t>
                  </w:r>
                </w:p>
              </w:tc>
              <w:tc>
                <w:tcPr>
                  <w:tcW w:w="1242" w:type="dxa"/>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0.73</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200" w:after="0" w:line="360" w:lineRule="auto"/>
              <w:ind w:firstLine="480" w:firstLineChars="200"/>
              <w:textAlignment w:val="auto"/>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监测结果分析：根据现场监测报告，非甲烷总烃平均处理效率</w:t>
            </w:r>
            <w:r>
              <w:rPr>
                <w:rFonts w:hint="default" w:ascii="Times New Roman" w:hAnsi="Times New Roman" w:eastAsia="宋体" w:cs="Times New Roman"/>
                <w:b w:val="0"/>
                <w:bCs/>
                <w:sz w:val="24"/>
                <w:szCs w:val="24"/>
                <w:vertAlign w:val="baseline"/>
                <w:lang w:val="en-US" w:eastAsia="zh-CN"/>
              </w:rPr>
              <w:t>86.74%，监测期间，非甲烷总烃排放满足《大气污染物综合排放标准》（GB16297-1996）中表2 新污染源大气污染物排放限值、无组织排放控制要求，厂区内VOCS无组织排放执行《挥发性有机物无组织排放控制标准》（GB 37822-2019）中相关规定。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Times New Roman" w:hAnsi="Times New Roman" w:eastAsia="宋体" w:cs="Times New Roman"/>
                <w:b w:val="0"/>
                <w:bCs/>
                <w:sz w:val="24"/>
                <w:lang w:val="en-US" w:eastAsia="zh-CN"/>
              </w:rPr>
            </w:pPr>
            <w:r>
              <w:rPr>
                <w:rFonts w:hint="eastAsia" w:ascii="Times New Roman" w:hAnsi="Times New Roman" w:eastAsia="宋体" w:cs="Times New Roman"/>
                <w:b w:val="0"/>
                <w:bCs/>
                <w:sz w:val="24"/>
                <w:lang w:val="en-US" w:eastAsia="zh-CN"/>
              </w:rPr>
              <w:t>3</w:t>
            </w:r>
            <w:r>
              <w:rPr>
                <w:rFonts w:hint="default" w:ascii="Times New Roman" w:hAnsi="Times New Roman" w:eastAsia="宋体" w:cs="Times New Roman"/>
                <w:b w:val="0"/>
                <w:bCs/>
                <w:sz w:val="24"/>
                <w:lang w:val="en-US" w:eastAsia="zh-CN"/>
              </w:rPr>
              <w:t>、</w:t>
            </w:r>
            <w:r>
              <w:rPr>
                <w:rFonts w:hint="eastAsia" w:ascii="Times New Roman" w:hAnsi="Times New Roman" w:eastAsia="宋体" w:cs="Times New Roman"/>
                <w:b w:val="0"/>
                <w:bCs/>
                <w:sz w:val="24"/>
                <w:lang w:val="en-US" w:eastAsia="zh-CN"/>
              </w:rPr>
              <w:t>噪声</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default" w:ascii="宋体" w:hAnsi="宋体" w:eastAsia="宋体" w:cs="宋体"/>
                <w:b w:val="0"/>
                <w:bCs/>
                <w:sz w:val="24"/>
                <w:lang w:val="en-US" w:eastAsia="zh-CN"/>
              </w:rPr>
            </w:pPr>
            <w:r>
              <w:rPr>
                <w:rFonts w:hint="default" w:ascii="Times New Roman" w:hAnsi="Times New Roman" w:eastAsia="宋体" w:cs="Times New Roman"/>
                <w:b w:val="0"/>
                <w:bCs/>
                <w:sz w:val="24"/>
                <w:lang w:val="en-US" w:eastAsia="zh-CN"/>
              </w:rPr>
              <w:t>表3-1：工业企业厂界环境噪声检测结果</w:t>
            </w:r>
          </w:p>
          <w:tbl>
            <w:tblPr>
              <w:tblStyle w:val="34"/>
              <w:tblW w:w="82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57"/>
              <w:gridCol w:w="1631"/>
              <w:gridCol w:w="1642"/>
              <w:gridCol w:w="1596"/>
              <w:gridCol w:w="16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6482"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工业企业厂界环境噪声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主要声源</w:t>
                  </w:r>
                </w:p>
              </w:tc>
              <w:tc>
                <w:tcPr>
                  <w:tcW w:w="6482"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lang w:val="en-US" w:eastAsia="zh-CN"/>
                    </w:rPr>
                    <w:t>生产噪声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检测日期</w:t>
                  </w:r>
                </w:p>
              </w:tc>
              <w:tc>
                <w:tcPr>
                  <w:tcW w:w="3273"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2023.</w:t>
                  </w:r>
                  <w:r>
                    <w:rPr>
                      <w:rFonts w:hint="default" w:ascii="Times New Roman" w:hAnsi="Times New Roman" w:eastAsia="宋体" w:cs="Times New Roman"/>
                      <w:spacing w:val="-2"/>
                      <w:sz w:val="21"/>
                      <w:szCs w:val="21"/>
                      <w:lang w:val="en-US" w:eastAsia="zh-CN"/>
                    </w:rPr>
                    <w:t>7.20</w:t>
                  </w:r>
                </w:p>
              </w:tc>
              <w:tc>
                <w:tcPr>
                  <w:tcW w:w="3209"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2023.</w:t>
                  </w:r>
                  <w:r>
                    <w:rPr>
                      <w:rFonts w:hint="default" w:ascii="Times New Roman" w:hAnsi="Times New Roman" w:eastAsia="宋体" w:cs="Times New Roman"/>
                      <w:spacing w:val="-2"/>
                      <w:sz w:val="21"/>
                      <w:szCs w:val="21"/>
                      <w:lang w:val="en-US" w:eastAsia="zh-CN"/>
                    </w:rPr>
                    <w:t>7.21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天气参数</w:t>
                  </w:r>
                </w:p>
              </w:tc>
              <w:tc>
                <w:tcPr>
                  <w:tcW w:w="3273"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风速</w:t>
                  </w:r>
                  <w:r>
                    <w:rPr>
                      <w:rFonts w:hint="default" w:ascii="Times New Roman" w:hAnsi="Times New Roman" w:eastAsia="宋体" w:cs="Times New Roman"/>
                      <w:spacing w:val="1"/>
                      <w:sz w:val="21"/>
                      <w:szCs w:val="21"/>
                      <w:lang w:val="en-US" w:eastAsia="zh-CN"/>
                    </w:rPr>
                    <w:t>1.7</w:t>
                  </w:r>
                  <w:r>
                    <w:rPr>
                      <w:rFonts w:hint="default" w:ascii="Times New Roman" w:hAnsi="Times New Roman" w:eastAsia="宋体" w:cs="Times New Roman"/>
                      <w:spacing w:val="1"/>
                      <w:sz w:val="21"/>
                      <w:szCs w:val="21"/>
                    </w:rPr>
                    <w:t>m/s</w:t>
                  </w:r>
                  <w:r>
                    <w:rPr>
                      <w:rFonts w:hint="eastAsia" w:ascii="Times New Roman" w:hAnsi="Times New Roman" w:eastAsia="宋体" w:cs="Times New Roman"/>
                      <w:spacing w:val="1"/>
                      <w:sz w:val="21"/>
                      <w:szCs w:val="21"/>
                      <w:lang w:eastAsia="zh-CN"/>
                    </w:rPr>
                    <w:t>，</w:t>
                  </w:r>
                  <w:r>
                    <w:rPr>
                      <w:rFonts w:hint="default" w:ascii="Times New Roman" w:hAnsi="Times New Roman" w:eastAsia="宋体" w:cs="Times New Roman"/>
                      <w:spacing w:val="1"/>
                      <w:sz w:val="21"/>
                      <w:szCs w:val="21"/>
                    </w:rPr>
                    <w:t>天气阴</w:t>
                  </w:r>
                </w:p>
              </w:tc>
              <w:tc>
                <w:tcPr>
                  <w:tcW w:w="3209"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pacing w:val="1"/>
                      <w:sz w:val="21"/>
                      <w:szCs w:val="21"/>
                      <w:lang w:eastAsia="zh-CN"/>
                    </w:rPr>
                  </w:pPr>
                  <w:r>
                    <w:rPr>
                      <w:rFonts w:hint="default" w:ascii="Times New Roman" w:hAnsi="Times New Roman" w:eastAsia="宋体" w:cs="Times New Roman"/>
                      <w:spacing w:val="1"/>
                      <w:sz w:val="21"/>
                      <w:szCs w:val="21"/>
                    </w:rPr>
                    <w:t>风速</w:t>
                  </w:r>
                  <w:r>
                    <w:rPr>
                      <w:rFonts w:hint="default" w:ascii="Times New Roman" w:hAnsi="Times New Roman" w:eastAsia="宋体" w:cs="Times New Roman"/>
                      <w:spacing w:val="1"/>
                      <w:sz w:val="21"/>
                      <w:szCs w:val="21"/>
                      <w:lang w:val="en-US" w:eastAsia="zh-CN"/>
                    </w:rPr>
                    <w:t>1.7</w:t>
                  </w:r>
                  <w:r>
                    <w:rPr>
                      <w:rFonts w:hint="default" w:ascii="Times New Roman" w:hAnsi="Times New Roman" w:eastAsia="宋体" w:cs="Times New Roman"/>
                      <w:spacing w:val="1"/>
                      <w:sz w:val="21"/>
                      <w:szCs w:val="21"/>
                    </w:rPr>
                    <w:t>m/s</w:t>
                  </w:r>
                  <w:r>
                    <w:rPr>
                      <w:rFonts w:hint="eastAsia" w:ascii="Times New Roman" w:hAnsi="Times New Roman" w:eastAsia="宋体" w:cs="Times New Roman"/>
                      <w:spacing w:val="1"/>
                      <w:sz w:val="21"/>
                      <w:szCs w:val="21"/>
                      <w:lang w:eastAsia="zh-CN"/>
                    </w:rPr>
                    <w:t>，</w:t>
                  </w:r>
                  <w:r>
                    <w:rPr>
                      <w:rFonts w:hint="default" w:ascii="Times New Roman" w:hAnsi="Times New Roman" w:eastAsia="宋体" w:cs="Times New Roman"/>
                      <w:spacing w:val="1"/>
                      <w:sz w:val="21"/>
                      <w:szCs w:val="21"/>
                    </w:rPr>
                    <w:t>天气阴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检测点位</w:t>
                  </w:r>
                </w:p>
              </w:tc>
              <w:tc>
                <w:tcPr>
                  <w:tcW w:w="6482"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1"/>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1"/>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p>
              </w:tc>
              <w:tc>
                <w:tcPr>
                  <w:tcW w:w="163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64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61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N1</w:t>
                  </w:r>
                  <w:r>
                    <w:rPr>
                      <w:rFonts w:hint="default" w:ascii="Times New Roman" w:hAnsi="Times New Roman" w:eastAsia="宋体" w:cs="Times New Roman"/>
                      <w:spacing w:val="3"/>
                      <w:sz w:val="21"/>
                      <w:szCs w:val="21"/>
                    </w:rPr>
                    <w:t>厂界东</w:t>
                  </w:r>
                </w:p>
              </w:tc>
              <w:tc>
                <w:tcPr>
                  <w:tcW w:w="163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64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57</w:t>
                  </w:r>
                </w:p>
              </w:tc>
              <w:tc>
                <w:tcPr>
                  <w:tcW w:w="161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2"/>
                      <w:sz w:val="21"/>
                      <w:szCs w:val="21"/>
                    </w:rPr>
                    <w:t>2厂界南</w:t>
                  </w:r>
                </w:p>
              </w:tc>
              <w:tc>
                <w:tcPr>
                  <w:tcW w:w="163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64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61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3"/>
                      <w:sz w:val="21"/>
                      <w:szCs w:val="21"/>
                    </w:rPr>
                    <w:t>3厂界西</w:t>
                  </w:r>
                </w:p>
              </w:tc>
              <w:tc>
                <w:tcPr>
                  <w:tcW w:w="163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57</w:t>
                  </w:r>
                </w:p>
              </w:tc>
              <w:tc>
                <w:tcPr>
                  <w:tcW w:w="164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61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175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lang w:val="en-US" w:eastAsia="zh-CN"/>
                    </w:rPr>
                    <w:t>N</w:t>
                  </w:r>
                  <w:r>
                    <w:rPr>
                      <w:rFonts w:hint="default" w:ascii="Times New Roman" w:hAnsi="Times New Roman" w:eastAsia="宋体" w:cs="Times New Roman"/>
                      <w:spacing w:val="-2"/>
                      <w:sz w:val="21"/>
                      <w:szCs w:val="21"/>
                    </w:rPr>
                    <w:t>4厂界北</w:t>
                  </w:r>
                </w:p>
              </w:tc>
              <w:tc>
                <w:tcPr>
                  <w:tcW w:w="163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64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57</w:t>
                  </w:r>
                </w:p>
              </w:tc>
              <w:tc>
                <w:tcPr>
                  <w:tcW w:w="161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46</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eastAsia="宋体"/>
                <w:vertAlign w:val="baseline"/>
                <w:lang w:val="en-US" w:eastAsia="zh-CN"/>
              </w:rPr>
            </w:pPr>
            <w:r>
              <w:rPr>
                <w:rFonts w:hint="default" w:ascii="Times New Roman" w:hAnsi="Times New Roman" w:eastAsia="宋体" w:cs="Times New Roman"/>
                <w:sz w:val="24"/>
                <w:szCs w:val="24"/>
                <w:lang w:val="en-US" w:eastAsia="zh-CN"/>
              </w:rPr>
              <w:t>根据上表可知，在验收检测期间，本项目昼间噪声排放数值在</w:t>
            </w:r>
            <w:r>
              <w:rPr>
                <w:rFonts w:hint="default" w:ascii="Times New Roman" w:hAnsi="Times New Roman" w:eastAsia="宋体" w:cs="Times New Roman"/>
                <w:sz w:val="24"/>
                <w:lang w:val="en-US" w:eastAsia="zh-CN"/>
              </w:rPr>
              <w:t>5</w:t>
            </w:r>
            <w:r>
              <w:rPr>
                <w:rFonts w:hint="eastAsia" w:ascii="Times New Roman" w:hAnsi="Times New Roman" w:eastAsia="宋体" w:cs="Times New Roman"/>
                <w:sz w:val="24"/>
                <w:lang w:val="en-US" w:eastAsia="zh-CN"/>
              </w:rPr>
              <w:t>7</w:t>
            </w:r>
            <w:r>
              <w:rPr>
                <w:rFonts w:hint="default" w:ascii="Times New Roman" w:hAnsi="Times New Roman" w:eastAsia="宋体" w:cs="Times New Roman"/>
                <w:sz w:val="24"/>
              </w:rPr>
              <w:t>dB（A）~5</w:t>
            </w:r>
            <w:r>
              <w:rPr>
                <w:rFonts w:hint="eastAsia" w:ascii="Times New Roman" w:hAnsi="Times New Roman" w:eastAsia="宋体" w:cs="Times New Roman"/>
                <w:sz w:val="24"/>
                <w:lang w:val="en-US" w:eastAsia="zh-CN"/>
              </w:rPr>
              <w:t>8</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之间，夜间</w:t>
            </w:r>
            <w:r>
              <w:rPr>
                <w:rFonts w:hint="default" w:ascii="Times New Roman" w:hAnsi="Times New Roman" w:eastAsia="宋体" w:cs="Times New Roman"/>
                <w:sz w:val="24"/>
                <w:szCs w:val="24"/>
                <w:lang w:val="en-US" w:eastAsia="zh-CN"/>
              </w:rPr>
              <w:t>噪声排放数值在4</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4</w:t>
            </w:r>
            <w:r>
              <w:rPr>
                <w:rFonts w:hint="eastAsia" w:ascii="Times New Roman" w:hAnsi="Times New Roman" w:eastAsia="宋体" w:cs="Times New Roman"/>
                <w:sz w:val="24"/>
                <w:lang w:val="en-US" w:eastAsia="zh-CN"/>
              </w:rPr>
              <w:t>8</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之间，</w:t>
            </w:r>
            <w:r>
              <w:rPr>
                <w:rFonts w:hint="default" w:ascii="Times New Roman" w:hAnsi="Times New Roman" w:eastAsia="宋体" w:cs="Times New Roman"/>
                <w:sz w:val="24"/>
              </w:rPr>
              <w:t>排放限值能够满足《工业企业厂界环境噪声排放标准》（GB12348-2008）</w:t>
            </w:r>
            <w:r>
              <w:rPr>
                <w:rFonts w:hint="default" w:ascii="Times New Roman" w:hAnsi="Times New Roman" w:eastAsia="宋体" w:cs="Times New Roman"/>
                <w:bCs/>
                <w:sz w:val="24"/>
              </w:rPr>
              <w:t>中的</w:t>
            </w:r>
            <w:r>
              <w:rPr>
                <w:rFonts w:hint="eastAsia" w:ascii="Times New Roman" w:hAnsi="Times New Roman" w:eastAsia="宋体" w:cs="Times New Roman"/>
                <w:bCs/>
                <w:sz w:val="24"/>
                <w:lang w:val="en-US" w:eastAsia="zh-CN"/>
              </w:rPr>
              <w:t>2</w:t>
            </w:r>
            <w:r>
              <w:rPr>
                <w:rFonts w:hint="default" w:ascii="Times New Roman" w:hAnsi="Times New Roman" w:eastAsia="宋体" w:cs="Times New Roman"/>
                <w:bCs/>
                <w:sz w:val="24"/>
              </w:rPr>
              <w:t>类标准限值。</w:t>
            </w: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p>
            <w:pPr>
              <w:rPr>
                <w:rFonts w:hint="eastAsia" w:eastAsia="宋体"/>
                <w:vertAlign w:val="baseline"/>
                <w:lang w:val="en-US" w:eastAsia="zh-CN"/>
              </w:rPr>
            </w:pPr>
          </w:p>
        </w:tc>
      </w:tr>
    </w:tbl>
    <w:p>
      <w:pPr>
        <w:rPr>
          <w:rFonts w:hint="default"/>
          <w:lang w:val="en-US" w:eastAsia="zh-CN"/>
        </w:rPr>
        <w:sectPr>
          <w:pgSz w:w="12240" w:h="15840"/>
          <w:pgMar w:top="1440" w:right="1800" w:bottom="1440" w:left="1800" w:header="720" w:footer="720" w:gutter="0"/>
          <w:lnNumType w:countBy="0" w:distance="360"/>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8"/>
          <w:szCs w:val="28"/>
        </w:rPr>
      </w:pPr>
      <w:r>
        <w:rPr>
          <w:rFonts w:hint="eastAsia" w:ascii="宋体" w:hAnsi="宋体" w:eastAsia="宋体" w:cs="宋体"/>
          <w:b/>
          <w:sz w:val="28"/>
          <w:szCs w:val="28"/>
        </w:rPr>
        <w:t>表八</w:t>
      </w:r>
    </w:p>
    <w:tbl>
      <w:tblPr>
        <w:tblStyle w:val="17"/>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2" w:hRule="atLeast"/>
        </w:trPr>
        <w:tc>
          <w:tcPr>
            <w:tcW w:w="8880" w:type="dxa"/>
          </w:tcPr>
          <w:p>
            <w:pPr>
              <w:keepNext w:val="0"/>
              <w:keepLines w:val="0"/>
              <w:pageBreakBefore w:val="0"/>
              <w:widowControl/>
              <w:tabs>
                <w:tab w:val="left" w:pos="3480"/>
              </w:tabs>
              <w:kinsoku/>
              <w:wordWrap/>
              <w:overflowPunct/>
              <w:topLinePunct w:val="0"/>
              <w:autoSpaceDE/>
              <w:autoSpaceDN/>
              <w:bidi w:val="0"/>
              <w:adjustRightInd/>
              <w:snapToGrid/>
              <w:spacing w:after="0" w:line="360" w:lineRule="auto"/>
              <w:textAlignment w:val="auto"/>
              <w:outlineLvl w:val="0"/>
              <w:rPr>
                <w:rFonts w:hint="default" w:ascii="Times New Roman" w:hAnsi="Times New Roman" w:eastAsia="宋体" w:cs="Times New Roman"/>
                <w:b/>
                <w:bCs/>
                <w:color w:val="0C0C0C"/>
                <w:sz w:val="24"/>
              </w:rPr>
            </w:pPr>
            <w:bookmarkStart w:id="11" w:name="_Toc1609"/>
            <w:bookmarkStart w:id="12" w:name="_Toc24842"/>
            <w:r>
              <w:rPr>
                <w:rFonts w:hint="default" w:ascii="Times New Roman" w:hAnsi="Times New Roman" w:eastAsia="宋体" w:cs="Times New Roman"/>
                <w:b/>
                <w:bCs/>
                <w:color w:val="0C0C0C"/>
                <w:sz w:val="24"/>
              </w:rPr>
              <w:t>验收监测结论：</w:t>
            </w:r>
          </w:p>
          <w:p>
            <w:pPr>
              <w:keepNext w:val="0"/>
              <w:keepLines w:val="0"/>
              <w:pageBreakBefore w:val="0"/>
              <w:widowControl/>
              <w:tabs>
                <w:tab w:val="left" w:pos="3480"/>
              </w:tabs>
              <w:kinsoku/>
              <w:wordWrap/>
              <w:overflowPunct/>
              <w:topLinePunct w:val="0"/>
              <w:autoSpaceDE/>
              <w:autoSpaceDN/>
              <w:bidi w:val="0"/>
              <w:adjustRightInd/>
              <w:snapToGrid/>
              <w:spacing w:after="0" w:line="360" w:lineRule="auto"/>
              <w:ind w:firstLine="482" w:firstLineChars="200"/>
              <w:textAlignment w:val="auto"/>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11"/>
            <w:bookmarkEnd w:id="12"/>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eastAsia" w:ascii="Times New Roman" w:hAnsi="Times New Roman" w:eastAsia="宋体" w:cs="Times New Roman"/>
                <w:sz w:val="24"/>
                <w:lang w:val="en-US" w:eastAsia="zh-CN"/>
              </w:rPr>
              <w:t>金寨高贝斯无纺布制品</w:t>
            </w:r>
            <w:r>
              <w:rPr>
                <w:rFonts w:hint="default" w:ascii="Times New Roman" w:hAnsi="Times New Roman" w:eastAsia="宋体" w:cs="Times New Roman"/>
                <w:sz w:val="24"/>
                <w:lang w:eastAsia="zh-CN"/>
              </w:rPr>
              <w:t>有限公司</w:t>
            </w:r>
            <w:r>
              <w:rPr>
                <w:rFonts w:hint="default" w:ascii="Times New Roman" w:hAnsi="Times New Roman" w:eastAsia="宋体" w:cs="Times New Roman"/>
                <w:bCs/>
                <w:sz w:val="24"/>
                <w:lang w:eastAsia="zh-CN"/>
              </w:rPr>
              <w:t>年</w:t>
            </w:r>
            <w:r>
              <w:rPr>
                <w:rFonts w:hint="eastAsia" w:ascii="Times New Roman" w:hAnsi="Times New Roman" w:eastAsia="宋体" w:cs="Times New Roman"/>
                <w:bCs/>
                <w:sz w:val="24"/>
                <w:lang w:val="en-US" w:eastAsia="zh-CN"/>
              </w:rPr>
              <w:t>医疗</w:t>
            </w:r>
            <w:r>
              <w:rPr>
                <w:rFonts w:hint="eastAsia" w:ascii="Times New Roman" w:hAnsi="Times New Roman" w:eastAsia="宋体" w:cs="Times New Roman"/>
                <w:bCs/>
                <w:sz w:val="24"/>
                <w:highlight w:val="none"/>
                <w:lang w:val="en-US" w:eastAsia="zh-CN"/>
              </w:rPr>
              <w:t>用品产能扩增项目</w:t>
            </w:r>
            <w:r>
              <w:rPr>
                <w:rFonts w:hint="default" w:ascii="Times New Roman" w:hAnsi="Times New Roman" w:eastAsia="宋体" w:cs="Times New Roman"/>
                <w:bCs/>
                <w:sz w:val="24"/>
                <w:highlight w:val="none"/>
              </w:rPr>
              <w:t>已按照国家有关建设项目环境管理法规要求，进行了环境影响评价，并</w:t>
            </w:r>
            <w:r>
              <w:rPr>
                <w:rFonts w:hint="default" w:ascii="Times New Roman" w:hAnsi="Times New Roman" w:eastAsia="宋体" w:cs="Times New Roman"/>
                <w:bCs/>
                <w:sz w:val="24"/>
                <w:highlight w:val="none"/>
                <w:lang w:eastAsia="zh-CN"/>
              </w:rPr>
              <w:t>于</w:t>
            </w:r>
            <w:r>
              <w:rPr>
                <w:rFonts w:hint="default" w:ascii="Times New Roman" w:hAnsi="Times New Roman" w:eastAsia="宋体" w:cs="Times New Roman"/>
                <w:bCs/>
                <w:sz w:val="24"/>
                <w:highlight w:val="none"/>
                <w:lang w:val="en-US" w:eastAsia="zh-CN"/>
              </w:rPr>
              <w:t>2023年</w:t>
            </w:r>
            <w:r>
              <w:rPr>
                <w:rFonts w:hint="eastAsia" w:ascii="Times New Roman" w:hAnsi="Times New Roman" w:eastAsia="宋体" w:cs="Times New Roman"/>
                <w:bCs/>
                <w:sz w:val="24"/>
                <w:highlight w:val="none"/>
                <w:lang w:val="en-US" w:eastAsia="zh-CN"/>
              </w:rPr>
              <w:t>9</w:t>
            </w:r>
            <w:r>
              <w:rPr>
                <w:rFonts w:hint="default" w:ascii="Times New Roman" w:hAnsi="Times New Roman" w:eastAsia="宋体" w:cs="Times New Roman"/>
                <w:bCs/>
                <w:sz w:val="24"/>
                <w:highlight w:val="none"/>
                <w:lang w:val="en-US" w:eastAsia="zh-CN"/>
              </w:rPr>
              <w:t>月</w:t>
            </w:r>
            <w:r>
              <w:rPr>
                <w:rFonts w:hint="eastAsia" w:ascii="Times New Roman" w:hAnsi="Times New Roman" w:eastAsia="宋体" w:cs="Times New Roman"/>
                <w:bCs/>
                <w:sz w:val="24"/>
                <w:highlight w:val="none"/>
                <w:lang w:val="en-US" w:eastAsia="zh-CN"/>
              </w:rPr>
              <w:t>4</w:t>
            </w:r>
            <w:r>
              <w:rPr>
                <w:rFonts w:hint="default" w:ascii="Times New Roman" w:hAnsi="Times New Roman" w:eastAsia="宋体" w:cs="Times New Roman"/>
                <w:bCs/>
                <w:sz w:val="24"/>
                <w:highlight w:val="none"/>
                <w:lang w:val="en-US" w:eastAsia="zh-CN"/>
              </w:rPr>
              <w:t>日，完成排污许可证登记</w:t>
            </w:r>
            <w:r>
              <w:rPr>
                <w:rFonts w:hint="eastAsia" w:ascii="Times New Roman" w:hAnsi="Times New Roman" w:eastAsia="宋体" w:cs="Times New Roman"/>
                <w:bCs/>
                <w:sz w:val="24"/>
                <w:highlight w:val="none"/>
                <w:lang w:val="en-US" w:eastAsia="zh-CN"/>
              </w:rPr>
              <w:t>变更</w:t>
            </w:r>
            <w:r>
              <w:rPr>
                <w:rFonts w:hint="default" w:ascii="Times New Roman" w:hAnsi="Times New Roman" w:eastAsia="宋体" w:cs="Times New Roman"/>
                <w:bCs/>
                <w:sz w:val="24"/>
                <w:highlight w:val="none"/>
                <w:lang w:val="en-US" w:eastAsia="zh-CN"/>
              </w:rPr>
              <w:t>，并取得固定污染源排污登记回执，编号913415240529226482001X</w:t>
            </w:r>
            <w:r>
              <w:rPr>
                <w:rFonts w:hint="default" w:ascii="Times New Roman" w:hAnsi="Times New Roman" w:eastAsia="宋体" w:cs="Times New Roman"/>
                <w:bCs/>
                <w:sz w:val="24"/>
                <w:highlight w:val="none"/>
              </w:rPr>
              <w:t>，工程相应的环保设施与主体工程同时设计、同时施工、同时投入使用，基本符合“三</w:t>
            </w:r>
            <w:r>
              <w:rPr>
                <w:rFonts w:hint="default" w:ascii="Times New Roman" w:hAnsi="Times New Roman" w:eastAsia="宋体" w:cs="Times New Roman"/>
                <w:bCs/>
                <w:sz w:val="24"/>
              </w:rPr>
              <w:t>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生产调试期间，各类环保设施运行正常，满足验收监测技术规范要求。监测结果具有代表性。</w:t>
            </w:r>
          </w:p>
          <w:p>
            <w:pPr>
              <w:pStyle w:val="33"/>
              <w:keepNext w:val="0"/>
              <w:keepLines w:val="0"/>
              <w:pageBreakBefore w:val="0"/>
              <w:widowControl/>
              <w:numPr>
                <w:ilvl w:val="0"/>
                <w:numId w:val="0"/>
              </w:numPr>
              <w:kinsoku/>
              <w:wordWrap/>
              <w:overflowPunct/>
              <w:topLinePunct w:val="0"/>
              <w:autoSpaceDE/>
              <w:autoSpaceDN/>
              <w:bidi w:val="0"/>
              <w:adjustRightInd/>
              <w:snapToGrid/>
              <w:spacing w:after="0"/>
              <w:ind w:left="-40" w:leftChars="0" w:firstLine="480" w:firstLineChars="0"/>
              <w:jc w:val="both"/>
              <w:textAlignment w:val="auto"/>
              <w:rPr>
                <w:rFonts w:hint="default" w:ascii="Times New Roman" w:hAnsi="Times New Roman" w:eastAsia="宋体" w:cs="Times New Roman"/>
                <w:b/>
                <w:bCs/>
                <w:color w:val="0C0C0C"/>
              </w:rPr>
            </w:pPr>
            <w:r>
              <w:rPr>
                <w:rFonts w:hint="default" w:ascii="Times New Roman" w:hAnsi="Times New Roman" w:eastAsia="宋体" w:cs="Times New Roman"/>
                <w:b/>
                <w:bCs/>
                <w:color w:val="0C0C0C"/>
                <w:kern w:val="0"/>
                <w:sz w:val="24"/>
                <w:szCs w:val="22"/>
                <w:lang w:val="en-US" w:eastAsia="zh-CN" w:bidi="ar-SA"/>
              </w:rPr>
              <w:t>2、</w:t>
            </w:r>
            <w:r>
              <w:rPr>
                <w:rFonts w:hint="default" w:ascii="Times New Roman" w:hAnsi="Times New Roman" w:eastAsia="宋体" w:cs="Times New Roman"/>
                <w:b/>
                <w:bCs/>
                <w:color w:val="0C0C0C"/>
              </w:rPr>
              <w:t>污染物排放监测结果</w:t>
            </w:r>
          </w:p>
          <w:p>
            <w:pPr>
              <w:pStyle w:val="33"/>
              <w:keepNext w:val="0"/>
              <w:keepLines w:val="0"/>
              <w:pageBreakBefore w:val="0"/>
              <w:widowControl/>
              <w:numPr>
                <w:ilvl w:val="0"/>
                <w:numId w:val="0"/>
              </w:numPr>
              <w:kinsoku/>
              <w:wordWrap/>
              <w:overflowPunct/>
              <w:topLinePunct w:val="0"/>
              <w:autoSpaceDE/>
              <w:autoSpaceDN/>
              <w:bidi w:val="0"/>
              <w:adjustRightInd/>
              <w:snapToGrid/>
              <w:spacing w:after="0"/>
              <w:ind w:left="-40" w:leftChars="0" w:firstLine="480" w:firstLineChars="0"/>
              <w:jc w:val="both"/>
              <w:textAlignment w:val="auto"/>
              <w:rPr>
                <w:rFonts w:hint="eastAsia" w:ascii="Times New Roman" w:hAnsi="Times New Roman" w:eastAsia="宋体" w:cs="Times New Roman"/>
                <w:lang w:val="en-US" w:eastAsia="zh-CN"/>
              </w:rPr>
            </w:pPr>
            <w:r>
              <w:rPr>
                <w:rFonts w:hint="default" w:ascii="Times New Roman" w:hAnsi="Times New Roman" w:eastAsia="宋体" w:cs="Times New Roman"/>
                <w:kern w:val="0"/>
                <w:sz w:val="24"/>
                <w:szCs w:val="22"/>
                <w:lang w:val="en-US" w:eastAsia="zh-CN" w:bidi="ar-SA"/>
              </w:rPr>
              <w:t>（1）</w:t>
            </w:r>
            <w:r>
              <w:rPr>
                <w:rFonts w:hint="eastAsia" w:ascii="Times New Roman" w:hAnsi="Times New Roman" w:eastAsia="宋体" w:cs="Times New Roman"/>
                <w:lang w:val="en-US" w:eastAsia="zh-CN"/>
              </w:rPr>
              <w:t>废气检测结论</w:t>
            </w:r>
          </w:p>
          <w:p>
            <w:pPr>
              <w:pStyle w:val="33"/>
              <w:keepNext w:val="0"/>
              <w:keepLines w:val="0"/>
              <w:pageBreakBefore w:val="0"/>
              <w:widowControl/>
              <w:kinsoku/>
              <w:wordWrap/>
              <w:overflowPunct/>
              <w:topLinePunct w:val="0"/>
              <w:autoSpaceDE/>
              <w:autoSpaceDN/>
              <w:bidi w:val="0"/>
              <w:adjustRightInd/>
              <w:snapToGrid/>
              <w:spacing w:after="0"/>
              <w:ind w:firstLine="480" w:firstLineChars="200"/>
              <w:jc w:val="both"/>
              <w:textAlignment w:val="auto"/>
              <w:outlineLvl w:val="1"/>
              <w:rPr>
                <w:rFonts w:hint="default" w:ascii="Times New Roman" w:hAnsi="Times New Roman" w:eastAsia="宋体" w:cs="Times New Roman"/>
                <w:b/>
                <w:bCs/>
                <w:color w:val="0C0C0C"/>
              </w:rPr>
            </w:pPr>
            <w:r>
              <w:rPr>
                <w:rFonts w:hint="default" w:ascii="Times New Roman" w:hAnsi="Times New Roman" w:eastAsia="宋体" w:cs="Times New Roman"/>
              </w:rPr>
              <w:t>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sz w:val="24"/>
                <w:lang w:eastAsia="zh-CN"/>
              </w:rPr>
              <w:t>非甲烷总烃排放浓度满足</w:t>
            </w:r>
            <w:r>
              <w:rPr>
                <w:rFonts w:hint="default" w:ascii="Times New Roman" w:hAnsi="Times New Roman" w:eastAsia="宋体" w:cs="Times New Roman"/>
                <w:b w:val="0"/>
                <w:bCs/>
                <w:sz w:val="24"/>
                <w:szCs w:val="24"/>
                <w:vertAlign w:val="baseline"/>
                <w:lang w:val="en-US" w:eastAsia="zh-CN"/>
              </w:rPr>
              <w:t>《大气污染物综合排放标准》（GB16297-1996）中表2 新污染源大气污染物排放限值、无组织排放控制要求，厂区内VOCS无组织排放执行《挥发性有机物无组织排放控制标准》（GB 37822-2019）中相关规定</w:t>
            </w:r>
            <w:r>
              <w:rPr>
                <w:rFonts w:hint="default" w:ascii="Times New Roman" w:hAnsi="Times New Roman" w:eastAsia="宋体" w:cs="Times New Roman"/>
                <w:color w:val="0C0C0C"/>
              </w:rPr>
              <w:t>。</w:t>
            </w:r>
          </w:p>
          <w:p>
            <w:pPr>
              <w:pStyle w:val="33"/>
              <w:keepNext w:val="0"/>
              <w:keepLines w:val="0"/>
              <w:pageBreakBefore w:val="0"/>
              <w:widowControl/>
              <w:numPr>
                <w:ilvl w:val="0"/>
                <w:numId w:val="0"/>
              </w:numPr>
              <w:kinsoku/>
              <w:wordWrap/>
              <w:overflowPunct/>
              <w:topLinePunct w:val="0"/>
              <w:autoSpaceDE/>
              <w:autoSpaceDN/>
              <w:bidi w:val="0"/>
              <w:adjustRightInd/>
              <w:snapToGrid/>
              <w:spacing w:after="0"/>
              <w:ind w:left="-40" w:leftChars="0" w:firstLine="480" w:firstLineChars="0"/>
              <w:jc w:val="both"/>
              <w:textAlignment w:val="auto"/>
              <w:rPr>
                <w:rFonts w:hint="eastAsia" w:ascii="Times New Roman" w:hAnsi="Times New Roman" w:eastAsia="宋体" w:cs="Times New Roman"/>
                <w:lang w:val="en-US" w:eastAsia="zh-CN"/>
              </w:rPr>
            </w:pPr>
            <w:bookmarkStart w:id="13" w:name="_Toc500598051"/>
            <w:bookmarkStart w:id="14" w:name="_Toc500754030"/>
            <w:r>
              <w:rPr>
                <w:rFonts w:hint="default" w:ascii="Times New Roman" w:hAnsi="Times New Roman" w:eastAsia="宋体" w:cs="Times New Roman"/>
                <w:kern w:val="0"/>
                <w:sz w:val="24"/>
                <w:szCs w:val="22"/>
                <w:lang w:val="en-US" w:eastAsia="zh-CN" w:bidi="ar-SA"/>
              </w:rPr>
              <w:t>（</w:t>
            </w:r>
            <w:r>
              <w:rPr>
                <w:rFonts w:hint="eastAsia" w:ascii="Times New Roman" w:hAnsi="Times New Roman" w:eastAsia="宋体" w:cs="Times New Roman"/>
                <w:kern w:val="0"/>
                <w:sz w:val="24"/>
                <w:szCs w:val="22"/>
                <w:lang w:val="en-US" w:eastAsia="zh-CN" w:bidi="ar-SA"/>
              </w:rPr>
              <w:t>2</w:t>
            </w:r>
            <w:r>
              <w:rPr>
                <w:rFonts w:hint="default" w:ascii="Times New Roman" w:hAnsi="Times New Roman" w:eastAsia="宋体" w:cs="Times New Roman"/>
                <w:kern w:val="0"/>
                <w:sz w:val="24"/>
                <w:szCs w:val="22"/>
                <w:lang w:val="en-US" w:eastAsia="zh-CN" w:bidi="ar-SA"/>
              </w:rPr>
              <w:t>）</w:t>
            </w:r>
            <w:r>
              <w:rPr>
                <w:rFonts w:hint="eastAsia" w:ascii="Times New Roman" w:hAnsi="Times New Roman" w:eastAsia="宋体" w:cs="Times New Roman"/>
                <w:lang w:val="en-US" w:eastAsia="zh-CN"/>
              </w:rPr>
              <w:t>噪声检测结论</w:t>
            </w:r>
          </w:p>
          <w:p>
            <w:pPr>
              <w:pStyle w:val="33"/>
              <w:keepNext w:val="0"/>
              <w:keepLines w:val="0"/>
              <w:pageBreakBefore w:val="0"/>
              <w:widowControl/>
              <w:numPr>
                <w:ilvl w:val="0"/>
                <w:numId w:val="0"/>
              </w:numPr>
              <w:kinsoku/>
              <w:wordWrap/>
              <w:overflowPunct/>
              <w:topLinePunct w:val="0"/>
              <w:autoSpaceDE/>
              <w:autoSpaceDN/>
              <w:bidi w:val="0"/>
              <w:adjustRightInd/>
              <w:snapToGrid/>
              <w:spacing w:after="0"/>
              <w:ind w:left="0" w:leftChars="0" w:firstLine="480" w:firstLineChars="200"/>
              <w:jc w:val="both"/>
              <w:textAlignment w:val="auto"/>
              <w:rPr>
                <w:rFonts w:hint="default" w:ascii="Times New Roman" w:hAnsi="Times New Roman" w:eastAsia="宋体" w:cs="Times New Roman"/>
                <w:color w:val="0C0C0C"/>
                <w:lang w:val="en-US" w:eastAsia="zh-CN"/>
              </w:rPr>
            </w:pPr>
            <w:r>
              <w:rPr>
                <w:rFonts w:hint="default" w:ascii="Times New Roman" w:hAnsi="Times New Roman" w:eastAsia="宋体" w:cs="Times New Roman"/>
              </w:rPr>
              <w:t>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eastAsia="宋体" w:cs="Times New Roman"/>
                <w:color w:val="0C0C0C"/>
                <w:lang w:val="en-US" w:eastAsia="zh-CN"/>
              </w:rPr>
              <w:t>2</w:t>
            </w:r>
            <w:r>
              <w:rPr>
                <w:rFonts w:hint="default" w:ascii="Times New Roman" w:hAnsi="Times New Roman" w:eastAsia="宋体" w:cs="Times New Roman"/>
                <w:color w:val="0C0C0C"/>
              </w:rPr>
              <w:t>类区标准限值要求。</w:t>
            </w:r>
            <w:bookmarkEnd w:id="13"/>
            <w:bookmarkEnd w:id="14"/>
          </w:p>
          <w:p>
            <w:pPr>
              <w:pStyle w:val="33"/>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val="0"/>
                <w:lang w:val="en-US" w:eastAsia="zh-CN"/>
              </w:rPr>
            </w:pPr>
            <w:r>
              <w:rPr>
                <w:rFonts w:hint="default" w:ascii="Times New Roman" w:hAnsi="Times New Roman" w:eastAsia="宋体" w:cs="Times New Roman"/>
                <w:b/>
                <w:bCs w:val="0"/>
                <w:lang w:val="en-US" w:eastAsia="zh-CN"/>
              </w:rPr>
              <w:t>3、</w:t>
            </w:r>
            <w:r>
              <w:rPr>
                <w:rFonts w:hint="eastAsia" w:ascii="Times New Roman" w:hAnsi="Times New Roman" w:eastAsia="宋体" w:cs="Times New Roman"/>
                <w:b/>
                <w:bCs w:val="0"/>
                <w:lang w:val="en-US" w:eastAsia="zh-CN"/>
              </w:rPr>
              <w:t>验收结论、建议</w:t>
            </w:r>
          </w:p>
          <w:p>
            <w:pPr>
              <w:pStyle w:val="33"/>
              <w:rPr>
                <w:rFonts w:hint="default"/>
                <w:vertAlign w:val="baseline"/>
                <w:lang w:val="en-US" w:eastAsia="zh-CN"/>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tc>
      </w:tr>
    </w:tbl>
    <w:p>
      <w:pPr>
        <w:keepNext w:val="0"/>
        <w:keepLines w:val="0"/>
        <w:pageBreakBefore w:val="0"/>
        <w:widowControl/>
        <w:kinsoku/>
        <w:wordWrap/>
        <w:overflowPunct/>
        <w:topLinePunct w:val="0"/>
        <w:autoSpaceDE/>
        <w:autoSpaceDN/>
        <w:bidi w:val="0"/>
        <w:adjustRightInd w:val="0"/>
        <w:snapToGrid w:val="0"/>
        <w:spacing w:after="0" w:line="2" w:lineRule="atLeast"/>
        <w:textAlignment w:val="auto"/>
        <w:rPr>
          <w:rFonts w:hint="default" w:eastAsia="微软雅黑"/>
          <w:lang w:val="en-US" w:eastAsia="zh-CN"/>
        </w:rPr>
      </w:pPr>
    </w:p>
    <w:sectPr>
      <w:pgSz w:w="12240" w:h="15840"/>
      <w:pgMar w:top="1440" w:right="1800" w:bottom="1440" w:left="1800" w:header="720" w:footer="720" w:gutter="0"/>
      <w:lnNumType w:countBy="0" w:distance="36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PMingLiU">
    <w:altName w:val="Microsoft JhengHei"/>
    <w:panose1 w:val="02020500000000000000"/>
    <w:charset w:val="88"/>
    <w:family w:val="roman"/>
    <w:pitch w:val="default"/>
    <w:sig w:usb0="00000000" w:usb1="00000000" w:usb2="00000016" w:usb3="00000000" w:csb0="00100001"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ahoma" w:hAnsi="Tahoma" w:eastAsia="微软雅黑" w:cstheme="minorBidi"/>
        <w:sz w:val="22"/>
        <w:szCs w:val="22"/>
        <w:lang w:val="en-US" w:eastAsia="zh-CN" w:bidi="ar-SA"/>
      </w:rPr>
      <w:id w:val="7207752"/>
      <w:docPartObj>
        <w:docPartGallery w:val="autotext"/>
      </w:docPartObj>
    </w:sdtPr>
    <w:sdtEndPr>
      <w:rPr>
        <w:rFonts w:ascii="Tahoma" w:hAnsi="Tahoma" w:eastAsia="微软雅黑" w:cstheme="minorBidi"/>
        <w:sz w:val="22"/>
        <w:szCs w:val="22"/>
        <w:lang w:val="en-US" w:eastAsia="zh-CN" w:bidi="ar-SA"/>
      </w:rPr>
    </w:sdtEndPr>
    <w:sdtContent>
      <w:p>
        <w:pPr>
          <w:pStyle w:val="12"/>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07752"/>
      <w:docPartObj>
        <w:docPartGallery w:val="autotext"/>
      </w:docPartObj>
    </w:sdtPr>
    <w:sdtContent>
      <w:p>
        <w:pPr>
          <w:pStyle w:val="12"/>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172A27"/>
    <w:rsid w:val="027D368D"/>
    <w:rsid w:val="04C823CF"/>
    <w:rsid w:val="0D9A4548"/>
    <w:rsid w:val="10D46FC8"/>
    <w:rsid w:val="12975798"/>
    <w:rsid w:val="14373BDF"/>
    <w:rsid w:val="178C499A"/>
    <w:rsid w:val="1C4B7FCA"/>
    <w:rsid w:val="1E8F3081"/>
    <w:rsid w:val="1F134049"/>
    <w:rsid w:val="236773C3"/>
    <w:rsid w:val="24E836A4"/>
    <w:rsid w:val="251B124D"/>
    <w:rsid w:val="28EF2BC2"/>
    <w:rsid w:val="2ADE2B06"/>
    <w:rsid w:val="2B9B4450"/>
    <w:rsid w:val="2C1005F7"/>
    <w:rsid w:val="2CA46F92"/>
    <w:rsid w:val="2D3709E9"/>
    <w:rsid w:val="2F000DF7"/>
    <w:rsid w:val="30890978"/>
    <w:rsid w:val="32BB6DE3"/>
    <w:rsid w:val="365D0EB4"/>
    <w:rsid w:val="392F4087"/>
    <w:rsid w:val="39E16651"/>
    <w:rsid w:val="3AC10AAD"/>
    <w:rsid w:val="3B667E31"/>
    <w:rsid w:val="3C7017B7"/>
    <w:rsid w:val="42412B3C"/>
    <w:rsid w:val="426A081B"/>
    <w:rsid w:val="4A987CDE"/>
    <w:rsid w:val="4DE26193"/>
    <w:rsid w:val="4F904760"/>
    <w:rsid w:val="546B48B3"/>
    <w:rsid w:val="57565BE2"/>
    <w:rsid w:val="57DE0CFA"/>
    <w:rsid w:val="57EF3E70"/>
    <w:rsid w:val="5B935E32"/>
    <w:rsid w:val="5DD07878"/>
    <w:rsid w:val="5E1D67A5"/>
    <w:rsid w:val="5E6A3406"/>
    <w:rsid w:val="5F6B70A1"/>
    <w:rsid w:val="5F9721AC"/>
    <w:rsid w:val="63864A33"/>
    <w:rsid w:val="65312B7B"/>
    <w:rsid w:val="6A567280"/>
    <w:rsid w:val="6AB41552"/>
    <w:rsid w:val="6C134FBF"/>
    <w:rsid w:val="6D43430D"/>
    <w:rsid w:val="6F450559"/>
    <w:rsid w:val="719E1C66"/>
    <w:rsid w:val="73EA30DE"/>
    <w:rsid w:val="76CE75B5"/>
    <w:rsid w:val="77A43BDB"/>
    <w:rsid w:val="790939D1"/>
    <w:rsid w:val="791D75EE"/>
    <w:rsid w:val="7E214F8E"/>
    <w:rsid w:val="7FF0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5">
    <w:name w:val="heading 4"/>
    <w:basedOn w:val="1"/>
    <w:next w:val="1"/>
    <w:unhideWhenUsed/>
    <w:qFormat/>
    <w:uiPriority w:val="9"/>
    <w:pPr>
      <w:keepNext/>
      <w:spacing w:beforeLines="0" w:afterLines="0" w:line="440" w:lineRule="exact"/>
      <w:jc w:val="center"/>
      <w:outlineLvl w:val="3"/>
    </w:pPr>
    <w:rPr>
      <w:rFonts w:hint="eastAsia" w:ascii="宋体" w:hAnsi="宋体" w:eastAsia="宋体"/>
      <w:b/>
      <w:sz w:val="22"/>
      <w:szCs w:val="20"/>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0"/>
    <w:pPr>
      <w:spacing w:after="120"/>
      <w:ind w:left="420" w:leftChars="200"/>
    </w:pPr>
    <w:rPr>
      <w:kern w:val="0"/>
      <w:sz w:val="24"/>
      <w:szCs w:val="20"/>
    </w:rPr>
  </w:style>
  <w:style w:type="paragraph" w:styleId="4">
    <w:name w:val="Body Text Indent 2"/>
    <w:basedOn w:val="1"/>
    <w:next w:val="2"/>
    <w:qFormat/>
    <w:uiPriority w:val="0"/>
    <w:pPr>
      <w:spacing w:after="120" w:line="480" w:lineRule="auto"/>
      <w:ind w:left="420" w:leftChars="200"/>
    </w:pPr>
    <w:rPr>
      <w:rFonts w:ascii="Times New Roman" w:hAnsi="Times New Roman" w:eastAsia="宋体" w:cs="Times New Roman"/>
      <w:kern w:val="0"/>
      <w:sz w:val="20"/>
    </w:rPr>
  </w:style>
  <w:style w:type="paragraph" w:styleId="6">
    <w:name w:val="List 3"/>
    <w:basedOn w:val="1"/>
    <w:qFormat/>
    <w:uiPriority w:val="0"/>
    <w:pPr>
      <w:widowControl w:val="0"/>
      <w:adjustRightInd/>
      <w:spacing w:line="240" w:lineRule="auto"/>
      <w:ind w:left="0" w:leftChars="0" w:firstLine="0" w:firstLineChars="0"/>
      <w:jc w:val="both"/>
      <w:textAlignment w:val="auto"/>
    </w:pPr>
    <w:rPr>
      <w:rFonts w:ascii="Times New Roman" w:hAnsi="Times New Roman" w:eastAsia="宋体" w:cs="Times New Roman"/>
      <w:kern w:val="2"/>
      <w:sz w:val="21"/>
      <w:szCs w:val="24"/>
      <w:lang w:val="en-US" w:eastAsia="zh-CN" w:bidi="ar-SA"/>
    </w:rPr>
  </w:style>
  <w:style w:type="paragraph" w:styleId="7">
    <w:name w:val="Normal Indent"/>
    <w:basedOn w:val="1"/>
    <w:next w:val="5"/>
    <w:unhideWhenUsed/>
    <w:qFormat/>
    <w:uiPriority w:val="99"/>
    <w:pPr>
      <w:spacing w:beforeLines="0" w:afterLines="0" w:line="360" w:lineRule="auto"/>
      <w:ind w:firstLine="600" w:firstLineChars="200"/>
    </w:pPr>
    <w:rPr>
      <w:rFonts w:hint="default" w:ascii="Times New Roman" w:hAnsi="Times New Roman" w:eastAsia="宋体"/>
      <w:sz w:val="24"/>
      <w:szCs w:val="22"/>
    </w:rPr>
  </w:style>
  <w:style w:type="paragraph" w:styleId="8">
    <w:name w:val="index 5"/>
    <w:basedOn w:val="1"/>
    <w:next w:val="1"/>
    <w:qFormat/>
    <w:uiPriority w:val="0"/>
    <w:pPr>
      <w:ind w:left="1680"/>
    </w:pPr>
  </w:style>
  <w:style w:type="paragraph" w:styleId="9">
    <w:name w:val="annotation text"/>
    <w:basedOn w:val="1"/>
    <w:qFormat/>
    <w:uiPriority w:val="0"/>
    <w:pPr>
      <w:jc w:val="left"/>
    </w:pPr>
  </w:style>
  <w:style w:type="paragraph" w:styleId="10">
    <w:name w:val="Body Text"/>
    <w:basedOn w:val="1"/>
    <w:next w:val="1"/>
    <w:qFormat/>
    <w:uiPriority w:val="0"/>
  </w:style>
  <w:style w:type="paragraph" w:styleId="11">
    <w:name w:val="Plain Text"/>
    <w:basedOn w:val="1"/>
    <w:qFormat/>
    <w:uiPriority w:val="0"/>
    <w:rPr>
      <w:rFonts w:ascii="宋体" w:hAnsi="Courier New"/>
      <w:szCs w:val="20"/>
    </w:rPr>
  </w:style>
  <w:style w:type="paragraph" w:styleId="12">
    <w:name w:val="footer"/>
    <w:basedOn w:val="1"/>
    <w:unhideWhenUsed/>
    <w:qFormat/>
    <w:uiPriority w:val="99"/>
    <w:pPr>
      <w:tabs>
        <w:tab w:val="center" w:pos="4153"/>
        <w:tab w:val="right" w:pos="8306"/>
      </w:tabs>
    </w:pPr>
    <w:rPr>
      <w:sz w:val="18"/>
      <w:szCs w:val="18"/>
    </w:rPr>
  </w:style>
  <w:style w:type="paragraph" w:styleId="13">
    <w:name w:val="envelope return"/>
    <w:basedOn w:val="1"/>
    <w:unhideWhenUsed/>
    <w:qFormat/>
    <w:uiPriority w:val="0"/>
    <w:pPr>
      <w:snapToGrid w:val="0"/>
      <w:spacing w:beforeLines="0" w:afterLines="0" w:line="480" w:lineRule="exact"/>
    </w:pPr>
    <w:rPr>
      <w:rFonts w:hint="default" w:ascii="Arial" w:hAnsi="Arial" w:eastAsia="宋体" w:cs="Arial"/>
      <w:sz w:val="21"/>
      <w:szCs w:val="24"/>
    </w:rPr>
  </w:style>
  <w:style w:type="paragraph" w:styleId="14">
    <w:name w:val="Body Text 2"/>
    <w:basedOn w:val="1"/>
    <w:unhideWhenUsed/>
    <w:qFormat/>
    <w:uiPriority w:val="0"/>
    <w:pPr>
      <w:spacing w:beforeLines="0" w:after="120" w:afterLines="0" w:line="480" w:lineRule="auto"/>
    </w:pPr>
    <w:rPr>
      <w:rFonts w:hint="default"/>
      <w:sz w:val="20"/>
      <w:szCs w:val="22"/>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9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0">
    <w:name w:val="报告表正文"/>
    <w:basedOn w:val="1"/>
    <w:qFormat/>
    <w:uiPriority w:val="99"/>
    <w:pPr>
      <w:spacing w:line="360" w:lineRule="auto"/>
      <w:ind w:firstLine="200"/>
    </w:pPr>
    <w:rPr>
      <w:rFonts w:ascii="Calibri" w:hAnsi="Calibri"/>
      <w:kern w:val="0"/>
      <w:sz w:val="20"/>
      <w:szCs w:val="20"/>
      <w:lang w:val="zh-CN"/>
    </w:rPr>
  </w:style>
  <w:style w:type="paragraph" w:customStyle="1" w:styleId="21">
    <w:name w:val="标号正文"/>
    <w:basedOn w:val="1"/>
    <w:next w:val="1"/>
    <w:unhideWhenUsed/>
    <w:qFormat/>
    <w:uiPriority w:val="0"/>
    <w:pPr>
      <w:tabs>
        <w:tab w:val="left" w:pos="1540"/>
      </w:tabs>
      <w:overflowPunct w:val="0"/>
      <w:spacing w:beforeLines="0" w:afterLines="0" w:line="360" w:lineRule="auto"/>
      <w:ind w:firstLine="1040"/>
    </w:pPr>
    <w:rPr>
      <w:rFonts w:hint="default" w:ascii="Arial" w:hAnsi="Arial" w:eastAsia="宋体"/>
      <w:sz w:val="24"/>
      <w:szCs w:val="20"/>
    </w:rPr>
  </w:style>
  <w:style w:type="paragraph" w:customStyle="1" w:styleId="22">
    <w:name w:val="xl23"/>
    <w:basedOn w:val="1"/>
    <w:qFormat/>
    <w:uiPriority w:val="0"/>
    <w:pPr>
      <w:widowControl/>
      <w:spacing w:before="100" w:beforeAutospacing="1" w:after="100" w:afterAutospacing="1"/>
      <w:jc w:val="center"/>
    </w:pPr>
    <w:rPr>
      <w:rFonts w:ascii="Arial Unicode MS" w:hAnsi="Arial Unicode MS"/>
      <w:kern w:val="0"/>
      <w:sz w:val="24"/>
      <w:szCs w:val="20"/>
    </w:rPr>
  </w:style>
  <w:style w:type="paragraph" w:customStyle="1" w:styleId="23">
    <w:name w:val="报告表表格标题"/>
    <w:qFormat/>
    <w:uiPriority w:val="99"/>
    <w:pPr>
      <w:widowControl w:val="0"/>
      <w:snapToGrid w:val="0"/>
      <w:spacing w:line="360" w:lineRule="exact"/>
      <w:ind w:firstLine="200"/>
      <w:jc w:val="both"/>
    </w:pPr>
    <w:rPr>
      <w:rFonts w:ascii="Times New Roman" w:hAnsi="Times New Roman" w:eastAsia="宋体" w:cs="Times New Roman"/>
      <w:kern w:val="2"/>
      <w:sz w:val="21"/>
      <w:szCs w:val="24"/>
      <w:lang w:val="en-US" w:eastAsia="zh-CN" w:bidi="ar-SA"/>
    </w:rPr>
  </w:style>
  <w:style w:type="paragraph" w:customStyle="1" w:styleId="24">
    <w:name w:val="Default"/>
    <w:basedOn w:val="25"/>
    <w:next w:val="26"/>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5">
    <w:name w:val="标题2"/>
    <w:basedOn w:val="1"/>
    <w:unhideWhenUsed/>
    <w:qFormat/>
    <w:uiPriority w:val="99"/>
    <w:pPr>
      <w:spacing w:beforeLines="0" w:afterLines="0" w:line="360" w:lineRule="auto"/>
    </w:pPr>
    <w:rPr>
      <w:rFonts w:hint="default"/>
      <w:b/>
      <w:sz w:val="28"/>
      <w:szCs w:val="22"/>
    </w:rPr>
  </w:style>
  <w:style w:type="paragraph" w:customStyle="1" w:styleId="26">
    <w:name w:val="样式35"/>
    <w:basedOn w:val="1"/>
    <w:unhideWhenUsed/>
    <w:qFormat/>
    <w:uiPriority w:val="0"/>
    <w:pPr>
      <w:adjustRightInd w:val="0"/>
      <w:spacing w:beforeLines="0" w:afterLines="0" w:line="312" w:lineRule="auto"/>
      <w:ind w:firstLine="567"/>
    </w:pPr>
    <w:rPr>
      <w:rFonts w:hint="eastAsia" w:ascii="宋体" w:eastAsia="宋体"/>
      <w:kern w:val="0"/>
      <w:sz w:val="28"/>
      <w:szCs w:val="24"/>
    </w:rPr>
  </w:style>
  <w:style w:type="paragraph" w:customStyle="1" w:styleId="27">
    <w:name w:val="文本"/>
    <w:basedOn w:val="1"/>
    <w:next w:val="1"/>
    <w:qFormat/>
    <w:uiPriority w:val="0"/>
    <w:pPr>
      <w:autoSpaceDE w:val="0"/>
      <w:autoSpaceDN w:val="0"/>
      <w:ind w:firstLine="480"/>
    </w:pPr>
    <w:rPr>
      <w:szCs w:val="24"/>
      <w:lang w:val="zh-CN"/>
    </w:rPr>
  </w:style>
  <w:style w:type="paragraph" w:customStyle="1" w:styleId="28">
    <w:name w:val="Default1"/>
    <w:basedOn w:val="29"/>
    <w:next w:val="1"/>
    <w:unhideWhenUsed/>
    <w:qFormat/>
    <w:uiPriority w:val="0"/>
    <w:pPr>
      <w:widowControl w:val="0"/>
      <w:autoSpaceDE w:val="0"/>
      <w:autoSpaceDN w:val="0"/>
      <w:adjustRightInd w:val="0"/>
      <w:spacing w:beforeLines="0" w:afterLines="0" w:line="360" w:lineRule="auto"/>
      <w:ind w:firstLine="720" w:firstLineChars="200"/>
      <w:jc w:val="left"/>
    </w:pPr>
    <w:rPr>
      <w:rFonts w:hint="eastAsia" w:ascii="Times New Roman" w:hAnsi="Times New Roman" w:eastAsia="Times New Roman" w:cs="宋体"/>
      <w:color w:val="000000"/>
      <w:sz w:val="24"/>
      <w:szCs w:val="21"/>
      <w:lang w:val="en-US" w:eastAsia="zh-CN"/>
    </w:rPr>
  </w:style>
  <w:style w:type="paragraph" w:customStyle="1" w:styleId="29">
    <w:name w:val="Normal_14_0"/>
    <w:unhideWhenUsed/>
    <w:qFormat/>
    <w:uiPriority w:val="0"/>
    <w:pPr>
      <w:spacing w:before="120" w:beforeLines="0" w:after="240" w:afterLines="0"/>
      <w:jc w:val="both"/>
    </w:pPr>
    <w:rPr>
      <w:rFonts w:hint="default" w:ascii="Calibri" w:hAnsi="Calibri" w:eastAsia="Calibri" w:cs="Times New Roman"/>
      <w:sz w:val="22"/>
      <w:szCs w:val="22"/>
      <w:lang w:val="ru-RU" w:eastAsia="en-US" w:bidi="ar-SA"/>
    </w:rPr>
  </w:style>
  <w:style w:type="paragraph" w:customStyle="1" w:styleId="30">
    <w:name w:val="表格内容"/>
    <w:basedOn w:val="1"/>
    <w:next w:val="1"/>
    <w:unhideWhenUsed/>
    <w:qFormat/>
    <w:uiPriority w:val="0"/>
    <w:pPr>
      <w:spacing w:beforeLines="0" w:after="0" w:afterLines="0"/>
      <w:jc w:val="center"/>
    </w:pPr>
    <w:rPr>
      <w:rFonts w:hint="eastAsia" w:ascii="宋体" w:hAnsi="宋体" w:eastAsia="宋体" w:cs="宋体"/>
      <w:sz w:val="21"/>
      <w:szCs w:val="21"/>
    </w:rPr>
  </w:style>
  <w:style w:type="paragraph" w:customStyle="1" w:styleId="31">
    <w:name w:val="表文"/>
    <w:basedOn w:val="10"/>
    <w:next w:val="7"/>
    <w:unhideWhenUsed/>
    <w:qFormat/>
    <w:uiPriority w:val="0"/>
    <w:pPr>
      <w:spacing w:beforeLines="0" w:afterLines="0" w:line="360" w:lineRule="auto"/>
      <w:ind w:left="0"/>
      <w:jc w:val="center"/>
    </w:pPr>
    <w:rPr>
      <w:rFonts w:hint="default" w:ascii="Times New Roman" w:hAnsi="Times New Roman" w:eastAsia="仿宋_GB2312" w:cs="Times New Roman"/>
      <w:sz w:val="24"/>
      <w:szCs w:val="20"/>
    </w:rPr>
  </w:style>
  <w:style w:type="paragraph" w:customStyle="1" w:styleId="32">
    <w:name w:val="样式38"/>
    <w:basedOn w:val="1"/>
    <w:qFormat/>
    <w:uiPriority w:val="0"/>
    <w:pPr>
      <w:widowControl/>
      <w:spacing w:line="360" w:lineRule="auto"/>
      <w:jc w:val="center"/>
      <w:outlineLvl w:val="0"/>
    </w:pPr>
    <w:rPr>
      <w:color w:val="000000"/>
      <w:kern w:val="0"/>
      <w:sz w:val="28"/>
      <w:szCs w:val="28"/>
    </w:rPr>
  </w:style>
  <w:style w:type="paragraph" w:customStyle="1" w:styleId="33">
    <w:name w:val="样式3"/>
    <w:basedOn w:val="1"/>
    <w:qFormat/>
    <w:uiPriority w:val="99"/>
    <w:pPr>
      <w:widowControl/>
      <w:spacing w:line="360" w:lineRule="auto"/>
      <w:ind w:firstLine="480" w:firstLineChars="200"/>
      <w:jc w:val="left"/>
    </w:pPr>
    <w:rPr>
      <w:rFonts w:ascii="Calibri" w:hAnsi="Calibri"/>
      <w:kern w:val="0"/>
      <w:sz w:val="24"/>
      <w:szCs w:val="22"/>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able Paragraph"/>
    <w:basedOn w:val="1"/>
    <w:next w:val="1"/>
    <w:qFormat/>
    <w:uiPriority w:val="1"/>
    <w:pPr>
      <w:jc w:val="center"/>
    </w:pPr>
    <w:rPr>
      <w:rFonts w:ascii="宋体" w:hAnsi="宋体" w:eastAsia="宋体" w:cs="宋体"/>
    </w:rPr>
  </w:style>
  <w:style w:type="paragraph" w:customStyle="1" w:styleId="36">
    <w:name w:val="Table Text"/>
    <w:basedOn w:val="1"/>
    <w:semiHidden/>
    <w:qFormat/>
    <w:uiPriority w:val="0"/>
    <w:rPr>
      <w:rFonts w:ascii="楷体" w:hAnsi="楷体" w:eastAsia="楷体" w:cs="楷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12556</Words>
  <Characters>14683</Characters>
  <Lines>1</Lines>
  <Paragraphs>1</Paragraphs>
  <TotalTime>45</TotalTime>
  <ScaleCrop>false</ScaleCrop>
  <LinksUpToDate>false</LinksUpToDate>
  <CharactersWithSpaces>14826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2023-06-05T06:00:00Z</dcterms:created>
  <dc:creator>WPS_1569838599</dc:creator>
  <cp:lastModifiedBy>WPS_1569838599</cp:lastModifiedBy>
  <dcterms:modified xsi:type="dcterms:W3CDTF">2023-10-18T09:03:05Z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AAE880F4C6A0481DA857C5EEC32EAE08_13</vt:lpwstr>
  </property>
</Properties>
</file>