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cs="Times New Roman"/>
          <w:b/>
          <w:sz w:val="30"/>
          <w:szCs w:val="30"/>
          <w:lang w:eastAsia="zh-CN"/>
        </w:rPr>
      </w:pPr>
      <w:r>
        <w:rPr>
          <w:rFonts w:hint="default" w:ascii="Times New Roman" w:hAnsi="Times New Roman" w:cs="Times New Roman"/>
          <w:b/>
          <w:sz w:val="30"/>
          <w:szCs w:val="30"/>
          <w:lang w:eastAsia="zh-CN"/>
        </w:rPr>
        <w:t>安徽晨曜智能设备科技有限公司</w:t>
      </w:r>
    </w:p>
    <w:p>
      <w:pPr>
        <w:spacing w:line="360" w:lineRule="auto"/>
        <w:jc w:val="center"/>
        <w:rPr>
          <w:rFonts w:hint="default" w:ascii="Times New Roman" w:hAnsi="Times New Roman" w:cs="Times New Roman"/>
          <w:sz w:val="30"/>
          <w:szCs w:val="30"/>
        </w:rPr>
      </w:pPr>
      <w:r>
        <w:rPr>
          <w:rFonts w:hint="default" w:ascii="Times New Roman" w:hAnsi="Times New Roman" w:cs="Times New Roman"/>
          <w:b/>
          <w:sz w:val="30"/>
          <w:szCs w:val="30"/>
          <w:lang w:eastAsia="zh-CN"/>
        </w:rPr>
        <w:t>晨曜年产10万吨高端金属结构件项目</w:t>
      </w:r>
      <w:r>
        <w:rPr>
          <w:rFonts w:hint="default" w:ascii="Times New Roman" w:hAnsi="Times New Roman" w:cs="Times New Roman"/>
          <w:b/>
          <w:sz w:val="30"/>
          <w:szCs w:val="30"/>
        </w:rPr>
        <w:t>竣工环保验收组意见</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sz w:val="24"/>
          <w:lang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cs="Times New Roman"/>
          <w:bCs/>
          <w:color w:val="auto"/>
          <w:sz w:val="24"/>
          <w:lang w:eastAsia="zh-CN"/>
        </w:rPr>
        <w:t>20</w:t>
      </w:r>
      <w:r>
        <w:rPr>
          <w:rFonts w:hint="default" w:ascii="Times New Roman" w:hAnsi="Times New Roman" w:cs="Times New Roman"/>
          <w:bCs/>
          <w:color w:val="auto"/>
          <w:sz w:val="24"/>
          <w:lang w:val="en-US" w:eastAsia="zh-CN"/>
        </w:rPr>
        <w:t>2</w:t>
      </w:r>
      <w:r>
        <w:rPr>
          <w:rFonts w:hint="eastAsia" w:ascii="Times New Roman" w:hAnsi="Times New Roman" w:cs="Times New Roman"/>
          <w:bCs/>
          <w:color w:val="auto"/>
          <w:sz w:val="24"/>
          <w:lang w:val="en-US" w:eastAsia="zh-CN"/>
        </w:rPr>
        <w:t>3</w:t>
      </w:r>
      <w:r>
        <w:rPr>
          <w:rFonts w:hint="default" w:ascii="Times New Roman" w:hAnsi="Times New Roman" w:cs="Times New Roman"/>
          <w:bCs/>
          <w:color w:val="auto"/>
          <w:sz w:val="24"/>
          <w:lang w:eastAsia="zh-CN"/>
        </w:rPr>
        <w:t>年</w:t>
      </w:r>
      <w:r>
        <w:rPr>
          <w:rFonts w:hint="eastAsia" w:ascii="Times New Roman" w:hAnsi="Times New Roman" w:cs="Times New Roman"/>
          <w:bCs/>
          <w:color w:val="auto"/>
          <w:sz w:val="24"/>
          <w:lang w:val="en-US" w:eastAsia="zh-CN"/>
        </w:rPr>
        <w:t>9</w:t>
      </w:r>
      <w:r>
        <w:rPr>
          <w:rFonts w:hint="default" w:ascii="Times New Roman" w:hAnsi="Times New Roman" w:cs="Times New Roman"/>
          <w:bCs/>
          <w:color w:val="auto"/>
          <w:sz w:val="24"/>
          <w:lang w:eastAsia="zh-CN"/>
        </w:rPr>
        <w:t>月</w:t>
      </w:r>
      <w:r>
        <w:rPr>
          <w:rFonts w:hint="eastAsia" w:ascii="Times New Roman" w:hAnsi="Times New Roman" w:cs="Times New Roman"/>
          <w:bCs/>
          <w:color w:val="auto"/>
          <w:sz w:val="24"/>
          <w:lang w:val="en-US" w:eastAsia="zh-CN"/>
        </w:rPr>
        <w:t>16</w:t>
      </w:r>
      <w:r>
        <w:rPr>
          <w:rFonts w:hint="default" w:ascii="Times New Roman" w:hAnsi="Times New Roman" w:cs="Times New Roman"/>
          <w:bCs/>
          <w:color w:val="auto"/>
          <w:sz w:val="24"/>
          <w:lang w:eastAsia="zh-CN"/>
        </w:rPr>
        <w:t>日，安徽晨曜智能设备科技有限公司</w:t>
      </w:r>
      <w:r>
        <w:rPr>
          <w:rFonts w:hint="eastAsia" w:ascii="Times New Roman" w:hAnsi="Times New Roman" w:eastAsia="宋体" w:cs="Times New Roman"/>
          <w:bCs/>
          <w:color w:val="auto"/>
          <w:sz w:val="24"/>
          <w:lang w:val="en-US" w:eastAsia="zh-CN"/>
        </w:rPr>
        <w:t>组织召开了晨曜年产10万吨高端金属结构件项目</w:t>
      </w:r>
      <w:r>
        <w:rPr>
          <w:rFonts w:hint="default" w:ascii="Times New Roman" w:hAnsi="Times New Roman" w:eastAsia="宋体" w:cs="Times New Roman"/>
          <w:bCs/>
          <w:color w:val="auto"/>
          <w:sz w:val="24"/>
          <w:lang w:val="en-US" w:eastAsia="zh-CN"/>
        </w:rPr>
        <w:t>竣</w:t>
      </w:r>
      <w:r>
        <w:rPr>
          <w:rFonts w:ascii="Times New Roman" w:hAnsi="Times New Roman" w:cs="Times New Roman"/>
          <w:bCs/>
          <w:sz w:val="24"/>
        </w:rPr>
        <w:t>工环境保护验收</w:t>
      </w:r>
      <w:r>
        <w:rPr>
          <w:rFonts w:hint="eastAsia" w:ascii="Times New Roman" w:hAnsi="Times New Roman" w:cs="Times New Roman"/>
          <w:bCs/>
          <w:sz w:val="24"/>
          <w:lang w:eastAsia="zh-CN"/>
        </w:rPr>
        <w:t>会议，参加会议的有安徽泓维环境科技有限公司、安徽国环检测技术有限公司及邀请的</w:t>
      </w:r>
      <w:r>
        <w:rPr>
          <w:rFonts w:hint="eastAsia" w:ascii="Times New Roman" w:hAnsi="Times New Roman" w:cs="Times New Roman"/>
          <w:bCs/>
          <w:sz w:val="24"/>
          <w:lang w:val="en-US" w:eastAsia="zh-CN"/>
        </w:rPr>
        <w:t>2位专家，与会者踏勘了项目现场，听取了建设单位关于项目建设情况的报告和</w:t>
      </w:r>
      <w:r>
        <w:rPr>
          <w:rFonts w:ascii="Times New Roman" w:hAnsi="Times New Roman" w:cs="Times New Roman"/>
          <w:bCs/>
          <w:sz w:val="24"/>
        </w:rPr>
        <w:t>监测报告</w:t>
      </w:r>
      <w:r>
        <w:rPr>
          <w:rFonts w:hint="eastAsia" w:ascii="Times New Roman" w:hAnsi="Times New Roman" w:cs="Times New Roman"/>
          <w:bCs/>
          <w:sz w:val="24"/>
          <w:lang w:eastAsia="zh-CN"/>
        </w:rPr>
        <w:t>编制单位关于环境保护执行情况的汇报，经认真讨论</w:t>
      </w:r>
      <w:r>
        <w:rPr>
          <w:rFonts w:ascii="Times New Roman" w:hAnsi="Times New Roman" w:cs="Times New Roman"/>
          <w:bCs/>
          <w:sz w:val="24"/>
        </w:rPr>
        <w:t>，</w:t>
      </w:r>
      <w:r>
        <w:rPr>
          <w:rFonts w:hint="eastAsia" w:ascii="Times New Roman" w:hAnsi="Times New Roman" w:cs="Times New Roman"/>
          <w:bCs/>
          <w:sz w:val="24"/>
          <w:lang w:eastAsia="zh-CN"/>
        </w:rPr>
        <w:t>形成</w:t>
      </w:r>
      <w:r>
        <w:rPr>
          <w:rFonts w:ascii="Times New Roman" w:hAnsi="Times New Roman" w:cs="Times New Roman"/>
          <w:bCs/>
          <w:sz w:val="24"/>
        </w:rPr>
        <w:t>意见如下</w:t>
      </w:r>
      <w:r>
        <w:rPr>
          <w:rFonts w:hint="default" w:ascii="Times New Roman" w:hAnsi="Times New Roman" w:eastAsia="宋体" w:cs="Times New Roman"/>
          <w:bCs/>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bookmarkStart w:id="0" w:name="_GoBack"/>
      <w:bookmarkEnd w:id="0"/>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建设地点、规模、主要建设内容</w:t>
      </w:r>
    </w:p>
    <w:p>
      <w:pPr>
        <w:pStyle w:val="23"/>
        <w:keepNext/>
        <w:keepLines/>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晨曜</w:t>
      </w:r>
      <w:r>
        <w:rPr>
          <w:rFonts w:hint="default" w:ascii="Times New Roman" w:hAnsi="Times New Roman" w:eastAsia="宋体" w:cs="Times New Roman"/>
          <w:color w:val="000000" w:themeColor="text1"/>
          <w:kern w:val="2"/>
          <w:sz w:val="24"/>
          <w:szCs w:val="24"/>
          <w14:textFill>
            <w14:solidFill>
              <w14:schemeClr w14:val="tx1"/>
            </w14:solidFill>
          </w14:textFill>
        </w:rPr>
        <w:t>年产10万吨高端金属结构件项目</w:t>
      </w:r>
      <w:r>
        <w:rPr>
          <w:rFonts w:hint="eastAsia" w:cs="Times New Roman"/>
          <w:color w:val="000000" w:themeColor="text1"/>
          <w:kern w:val="2"/>
          <w:sz w:val="24"/>
          <w:szCs w:val="24"/>
          <w:lang w:eastAsia="zh-CN"/>
          <w14:textFill>
            <w14:solidFill>
              <w14:schemeClr w14:val="tx1"/>
            </w14:solidFill>
          </w14:textFill>
        </w:rPr>
        <w:t>位于</w:t>
      </w:r>
      <w:r>
        <w:rPr>
          <w:rFonts w:hint="default" w:ascii="Times New Roman" w:hAnsi="Times New Roman" w:eastAsia="宋体" w:cs="Times New Roman"/>
          <w:color w:val="000000" w:themeColor="text1"/>
          <w:kern w:val="2"/>
          <w:sz w:val="24"/>
          <w:szCs w:val="24"/>
          <w14:textFill>
            <w14:solidFill>
              <w14:schemeClr w14:val="tx1"/>
            </w14:solidFill>
          </w14:textFill>
        </w:rPr>
        <w:t>六安高新技术产业开发区平桥园区兰迪路与赛分路交口西南侧</w:t>
      </w:r>
      <w:r>
        <w:rPr>
          <w:rFonts w:hint="eastAsia" w:cs="Times New Roman"/>
          <w:color w:val="000000" w:themeColor="text1"/>
          <w:kern w:val="2"/>
          <w:sz w:val="24"/>
          <w:szCs w:val="24"/>
          <w:lang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14:textFill>
            <w14:solidFill>
              <w14:schemeClr w14:val="tx1"/>
            </w14:solidFill>
          </w14:textFill>
        </w:rPr>
        <w:t>占地面积</w:t>
      </w:r>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30060</w:t>
      </w:r>
      <w:r>
        <w:rPr>
          <w:rFonts w:hint="default" w:ascii="Times New Roman" w:hAnsi="Times New Roman" w:eastAsia="宋体" w:cs="Times New Roman"/>
          <w:color w:val="000000" w:themeColor="text1"/>
          <w:kern w:val="2"/>
          <w:sz w:val="24"/>
          <w:szCs w:val="24"/>
          <w14:textFill>
            <w14:solidFill>
              <w14:schemeClr w14:val="tx1"/>
            </w14:solidFill>
          </w14:textFill>
        </w:rPr>
        <w:t>m</w:t>
      </w:r>
      <w:r>
        <w:rPr>
          <w:rFonts w:hint="default" w:ascii="Times New Roman" w:hAnsi="Times New Roman" w:eastAsia="宋体" w:cs="Times New Roman"/>
          <w:color w:val="000000" w:themeColor="text1"/>
          <w:kern w:val="2"/>
          <w:sz w:val="24"/>
          <w:szCs w:val="24"/>
          <w:vertAlign w:val="superscript"/>
          <w14:textFill>
            <w14:solidFill>
              <w14:schemeClr w14:val="tx1"/>
            </w14:solidFill>
          </w14:textFill>
        </w:rPr>
        <w:t>2</w:t>
      </w:r>
      <w:r>
        <w:rPr>
          <w:rFonts w:hint="default" w:ascii="Times New Roman" w:hAnsi="Times New Roman" w:eastAsia="宋体" w:cs="Times New Roman"/>
          <w:color w:val="000000" w:themeColor="text1"/>
          <w:kern w:val="2"/>
          <w:sz w:val="24"/>
          <w:szCs w:val="24"/>
          <w14:textFill>
            <w14:solidFill>
              <w14:schemeClr w14:val="tx1"/>
            </w14:solidFill>
          </w14:textFill>
        </w:rPr>
        <w:t>，规划建设生产厂房2栋，综合楼1栋，生产厂房建筑面积分别为：配套安装锌锅、天然气加热炉、助镀剂处理系统、冷却塔</w:t>
      </w:r>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14:textFill>
            <w14:solidFill>
              <w14:schemeClr w14:val="tx1"/>
            </w14:solidFill>
          </w14:textFill>
        </w:rPr>
        <w:t>镀锌线（包括转换池、碱洗池、漂洗池、返镀池、酸洗池、助镀池、锌锅池、冷却池、钝化池），</w:t>
      </w:r>
      <w:r>
        <w:rPr>
          <w:rFonts w:hint="eastAsia" w:ascii="Times New Roman" w:hAnsi="Times New Roman" w:eastAsia="宋体" w:cs="Times New Roman"/>
          <w:color w:val="000000" w:themeColor="text1"/>
          <w:kern w:val="2"/>
          <w:sz w:val="24"/>
          <w:szCs w:val="24"/>
          <w:lang w:eastAsia="zh-CN"/>
          <w14:textFill>
            <w14:solidFill>
              <w14:schemeClr w14:val="tx1"/>
            </w14:solidFill>
          </w14:textFill>
        </w:rPr>
        <w:t>可形成</w:t>
      </w:r>
      <w:r>
        <w:rPr>
          <w:rFonts w:hint="default" w:ascii="Times New Roman" w:hAnsi="Times New Roman" w:eastAsia="宋体" w:cs="Times New Roman"/>
          <w:color w:val="000000" w:themeColor="text1"/>
          <w:kern w:val="2"/>
          <w:sz w:val="24"/>
          <w:szCs w:val="24"/>
          <w14:textFill>
            <w14:solidFill>
              <w14:schemeClr w14:val="tx1"/>
            </w14:solidFill>
          </w14:textFill>
        </w:rPr>
        <w:t>年产10万吨高端金属结构件</w:t>
      </w:r>
      <w:r>
        <w:rPr>
          <w:rFonts w:hint="eastAsia" w:ascii="Times New Roman" w:hAnsi="Times New Roman" w:eastAsia="宋体" w:cs="Times New Roman"/>
          <w:color w:val="000000" w:themeColor="text1"/>
          <w:kern w:val="2"/>
          <w:sz w:val="24"/>
          <w:szCs w:val="24"/>
          <w:lang w:eastAsia="zh-CN"/>
          <w14:textFill>
            <w14:solidFill>
              <w14:schemeClr w14:val="tx1"/>
            </w14:solidFill>
          </w14:textFill>
        </w:rPr>
        <w:t>的生产能力</w:t>
      </w:r>
      <w:r>
        <w:rPr>
          <w:rFonts w:hint="default" w:ascii="Times New Roman" w:hAnsi="Times New Roman" w:eastAsia="宋体" w:cs="Times New Roman"/>
          <w:color w:val="000000" w:themeColor="text1"/>
          <w:kern w:val="2"/>
          <w:sz w:val="24"/>
          <w:szCs w:val="24"/>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2、建设过程及环保审批情况</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bCs/>
          <w:color w:val="000000"/>
          <w:sz w:val="24"/>
          <w:szCs w:val="24"/>
          <w:lang w:val="en-US" w:eastAsia="zh-CN"/>
        </w:rPr>
        <w:t>202</w:t>
      </w:r>
      <w:r>
        <w:rPr>
          <w:rFonts w:hint="eastAsia" w:ascii="Times New Roman" w:hAnsi="Times New Roman" w:cs="Times New Roman"/>
          <w:bCs/>
          <w:color w:val="000000"/>
          <w:sz w:val="24"/>
          <w:szCs w:val="24"/>
          <w:lang w:val="en-US" w:eastAsia="zh-CN"/>
        </w:rPr>
        <w:t>2</w:t>
      </w:r>
      <w:r>
        <w:rPr>
          <w:rFonts w:hint="default" w:ascii="Times New Roman" w:hAnsi="Times New Roman" w:cs="Times New Roman"/>
          <w:bCs/>
          <w:color w:val="000000"/>
          <w:sz w:val="24"/>
          <w:szCs w:val="24"/>
          <w:lang w:val="en-US" w:eastAsia="zh-CN"/>
        </w:rPr>
        <w:t>年</w:t>
      </w:r>
      <w:r>
        <w:rPr>
          <w:rFonts w:hint="eastAsia" w:ascii="Times New Roman" w:hAnsi="Times New Roman" w:cs="Times New Roman"/>
          <w:bCs/>
          <w:color w:val="000000"/>
          <w:sz w:val="24"/>
          <w:szCs w:val="24"/>
          <w:lang w:val="en-US" w:eastAsia="zh-CN"/>
        </w:rPr>
        <w:t>6</w:t>
      </w:r>
      <w:r>
        <w:rPr>
          <w:rFonts w:hint="default" w:ascii="Times New Roman" w:hAnsi="Times New Roman" w:cs="Times New Roman"/>
          <w:bCs/>
          <w:sz w:val="24"/>
          <w:szCs w:val="24"/>
          <w:lang w:val="en-US" w:eastAsia="zh-CN"/>
        </w:rPr>
        <w:t>月，</w:t>
      </w:r>
      <w:r>
        <w:rPr>
          <w:rFonts w:hint="default" w:ascii="Times New Roman" w:hAnsi="Times New Roman" w:eastAsia="宋体" w:cs="Times New Roman"/>
          <w:color w:val="000000" w:themeColor="text1"/>
          <w:sz w:val="24"/>
          <w:lang w:val="en-US" w:eastAsia="zh-CN"/>
          <w14:textFill>
            <w14:solidFill>
              <w14:schemeClr w14:val="tx1"/>
            </w14:solidFill>
          </w14:textFill>
        </w:rPr>
        <w:t>委托</w:t>
      </w:r>
      <w:r>
        <w:rPr>
          <w:rFonts w:hint="default" w:ascii="Times New Roman" w:hAnsi="Times New Roman" w:eastAsia="宋体" w:cs="Times New Roman"/>
          <w:color w:val="000000" w:themeColor="text1"/>
          <w:sz w:val="24"/>
          <w:lang w:eastAsia="zh-CN"/>
          <w14:textFill>
            <w14:solidFill>
              <w14:schemeClr w14:val="tx1"/>
            </w14:solidFill>
          </w14:textFill>
        </w:rPr>
        <w:t>浙江辉志环保科技有限公司</w:t>
      </w:r>
      <w:r>
        <w:rPr>
          <w:rFonts w:hint="default" w:ascii="Times New Roman" w:hAnsi="Times New Roman" w:eastAsia="宋体" w:cs="Times New Roman"/>
          <w:color w:val="000000" w:themeColor="text1"/>
          <w:sz w:val="24"/>
          <w:lang w:val="en-US" w:eastAsia="zh-CN"/>
          <w14:textFill>
            <w14:solidFill>
              <w14:schemeClr w14:val="tx1"/>
            </w14:solidFill>
          </w14:textFill>
        </w:rPr>
        <w:t>编制</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kern w:val="2"/>
          <w:sz w:val="24"/>
          <w:szCs w:val="24"/>
          <w14:textFill>
            <w14:solidFill>
              <w14:schemeClr w14:val="tx1"/>
            </w14:solidFill>
          </w14:textFill>
        </w:rPr>
        <w:t>安徽晨曜智能设备科技有限公司</w:t>
      </w:r>
      <w:r>
        <w:rPr>
          <w:rFonts w:hint="default" w:ascii="Times New Roman" w:hAnsi="Times New Roman" w:eastAsia="宋体" w:cs="Times New Roman"/>
          <w:color w:val="000000" w:themeColor="text1"/>
          <w:sz w:val="24"/>
          <w14:textFill>
            <w14:solidFill>
              <w14:schemeClr w14:val="tx1"/>
            </w14:solidFill>
          </w14:textFill>
        </w:rPr>
        <w:t>晨曜年产10万吨高端金属结构件项目环境影响报告书》</w:t>
      </w:r>
      <w:r>
        <w:rPr>
          <w:rFonts w:hint="default" w:ascii="Times New Roman" w:hAnsi="Times New Roman" w:cs="Times New Roman"/>
          <w:bCs/>
          <w:sz w:val="24"/>
          <w:szCs w:val="24"/>
          <w:lang w:val="en-US" w:eastAsia="zh-CN"/>
        </w:rPr>
        <w:t>，并于202</w:t>
      </w:r>
      <w:r>
        <w:rPr>
          <w:rFonts w:hint="eastAsia" w:ascii="Times New Roman" w:hAnsi="Times New Roman" w:cs="Times New Roman"/>
          <w:bCs/>
          <w:sz w:val="24"/>
          <w:szCs w:val="24"/>
          <w:lang w:val="en-US" w:eastAsia="zh-CN"/>
        </w:rPr>
        <w:t>3</w:t>
      </w:r>
      <w:r>
        <w:rPr>
          <w:rFonts w:hint="default" w:ascii="Times New Roman" w:hAnsi="Times New Roman" w:cs="Times New Roman"/>
          <w:bCs/>
          <w:sz w:val="24"/>
          <w:szCs w:val="24"/>
          <w:lang w:val="en-US" w:eastAsia="zh-CN"/>
        </w:rPr>
        <w:t>年</w:t>
      </w:r>
      <w:r>
        <w:rPr>
          <w:rFonts w:hint="eastAsia" w:ascii="Times New Roman" w:hAnsi="Times New Roman" w:cs="Times New Roman"/>
          <w:bCs/>
          <w:sz w:val="24"/>
          <w:szCs w:val="24"/>
          <w:lang w:val="en-US" w:eastAsia="zh-CN"/>
        </w:rPr>
        <w:t>4</w:t>
      </w:r>
      <w:r>
        <w:rPr>
          <w:rFonts w:hint="default" w:ascii="Times New Roman" w:hAnsi="Times New Roman" w:cs="Times New Roman"/>
          <w:bCs/>
          <w:sz w:val="24"/>
          <w:szCs w:val="24"/>
          <w:lang w:val="en-US" w:eastAsia="zh-CN"/>
        </w:rPr>
        <w:t>月</w:t>
      </w:r>
      <w:r>
        <w:rPr>
          <w:rFonts w:hint="eastAsia" w:ascii="Times New Roman" w:hAnsi="Times New Roman" w:cs="Times New Roman"/>
          <w:bCs/>
          <w:sz w:val="24"/>
          <w:szCs w:val="24"/>
          <w:lang w:val="en-US" w:eastAsia="zh-CN"/>
        </w:rPr>
        <w:t>1</w:t>
      </w:r>
      <w:r>
        <w:rPr>
          <w:rFonts w:hint="default" w:ascii="Times New Roman" w:hAnsi="Times New Roman" w:cs="Times New Roman"/>
          <w:bCs/>
          <w:sz w:val="24"/>
          <w:szCs w:val="24"/>
          <w:lang w:val="en-US" w:eastAsia="zh-CN"/>
        </w:rPr>
        <w:t>1日取得了六安市生态环境局《关于安徽晨曜智能设备科技有限公司晨曜年产10万吨高端金属结构件项目环境影响报告书的批复》（六环评[2023]9号）</w:t>
      </w:r>
      <w:r>
        <w:rPr>
          <w:rFonts w:hint="default" w:ascii="Times New Roman" w:hAnsi="Times New Roman" w:eastAsia="宋体" w:cs="Times New Roman"/>
          <w:sz w:val="24"/>
          <w:szCs w:val="24"/>
          <w:lang w:val="en-US" w:eastAsia="zh-CN"/>
        </w:rPr>
        <w:t>。项目于20</w:t>
      </w:r>
      <w:r>
        <w:rPr>
          <w:rFonts w:hint="eastAsia" w:ascii="Times New Roman" w:hAnsi="Times New Roman" w:eastAsia="宋体" w:cs="Times New Roman"/>
          <w:sz w:val="24"/>
          <w:szCs w:val="24"/>
          <w:lang w:val="en-US" w:eastAsia="zh-CN"/>
        </w:rPr>
        <w:t>2</w:t>
      </w:r>
      <w:r>
        <w:rPr>
          <w:rFonts w:hint="eastAsia" w:ascii="Times New Roman" w:hAnsi="Times New Roman" w:cs="Times New Roman"/>
          <w:sz w:val="24"/>
          <w:szCs w:val="24"/>
          <w:lang w:val="en-US" w:eastAsia="zh-CN"/>
        </w:rPr>
        <w:t>2</w:t>
      </w:r>
      <w:r>
        <w:rPr>
          <w:rFonts w:hint="default" w:ascii="Times New Roman" w:hAnsi="Times New Roman" w:eastAsia="宋体" w:cs="Times New Roman"/>
          <w:sz w:val="24"/>
          <w:szCs w:val="24"/>
          <w:lang w:val="en-US" w:eastAsia="zh-CN"/>
        </w:rPr>
        <w:t>年</w:t>
      </w:r>
      <w:r>
        <w:rPr>
          <w:rFonts w:hint="eastAsia" w:ascii="Times New Roman" w:hAnsi="Times New Roman" w:cs="Times New Roman"/>
          <w:sz w:val="24"/>
          <w:szCs w:val="24"/>
          <w:lang w:val="en-US" w:eastAsia="zh-CN"/>
        </w:rPr>
        <w:t>6</w:t>
      </w:r>
      <w:r>
        <w:rPr>
          <w:rFonts w:hint="default" w:ascii="Times New Roman" w:hAnsi="Times New Roman" w:eastAsia="宋体" w:cs="Times New Roman"/>
          <w:sz w:val="24"/>
          <w:szCs w:val="24"/>
          <w:lang w:val="en-US" w:eastAsia="zh-CN"/>
        </w:rPr>
        <w:t>月开工建设，20</w:t>
      </w:r>
      <w:r>
        <w:rPr>
          <w:rFonts w:hint="eastAsia" w:ascii="Times New Roman" w:hAnsi="Times New Roman" w:eastAsia="宋体" w:cs="Times New Roman"/>
          <w:sz w:val="24"/>
          <w:szCs w:val="24"/>
          <w:lang w:val="en-US" w:eastAsia="zh-CN"/>
        </w:rPr>
        <w:t>23</w:t>
      </w:r>
      <w:r>
        <w:rPr>
          <w:rFonts w:hint="default" w:ascii="Times New Roman" w:hAnsi="Times New Roman" w:eastAsia="宋体" w:cs="Times New Roman"/>
          <w:sz w:val="24"/>
          <w:szCs w:val="24"/>
          <w:lang w:val="en-US" w:eastAsia="zh-CN"/>
        </w:rPr>
        <w:t>年</w:t>
      </w:r>
      <w:r>
        <w:rPr>
          <w:rFonts w:hint="eastAsia" w:ascii="Times New Roman" w:hAnsi="Times New Roman" w:cs="Times New Roman"/>
          <w:sz w:val="24"/>
          <w:szCs w:val="24"/>
          <w:lang w:val="en-US" w:eastAsia="zh-CN"/>
        </w:rPr>
        <w:t>6</w:t>
      </w:r>
      <w:r>
        <w:rPr>
          <w:rFonts w:hint="default" w:ascii="Times New Roman" w:hAnsi="Times New Roman" w:eastAsia="宋体" w:cs="Times New Roman"/>
          <w:sz w:val="24"/>
          <w:szCs w:val="24"/>
          <w:lang w:val="en-US" w:eastAsia="zh-CN"/>
        </w:rPr>
        <w:t>月</w:t>
      </w:r>
      <w:r>
        <w:rPr>
          <w:rFonts w:hint="eastAsia" w:ascii="Times New Roman" w:hAnsi="Times New Roman" w:eastAsia="宋体" w:cs="Times New Roman"/>
          <w:sz w:val="24"/>
          <w:szCs w:val="24"/>
          <w:lang w:val="en-US" w:eastAsia="zh-CN"/>
        </w:rPr>
        <w:t>建成并投入调试</w:t>
      </w:r>
      <w:r>
        <w:rPr>
          <w:rFonts w:hint="default" w:ascii="Times New Roman" w:hAnsi="Times New Roman" w:eastAsia="宋体" w:cs="Times New Roman"/>
          <w:sz w:val="24"/>
          <w:szCs w:val="24"/>
          <w:lang w:val="en-US" w:eastAsia="zh-CN"/>
        </w:rPr>
        <w:t>。</w:t>
      </w:r>
    </w:p>
    <w:p>
      <w:pPr>
        <w:pStyle w:val="5"/>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3、投资情况</w:t>
      </w:r>
    </w:p>
    <w:p>
      <w:pPr>
        <w:pStyle w:val="5"/>
        <w:keepNext w:val="0"/>
        <w:keepLines w:val="0"/>
        <w:pageBreakBefore w:val="0"/>
        <w:kinsoku/>
        <w:wordWrap/>
        <w:overflowPunct/>
        <w:topLinePunct w:val="0"/>
        <w:autoSpaceDE/>
        <w:autoSpaceDN/>
        <w:bidi w:val="0"/>
        <w:adjustRightInd/>
        <w:snapToGrid/>
        <w:spacing w:line="360" w:lineRule="auto"/>
        <w:ind w:firstLine="468"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spacing w:val="-3"/>
          <w:sz w:val="24"/>
        </w:rPr>
        <w:t>项目实际总投资为12000万元，实际环保投资为</w:t>
      </w:r>
      <w:r>
        <w:rPr>
          <w:rFonts w:hint="default" w:ascii="Times New Roman" w:hAnsi="Times New Roman" w:cs="Times New Roman"/>
          <w:spacing w:val="-3"/>
          <w:sz w:val="24"/>
          <w:lang w:val="en-US" w:eastAsia="zh-CN"/>
        </w:rPr>
        <w:t>950</w:t>
      </w:r>
      <w:r>
        <w:rPr>
          <w:rFonts w:hint="default" w:ascii="Times New Roman" w:hAnsi="Times New Roman" w:cs="Times New Roman"/>
          <w:spacing w:val="-3"/>
          <w:sz w:val="24"/>
        </w:rPr>
        <w:t>万元</w:t>
      </w:r>
      <w:r>
        <w:rPr>
          <w:rFonts w:hint="default" w:ascii="Times New Roman" w:hAnsi="Times New Roman" w:eastAsia="宋体" w:cs="Times New Roman"/>
          <w:color w:val="auto"/>
          <w:sz w:val="24"/>
          <w:lang w:val="en-US" w:eastAsia="zh-CN"/>
        </w:rPr>
        <w:t>，占总投资额的</w:t>
      </w:r>
      <w:r>
        <w:rPr>
          <w:rFonts w:hint="eastAsia" w:ascii="Times New Roman" w:hAnsi="Times New Roman" w:cs="Times New Roman"/>
          <w:sz w:val="24"/>
          <w:lang w:val="en-US" w:eastAsia="zh-CN"/>
        </w:rPr>
        <w:t>7.92</w:t>
      </w:r>
      <w:r>
        <w:rPr>
          <w:rFonts w:hint="default" w:ascii="Times New Roman" w:hAnsi="Times New Roman" w:eastAsia="宋体" w:cs="Times New Roman"/>
          <w:color w:val="auto"/>
          <w:sz w:val="24"/>
          <w:lang w:val="en-US" w:eastAsia="zh-CN"/>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eastAsia" w:ascii="Times New Roman" w:hAnsi="Times New Roman" w:cs="Times New Roman"/>
          <w:b/>
          <w:color w:val="333333"/>
          <w:sz w:val="24"/>
          <w:szCs w:val="24"/>
          <w:lang w:eastAsia="zh-CN"/>
        </w:rPr>
        <w:t>二</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lang w:val="en-US" w:eastAsia="zh-CN" w:bidi="ar-SA"/>
        </w:rPr>
      </w:pPr>
      <w:r>
        <w:rPr>
          <w:b w:val="0"/>
          <w:bCs/>
          <w:sz w:val="24"/>
          <w:szCs w:val="24"/>
        </w:rPr>
        <w:t>建设项目厂区排水</w:t>
      </w:r>
      <w:r>
        <w:rPr>
          <w:rFonts w:hint="eastAsia"/>
          <w:b w:val="0"/>
          <w:bCs/>
          <w:sz w:val="24"/>
          <w:szCs w:val="24"/>
          <w:lang w:eastAsia="zh-CN"/>
        </w:rPr>
        <w:t>“</w:t>
      </w:r>
      <w:r>
        <w:rPr>
          <w:b w:val="0"/>
          <w:bCs/>
          <w:sz w:val="24"/>
          <w:szCs w:val="24"/>
        </w:rPr>
        <w:t>雨污分流</w:t>
      </w:r>
      <w:r>
        <w:rPr>
          <w:rFonts w:hint="eastAsia"/>
          <w:b w:val="0"/>
          <w:bCs/>
          <w:sz w:val="24"/>
          <w:szCs w:val="24"/>
          <w:lang w:eastAsia="zh-CN"/>
        </w:rPr>
        <w:t>”</w:t>
      </w:r>
      <w:r>
        <w:rPr>
          <w:b w:val="0"/>
          <w:bCs/>
          <w:sz w:val="24"/>
          <w:szCs w:val="24"/>
        </w:rPr>
        <w:t>，雨水排入市政雨水管网；</w:t>
      </w:r>
      <w:r>
        <w:rPr>
          <w:rFonts w:hint="eastAsia"/>
          <w:b w:val="0"/>
          <w:bCs/>
          <w:sz w:val="24"/>
          <w:szCs w:val="24"/>
          <w:lang w:val="en-US" w:eastAsia="zh-CN"/>
        </w:rPr>
        <w:t>厂区生产废水经自建污水处理站处理后回用于清洗工段，不外排；</w:t>
      </w:r>
      <w:r>
        <w:rPr>
          <w:rFonts w:hint="default"/>
          <w:b w:val="0"/>
          <w:bCs/>
          <w:sz w:val="24"/>
          <w:szCs w:val="24"/>
          <w:lang w:val="en-US" w:eastAsia="zh-CN"/>
        </w:rPr>
        <w:t>生活污水经化粪池预处理后接管至平桥污水处理厂处理</w:t>
      </w:r>
      <w:r>
        <w:rPr>
          <w:rFonts w:hint="eastAsia" w:ascii="宋体" w:hAnsi="宋体" w:eastAsia="宋体" w:cs="宋体"/>
          <w:color w:val="000000"/>
          <w:kern w:val="0"/>
          <w:sz w:val="24"/>
          <w:szCs w:val="24"/>
          <w:lang w:val="en-US" w:eastAsia="zh-CN" w:bidi="ar"/>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0C0C0C"/>
          <w:sz w:val="24"/>
          <w:szCs w:val="24"/>
          <w:lang w:val="en-US" w:eastAsia="zh-CN"/>
        </w:rPr>
      </w:pPr>
      <w:r>
        <w:rPr>
          <w:rFonts w:hint="eastAsia" w:ascii="Times New Roman" w:hAnsi="Times New Roman" w:eastAsia="宋体" w:cs="Times New Roman"/>
          <w:color w:val="0C0C0C"/>
          <w:sz w:val="24"/>
          <w:szCs w:val="24"/>
          <w:lang w:val="en-US" w:eastAsia="zh-CN"/>
        </w:rPr>
        <w:t>厂区各类工艺废气实行分类收集和分支处理，严格控制无组织排放，按规范要求设置废气排放口；1#车间内酸洗池、助镀池、转换坑、锌锅池、返镀池、冷却池等区域应作封闭设计形成负压系统，产生的酸性废气经负压收集管道收集至2套碱液喷淋塔处理后经1根18 高排气简排放(DA001)。锌锅顶部两侧安装负压吸风口及弧形板，产生的锌烟经负压收集至布袋除尘器处理后通过1根18m 高排气简排放（DA002）；天然气加热炉配套低氨燃烧器，废气通过1根18m 高排气简排放（DA003）</w:t>
      </w:r>
      <w:r>
        <w:rPr>
          <w:rFonts w:hint="eastAsia" w:ascii="Times New Roman" w:hAnsi="Times New Roman" w:cs="Times New Roman"/>
          <w:color w:val="0C0C0C"/>
          <w:sz w:val="24"/>
          <w:szCs w:val="24"/>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color w:val="000000"/>
          <w:kern w:val="0"/>
          <w:sz w:val="24"/>
          <w:szCs w:val="24"/>
          <w:lang w:eastAsia="zh-CN" w:bidi="ar"/>
        </w:rPr>
      </w:pPr>
      <w:r>
        <w:rPr>
          <w:rFonts w:hint="default"/>
          <w:color w:val="000000"/>
          <w:kern w:val="0"/>
          <w:sz w:val="24"/>
          <w:szCs w:val="24"/>
          <w:lang w:val="en-US" w:eastAsia="zh-CN" w:bidi="ar"/>
        </w:rPr>
        <w:t>3、</w:t>
      </w:r>
      <w:r>
        <w:rPr>
          <w:rFonts w:hint="default"/>
          <w:color w:val="000000"/>
          <w:kern w:val="0"/>
          <w:sz w:val="24"/>
          <w:szCs w:val="24"/>
          <w:lang w:eastAsia="zh-CN" w:bidi="ar"/>
        </w:rPr>
        <w:t>噪声</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eastAsia="zh-CN"/>
        </w:rPr>
      </w:pPr>
      <w:r>
        <w:rPr>
          <w:rFonts w:hint="eastAsia"/>
          <w:sz w:val="24"/>
          <w:szCs w:val="24"/>
          <w:lang w:eastAsia="zh-CN"/>
        </w:rPr>
        <w:t>已</w:t>
      </w:r>
      <w:r>
        <w:rPr>
          <w:sz w:val="24"/>
          <w:szCs w:val="24"/>
        </w:rPr>
        <w:t>选用低噪声设备，合理布置，建筑隔声，安装减振、消音设备</w:t>
      </w:r>
      <w:r>
        <w:rPr>
          <w:rFonts w:hint="eastAsia"/>
          <w:sz w:val="24"/>
          <w:szCs w:val="24"/>
          <w:lang w:eastAsia="zh-CN"/>
        </w:rPr>
        <w:t>等措施。</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eastAsiaTheme="minorEastAsia"/>
          <w:b w:val="0"/>
          <w:bCs w:val="0"/>
          <w:sz w:val="24"/>
          <w:szCs w:val="24"/>
          <w:lang w:eastAsia="zh-CN"/>
        </w:rPr>
      </w:pPr>
      <w:r>
        <w:rPr>
          <w:rFonts w:hint="eastAsia" w:ascii="Times New Roman" w:hAnsi="Times New Roman" w:eastAsia="宋体" w:cs="Times New Roman"/>
          <w:sz w:val="24"/>
          <w:szCs w:val="24"/>
          <w:lang w:val="zh-CN" w:eastAsia="zh-CN"/>
        </w:rPr>
        <w:t>废包装材料、废待镀锌件和镀锌件、锌底渣、富锌氧化锌集中收集暂存于一般工业固废暂存场所，定期资源外售；酸洗池废液、碱洗池底渣、酸洗池底渣、助镀含铁污泥、污水处理站含铁污泥、布袋收尘器收集锌尘、布袋除尘器更换的滤芯分类收集，规范贮存于危废贮存库，定期交由有资质单位处置；生活垃圾交由环卫部门处理。</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eastAsia="宋体"/>
          <w:b/>
          <w:bCs/>
          <w:sz w:val="24"/>
          <w:szCs w:val="24"/>
        </w:rPr>
      </w:pPr>
      <w:r>
        <w:rPr>
          <w:rFonts w:hint="eastAsia"/>
          <w:b/>
          <w:bCs/>
          <w:sz w:val="24"/>
          <w:szCs w:val="24"/>
          <w:lang w:eastAsia="zh-CN"/>
        </w:rPr>
        <w:t>三</w:t>
      </w:r>
      <w:r>
        <w:rPr>
          <w:rFonts w:hint="default" w:eastAsia="宋体"/>
          <w:b/>
          <w:bCs/>
          <w:sz w:val="24"/>
          <w:szCs w:val="24"/>
        </w:rPr>
        <w:t>、环境保护设施调试效果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000000"/>
          <w:sz w:val="24"/>
          <w:szCs w:val="24"/>
          <w:lang w:val="en-US" w:eastAsia="zh-CN"/>
        </w:rPr>
      </w:pPr>
      <w:r>
        <w:rPr>
          <w:rFonts w:hint="default" w:ascii="Times New Roman" w:hAnsi="Times New Roman" w:cs="Times New Roman"/>
          <w:bCs/>
          <w:sz w:val="24"/>
          <w:szCs w:val="24"/>
        </w:rPr>
        <w:t>1、废气：</w:t>
      </w:r>
      <w:r>
        <w:rPr>
          <w:rFonts w:hint="default" w:ascii="Times New Roman" w:hAnsi="Times New Roman" w:cs="Times New Roman"/>
          <w:color w:val="auto"/>
          <w:sz w:val="24"/>
          <w:szCs w:val="24"/>
        </w:rPr>
        <w:t>在验收监测期间，</w:t>
      </w:r>
      <w:r>
        <w:rPr>
          <w:rFonts w:hint="default" w:ascii="Times New Roman" w:hAnsi="Times New Roman" w:cs="Times New Roman"/>
          <w:color w:val="auto"/>
          <w:sz w:val="24"/>
          <w:szCs w:val="24"/>
          <w:lang w:eastAsia="zh-CN"/>
        </w:rPr>
        <w:t>酸洗废气排气筒（</w:t>
      </w:r>
      <w:r>
        <w:rPr>
          <w:rFonts w:hint="default" w:ascii="Times New Roman" w:hAnsi="Times New Roman" w:cs="Times New Roman"/>
          <w:color w:val="auto"/>
          <w:sz w:val="24"/>
          <w:szCs w:val="24"/>
          <w:lang w:val="en-US" w:eastAsia="zh-CN"/>
        </w:rPr>
        <w:t>DA001</w:t>
      </w:r>
      <w:r>
        <w:rPr>
          <w:rFonts w:hint="default" w:ascii="Times New Roman" w:hAnsi="Times New Roman" w:cs="Times New Roman"/>
          <w:color w:val="auto"/>
          <w:sz w:val="24"/>
          <w:szCs w:val="24"/>
          <w:lang w:eastAsia="zh-CN"/>
        </w:rPr>
        <w:t>）氯化氢有组织平均排放浓度为</w:t>
      </w:r>
      <w:r>
        <w:rPr>
          <w:rFonts w:hint="default" w:ascii="Times New Roman" w:hAnsi="Times New Roman" w:cs="Times New Roman"/>
          <w:color w:val="auto"/>
          <w:sz w:val="24"/>
          <w:szCs w:val="24"/>
          <w:lang w:val="en-US" w:eastAsia="zh-CN"/>
        </w:rPr>
        <w:t>4.95mg/m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、平均排放速率为2.49×10</w:t>
      </w:r>
      <w:r>
        <w:rPr>
          <w:rFonts w:hint="default" w:ascii="Times New Roman" w:hAnsi="Times New Roman" w:cs="Times New Roman"/>
          <w:color w:val="auto"/>
          <w:sz w:val="24"/>
          <w:szCs w:val="24"/>
          <w:vertAlign w:val="superscript"/>
          <w:lang w:val="en-US" w:eastAsia="zh-CN"/>
        </w:rPr>
        <w:t>-1</w:t>
      </w:r>
      <w:r>
        <w:rPr>
          <w:rFonts w:hint="default" w:ascii="Times New Roman" w:hAnsi="Times New Roman" w:cs="Times New Roman"/>
          <w:color w:val="auto"/>
          <w:sz w:val="24"/>
          <w:szCs w:val="24"/>
          <w:lang w:val="en-US" w:eastAsia="zh-CN"/>
        </w:rPr>
        <w:t>kg/h。锌锅废气排气筒（DA002）颗粒物有组织平均排放浓度为</w:t>
      </w:r>
      <w:r>
        <w:rPr>
          <w:rFonts w:hint="default" w:ascii="Times New Roman" w:hAnsi="Times New Roman" w:cs="Times New Roman"/>
          <w:color w:val="auto"/>
          <w:kern w:val="2"/>
          <w:sz w:val="24"/>
          <w:szCs w:val="24"/>
          <w:lang w:val="en-US" w:eastAsia="zh-CN" w:bidi="ar-SA"/>
        </w:rPr>
        <w:t>31.33</w:t>
      </w:r>
      <w:r>
        <w:rPr>
          <w:rFonts w:hint="default" w:ascii="Times New Roman" w:hAnsi="Times New Roman" w:cs="Times New Roman"/>
          <w:color w:val="auto"/>
          <w:sz w:val="24"/>
          <w:szCs w:val="24"/>
          <w:lang w:val="en-US" w:eastAsia="zh-CN"/>
        </w:rPr>
        <w:t>mg/m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、平均排放速率为</w:t>
      </w:r>
      <w:r>
        <w:rPr>
          <w:rFonts w:hint="default" w:ascii="Times New Roman" w:hAnsi="Times New Roman" w:cs="Times New Roman"/>
          <w:i w:val="0"/>
          <w:iCs w:val="0"/>
          <w:color w:val="000000"/>
          <w:kern w:val="0"/>
          <w:sz w:val="24"/>
          <w:szCs w:val="24"/>
          <w:u w:val="none"/>
          <w:lang w:val="en-US" w:eastAsia="zh-CN" w:bidi="ar"/>
        </w:rPr>
        <w:t>2.14</w:t>
      </w:r>
      <w:r>
        <w:rPr>
          <w:rFonts w:hint="default" w:ascii="Times New Roman" w:hAnsi="Times New Roman" w:cs="Times New Roman"/>
          <w:color w:val="auto"/>
          <w:sz w:val="24"/>
          <w:szCs w:val="24"/>
          <w:lang w:val="en-US" w:eastAsia="zh-CN"/>
        </w:rPr>
        <w:t>kg/h；氯化氢未检出；氨平均排放浓度为</w:t>
      </w:r>
      <w:r>
        <w:rPr>
          <w:rFonts w:hint="default" w:ascii="Times New Roman" w:hAnsi="Times New Roman" w:cs="Times New Roman"/>
          <w:color w:val="auto"/>
          <w:kern w:val="2"/>
          <w:sz w:val="24"/>
          <w:szCs w:val="24"/>
          <w:lang w:val="en-US" w:eastAsia="zh-CN" w:bidi="ar-SA"/>
        </w:rPr>
        <w:t>2.89</w:t>
      </w:r>
      <w:r>
        <w:rPr>
          <w:rFonts w:hint="default" w:ascii="Times New Roman" w:hAnsi="Times New Roman" w:cs="Times New Roman"/>
          <w:color w:val="auto"/>
          <w:sz w:val="24"/>
          <w:szCs w:val="24"/>
          <w:lang w:val="en-US" w:eastAsia="zh-CN"/>
        </w:rPr>
        <w:t>mg/m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、平均排放速率为</w:t>
      </w:r>
      <w:r>
        <w:rPr>
          <w:rFonts w:hint="default" w:ascii="Times New Roman" w:hAnsi="Times New Roman" w:cs="Times New Roman"/>
          <w:i w:val="0"/>
          <w:iCs w:val="0"/>
          <w:color w:val="000000"/>
          <w:kern w:val="0"/>
          <w:sz w:val="24"/>
          <w:szCs w:val="24"/>
          <w:u w:val="none"/>
          <w:lang w:val="en-US" w:eastAsia="zh-CN" w:bidi="ar"/>
        </w:rPr>
        <w:t>1.97×10</w:t>
      </w:r>
      <w:r>
        <w:rPr>
          <w:rFonts w:hint="default" w:ascii="Times New Roman" w:hAnsi="Times New Roman" w:cs="Times New Roman"/>
          <w:i w:val="0"/>
          <w:iCs w:val="0"/>
          <w:color w:val="000000"/>
          <w:kern w:val="0"/>
          <w:sz w:val="24"/>
          <w:szCs w:val="24"/>
          <w:u w:val="none"/>
          <w:vertAlign w:val="superscript"/>
          <w:lang w:val="en-US" w:eastAsia="zh-CN" w:bidi="ar"/>
        </w:rPr>
        <w:t>-1</w:t>
      </w:r>
      <w:r>
        <w:rPr>
          <w:rFonts w:hint="default" w:ascii="Times New Roman" w:hAnsi="Times New Roman" w:cs="Times New Roman"/>
          <w:color w:val="auto"/>
          <w:sz w:val="24"/>
          <w:szCs w:val="24"/>
          <w:lang w:val="en-US" w:eastAsia="zh-CN"/>
        </w:rPr>
        <w:t>kg/h。天然气燃烧废气排放筒（DA003）颗粒物有组织平均排放浓度为5.02mg/m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、平均排放速率为2.35×10</w:t>
      </w:r>
      <w:r>
        <w:rPr>
          <w:rFonts w:hint="default" w:ascii="Times New Roman" w:hAnsi="Times New Roman" w:cs="Times New Roman"/>
          <w:color w:val="auto"/>
          <w:sz w:val="24"/>
          <w:szCs w:val="24"/>
          <w:vertAlign w:val="superscript"/>
          <w:lang w:val="en-US" w:eastAsia="zh-CN"/>
        </w:rPr>
        <w:t>-2</w:t>
      </w:r>
      <w:r>
        <w:rPr>
          <w:rFonts w:hint="default" w:ascii="Times New Roman" w:hAnsi="Times New Roman" w:cs="Times New Roman"/>
          <w:color w:val="auto"/>
          <w:sz w:val="24"/>
          <w:szCs w:val="24"/>
          <w:lang w:val="en-US" w:eastAsia="zh-CN"/>
        </w:rPr>
        <w:t>kg/h；SO</w:t>
      </w:r>
      <w:r>
        <w:rPr>
          <w:rFonts w:hint="default" w:ascii="Times New Roman" w:hAnsi="Times New Roman" w:cs="Times New Roman"/>
          <w:color w:val="auto"/>
          <w:sz w:val="24"/>
          <w:szCs w:val="24"/>
          <w:vertAlign w:val="subscript"/>
          <w:lang w:val="en-US" w:eastAsia="zh-CN"/>
        </w:rPr>
        <w:t>2</w:t>
      </w:r>
      <w:r>
        <w:rPr>
          <w:rFonts w:hint="default" w:ascii="Times New Roman" w:hAnsi="Times New Roman" w:cs="Times New Roman"/>
          <w:color w:val="auto"/>
          <w:sz w:val="24"/>
          <w:szCs w:val="24"/>
          <w:lang w:val="en-US" w:eastAsia="zh-CN"/>
        </w:rPr>
        <w:t>排放浓度为3.0mg/m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；NO</w:t>
      </w:r>
      <w:r>
        <w:rPr>
          <w:rFonts w:hint="default" w:ascii="Times New Roman" w:hAnsi="Times New Roman" w:cs="Times New Roman"/>
          <w:color w:val="auto"/>
          <w:sz w:val="24"/>
          <w:szCs w:val="24"/>
          <w:vertAlign w:val="subscript"/>
          <w:lang w:val="en-US" w:eastAsia="zh-CN"/>
        </w:rPr>
        <w:t>X</w:t>
      </w:r>
      <w:r>
        <w:rPr>
          <w:rFonts w:hint="default" w:ascii="Times New Roman" w:hAnsi="Times New Roman" w:cs="Times New Roman"/>
          <w:color w:val="auto"/>
          <w:sz w:val="24"/>
          <w:szCs w:val="24"/>
          <w:lang w:val="en-US" w:eastAsia="zh-CN"/>
        </w:rPr>
        <w:t>平均排放浓度为</w:t>
      </w:r>
      <w:r>
        <w:rPr>
          <w:rFonts w:hint="default" w:ascii="Times New Roman" w:hAnsi="Times New Roman" w:cs="Times New Roman"/>
          <w:color w:val="auto"/>
          <w:kern w:val="2"/>
          <w:sz w:val="24"/>
          <w:szCs w:val="24"/>
          <w:lang w:val="en-US" w:eastAsia="zh-CN" w:bidi="ar-SA"/>
        </w:rPr>
        <w:t>43</w:t>
      </w:r>
      <w:r>
        <w:rPr>
          <w:rFonts w:hint="default" w:ascii="Times New Roman" w:hAnsi="Times New Roman" w:cs="Times New Roman"/>
          <w:color w:val="auto"/>
          <w:sz w:val="24"/>
          <w:szCs w:val="24"/>
          <w:lang w:val="en-US" w:eastAsia="zh-CN"/>
        </w:rPr>
        <w:t>mg/m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、平均排放速率为2.02×10</w:t>
      </w:r>
      <w:r>
        <w:rPr>
          <w:rFonts w:hint="default" w:ascii="Times New Roman" w:hAnsi="Times New Roman" w:cs="Times New Roman"/>
          <w:color w:val="auto"/>
          <w:sz w:val="24"/>
          <w:szCs w:val="24"/>
          <w:vertAlign w:val="superscript"/>
          <w:lang w:val="en-US" w:eastAsia="zh-CN"/>
        </w:rPr>
        <w:t>-1</w:t>
      </w:r>
      <w:r>
        <w:rPr>
          <w:rFonts w:hint="default" w:ascii="Times New Roman" w:hAnsi="Times New Roman" w:cs="Times New Roman"/>
          <w:color w:val="auto"/>
          <w:sz w:val="24"/>
          <w:szCs w:val="24"/>
          <w:lang w:val="en-US" w:eastAsia="zh-CN"/>
        </w:rPr>
        <w:t>kg/h</w:t>
      </w:r>
      <w:r>
        <w:rPr>
          <w:rFonts w:hint="default" w:ascii="Times New Roman" w:hAnsi="Times New Roman" w:eastAsia="宋体" w:cs="Times New Roman"/>
          <w:bCs/>
          <w:color w:val="000000"/>
          <w:sz w:val="24"/>
          <w:szCs w:val="24"/>
          <w:lang w:val="en-US" w:eastAsia="zh-CN"/>
        </w:rPr>
        <w:t>。</w:t>
      </w:r>
    </w:p>
    <w:p>
      <w:pPr>
        <w:pStyle w:val="21"/>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cs="Times New Roman"/>
          <w:b w:val="0"/>
          <w:bCs/>
          <w:color w:val="000000" w:themeColor="text1"/>
          <w:sz w:val="24"/>
          <w:lang w:eastAsia="zh-CN"/>
          <w14:textFill>
            <w14:solidFill>
              <w14:schemeClr w14:val="tx1"/>
            </w14:solidFill>
          </w14:textFill>
        </w:rPr>
      </w:pPr>
      <w:r>
        <w:rPr>
          <w:rFonts w:hint="default" w:ascii="Times New Roman" w:hAnsi="Times New Roman" w:cs="Times New Roman"/>
          <w:b w:val="0"/>
          <w:bCs/>
          <w:color w:val="auto"/>
          <w:sz w:val="24"/>
          <w:lang w:eastAsia="zh-CN"/>
        </w:rPr>
        <w:t>酸洗废气排气筒（</w:t>
      </w:r>
      <w:r>
        <w:rPr>
          <w:rFonts w:hint="default" w:ascii="Times New Roman" w:hAnsi="Times New Roman" w:cs="Times New Roman"/>
          <w:b w:val="0"/>
          <w:bCs/>
          <w:color w:val="auto"/>
          <w:sz w:val="24"/>
          <w:lang w:val="en-US" w:eastAsia="zh-CN"/>
        </w:rPr>
        <w:t>DA001</w:t>
      </w:r>
      <w:r>
        <w:rPr>
          <w:rFonts w:hint="default" w:ascii="Times New Roman" w:hAnsi="Times New Roman" w:cs="Times New Roman"/>
          <w:b w:val="0"/>
          <w:bCs/>
          <w:color w:val="auto"/>
          <w:sz w:val="24"/>
          <w:lang w:eastAsia="zh-CN"/>
        </w:rPr>
        <w:t>）</w:t>
      </w:r>
      <w:r>
        <w:rPr>
          <w:rFonts w:hint="default" w:ascii="Times New Roman" w:hAnsi="Times New Roman" w:eastAsia="宋体" w:cs="Times New Roman"/>
          <w:b w:val="0"/>
          <w:bCs/>
          <w:color w:val="000000" w:themeColor="text1"/>
          <w:sz w:val="24"/>
          <w:lang w:val="en-US" w:eastAsia="zh-CN"/>
          <w14:textFill>
            <w14:solidFill>
              <w14:schemeClr w14:val="tx1"/>
            </w14:solidFill>
          </w14:textFill>
        </w:rPr>
        <w:t>氯化氢</w:t>
      </w:r>
      <w:r>
        <w:rPr>
          <w:rFonts w:hint="default" w:ascii="Times New Roman" w:hAnsi="Times New Roman" w:cs="Times New Roman"/>
          <w:b w:val="0"/>
          <w:bCs/>
          <w:color w:val="000000" w:themeColor="text1"/>
          <w:sz w:val="24"/>
          <w:lang w:val="en-US" w:eastAsia="zh-CN"/>
          <w14:textFill>
            <w14:solidFill>
              <w14:schemeClr w14:val="tx1"/>
            </w14:solidFill>
          </w14:textFill>
        </w:rPr>
        <w:t>排放满足</w:t>
      </w:r>
      <w:r>
        <w:rPr>
          <w:rFonts w:hint="default" w:ascii="Times New Roman" w:hAnsi="Times New Roman" w:eastAsia="宋体" w:cs="Times New Roman"/>
          <w:b w:val="0"/>
          <w:bCs/>
          <w:color w:val="000000" w:themeColor="text1"/>
          <w:sz w:val="24"/>
          <w:lang w:val="en-US" w:eastAsia="zh-CN"/>
          <w14:textFill>
            <w14:solidFill>
              <w14:schemeClr w14:val="tx1"/>
            </w14:solidFill>
          </w14:textFill>
        </w:rPr>
        <w:t>《电镀污染物排放标准》（GB 21900-2008）表5中新建企业大气污染物排放浓度限值</w:t>
      </w:r>
      <w:r>
        <w:rPr>
          <w:rFonts w:hint="default" w:ascii="Times New Roman" w:hAnsi="Times New Roman" w:cs="Times New Roman"/>
          <w:b w:val="0"/>
          <w:bCs/>
          <w:color w:val="000000" w:themeColor="text1"/>
          <w:sz w:val="24"/>
          <w:lang w:val="en-US" w:eastAsia="zh-CN"/>
          <w14:textFill>
            <w14:solidFill>
              <w14:schemeClr w14:val="tx1"/>
            </w14:solidFill>
          </w14:textFill>
        </w:rPr>
        <w:t>；</w:t>
      </w:r>
      <w:r>
        <w:rPr>
          <w:rFonts w:hint="default" w:ascii="Times New Roman" w:hAnsi="Times New Roman" w:cs="Times New Roman"/>
          <w:b w:val="0"/>
          <w:bCs/>
          <w:color w:val="auto"/>
          <w:sz w:val="24"/>
          <w:lang w:val="en-US" w:eastAsia="zh-CN"/>
        </w:rPr>
        <w:t>锌锅废气排气筒（DA002）颗粒物排放满足</w:t>
      </w:r>
      <w:r>
        <w:rPr>
          <w:rFonts w:hint="default" w:ascii="Times New Roman" w:hAnsi="Times New Roman" w:eastAsia="宋体" w:cs="Times New Roman"/>
          <w:b w:val="0"/>
          <w:bCs/>
          <w:color w:val="000000" w:themeColor="text1"/>
          <w:sz w:val="24"/>
          <w14:textFill>
            <w14:solidFill>
              <w14:schemeClr w14:val="tx1"/>
            </w14:solidFill>
          </w14:textFill>
        </w:rPr>
        <w:t>《大气污染物综合排放标准》（GB16297-1996）表2中二级标准</w:t>
      </w:r>
      <w:r>
        <w:rPr>
          <w:rFonts w:hint="default" w:ascii="Times New Roman" w:hAnsi="Times New Roman" w:cs="Times New Roman"/>
          <w:b w:val="0"/>
          <w:bCs/>
          <w:color w:val="000000" w:themeColor="text1"/>
          <w:sz w:val="24"/>
          <w:lang w:eastAsia="zh-CN"/>
          <w14:textFill>
            <w14:solidFill>
              <w14:schemeClr w14:val="tx1"/>
            </w14:solidFill>
          </w14:textFill>
        </w:rPr>
        <w:t>、氯化氢</w:t>
      </w:r>
      <w:r>
        <w:rPr>
          <w:rFonts w:hint="default" w:ascii="Times New Roman" w:hAnsi="Times New Roman" w:cs="Times New Roman"/>
          <w:b w:val="0"/>
          <w:bCs/>
          <w:color w:val="000000" w:themeColor="text1"/>
          <w:sz w:val="24"/>
          <w:lang w:val="en-US" w:eastAsia="zh-CN"/>
          <w14:textFill>
            <w14:solidFill>
              <w14:schemeClr w14:val="tx1"/>
            </w14:solidFill>
          </w14:textFill>
        </w:rPr>
        <w:t>排放满足</w:t>
      </w:r>
      <w:r>
        <w:rPr>
          <w:rFonts w:hint="default" w:ascii="Times New Roman" w:hAnsi="Times New Roman" w:eastAsia="宋体" w:cs="Times New Roman"/>
          <w:b w:val="0"/>
          <w:bCs/>
          <w:color w:val="000000" w:themeColor="text1"/>
          <w:sz w:val="24"/>
          <w:lang w:val="en-US" w:eastAsia="zh-CN"/>
          <w14:textFill>
            <w14:solidFill>
              <w14:schemeClr w14:val="tx1"/>
            </w14:solidFill>
          </w14:textFill>
        </w:rPr>
        <w:t>《电镀污染物排放标准》（GB 21900-2008）表5中新建企业大气污染物排放浓度限值</w:t>
      </w:r>
      <w:r>
        <w:rPr>
          <w:rFonts w:hint="default" w:ascii="Times New Roman" w:hAnsi="Times New Roman" w:cs="Times New Roman"/>
          <w:b w:val="0"/>
          <w:bCs/>
          <w:color w:val="000000" w:themeColor="text1"/>
          <w:sz w:val="24"/>
          <w:lang w:val="en-US" w:eastAsia="zh-CN"/>
          <w14:textFill>
            <w14:solidFill>
              <w14:schemeClr w14:val="tx1"/>
            </w14:solidFill>
          </w14:textFill>
        </w:rPr>
        <w:t>、氨排放满足</w:t>
      </w:r>
      <w:r>
        <w:rPr>
          <w:rFonts w:hint="default" w:ascii="Times New Roman" w:hAnsi="Times New Roman" w:eastAsia="宋体" w:cs="Times New Roman"/>
          <w:b w:val="0"/>
          <w:bCs/>
          <w:color w:val="000000" w:themeColor="text1"/>
          <w:sz w:val="24"/>
          <w14:textFill>
            <w14:solidFill>
              <w14:schemeClr w14:val="tx1"/>
            </w14:solidFill>
          </w14:textFill>
        </w:rPr>
        <w:t>《恶臭污染物排放标准》（GB14554-93）中表2恶臭污染物排放标准值</w:t>
      </w:r>
      <w:r>
        <w:rPr>
          <w:rFonts w:hint="default" w:ascii="Times New Roman" w:hAnsi="Times New Roman" w:cs="Times New Roman"/>
          <w:b w:val="0"/>
          <w:bCs/>
          <w:color w:val="000000" w:themeColor="text1"/>
          <w:sz w:val="24"/>
          <w:lang w:eastAsia="zh-CN"/>
          <w14:textFill>
            <w14:solidFill>
              <w14:schemeClr w14:val="tx1"/>
            </w14:solidFill>
          </w14:textFill>
        </w:rPr>
        <w:t>；</w:t>
      </w:r>
      <w:r>
        <w:rPr>
          <w:rFonts w:hint="default" w:ascii="Times New Roman" w:hAnsi="Times New Roman" w:cs="Times New Roman"/>
          <w:b w:val="0"/>
          <w:bCs/>
          <w:color w:val="auto"/>
          <w:sz w:val="24"/>
          <w:lang w:val="en-US" w:eastAsia="zh-CN"/>
        </w:rPr>
        <w:t>天然气燃烧废气排放筒（DA003）颗粒物、SO</w:t>
      </w:r>
      <w:r>
        <w:rPr>
          <w:rFonts w:hint="default" w:ascii="Times New Roman" w:hAnsi="Times New Roman" w:cs="Times New Roman"/>
          <w:b w:val="0"/>
          <w:bCs/>
          <w:color w:val="auto"/>
          <w:sz w:val="24"/>
          <w:vertAlign w:val="subscript"/>
          <w:lang w:val="en-US" w:eastAsia="zh-CN"/>
        </w:rPr>
        <w:t>2</w:t>
      </w:r>
      <w:r>
        <w:rPr>
          <w:rFonts w:hint="default" w:ascii="Times New Roman" w:hAnsi="Times New Roman" w:cs="Times New Roman"/>
          <w:b w:val="0"/>
          <w:bCs/>
          <w:color w:val="auto"/>
          <w:sz w:val="24"/>
          <w:lang w:val="en-US" w:eastAsia="zh-CN"/>
        </w:rPr>
        <w:t>、NO</w:t>
      </w:r>
      <w:r>
        <w:rPr>
          <w:rFonts w:hint="default" w:ascii="Times New Roman" w:hAnsi="Times New Roman" w:cs="Times New Roman"/>
          <w:b w:val="0"/>
          <w:bCs/>
          <w:color w:val="auto"/>
          <w:sz w:val="24"/>
          <w:vertAlign w:val="subscript"/>
          <w:lang w:val="en-US" w:eastAsia="zh-CN"/>
        </w:rPr>
        <w:t>X</w:t>
      </w:r>
      <w:r>
        <w:rPr>
          <w:rFonts w:hint="default" w:ascii="Times New Roman" w:hAnsi="Times New Roman" w:cs="Times New Roman"/>
          <w:b w:val="0"/>
          <w:bCs/>
          <w:color w:val="auto"/>
          <w:sz w:val="24"/>
          <w:lang w:val="en-US" w:eastAsia="zh-CN"/>
        </w:rPr>
        <w:t>排放满足</w:t>
      </w:r>
      <w:r>
        <w:rPr>
          <w:rFonts w:hint="default" w:ascii="Times New Roman" w:hAnsi="Times New Roman" w:eastAsia="宋体" w:cs="Times New Roman"/>
          <w:b w:val="0"/>
          <w:bCs/>
          <w:color w:val="000000" w:themeColor="text1"/>
          <w:sz w:val="24"/>
          <w14:textFill>
            <w14:solidFill>
              <w14:schemeClr w14:val="tx1"/>
            </w14:solidFill>
          </w14:textFill>
        </w:rPr>
        <w:t>《关于印发&lt;工业炉窑大气污染综合治理方案&gt;的通知》</w:t>
      </w:r>
      <w:r>
        <w:rPr>
          <w:rFonts w:hint="default" w:ascii="Times New Roman" w:hAnsi="Times New Roman" w:eastAsia="宋体" w:cs="Times New Roman"/>
          <w:b w:val="0"/>
          <w:bCs/>
          <w:color w:val="000000" w:themeColor="text1"/>
          <w:sz w:val="24"/>
          <w:lang w:eastAsia="zh-CN"/>
          <w14:textFill>
            <w14:solidFill>
              <w14:schemeClr w14:val="tx1"/>
            </w14:solidFill>
          </w14:textFill>
        </w:rPr>
        <w:t>（</w:t>
      </w:r>
      <w:r>
        <w:rPr>
          <w:rFonts w:hint="default" w:ascii="Times New Roman" w:hAnsi="Times New Roman" w:eastAsia="宋体" w:cs="Times New Roman"/>
          <w:b w:val="0"/>
          <w:bCs/>
          <w:color w:val="000000" w:themeColor="text1"/>
          <w:sz w:val="24"/>
          <w14:textFill>
            <w14:solidFill>
              <w14:schemeClr w14:val="tx1"/>
            </w14:solidFill>
          </w14:textFill>
        </w:rPr>
        <w:t>环大气</w:t>
      </w:r>
      <w:r>
        <w:rPr>
          <w:rFonts w:hint="default" w:ascii="Times New Roman" w:hAnsi="Times New Roman" w:eastAsia="宋体" w:cs="Times New Roman"/>
          <w:b w:val="0"/>
          <w:bCs/>
          <w:color w:val="000000" w:themeColor="text1"/>
          <w:sz w:val="24"/>
          <w:lang w:eastAsia="zh-CN"/>
          <w14:textFill>
            <w14:solidFill>
              <w14:schemeClr w14:val="tx1"/>
            </w14:solidFill>
          </w14:textFill>
        </w:rPr>
        <w:t>（</w:t>
      </w:r>
      <w:r>
        <w:rPr>
          <w:rFonts w:hint="default" w:ascii="Times New Roman" w:hAnsi="Times New Roman" w:eastAsia="宋体" w:cs="Times New Roman"/>
          <w:b w:val="0"/>
          <w:bCs/>
          <w:color w:val="000000" w:themeColor="text1"/>
          <w:sz w:val="24"/>
          <w14:textFill>
            <w14:solidFill>
              <w14:schemeClr w14:val="tx1"/>
            </w14:solidFill>
          </w14:textFill>
        </w:rPr>
        <w:t>2019</w:t>
      </w:r>
      <w:r>
        <w:rPr>
          <w:rFonts w:hint="default" w:ascii="Times New Roman" w:hAnsi="Times New Roman" w:eastAsia="宋体" w:cs="Times New Roman"/>
          <w:b w:val="0"/>
          <w:bCs/>
          <w:color w:val="000000" w:themeColor="text1"/>
          <w:sz w:val="24"/>
          <w:lang w:eastAsia="zh-CN"/>
          <w14:textFill>
            <w14:solidFill>
              <w14:schemeClr w14:val="tx1"/>
            </w14:solidFill>
          </w14:textFill>
        </w:rPr>
        <w:t>）</w:t>
      </w:r>
      <w:r>
        <w:rPr>
          <w:rFonts w:hint="default" w:ascii="Times New Roman" w:hAnsi="Times New Roman" w:eastAsia="宋体" w:cs="Times New Roman"/>
          <w:b w:val="0"/>
          <w:bCs/>
          <w:color w:val="000000" w:themeColor="text1"/>
          <w:sz w:val="24"/>
          <w14:textFill>
            <w14:solidFill>
              <w14:schemeClr w14:val="tx1"/>
            </w14:solidFill>
          </w14:textFill>
        </w:rPr>
        <w:t>56号</w:t>
      </w:r>
      <w:r>
        <w:rPr>
          <w:rFonts w:hint="default" w:ascii="Times New Roman" w:hAnsi="Times New Roman" w:eastAsia="宋体" w:cs="Times New Roman"/>
          <w:b w:val="0"/>
          <w:bCs/>
          <w:color w:val="000000" w:themeColor="text1"/>
          <w:sz w:val="24"/>
          <w:lang w:eastAsia="zh-CN"/>
          <w14:textFill>
            <w14:solidFill>
              <w14:schemeClr w14:val="tx1"/>
            </w14:solidFill>
          </w14:textFill>
        </w:rPr>
        <w:t>）</w:t>
      </w:r>
      <w:r>
        <w:rPr>
          <w:rFonts w:hint="default" w:ascii="Times New Roman" w:hAnsi="Times New Roman" w:eastAsia="宋体" w:cs="Times New Roman"/>
          <w:b w:val="0"/>
          <w:bCs/>
          <w:color w:val="000000" w:themeColor="text1"/>
          <w:sz w:val="24"/>
          <w14:textFill>
            <w14:solidFill>
              <w14:schemeClr w14:val="tx1"/>
            </w14:solidFill>
          </w14:textFill>
        </w:rPr>
        <w:t>中限值要求</w:t>
      </w:r>
      <w:r>
        <w:rPr>
          <w:rFonts w:hint="default" w:ascii="Times New Roman" w:hAnsi="Times New Roman" w:cs="Times New Roman"/>
          <w:b w:val="0"/>
          <w:bCs/>
          <w:color w:val="000000" w:themeColor="text1"/>
          <w:sz w:val="24"/>
          <w:lang w:eastAsia="zh-CN"/>
          <w14:textFill>
            <w14:solidFill>
              <w14:schemeClr w14:val="tx1"/>
            </w14:solidFill>
          </w14:textFill>
        </w:rPr>
        <w:t>。</w:t>
      </w:r>
    </w:p>
    <w:p>
      <w:pPr>
        <w:pStyle w:val="13"/>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b w:val="0"/>
          <w:bCs w:val="0"/>
          <w:color w:val="000000"/>
          <w:kern w:val="2"/>
          <w:sz w:val="24"/>
          <w:szCs w:val="24"/>
          <w:lang w:val="en-US" w:eastAsia="zh-CN" w:bidi="ar-SA"/>
        </w:rPr>
        <w:t>噪声：</w:t>
      </w:r>
      <w:r>
        <w:rPr>
          <w:rFonts w:hint="eastAsia" w:ascii="Times New Roman" w:hAnsi="Times New Roman" w:eastAsia="宋体" w:cs="Times New Roman"/>
          <w:color w:val="000000"/>
          <w:kern w:val="2"/>
          <w:sz w:val="24"/>
          <w:szCs w:val="24"/>
          <w:lang w:val="en-US" w:eastAsia="zh-CN" w:bidi="ar-SA"/>
        </w:rPr>
        <w:t>验收监测期间，项目四至厂界昼间噪声在54dB（A）- 57dB（A）之间，夜间噪声在38dB（A）- 44dB（A）之间，监测结果均符合《工业企业厂界环境噪声排放标准》（GB12348-2008）3类区标准限值要求</w:t>
      </w:r>
      <w:r>
        <w:rPr>
          <w:rFonts w:hint="eastAsia" w:ascii="Times New Roman" w:hAnsi="Times New Roman" w:cs="Times New Roman"/>
          <w:color w:val="000000"/>
          <w:kern w:val="2"/>
          <w:sz w:val="24"/>
          <w:szCs w:val="24"/>
          <w:lang w:val="en-US" w:eastAsia="zh-CN" w:bidi="ar-SA"/>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五</w:t>
      </w:r>
      <w:r>
        <w:rPr>
          <w:rFonts w:hint="default" w:ascii="Times New Roman" w:hAnsi="Times New Roman" w:eastAsia="宋体" w:cs="Times New Roman"/>
          <w:b/>
          <w:kern w:val="2"/>
        </w:rPr>
        <w:t>、验收结论</w:t>
      </w:r>
    </w:p>
    <w:p>
      <w:pPr>
        <w:pStyle w:val="13"/>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w:t>
      </w:r>
      <w:r>
        <w:rPr>
          <w:rFonts w:hint="eastAsia" w:ascii="Times New Roman" w:hAnsi="Times New Roman" w:eastAsia="宋体" w:cs="Times New Roman"/>
          <w:bCs/>
          <w:kern w:val="2"/>
          <w:lang w:eastAsia="zh-CN"/>
        </w:rPr>
        <w:t>后</w:t>
      </w:r>
      <w:r>
        <w:rPr>
          <w:rFonts w:hint="default" w:ascii="Times New Roman" w:hAnsi="Times New Roman" w:eastAsia="宋体" w:cs="Times New Roman"/>
          <w:bCs/>
          <w:kern w:val="2"/>
        </w:rPr>
        <w:t>认为</w:t>
      </w:r>
      <w:r>
        <w:rPr>
          <w:rFonts w:hint="eastAsia" w:ascii="Times New Roman" w:hAnsi="Times New Roman" w:eastAsia="宋体" w:cs="Times New Roman"/>
          <w:bCs/>
          <w:kern w:val="2"/>
          <w:lang w:eastAsia="zh-CN"/>
        </w:rPr>
        <w:t>，</w:t>
      </w:r>
      <w:r>
        <w:rPr>
          <w:rFonts w:hint="default" w:ascii="Times New Roman" w:hAnsi="Times New Roman" w:eastAsia="宋体" w:cs="Times New Roman"/>
          <w:bCs/>
          <w:kern w:val="2"/>
        </w:rPr>
        <w:t>本项目环评审批手续齐全，污染防治</w:t>
      </w:r>
      <w:r>
        <w:rPr>
          <w:rFonts w:hint="eastAsia" w:ascii="Times New Roman" w:hAnsi="Times New Roman" w:eastAsia="宋体" w:cs="Times New Roman"/>
          <w:bCs/>
          <w:kern w:val="2"/>
          <w:lang w:eastAsia="zh-CN"/>
        </w:rPr>
        <w:t>措施落实到位，监测结果符合标准</w:t>
      </w:r>
      <w:r>
        <w:rPr>
          <w:rFonts w:hint="default" w:ascii="Times New Roman" w:hAnsi="Times New Roman" w:eastAsia="宋体" w:cs="Times New Roman"/>
          <w:bCs/>
          <w:kern w:val="2"/>
        </w:rPr>
        <w:t>，具备了竣工环保验收条件，建议通过</w:t>
      </w:r>
      <w:r>
        <w:rPr>
          <w:rFonts w:hint="eastAsia" w:ascii="Times New Roman" w:hAnsi="Times New Roman" w:cs="Times New Roman"/>
          <w:bCs/>
          <w:kern w:val="2"/>
          <w:lang w:eastAsia="zh-CN"/>
        </w:rPr>
        <w:t>阶段性</w:t>
      </w:r>
      <w:r>
        <w:rPr>
          <w:rFonts w:hint="default" w:ascii="Times New Roman" w:hAnsi="Times New Roman" w:eastAsia="宋体" w:cs="Times New Roman"/>
          <w:bCs/>
          <w:kern w:val="2"/>
        </w:rPr>
        <w:t>竣工环境保护验收。</w:t>
      </w:r>
    </w:p>
    <w:p>
      <w:pPr>
        <w:pStyle w:val="13"/>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六</w:t>
      </w:r>
      <w:r>
        <w:rPr>
          <w:rFonts w:hint="default" w:ascii="Times New Roman" w:hAnsi="Times New Roman" w:eastAsia="宋体" w:cs="Times New Roman"/>
          <w:b/>
          <w:kern w:val="2"/>
        </w:rPr>
        <w:t>、后续要求</w:t>
      </w:r>
    </w:p>
    <w:p>
      <w:pPr>
        <w:pStyle w:val="13"/>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eastAsia" w:ascii="Times New Roman" w:hAnsi="Times New Roman" w:eastAsia="宋体" w:cs="Times New Roman"/>
          <w:bCs/>
          <w:kern w:val="2"/>
          <w:lang w:eastAsia="zh-CN"/>
        </w:rPr>
      </w:pPr>
      <w:r>
        <w:rPr>
          <w:rFonts w:hint="default" w:ascii="Times New Roman" w:hAnsi="Times New Roman" w:eastAsia="宋体" w:cs="Times New Roman"/>
          <w:bCs/>
          <w:kern w:val="2"/>
        </w:rPr>
        <w:t>1、</w:t>
      </w:r>
      <w:r>
        <w:rPr>
          <w:rFonts w:hint="eastAsia" w:ascii="Times New Roman" w:hAnsi="Times New Roman" w:eastAsia="宋体" w:cs="Times New Roman"/>
          <w:bCs/>
          <w:kern w:val="2"/>
          <w:lang w:eastAsia="zh-CN"/>
        </w:rPr>
        <w:t>做好环境保护设施的运行管理和维护，确保各类稳定达标排放。</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Times New Roman" w:hAnsi="Times New Roman" w:eastAsia="宋体" w:cs="Times New Roman"/>
          <w:bCs/>
          <w:kern w:val="2"/>
          <w:lang w:eastAsia="zh-CN"/>
        </w:rPr>
      </w:pPr>
      <w:r>
        <w:rPr>
          <w:rFonts w:hint="eastAsia" w:ascii="Times New Roman" w:hAnsi="Times New Roman" w:eastAsia="宋体" w:cs="Times New Roman"/>
          <w:bCs/>
          <w:kern w:val="2"/>
          <w:lang w:val="en-US" w:eastAsia="zh-CN"/>
        </w:rPr>
        <w:t>2</w:t>
      </w:r>
      <w:r>
        <w:rPr>
          <w:rFonts w:hint="eastAsia" w:ascii="Times New Roman" w:hAnsi="Times New Roman" w:eastAsia="宋体" w:cs="Times New Roman"/>
          <w:bCs/>
          <w:kern w:val="2"/>
        </w:rPr>
        <w:t>、</w:t>
      </w:r>
      <w:r>
        <w:rPr>
          <w:rFonts w:hint="eastAsia" w:ascii="Times New Roman" w:hAnsi="Times New Roman" w:eastAsia="宋体" w:cs="Times New Roman"/>
          <w:bCs/>
          <w:kern w:val="2"/>
          <w:lang w:val="en-US" w:eastAsia="zh-CN"/>
        </w:rPr>
        <w:t>规范各类固废收集、暂存及转移。</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ascii="Times New Roman" w:hAnsi="Times New Roman" w:cs="Times New Roman"/>
          <w:bCs/>
          <w:kern w:val="2"/>
        </w:rPr>
      </w:pPr>
      <w:r>
        <w:rPr>
          <w:rFonts w:hint="eastAsia" w:ascii="Times New Roman" w:hAnsi="Times New Roman" w:cs="Times New Roman"/>
          <w:bCs/>
          <w:kern w:val="2"/>
          <w:lang w:val="en-US" w:eastAsia="zh-CN"/>
        </w:rPr>
        <w:t>3</w:t>
      </w:r>
      <w:r>
        <w:rPr>
          <w:rFonts w:ascii="Times New Roman" w:hAnsi="Times New Roman" w:cs="Times New Roman"/>
          <w:bCs/>
          <w:kern w:val="2"/>
        </w:rPr>
        <w:t>、依据环保部《建设项目竣工环境保护验收暂行办法》（国环规环评【2017】4号）完善网上填报</w:t>
      </w:r>
      <w:r>
        <w:rPr>
          <w:rFonts w:hint="eastAsia" w:ascii="Times New Roman" w:hAnsi="Times New Roman" w:cs="Times New Roman"/>
          <w:bCs/>
          <w:kern w:val="2"/>
          <w:lang w:eastAsia="zh-CN"/>
        </w:rPr>
        <w:t>及公示</w:t>
      </w:r>
      <w:r>
        <w:rPr>
          <w:rFonts w:ascii="Times New Roman" w:hAnsi="Times New Roman" w:cs="Times New Roman"/>
          <w:bCs/>
          <w:kern w:val="2"/>
        </w:rPr>
        <w:t>等工作。</w:t>
      </w: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5"/>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202</w:t>
      </w:r>
      <w:r>
        <w:rPr>
          <w:rFonts w:hint="eastAsia" w:ascii="Times New Roman" w:hAnsi="Times New Roman" w:eastAsia="宋体" w:cs="Times New Roman"/>
          <w:b/>
          <w:bCs/>
          <w:color w:val="auto"/>
          <w:kern w:val="2"/>
          <w:sz w:val="24"/>
          <w:szCs w:val="24"/>
          <w:lang w:val="en-US" w:eastAsia="zh-CN" w:bidi="ar-SA"/>
        </w:rPr>
        <w:t>3</w:t>
      </w:r>
      <w:r>
        <w:rPr>
          <w:rFonts w:hint="default" w:ascii="Times New Roman" w:hAnsi="Times New Roman" w:eastAsia="宋体" w:cs="Times New Roman"/>
          <w:b/>
          <w:bCs/>
          <w:color w:val="auto"/>
          <w:kern w:val="2"/>
          <w:sz w:val="24"/>
          <w:szCs w:val="24"/>
          <w:lang w:val="en-US" w:eastAsia="zh-CN" w:bidi="ar-SA"/>
        </w:rPr>
        <w:t>年</w:t>
      </w:r>
      <w:r>
        <w:rPr>
          <w:rFonts w:hint="eastAsia" w:ascii="Times New Roman" w:hAnsi="Times New Roman" w:cs="Times New Roman"/>
          <w:b/>
          <w:bCs/>
          <w:color w:val="auto"/>
          <w:kern w:val="2"/>
          <w:sz w:val="24"/>
          <w:szCs w:val="24"/>
          <w:lang w:val="en-US" w:eastAsia="zh-CN" w:bidi="ar-SA"/>
        </w:rPr>
        <w:t>9</w:t>
      </w:r>
      <w:r>
        <w:rPr>
          <w:rFonts w:hint="default" w:ascii="Times New Roman" w:hAnsi="Times New Roman" w:eastAsia="宋体" w:cs="Times New Roman"/>
          <w:b/>
          <w:bCs/>
          <w:color w:val="auto"/>
          <w:kern w:val="2"/>
          <w:sz w:val="24"/>
          <w:szCs w:val="24"/>
          <w:lang w:val="en-US" w:eastAsia="zh-CN" w:bidi="ar-SA"/>
        </w:rPr>
        <w:t>月</w:t>
      </w:r>
      <w:r>
        <w:rPr>
          <w:rFonts w:hint="eastAsia" w:ascii="Times New Roman" w:hAnsi="Times New Roman" w:cs="Times New Roman"/>
          <w:b/>
          <w:bCs/>
          <w:color w:val="auto"/>
          <w:kern w:val="2"/>
          <w:sz w:val="24"/>
          <w:szCs w:val="24"/>
          <w:lang w:val="en-US" w:eastAsia="zh-CN" w:bidi="ar-SA"/>
        </w:rPr>
        <w:t>16</w:t>
      </w:r>
      <w:r>
        <w:rPr>
          <w:rFonts w:hint="default" w:ascii="Times New Roman" w:hAnsi="Times New Roman" w:eastAsia="宋体" w:cs="Times New Roman"/>
          <w:b/>
          <w:bCs/>
          <w:color w:val="auto"/>
          <w:kern w:val="2"/>
          <w:sz w:val="24"/>
          <w:szCs w:val="24"/>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PMingLiU">
    <w:panose1 w:val="02020500000000000000"/>
    <w:charset w:val="88"/>
    <w:family w:val="roman"/>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62FF52"/>
    <w:multiLevelType w:val="singleLevel"/>
    <w:tmpl w:val="DE62FF5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3035C6"/>
    <w:rsid w:val="01B63EEB"/>
    <w:rsid w:val="01CD4DCB"/>
    <w:rsid w:val="02180607"/>
    <w:rsid w:val="02367812"/>
    <w:rsid w:val="025D6B3C"/>
    <w:rsid w:val="026B3007"/>
    <w:rsid w:val="026E0D49"/>
    <w:rsid w:val="031713E0"/>
    <w:rsid w:val="031E5B85"/>
    <w:rsid w:val="032558AB"/>
    <w:rsid w:val="033779AE"/>
    <w:rsid w:val="03787B69"/>
    <w:rsid w:val="03895AA0"/>
    <w:rsid w:val="04922339"/>
    <w:rsid w:val="05C328E7"/>
    <w:rsid w:val="05DC228D"/>
    <w:rsid w:val="05FF6A0E"/>
    <w:rsid w:val="060C4A98"/>
    <w:rsid w:val="06157824"/>
    <w:rsid w:val="06424590"/>
    <w:rsid w:val="06894973"/>
    <w:rsid w:val="06A8306B"/>
    <w:rsid w:val="06C9653E"/>
    <w:rsid w:val="080C71B4"/>
    <w:rsid w:val="0869623A"/>
    <w:rsid w:val="08B86BF8"/>
    <w:rsid w:val="08CD5DC8"/>
    <w:rsid w:val="090F55D9"/>
    <w:rsid w:val="09C47E9B"/>
    <w:rsid w:val="0A044FB6"/>
    <w:rsid w:val="0A4F0835"/>
    <w:rsid w:val="0A611B1E"/>
    <w:rsid w:val="0A6838A3"/>
    <w:rsid w:val="0A8A0DEC"/>
    <w:rsid w:val="0AFF3525"/>
    <w:rsid w:val="0B0643BC"/>
    <w:rsid w:val="0B2D79F3"/>
    <w:rsid w:val="0BEC4461"/>
    <w:rsid w:val="0C9E08CB"/>
    <w:rsid w:val="0CAD4977"/>
    <w:rsid w:val="0CC25F19"/>
    <w:rsid w:val="0D6E60A1"/>
    <w:rsid w:val="0D9A4A13"/>
    <w:rsid w:val="0F010B87"/>
    <w:rsid w:val="0F2521BC"/>
    <w:rsid w:val="0F5F081A"/>
    <w:rsid w:val="10053432"/>
    <w:rsid w:val="102A66A9"/>
    <w:rsid w:val="10A43116"/>
    <w:rsid w:val="10E26991"/>
    <w:rsid w:val="10F76532"/>
    <w:rsid w:val="110C3C07"/>
    <w:rsid w:val="110C4670"/>
    <w:rsid w:val="1161204D"/>
    <w:rsid w:val="11CC14DD"/>
    <w:rsid w:val="12041C48"/>
    <w:rsid w:val="12575356"/>
    <w:rsid w:val="126B360C"/>
    <w:rsid w:val="12744A23"/>
    <w:rsid w:val="12A26054"/>
    <w:rsid w:val="12D70FDC"/>
    <w:rsid w:val="12E10BBD"/>
    <w:rsid w:val="13097496"/>
    <w:rsid w:val="137735CC"/>
    <w:rsid w:val="13917C64"/>
    <w:rsid w:val="13A23835"/>
    <w:rsid w:val="13FA6363"/>
    <w:rsid w:val="142371A4"/>
    <w:rsid w:val="147E307A"/>
    <w:rsid w:val="14AC792B"/>
    <w:rsid w:val="16105F47"/>
    <w:rsid w:val="16866209"/>
    <w:rsid w:val="16F53EA8"/>
    <w:rsid w:val="16F60F71"/>
    <w:rsid w:val="17765C17"/>
    <w:rsid w:val="17CE60BA"/>
    <w:rsid w:val="17D47670"/>
    <w:rsid w:val="19594B59"/>
    <w:rsid w:val="19642DC0"/>
    <w:rsid w:val="197D775A"/>
    <w:rsid w:val="1996317F"/>
    <w:rsid w:val="19B763C8"/>
    <w:rsid w:val="1AE84B1D"/>
    <w:rsid w:val="1B07755E"/>
    <w:rsid w:val="1B476717"/>
    <w:rsid w:val="1B9A360D"/>
    <w:rsid w:val="1BC40536"/>
    <w:rsid w:val="1BDB1132"/>
    <w:rsid w:val="1C9E4741"/>
    <w:rsid w:val="1D1A28C3"/>
    <w:rsid w:val="1E2527AC"/>
    <w:rsid w:val="1E6606D1"/>
    <w:rsid w:val="1EBC5A5B"/>
    <w:rsid w:val="1F114ADE"/>
    <w:rsid w:val="1F275F95"/>
    <w:rsid w:val="1F497C89"/>
    <w:rsid w:val="1F767F4B"/>
    <w:rsid w:val="1F980D5B"/>
    <w:rsid w:val="1FA53BA4"/>
    <w:rsid w:val="1FB64BEF"/>
    <w:rsid w:val="1FE04C1E"/>
    <w:rsid w:val="200729BF"/>
    <w:rsid w:val="204E5287"/>
    <w:rsid w:val="20607ACB"/>
    <w:rsid w:val="209D0D1F"/>
    <w:rsid w:val="20A248B9"/>
    <w:rsid w:val="20F07544"/>
    <w:rsid w:val="21046609"/>
    <w:rsid w:val="21475E11"/>
    <w:rsid w:val="21655669"/>
    <w:rsid w:val="217F0425"/>
    <w:rsid w:val="21D73DBD"/>
    <w:rsid w:val="21FE759C"/>
    <w:rsid w:val="2297721A"/>
    <w:rsid w:val="22D622C7"/>
    <w:rsid w:val="22FF46FD"/>
    <w:rsid w:val="23E91323"/>
    <w:rsid w:val="24167BF2"/>
    <w:rsid w:val="252C4420"/>
    <w:rsid w:val="25575222"/>
    <w:rsid w:val="26054E2E"/>
    <w:rsid w:val="261134F9"/>
    <w:rsid w:val="26324060"/>
    <w:rsid w:val="264E03C6"/>
    <w:rsid w:val="26CE113B"/>
    <w:rsid w:val="26CF114F"/>
    <w:rsid w:val="276854B7"/>
    <w:rsid w:val="285F68BA"/>
    <w:rsid w:val="287D03CF"/>
    <w:rsid w:val="2892534E"/>
    <w:rsid w:val="2898565F"/>
    <w:rsid w:val="29B46415"/>
    <w:rsid w:val="2A5323BB"/>
    <w:rsid w:val="2A620CCA"/>
    <w:rsid w:val="2A92112B"/>
    <w:rsid w:val="2B362C3B"/>
    <w:rsid w:val="2B416155"/>
    <w:rsid w:val="2B613280"/>
    <w:rsid w:val="2B791588"/>
    <w:rsid w:val="2BA34C70"/>
    <w:rsid w:val="2C7B60D8"/>
    <w:rsid w:val="2CF72479"/>
    <w:rsid w:val="2D2C1294"/>
    <w:rsid w:val="2D9E1C33"/>
    <w:rsid w:val="2DA04B7C"/>
    <w:rsid w:val="2E065E02"/>
    <w:rsid w:val="2E3B6E31"/>
    <w:rsid w:val="2E606381"/>
    <w:rsid w:val="2E7B3D22"/>
    <w:rsid w:val="2EC16732"/>
    <w:rsid w:val="2EFB5E58"/>
    <w:rsid w:val="2F4B28BF"/>
    <w:rsid w:val="2FC36797"/>
    <w:rsid w:val="2FDC4776"/>
    <w:rsid w:val="30421686"/>
    <w:rsid w:val="308C6879"/>
    <w:rsid w:val="30BE17B3"/>
    <w:rsid w:val="32D05605"/>
    <w:rsid w:val="32E0127A"/>
    <w:rsid w:val="337E22EA"/>
    <w:rsid w:val="339A10EE"/>
    <w:rsid w:val="33E252B2"/>
    <w:rsid w:val="346D73B8"/>
    <w:rsid w:val="34B76208"/>
    <w:rsid w:val="355D45F6"/>
    <w:rsid w:val="355E6EF4"/>
    <w:rsid w:val="35763E42"/>
    <w:rsid w:val="3664694B"/>
    <w:rsid w:val="36743E79"/>
    <w:rsid w:val="36B96138"/>
    <w:rsid w:val="36D3294D"/>
    <w:rsid w:val="36EB7037"/>
    <w:rsid w:val="37757563"/>
    <w:rsid w:val="37B409D1"/>
    <w:rsid w:val="37DE02EF"/>
    <w:rsid w:val="38136CAE"/>
    <w:rsid w:val="3817416F"/>
    <w:rsid w:val="38763ED8"/>
    <w:rsid w:val="38F2184B"/>
    <w:rsid w:val="3A1206B9"/>
    <w:rsid w:val="3A5E5D9F"/>
    <w:rsid w:val="3A5F71A4"/>
    <w:rsid w:val="3A7F31F0"/>
    <w:rsid w:val="3B5B5798"/>
    <w:rsid w:val="3C1232C6"/>
    <w:rsid w:val="3C4452B0"/>
    <w:rsid w:val="3C482453"/>
    <w:rsid w:val="3C5D38AD"/>
    <w:rsid w:val="3C9B5F7C"/>
    <w:rsid w:val="3D2E3D5A"/>
    <w:rsid w:val="3D3721EF"/>
    <w:rsid w:val="3D927F30"/>
    <w:rsid w:val="3DC444BC"/>
    <w:rsid w:val="3DD118A2"/>
    <w:rsid w:val="3E5F25B6"/>
    <w:rsid w:val="3E7D1E9E"/>
    <w:rsid w:val="3E9151AC"/>
    <w:rsid w:val="3F172905"/>
    <w:rsid w:val="3F83347A"/>
    <w:rsid w:val="3FB46E4E"/>
    <w:rsid w:val="3FE44883"/>
    <w:rsid w:val="3FFC14BE"/>
    <w:rsid w:val="40122AC2"/>
    <w:rsid w:val="40222505"/>
    <w:rsid w:val="408C42EA"/>
    <w:rsid w:val="40C54D99"/>
    <w:rsid w:val="40D44522"/>
    <w:rsid w:val="40E85247"/>
    <w:rsid w:val="41BD2F8C"/>
    <w:rsid w:val="4209276A"/>
    <w:rsid w:val="425F3C2F"/>
    <w:rsid w:val="42904AAE"/>
    <w:rsid w:val="42B55273"/>
    <w:rsid w:val="42BA7C7B"/>
    <w:rsid w:val="43095D37"/>
    <w:rsid w:val="432D2FB8"/>
    <w:rsid w:val="4333000A"/>
    <w:rsid w:val="43543068"/>
    <w:rsid w:val="44427364"/>
    <w:rsid w:val="44DD642E"/>
    <w:rsid w:val="44EC5230"/>
    <w:rsid w:val="45873703"/>
    <w:rsid w:val="463C2A54"/>
    <w:rsid w:val="464A3491"/>
    <w:rsid w:val="46C94F06"/>
    <w:rsid w:val="47124390"/>
    <w:rsid w:val="477B1FC1"/>
    <w:rsid w:val="47DE1718"/>
    <w:rsid w:val="498922CE"/>
    <w:rsid w:val="49FD0845"/>
    <w:rsid w:val="4A813F97"/>
    <w:rsid w:val="4AFA7526"/>
    <w:rsid w:val="4B602D44"/>
    <w:rsid w:val="4BB625B4"/>
    <w:rsid w:val="4BCC6B77"/>
    <w:rsid w:val="4C2F5207"/>
    <w:rsid w:val="4C327CBE"/>
    <w:rsid w:val="4C5D7429"/>
    <w:rsid w:val="4C8F2F63"/>
    <w:rsid w:val="4C920C60"/>
    <w:rsid w:val="4CC06A43"/>
    <w:rsid w:val="4CFC63EC"/>
    <w:rsid w:val="4D2447BE"/>
    <w:rsid w:val="4E397509"/>
    <w:rsid w:val="4E9F49D3"/>
    <w:rsid w:val="4EA01217"/>
    <w:rsid w:val="4EFC7C45"/>
    <w:rsid w:val="4F35739C"/>
    <w:rsid w:val="4F491B27"/>
    <w:rsid w:val="4F910B98"/>
    <w:rsid w:val="4FBA6A23"/>
    <w:rsid w:val="50163C6A"/>
    <w:rsid w:val="504C446E"/>
    <w:rsid w:val="512A5ABC"/>
    <w:rsid w:val="513F0D1B"/>
    <w:rsid w:val="514F05E5"/>
    <w:rsid w:val="5164167E"/>
    <w:rsid w:val="518617CF"/>
    <w:rsid w:val="51984A67"/>
    <w:rsid w:val="51B17D02"/>
    <w:rsid w:val="51BF74C3"/>
    <w:rsid w:val="52565645"/>
    <w:rsid w:val="52832F44"/>
    <w:rsid w:val="52F64C90"/>
    <w:rsid w:val="52F7756C"/>
    <w:rsid w:val="537B1F4B"/>
    <w:rsid w:val="53C25F60"/>
    <w:rsid w:val="540911E9"/>
    <w:rsid w:val="55592AD2"/>
    <w:rsid w:val="55775FE8"/>
    <w:rsid w:val="5587107B"/>
    <w:rsid w:val="55A358F2"/>
    <w:rsid w:val="55B5023A"/>
    <w:rsid w:val="55E93965"/>
    <w:rsid w:val="55FF50B5"/>
    <w:rsid w:val="567C174B"/>
    <w:rsid w:val="570E6DB7"/>
    <w:rsid w:val="57294CE6"/>
    <w:rsid w:val="57714D3B"/>
    <w:rsid w:val="57AD2BD4"/>
    <w:rsid w:val="57C417B3"/>
    <w:rsid w:val="588A41F7"/>
    <w:rsid w:val="589F55FC"/>
    <w:rsid w:val="58AD0256"/>
    <w:rsid w:val="58BC051F"/>
    <w:rsid w:val="58C506B2"/>
    <w:rsid w:val="59022082"/>
    <w:rsid w:val="591250FF"/>
    <w:rsid w:val="593A0EEA"/>
    <w:rsid w:val="593E548E"/>
    <w:rsid w:val="59BD4B1E"/>
    <w:rsid w:val="59BE2633"/>
    <w:rsid w:val="5A0D7886"/>
    <w:rsid w:val="5A5270D5"/>
    <w:rsid w:val="5B456234"/>
    <w:rsid w:val="5BF40D7F"/>
    <w:rsid w:val="5C0F3166"/>
    <w:rsid w:val="5C212534"/>
    <w:rsid w:val="5CCA2E60"/>
    <w:rsid w:val="5DDB6767"/>
    <w:rsid w:val="5E455327"/>
    <w:rsid w:val="5EAD4DFB"/>
    <w:rsid w:val="5FE432E2"/>
    <w:rsid w:val="5FEE12AD"/>
    <w:rsid w:val="600A183A"/>
    <w:rsid w:val="600D4872"/>
    <w:rsid w:val="60D04B86"/>
    <w:rsid w:val="60D55C14"/>
    <w:rsid w:val="60FF065F"/>
    <w:rsid w:val="615F033C"/>
    <w:rsid w:val="61665FE8"/>
    <w:rsid w:val="61867D84"/>
    <w:rsid w:val="61EB13C1"/>
    <w:rsid w:val="621526C4"/>
    <w:rsid w:val="624125B1"/>
    <w:rsid w:val="624364A5"/>
    <w:rsid w:val="631D5D54"/>
    <w:rsid w:val="63372B78"/>
    <w:rsid w:val="637013A0"/>
    <w:rsid w:val="63954224"/>
    <w:rsid w:val="63BD2610"/>
    <w:rsid w:val="63E43657"/>
    <w:rsid w:val="63F139F4"/>
    <w:rsid w:val="64140B31"/>
    <w:rsid w:val="645857B2"/>
    <w:rsid w:val="64A76966"/>
    <w:rsid w:val="64E41A84"/>
    <w:rsid w:val="64FF302C"/>
    <w:rsid w:val="65284EA6"/>
    <w:rsid w:val="654451BF"/>
    <w:rsid w:val="65CD2ADA"/>
    <w:rsid w:val="66361340"/>
    <w:rsid w:val="66775637"/>
    <w:rsid w:val="6692162D"/>
    <w:rsid w:val="66F37636"/>
    <w:rsid w:val="670A426C"/>
    <w:rsid w:val="67443D5C"/>
    <w:rsid w:val="689F673B"/>
    <w:rsid w:val="68C926A3"/>
    <w:rsid w:val="69465AD2"/>
    <w:rsid w:val="69611BE9"/>
    <w:rsid w:val="6ADB1E90"/>
    <w:rsid w:val="6B466C79"/>
    <w:rsid w:val="6B96571C"/>
    <w:rsid w:val="6C183322"/>
    <w:rsid w:val="6C2D05E5"/>
    <w:rsid w:val="6C8F043D"/>
    <w:rsid w:val="6C9E6DBD"/>
    <w:rsid w:val="6CAB20ED"/>
    <w:rsid w:val="6D07312B"/>
    <w:rsid w:val="6D61711B"/>
    <w:rsid w:val="6D837F22"/>
    <w:rsid w:val="6DD514EF"/>
    <w:rsid w:val="6E48658E"/>
    <w:rsid w:val="6EF93177"/>
    <w:rsid w:val="6F1E5FAD"/>
    <w:rsid w:val="6F4D508F"/>
    <w:rsid w:val="6F7D2EAC"/>
    <w:rsid w:val="702C2621"/>
    <w:rsid w:val="70365780"/>
    <w:rsid w:val="70904FD7"/>
    <w:rsid w:val="70AE2C81"/>
    <w:rsid w:val="70F84783"/>
    <w:rsid w:val="71040869"/>
    <w:rsid w:val="71821C71"/>
    <w:rsid w:val="728272C5"/>
    <w:rsid w:val="72E50494"/>
    <w:rsid w:val="72E66380"/>
    <w:rsid w:val="72F01B21"/>
    <w:rsid w:val="73003007"/>
    <w:rsid w:val="73300A89"/>
    <w:rsid w:val="734F0943"/>
    <w:rsid w:val="73781BAB"/>
    <w:rsid w:val="737C6E6A"/>
    <w:rsid w:val="741D5387"/>
    <w:rsid w:val="74EB663F"/>
    <w:rsid w:val="75E24F72"/>
    <w:rsid w:val="765A5E93"/>
    <w:rsid w:val="770B11F1"/>
    <w:rsid w:val="7733241D"/>
    <w:rsid w:val="774A4FDD"/>
    <w:rsid w:val="775A7F45"/>
    <w:rsid w:val="77F20C9D"/>
    <w:rsid w:val="78393FFF"/>
    <w:rsid w:val="788201F0"/>
    <w:rsid w:val="78C902B9"/>
    <w:rsid w:val="78D45AD6"/>
    <w:rsid w:val="79053354"/>
    <w:rsid w:val="7956473D"/>
    <w:rsid w:val="795A0303"/>
    <w:rsid w:val="795E2818"/>
    <w:rsid w:val="799331F3"/>
    <w:rsid w:val="7A005AB3"/>
    <w:rsid w:val="7AAF58BC"/>
    <w:rsid w:val="7D0F46CE"/>
    <w:rsid w:val="7D523727"/>
    <w:rsid w:val="7DC600E3"/>
    <w:rsid w:val="7DFE4DAE"/>
    <w:rsid w:val="7E8A6BE4"/>
    <w:rsid w:val="7EB56CC1"/>
    <w:rsid w:val="7F462E74"/>
    <w:rsid w:val="7F553869"/>
    <w:rsid w:val="7F6C37E1"/>
    <w:rsid w:val="7F8E4C30"/>
    <w:rsid w:val="7FC251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9"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qFormat="1" w:unhideWhenUsed="0" w:uiPriority="0" w:semiHidden="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semiHidden/>
    <w:unhideWhenUsed/>
    <w:qFormat/>
    <w:locked/>
    <w:uiPriority w:val="9"/>
    <w:pPr>
      <w:keepNext/>
      <w:keepLines/>
      <w:spacing w:before="260" w:after="260" w:line="416" w:lineRule="auto"/>
      <w:outlineLvl w:val="1"/>
    </w:pPr>
    <w:rPr>
      <w:rFonts w:ascii="Cambria" w:hAnsi="Cambria"/>
      <w:b/>
      <w:bCs/>
      <w:sz w:val="32"/>
      <w:szCs w:val="32"/>
    </w:rPr>
  </w:style>
  <w:style w:type="character" w:default="1" w:styleId="16">
    <w:name w:val="Default Paragraph Font"/>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37"/>
    <w:unhideWhenUsed/>
    <w:qFormat/>
    <w:uiPriority w:val="99"/>
    <w:rPr>
      <w:rFonts w:ascii="宋体"/>
      <w:sz w:val="18"/>
      <w:szCs w:val="18"/>
    </w:rPr>
  </w:style>
  <w:style w:type="paragraph" w:styleId="4">
    <w:name w:val="Salutation"/>
    <w:basedOn w:val="1"/>
    <w:next w:val="1"/>
    <w:qFormat/>
    <w:uiPriority w:val="0"/>
    <w:rPr>
      <w:sz w:val="28"/>
      <w:szCs w:val="20"/>
    </w:rPr>
  </w:style>
  <w:style w:type="paragraph" w:styleId="5">
    <w:name w:val="Body Text"/>
    <w:basedOn w:val="1"/>
    <w:next w:val="4"/>
    <w:link w:val="33"/>
    <w:qFormat/>
    <w:uiPriority w:val="99"/>
    <w:rPr>
      <w:sz w:val="24"/>
      <w:szCs w:val="24"/>
    </w:rPr>
  </w:style>
  <w:style w:type="paragraph" w:styleId="6">
    <w:name w:val="Body Text Indent"/>
    <w:basedOn w:val="1"/>
    <w:next w:val="7"/>
    <w:qFormat/>
    <w:uiPriority w:val="99"/>
  </w:style>
  <w:style w:type="paragraph" w:styleId="7">
    <w:name w:val="Body Text Indent 2"/>
    <w:basedOn w:val="1"/>
    <w:next w:val="8"/>
    <w:qFormat/>
    <w:uiPriority w:val="0"/>
    <w:pPr>
      <w:spacing w:line="500" w:lineRule="exact"/>
      <w:ind w:firstLine="573"/>
    </w:pPr>
    <w:rPr>
      <w:sz w:val="28"/>
    </w:rPr>
  </w:style>
  <w:style w:type="paragraph" w:styleId="8">
    <w:name w:val="Body Text First Indent 2"/>
    <w:basedOn w:val="6"/>
    <w:next w:val="1"/>
    <w:qFormat/>
    <w:uiPriority w:val="0"/>
    <w:pPr>
      <w:ind w:firstLine="420"/>
    </w:pPr>
  </w:style>
  <w:style w:type="paragraph" w:styleId="9">
    <w:name w:val="Date"/>
    <w:basedOn w:val="1"/>
    <w:next w:val="1"/>
    <w:link w:val="38"/>
    <w:unhideWhenUsed/>
    <w:qFormat/>
    <w:uiPriority w:val="99"/>
    <w:pPr>
      <w:ind w:left="100" w:leftChars="2500"/>
    </w:pPr>
  </w:style>
  <w:style w:type="paragraph" w:styleId="10">
    <w:name w:val="Balloon Text"/>
    <w:basedOn w:val="1"/>
    <w:link w:val="34"/>
    <w:semiHidden/>
    <w:qFormat/>
    <w:uiPriority w:val="99"/>
    <w:rPr>
      <w:sz w:val="18"/>
      <w:szCs w:val="18"/>
    </w:rPr>
  </w:style>
  <w:style w:type="paragraph" w:styleId="11">
    <w:name w:val="footer"/>
    <w:basedOn w:val="1"/>
    <w:link w:val="36"/>
    <w:qFormat/>
    <w:uiPriority w:val="99"/>
    <w:pPr>
      <w:tabs>
        <w:tab w:val="center" w:pos="4153"/>
        <w:tab w:val="right" w:pos="8306"/>
      </w:tabs>
      <w:snapToGrid w:val="0"/>
      <w:jc w:val="left"/>
    </w:pPr>
    <w:rPr>
      <w:sz w:val="18"/>
      <w:szCs w:val="18"/>
    </w:rPr>
  </w:style>
  <w:style w:type="paragraph" w:styleId="12">
    <w:name w:val="header"/>
    <w:basedOn w:val="1"/>
    <w:link w:val="35"/>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99"/>
    <w:rPr>
      <w:b/>
      <w:bCs/>
    </w:rPr>
  </w:style>
  <w:style w:type="character" w:styleId="18">
    <w:name w:val="page number"/>
    <w:basedOn w:val="16"/>
    <w:qFormat/>
    <w:uiPriority w:val="99"/>
  </w:style>
  <w:style w:type="character" w:styleId="19">
    <w:name w:val="Hyperlink"/>
    <w:basedOn w:val="16"/>
    <w:qFormat/>
    <w:uiPriority w:val="99"/>
    <w:rPr>
      <w:color w:val="0000FF"/>
      <w:u w:val="single"/>
    </w:rPr>
  </w:style>
  <w:style w:type="character" w:styleId="20">
    <w:name w:val="annotation reference"/>
    <w:basedOn w:val="16"/>
    <w:qFormat/>
    <w:uiPriority w:val="0"/>
    <w:rPr>
      <w:sz w:val="21"/>
      <w:szCs w:val="21"/>
    </w:rPr>
  </w:style>
  <w:style w:type="paragraph" w:customStyle="1" w:styleId="21">
    <w:name w:val="Default"/>
    <w:basedOn w:val="22"/>
    <w:next w:val="23"/>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2">
    <w:name w:val="标题2"/>
    <w:basedOn w:val="1"/>
    <w:qFormat/>
    <w:uiPriority w:val="99"/>
    <w:pPr>
      <w:spacing w:line="360" w:lineRule="auto"/>
      <w:ind w:firstLine="0" w:firstLineChars="0"/>
      <w:jc w:val="left"/>
    </w:pPr>
    <w:rPr>
      <w:b/>
      <w:sz w:val="28"/>
    </w:rPr>
  </w:style>
  <w:style w:type="paragraph" w:customStyle="1" w:styleId="23">
    <w:name w:val="样式35"/>
    <w:basedOn w:val="1"/>
    <w:qFormat/>
    <w:uiPriority w:val="0"/>
    <w:pPr>
      <w:adjustRightInd w:val="0"/>
      <w:spacing w:line="312" w:lineRule="auto"/>
      <w:ind w:firstLine="567"/>
    </w:pPr>
    <w:rPr>
      <w:rFonts w:ascii="宋体"/>
      <w:kern w:val="0"/>
      <w:sz w:val="28"/>
    </w:rPr>
  </w:style>
  <w:style w:type="paragraph" w:customStyle="1" w:styleId="24">
    <w:name w:val="纯文本1"/>
    <w:basedOn w:val="1"/>
    <w:qFormat/>
    <w:uiPriority w:val="0"/>
    <w:pPr>
      <w:adjustRightInd w:val="0"/>
    </w:pPr>
    <w:rPr>
      <w:rFonts w:ascii="宋体" w:hAnsi="Courier New"/>
    </w:rPr>
  </w:style>
  <w:style w:type="paragraph" w:customStyle="1" w:styleId="25">
    <w:name w:val="样式3"/>
    <w:basedOn w:val="1"/>
    <w:next w:val="26"/>
    <w:qFormat/>
    <w:uiPriority w:val="0"/>
    <w:pPr>
      <w:widowControl/>
      <w:spacing w:line="360" w:lineRule="auto"/>
      <w:ind w:firstLine="480" w:firstLineChars="200"/>
      <w:jc w:val="left"/>
    </w:pPr>
    <w:rPr>
      <w:kern w:val="0"/>
      <w:sz w:val="24"/>
    </w:rPr>
  </w:style>
  <w:style w:type="paragraph" w:customStyle="1" w:styleId="26">
    <w:name w:val="目录 53"/>
    <w:basedOn w:val="1"/>
    <w:next w:val="1"/>
    <w:qFormat/>
    <w:uiPriority w:val="0"/>
    <w:pPr>
      <w:ind w:left="840"/>
    </w:pPr>
    <w:rPr>
      <w:rFonts w:cs="宋体"/>
      <w:color w:val="000000"/>
    </w:rPr>
  </w:style>
  <w:style w:type="paragraph" w:customStyle="1" w:styleId="27">
    <w:name w:val="文本"/>
    <w:basedOn w:val="1"/>
    <w:next w:val="1"/>
    <w:qFormat/>
    <w:uiPriority w:val="0"/>
    <w:pPr>
      <w:autoSpaceDE w:val="0"/>
      <w:autoSpaceDN w:val="0"/>
      <w:ind w:firstLine="480"/>
    </w:pPr>
    <w:rPr>
      <w:szCs w:val="24"/>
      <w:lang w:val="zh-CN"/>
    </w:rPr>
  </w:style>
  <w:style w:type="paragraph" w:customStyle="1" w:styleId="28">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customStyle="1" w:styleId="29">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30">
    <w:name w:val="正文01"/>
    <w:basedOn w:val="1"/>
    <w:qFormat/>
    <w:uiPriority w:val="99"/>
    <w:pPr>
      <w:spacing w:before="60" w:line="460" w:lineRule="exact"/>
      <w:ind w:firstLine="200" w:firstLineChars="200"/>
    </w:pPr>
    <w:rPr>
      <w:sz w:val="24"/>
      <w:szCs w:val="24"/>
    </w:rPr>
  </w:style>
  <w:style w:type="paragraph" w:customStyle="1" w:styleId="31">
    <w:name w:val="普通(网站)1"/>
    <w:basedOn w:val="1"/>
    <w:qFormat/>
    <w:uiPriority w:val="0"/>
    <w:pPr>
      <w:spacing w:beforeAutospacing="1" w:afterAutospacing="1"/>
    </w:pPr>
    <w:rPr>
      <w:rFonts w:ascii="宋体" w:hAnsi="宋体" w:cs="宋体"/>
      <w:sz w:val="24"/>
      <w:szCs w:val="24"/>
    </w:rPr>
  </w:style>
  <w:style w:type="paragraph" w:customStyle="1" w:styleId="32">
    <w:name w:val="p0"/>
    <w:qFormat/>
    <w:uiPriority w:val="0"/>
    <w:rPr>
      <w:rFonts w:ascii="Times New Roman" w:hAnsi="Times New Roman" w:eastAsia="宋体" w:cs="Times New Roman"/>
      <w:szCs w:val="21"/>
      <w:lang w:val="en-US" w:eastAsia="zh-CN" w:bidi="ar-SA"/>
    </w:rPr>
  </w:style>
  <w:style w:type="character" w:customStyle="1" w:styleId="33">
    <w:name w:val="正文文本 Char"/>
    <w:basedOn w:val="16"/>
    <w:link w:val="5"/>
    <w:semiHidden/>
    <w:qFormat/>
    <w:locked/>
    <w:uiPriority w:val="99"/>
    <w:rPr>
      <w:rFonts w:ascii="Calibri" w:hAnsi="Calibri" w:cs="Calibri"/>
      <w:sz w:val="21"/>
      <w:szCs w:val="21"/>
    </w:rPr>
  </w:style>
  <w:style w:type="character" w:customStyle="1" w:styleId="34">
    <w:name w:val="批注框文本 Char"/>
    <w:basedOn w:val="16"/>
    <w:link w:val="10"/>
    <w:semiHidden/>
    <w:qFormat/>
    <w:locked/>
    <w:uiPriority w:val="99"/>
    <w:rPr>
      <w:sz w:val="18"/>
      <w:szCs w:val="18"/>
    </w:rPr>
  </w:style>
  <w:style w:type="character" w:customStyle="1" w:styleId="35">
    <w:name w:val="页眉 Char"/>
    <w:basedOn w:val="16"/>
    <w:link w:val="12"/>
    <w:qFormat/>
    <w:locked/>
    <w:uiPriority w:val="99"/>
    <w:rPr>
      <w:rFonts w:ascii="Calibri" w:hAnsi="Calibri" w:cs="Calibri"/>
      <w:kern w:val="2"/>
      <w:sz w:val="18"/>
      <w:szCs w:val="18"/>
    </w:rPr>
  </w:style>
  <w:style w:type="character" w:customStyle="1" w:styleId="36">
    <w:name w:val="页脚 Char"/>
    <w:basedOn w:val="16"/>
    <w:link w:val="11"/>
    <w:qFormat/>
    <w:locked/>
    <w:uiPriority w:val="99"/>
    <w:rPr>
      <w:rFonts w:ascii="Calibri" w:hAnsi="Calibri" w:cs="Calibri"/>
      <w:kern w:val="2"/>
      <w:sz w:val="18"/>
      <w:szCs w:val="18"/>
    </w:rPr>
  </w:style>
  <w:style w:type="character" w:customStyle="1" w:styleId="37">
    <w:name w:val="文档结构图 Char"/>
    <w:basedOn w:val="16"/>
    <w:link w:val="3"/>
    <w:semiHidden/>
    <w:qFormat/>
    <w:uiPriority w:val="99"/>
    <w:rPr>
      <w:rFonts w:ascii="宋体" w:hAnsi="Calibri" w:cs="Calibri"/>
      <w:kern w:val="2"/>
      <w:sz w:val="18"/>
      <w:szCs w:val="18"/>
    </w:rPr>
  </w:style>
  <w:style w:type="character" w:customStyle="1" w:styleId="38">
    <w:name w:val="日期 Char"/>
    <w:basedOn w:val="16"/>
    <w:link w:val="9"/>
    <w:semiHidden/>
    <w:qFormat/>
    <w:uiPriority w:val="99"/>
    <w:rPr>
      <w:rFonts w:ascii="Calibri" w:hAnsi="Calibri" w:cs="Calibri"/>
      <w:kern w:val="2"/>
      <w:sz w:val="21"/>
      <w:szCs w:val="21"/>
    </w:rPr>
  </w:style>
  <w:style w:type="paragraph" w:styleId="39">
    <w:name w:val="List Paragraph"/>
    <w:basedOn w:val="1"/>
    <w:unhideWhenUsed/>
    <w:qFormat/>
    <w:uiPriority w:val="99"/>
    <w:pPr>
      <w:ind w:firstLine="420" w:firstLineChars="200"/>
    </w:pPr>
  </w:style>
  <w:style w:type="paragraph" w:customStyle="1" w:styleId="40">
    <w:name w:val="报告表正文"/>
    <w:basedOn w:val="1"/>
    <w:qFormat/>
    <w:uiPriority w:val="99"/>
    <w:pPr>
      <w:spacing w:line="360" w:lineRule="auto"/>
      <w:ind w:firstLine="200"/>
    </w:pPr>
    <w:rPr>
      <w:szCs w:val="20"/>
      <w:lang w:val="zh-CN"/>
    </w:rPr>
  </w:style>
  <w:style w:type="paragraph" w:customStyle="1" w:styleId="41">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42">
    <w:name w:val="fontstyle01"/>
    <w:basedOn w:val="16"/>
    <w:qFormat/>
    <w:uiPriority w:val="0"/>
    <w:rPr>
      <w:rFonts w:hint="eastAsia" w:ascii="宋体" w:hAnsi="宋体" w:eastAsia="宋体"/>
      <w:color w:val="000000"/>
      <w:sz w:val="24"/>
      <w:szCs w:val="24"/>
    </w:rPr>
  </w:style>
  <w:style w:type="paragraph" w:customStyle="1" w:styleId="43">
    <w:name w:val="Table Paragraph"/>
    <w:basedOn w:val="1"/>
    <w:qFormat/>
    <w:uiPriority w:val="1"/>
    <w:pPr>
      <w:jc w:val="center"/>
    </w:pPr>
    <w:rPr>
      <w:rFonts w:ascii="宋体" w:hAnsi="宋体" w:eastAsia="宋体" w:cs="宋体"/>
      <w:lang w:val="zh-CN" w:eastAsia="zh-CN" w:bidi="zh-CN"/>
    </w:rPr>
  </w:style>
  <w:style w:type="paragraph" w:customStyle="1" w:styleId="44">
    <w:name w:val="Default1"/>
    <w:basedOn w:val="45"/>
    <w:next w:val="1"/>
    <w:qFormat/>
    <w:uiPriority w:val="0"/>
    <w:pPr>
      <w:widowControl w:val="0"/>
      <w:autoSpaceDE w:val="0"/>
      <w:autoSpaceDN w:val="0"/>
      <w:adjustRightInd w:val="0"/>
      <w:spacing w:line="360" w:lineRule="auto"/>
      <w:ind w:firstLine="720" w:firstLineChars="200"/>
      <w:jc w:val="left"/>
    </w:pPr>
    <w:rPr>
      <w:rFonts w:ascii="Times New Roman" w:hAnsi="Times New Roman" w:eastAsia="宋体" w:cs="宋体"/>
      <w:bCs/>
      <w:color w:val="000000"/>
      <w:sz w:val="24"/>
      <w:szCs w:val="21"/>
      <w:lang w:val="en-US" w:eastAsia="zh-CN" w:bidi="ar-SA"/>
    </w:rPr>
  </w:style>
  <w:style w:type="paragraph" w:customStyle="1" w:styleId="45">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46">
    <w:name w:val="样式 样式 Arial 四号1 + 首行缩进:  2 字符"/>
    <w:qFormat/>
    <w:uiPriority w:val="99"/>
    <w:pPr>
      <w:ind w:firstLine="566" w:firstLineChars="236"/>
    </w:pPr>
    <w:rPr>
      <w:rFonts w:ascii="宋体" w:hAnsi="宋体" w:eastAsia="宋体" w:cs="Times New Roman"/>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1348</Words>
  <Characters>1505</Characters>
  <Lines>10</Lines>
  <Paragraphs>2</Paragraphs>
  <TotalTime>3</TotalTime>
  <ScaleCrop>false</ScaleCrop>
  <LinksUpToDate>false</LinksUpToDate>
  <CharactersWithSpaces>1508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愿诚董心</cp:lastModifiedBy>
  <cp:lastPrinted>2023-03-17T02:14:00Z</cp:lastPrinted>
  <dcterms:modified xsi:type="dcterms:W3CDTF">2023-10-24T06:58:20Z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5F4824CAEB8241FBB081B33254EFB6C6</vt:lpwstr>
  </property>
</Properties>
</file>