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spacing w:line="360" w:lineRule="auto"/>
        <w:ind w:firstLine="602" w:firstLineChars="200"/>
        <w:textAlignment w:val="auto"/>
        <w:rPr>
          <w:rFonts w:hint="default" w:ascii="Times New Roman" w:hAnsi="Times New Roman" w:cs="Times New Roman"/>
          <w:b/>
          <w:bCs/>
          <w:sz w:val="30"/>
          <w:szCs w:val="30"/>
        </w:rPr>
      </w:pPr>
      <w:r>
        <w:rPr>
          <w:rFonts w:hint="default" w:ascii="Times New Roman" w:hAnsi="Times New Roman" w:cs="Times New Roman"/>
          <w:b/>
          <w:bCs/>
          <w:sz w:val="30"/>
          <w:szCs w:val="30"/>
        </w:rPr>
        <w:t>“其他需要说明的事项”相关说明</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落实情况，以及整改工作情况等，现将建设单位需要说明的具体内容和要求列举如下：</w:t>
      </w:r>
    </w:p>
    <w:p>
      <w:pPr>
        <w:keepNext w:val="0"/>
        <w:keepLines w:val="0"/>
        <w:pageBreakBefore w:val="0"/>
        <w:kinsoku/>
        <w:wordWrap/>
        <w:overflowPunct/>
        <w:topLinePunct w:val="0"/>
        <w:bidi w:val="0"/>
        <w:snapToGrid/>
        <w:spacing w:line="360" w:lineRule="auto"/>
        <w:ind w:firstLine="482" w:firstLineChars="200"/>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rPr>
        <w:t>1</w:t>
      </w:r>
      <w:r>
        <w:rPr>
          <w:rFonts w:hint="eastAsia" w:ascii="Times New Roman" w:hAnsi="Times New Roman" w:eastAsia="宋体" w:cs="Times New Roman"/>
          <w:b/>
          <w:bCs/>
          <w:sz w:val="24"/>
          <w:lang w:val="en-US" w:eastAsia="zh-CN"/>
        </w:rPr>
        <w:t xml:space="preserve"> </w:t>
      </w:r>
      <w:r>
        <w:rPr>
          <w:rFonts w:hint="default" w:ascii="Times New Roman" w:hAnsi="Times New Roman" w:eastAsia="宋体" w:cs="Times New Roman"/>
          <w:b/>
          <w:bCs/>
          <w:sz w:val="24"/>
        </w:rPr>
        <w:t>环境保护设施设计、施工和验收过程简介</w:t>
      </w:r>
    </w:p>
    <w:p>
      <w:pPr>
        <w:keepNext w:val="0"/>
        <w:keepLines w:val="0"/>
        <w:pageBreakBefore w:val="0"/>
        <w:kinsoku/>
        <w:wordWrap/>
        <w:overflowPunct/>
        <w:topLinePunct w:val="0"/>
        <w:bidi w:val="0"/>
        <w:snapToGrid/>
        <w:spacing w:line="360" w:lineRule="auto"/>
        <w:ind w:firstLine="482" w:firstLineChars="200"/>
        <w:textAlignment w:val="auto"/>
        <w:rPr>
          <w:rFonts w:hint="default" w:ascii="Times New Roman" w:hAnsi="Times New Roman" w:cs="Times New Roman"/>
          <w:b/>
          <w:bCs/>
          <w:sz w:val="24"/>
        </w:rPr>
      </w:pPr>
      <w:r>
        <w:rPr>
          <w:rFonts w:hint="default" w:ascii="Times New Roman" w:hAnsi="Times New Roman" w:cs="Times New Roman"/>
          <w:b/>
          <w:bCs/>
          <w:sz w:val="24"/>
        </w:rPr>
        <w:t>1.1设计简况</w:t>
      </w:r>
    </w:p>
    <w:p>
      <w:pPr>
        <w:pStyle w:val="30"/>
        <w:keepNext w:val="0"/>
        <w:keepLines w:val="0"/>
        <w:pageBreakBefore w:val="0"/>
        <w:kinsoku/>
        <w:wordWrap/>
        <w:overflowPunct/>
        <w:topLinePunct w:val="0"/>
        <w:autoSpaceDE/>
        <w:autoSpaceDN/>
        <w:bidi w:val="0"/>
        <w:adjustRightInd/>
        <w:snapToGrid/>
        <w:spacing w:line="360" w:lineRule="auto"/>
        <w:ind w:firstLine="482"/>
        <w:jc w:val="both"/>
        <w:textAlignment w:val="auto"/>
        <w:rPr>
          <w:rFonts w:hint="eastAsia" w:ascii="Times New Roman" w:hAnsi="Times New Roman" w:cs="Times New Roman"/>
          <w:spacing w:val="6"/>
          <w:sz w:val="24"/>
          <w:lang w:eastAsia="zh-CN"/>
        </w:rPr>
      </w:pPr>
      <w:r>
        <w:rPr>
          <w:rFonts w:hint="default" w:ascii="Times New Roman" w:hAnsi="Times New Roman" w:cs="Times New Roman"/>
          <w:b w:val="0"/>
          <w:bCs/>
          <w:sz w:val="24"/>
          <w:szCs w:val="24"/>
        </w:rPr>
        <w:t>初步设计时已将项目环境保护设施纳入初步设计的相关文件中。针对废水</w:t>
      </w:r>
      <w:r>
        <w:rPr>
          <w:rFonts w:hint="default" w:ascii="Times New Roman" w:hAnsi="Times New Roman" w:cs="Times New Roman"/>
          <w:b w:val="0"/>
          <w:bCs/>
          <w:sz w:val="24"/>
          <w:szCs w:val="24"/>
          <w:lang w:eastAsia="zh-CN"/>
        </w:rPr>
        <w:t>，</w:t>
      </w:r>
      <w:r>
        <w:rPr>
          <w:rFonts w:hint="default" w:ascii="Times New Roman" w:hAnsi="Times New Roman" w:cs="Times New Roman"/>
          <w:b w:val="0"/>
          <w:bCs/>
          <w:sz w:val="24"/>
          <w:szCs w:val="24"/>
        </w:rPr>
        <w:t>项目区雨污分流</w:t>
      </w:r>
      <w:r>
        <w:rPr>
          <w:rFonts w:hint="default" w:ascii="Times New Roman" w:hAnsi="Times New Roman" w:cs="Times New Roman"/>
          <w:b w:val="0"/>
          <w:bCs/>
          <w:sz w:val="24"/>
          <w:szCs w:val="24"/>
          <w:lang w:eastAsia="zh-CN"/>
        </w:rPr>
        <w:t>；</w:t>
      </w:r>
      <w:r>
        <w:rPr>
          <w:rFonts w:ascii="Times New Roman" w:hAnsi="Times New Roman" w:eastAsia="宋体" w:cs="Times New Roman"/>
          <w:color w:val="auto"/>
          <w:sz w:val="24"/>
        </w:rPr>
        <w:t>废水主要为</w:t>
      </w:r>
      <w:r>
        <w:rPr>
          <w:rFonts w:hint="eastAsia" w:ascii="Times New Roman" w:hAnsi="Times New Roman" w:eastAsia="宋体" w:cs="Times New Roman"/>
          <w:color w:val="auto"/>
          <w:sz w:val="24"/>
          <w:lang w:eastAsia="zh-CN"/>
        </w:rPr>
        <w:t>生活污水，经厂区化粪池处理后通过规范排污口排入金寨县现代产业园污水处理厂；</w:t>
      </w:r>
      <w:r>
        <w:rPr>
          <w:rFonts w:hint="default" w:ascii="Times New Roman" w:hAnsi="Times New Roman" w:cs="Times New Roman"/>
          <w:b w:val="0"/>
          <w:bCs/>
          <w:color w:val="auto"/>
          <w:sz w:val="24"/>
          <w:szCs w:val="24"/>
        </w:rPr>
        <w:t>针对噪声</w:t>
      </w:r>
      <w:r>
        <w:rPr>
          <w:rFonts w:hint="default" w:ascii="Times New Roman" w:hAnsi="Times New Roman" w:cs="Times New Roman"/>
          <w:b w:val="0"/>
          <w:bCs/>
          <w:color w:val="auto"/>
          <w:sz w:val="24"/>
          <w:szCs w:val="24"/>
          <w:lang w:eastAsia="zh-CN"/>
        </w:rPr>
        <w:t>采取</w:t>
      </w:r>
      <w:r>
        <w:rPr>
          <w:color w:val="auto"/>
          <w:sz w:val="24"/>
          <w:szCs w:val="24"/>
        </w:rPr>
        <w:t>选用低噪声设备，合理布置，建筑隔声，安装减振、消音设备</w:t>
      </w:r>
      <w:r>
        <w:rPr>
          <w:rFonts w:hint="eastAsia"/>
          <w:color w:val="auto"/>
          <w:sz w:val="24"/>
          <w:szCs w:val="24"/>
          <w:lang w:eastAsia="zh-CN"/>
        </w:rPr>
        <w:t>等措施</w:t>
      </w:r>
      <w:r>
        <w:rPr>
          <w:rFonts w:hint="default" w:ascii="Times New Roman" w:hAnsi="Times New Roman" w:cs="Times New Roman"/>
          <w:b w:val="0"/>
          <w:bCs/>
          <w:color w:val="auto"/>
          <w:sz w:val="24"/>
          <w:szCs w:val="24"/>
        </w:rPr>
        <w:t>；</w:t>
      </w:r>
      <w:r>
        <w:rPr>
          <w:rFonts w:hint="default" w:ascii="Times New Roman" w:hAnsi="Times New Roman" w:eastAsia="宋体" w:cs="Times New Roman"/>
          <w:color w:val="auto"/>
          <w:sz w:val="24"/>
          <w:lang w:eastAsia="zh-CN"/>
        </w:rPr>
        <w:t>合格品、不含油的金属碎屑、废包装材料、收集的金属颗粒物等</w:t>
      </w:r>
      <w:r>
        <w:rPr>
          <w:rFonts w:hint="default" w:ascii="Times New Roman" w:hAnsi="Times New Roman" w:eastAsia="宋体" w:cs="Times New Roman"/>
          <w:color w:val="auto"/>
          <w:sz w:val="24"/>
          <w:lang w:val="en-US" w:eastAsia="zh-CN"/>
        </w:rPr>
        <w:t>集中收集后暂存于一般固废暂存场所（2#车间</w:t>
      </w:r>
      <w:r>
        <w:rPr>
          <w:rFonts w:hint="eastAsia" w:ascii="Times New Roman" w:hAnsi="Times New Roman" w:eastAsia="宋体" w:cs="Times New Roman"/>
          <w:color w:val="auto"/>
          <w:sz w:val="24"/>
          <w:lang w:val="en-US" w:eastAsia="zh-CN"/>
        </w:rPr>
        <w:t>东南</w:t>
      </w:r>
      <w:r>
        <w:rPr>
          <w:rFonts w:hint="default" w:ascii="Times New Roman" w:hAnsi="Times New Roman" w:eastAsia="宋体" w:cs="Times New Roman"/>
          <w:color w:val="auto"/>
          <w:sz w:val="24"/>
          <w:lang w:eastAsia="zh-CN"/>
        </w:rPr>
        <w:t>侧，占地面积</w:t>
      </w:r>
      <w:r>
        <w:rPr>
          <w:rFonts w:hint="default" w:ascii="Times New Roman" w:hAnsi="Times New Roman" w:eastAsia="宋体" w:cs="Times New Roman"/>
          <w:color w:val="auto"/>
          <w:sz w:val="24"/>
          <w:lang w:val="en-US" w:eastAsia="zh-CN"/>
        </w:rPr>
        <w:t>50</w:t>
      </w:r>
      <w:r>
        <w:rPr>
          <w:rFonts w:hint="default" w:ascii="Times New Roman" w:hAnsi="Times New Roman" w:eastAsia="宋体" w:cs="Times New Roman"/>
          <w:color w:val="auto"/>
          <w:sz w:val="24"/>
          <w:lang w:eastAsia="zh-CN"/>
        </w:rPr>
        <w:t>m</w:t>
      </w:r>
      <w:r>
        <w:rPr>
          <w:rFonts w:hint="default" w:ascii="Times New Roman" w:hAnsi="Times New Roman" w:eastAsia="宋体" w:cs="Times New Roman"/>
          <w:color w:val="auto"/>
          <w:sz w:val="24"/>
          <w:vertAlign w:val="superscript"/>
          <w:lang w:eastAsia="zh-CN"/>
        </w:rPr>
        <w:t>2</w:t>
      </w:r>
      <w:r>
        <w:rPr>
          <w:rFonts w:hint="default" w:ascii="Times New Roman" w:hAnsi="Times New Roman" w:eastAsia="宋体" w:cs="Times New Roman"/>
          <w:color w:val="auto"/>
          <w:sz w:val="24"/>
          <w:lang w:val="en-US" w:eastAsia="zh-CN"/>
        </w:rPr>
        <w:t>），定期资源外售；铝灰、</w:t>
      </w:r>
      <w:r>
        <w:rPr>
          <w:rFonts w:hint="default" w:ascii="Times New Roman" w:hAnsi="Times New Roman" w:eastAsia="宋体" w:cs="Times New Roman"/>
          <w:color w:val="auto"/>
          <w:sz w:val="24"/>
          <w:lang w:eastAsia="zh-CN"/>
        </w:rPr>
        <w:t>废润滑油、废切削液、废槽渣、废过滤棉、更换的废活性炭、含油金属碎屑规范暂存于危险废物暂存间（车间</w:t>
      </w:r>
      <w:r>
        <w:rPr>
          <w:rFonts w:hint="eastAsia" w:ascii="Times New Roman" w:hAnsi="Times New Roman" w:eastAsia="宋体" w:cs="Times New Roman"/>
          <w:color w:val="auto"/>
          <w:sz w:val="24"/>
          <w:lang w:eastAsia="zh-CN"/>
        </w:rPr>
        <w:t>东</w:t>
      </w:r>
      <w:r>
        <w:rPr>
          <w:rFonts w:hint="default" w:ascii="Times New Roman" w:hAnsi="Times New Roman" w:eastAsia="宋体" w:cs="Times New Roman"/>
          <w:color w:val="auto"/>
          <w:sz w:val="24"/>
          <w:lang w:eastAsia="zh-CN"/>
        </w:rPr>
        <w:t>侧，占地面积</w:t>
      </w:r>
      <w:r>
        <w:rPr>
          <w:rFonts w:hint="default" w:ascii="Times New Roman" w:hAnsi="Times New Roman" w:eastAsia="宋体" w:cs="Times New Roman"/>
          <w:color w:val="auto"/>
          <w:sz w:val="24"/>
          <w:lang w:val="en-US" w:eastAsia="zh-CN"/>
        </w:rPr>
        <w:t>20m</w:t>
      </w:r>
      <w:r>
        <w:rPr>
          <w:rFonts w:hint="default" w:ascii="Times New Roman" w:hAnsi="Times New Roman" w:eastAsia="宋体" w:cs="Times New Roman"/>
          <w:color w:val="auto"/>
          <w:sz w:val="24"/>
          <w:vertAlign w:val="superscript"/>
          <w:lang w:val="en-US" w:eastAsia="zh-CN"/>
        </w:rPr>
        <w:t>2</w:t>
      </w:r>
      <w:r>
        <w:rPr>
          <w:rFonts w:hint="default" w:ascii="Times New Roman" w:hAnsi="Times New Roman" w:eastAsia="宋体" w:cs="Times New Roman"/>
          <w:color w:val="auto"/>
          <w:sz w:val="24"/>
          <w:lang w:eastAsia="zh-CN"/>
        </w:rPr>
        <w:t>），定期交由有资质单位处置；废弃的含油抹布、劳保用品经混入生活垃圾后统一交由环卫部门清运</w:t>
      </w:r>
      <w:r>
        <w:rPr>
          <w:rFonts w:hint="eastAsia" w:ascii="Times New Roman" w:hAnsi="Times New Roman" w:eastAsia="宋体" w:cs="Times New Roman"/>
          <w:color w:val="auto"/>
          <w:sz w:val="24"/>
          <w:lang w:eastAsia="zh-CN"/>
        </w:rPr>
        <w:t>。</w:t>
      </w:r>
    </w:p>
    <w:p>
      <w:pPr>
        <w:tabs>
          <w:tab w:val="left" w:pos="6228"/>
        </w:tabs>
        <w:spacing w:line="360" w:lineRule="auto"/>
        <w:ind w:firstLine="468" w:firstLineChars="200"/>
        <w:rPr>
          <w:rFonts w:hint="default" w:ascii="Times New Roman" w:hAnsi="Times New Roman" w:cs="Times New Roman" w:eastAsiaTheme="minorEastAsia"/>
          <w:spacing w:val="-3"/>
          <w:sz w:val="24"/>
          <w:szCs w:val="24"/>
          <w:lang w:eastAsia="zh-CN"/>
        </w:rPr>
      </w:pPr>
      <w:r>
        <w:rPr>
          <w:rFonts w:hint="default" w:ascii="Times New Roman" w:hAnsi="Times New Roman" w:cs="Times New Roman"/>
          <w:spacing w:val="-3"/>
          <w:sz w:val="24"/>
          <w:szCs w:val="24"/>
        </w:rPr>
        <w:t>目前，项目已落实防止污染和生态破坏的措施。</w:t>
      </w:r>
      <w:r>
        <w:rPr>
          <w:rFonts w:hint="default" w:ascii="Times New Roman" w:hAnsi="Times New Roman" w:cs="Times New Roman"/>
          <w:spacing w:val="-3"/>
          <w:sz w:val="24"/>
          <w:szCs w:val="24"/>
          <w:lang w:eastAsia="zh-CN"/>
        </w:rPr>
        <w:tab/>
      </w:r>
    </w:p>
    <w:p>
      <w:pPr>
        <w:keepNext w:val="0"/>
        <w:keepLines w:val="0"/>
        <w:pageBreakBefore w:val="0"/>
        <w:kinsoku/>
        <w:wordWrap/>
        <w:overflowPunct/>
        <w:topLinePunct w:val="0"/>
        <w:bidi w:val="0"/>
        <w:snapToGrid/>
        <w:spacing w:line="360" w:lineRule="auto"/>
        <w:ind w:firstLine="470" w:firstLineChars="200"/>
        <w:textAlignment w:val="auto"/>
        <w:rPr>
          <w:rFonts w:hint="default" w:ascii="Times New Roman" w:hAnsi="Times New Roman" w:cs="Times New Roman"/>
          <w:b/>
          <w:bCs/>
          <w:spacing w:val="-3"/>
          <w:sz w:val="24"/>
        </w:rPr>
      </w:pPr>
      <w:r>
        <w:rPr>
          <w:rFonts w:hint="default" w:ascii="Times New Roman" w:hAnsi="Times New Roman" w:cs="Times New Roman"/>
          <w:b/>
          <w:bCs/>
          <w:spacing w:val="-3"/>
          <w:sz w:val="24"/>
        </w:rPr>
        <w:t>1.2 施工简况</w:t>
      </w:r>
    </w:p>
    <w:p>
      <w:pPr>
        <w:keepNext w:val="0"/>
        <w:keepLines w:val="0"/>
        <w:pageBreakBefore w:val="0"/>
        <w:kinsoku/>
        <w:wordWrap/>
        <w:overflowPunct/>
        <w:topLinePunct w:val="0"/>
        <w:bidi w:val="0"/>
        <w:snapToGrid/>
        <w:spacing w:line="360" w:lineRule="auto"/>
        <w:ind w:firstLine="468" w:firstLineChars="200"/>
        <w:textAlignment w:val="auto"/>
        <w:rPr>
          <w:rFonts w:hint="default" w:ascii="Times New Roman" w:hAnsi="Times New Roman" w:eastAsia="宋体" w:cs="Times New Roman"/>
          <w:bCs/>
          <w:sz w:val="24"/>
          <w:szCs w:val="24"/>
          <w:lang w:val="en-US" w:eastAsia="zh-CN"/>
        </w:rPr>
      </w:pPr>
      <w:r>
        <w:rPr>
          <w:rFonts w:hint="default" w:ascii="Times New Roman" w:hAnsi="Times New Roman" w:cs="Times New Roman"/>
          <w:spacing w:val="-3"/>
          <w:sz w:val="24"/>
        </w:rPr>
        <w:t>已将环境保护设施纳入施工合同，环境保护设施的建设进度和资金能够得到保证。项目总投资</w:t>
      </w:r>
      <w:r>
        <w:rPr>
          <w:rFonts w:hint="eastAsia" w:ascii="Times New Roman" w:hAnsi="Times New Roman" w:cs="Times New Roman"/>
          <w:spacing w:val="-3"/>
          <w:sz w:val="24"/>
          <w:lang w:val="en-US" w:eastAsia="zh-CN"/>
        </w:rPr>
        <w:t>1000</w:t>
      </w:r>
      <w:r>
        <w:rPr>
          <w:rFonts w:hint="default" w:ascii="Times New Roman" w:hAnsi="Times New Roman" w:cs="Times New Roman"/>
          <w:spacing w:val="-3"/>
          <w:sz w:val="24"/>
        </w:rPr>
        <w:t>万元，其中环保投资</w:t>
      </w:r>
      <w:r>
        <w:rPr>
          <w:rFonts w:hint="eastAsia" w:ascii="Times New Roman" w:hAnsi="Times New Roman" w:cs="Times New Roman"/>
          <w:sz w:val="24"/>
          <w:lang w:val="en-US" w:eastAsia="zh-CN"/>
        </w:rPr>
        <w:t>37</w:t>
      </w:r>
      <w:r>
        <w:rPr>
          <w:rFonts w:hint="default" w:ascii="Times New Roman" w:hAnsi="Times New Roman" w:cs="Times New Roman"/>
          <w:spacing w:val="-3"/>
          <w:sz w:val="24"/>
        </w:rPr>
        <w:t>万元。</w:t>
      </w:r>
      <w:r>
        <w:rPr>
          <w:rFonts w:hint="default" w:ascii="Times New Roman" w:hAnsi="Times New Roman" w:cs="Times New Roman"/>
          <w:bCs/>
          <w:color w:val="auto"/>
          <w:sz w:val="24"/>
          <w:szCs w:val="24"/>
          <w:lang w:val="en-US" w:eastAsia="zh-CN"/>
        </w:rPr>
        <w:t>202</w:t>
      </w:r>
      <w:r>
        <w:rPr>
          <w:rFonts w:hint="eastAsia" w:ascii="Times New Roman" w:hAnsi="Times New Roman" w:cs="Times New Roman"/>
          <w:bCs/>
          <w:color w:val="auto"/>
          <w:sz w:val="24"/>
          <w:szCs w:val="24"/>
          <w:lang w:val="en-US" w:eastAsia="zh-CN"/>
        </w:rPr>
        <w:t>3</w:t>
      </w:r>
      <w:r>
        <w:rPr>
          <w:rFonts w:hint="default" w:ascii="Times New Roman" w:hAnsi="Times New Roman" w:cs="Times New Roman"/>
          <w:bCs/>
          <w:color w:val="auto"/>
          <w:sz w:val="24"/>
          <w:szCs w:val="24"/>
          <w:lang w:val="en-US" w:eastAsia="zh-CN"/>
        </w:rPr>
        <w:t>年5月，公司委托</w:t>
      </w:r>
      <w:r>
        <w:rPr>
          <w:rFonts w:hint="eastAsia" w:ascii="Times New Roman" w:hAnsi="Times New Roman"/>
          <w:color w:val="000000"/>
          <w:sz w:val="24"/>
          <w:lang w:val="en-US" w:eastAsia="zh-CN"/>
        </w:rPr>
        <w:t>安徽</w:t>
      </w:r>
      <w:r>
        <w:rPr>
          <w:rFonts w:hint="eastAsia"/>
          <w:color w:val="000000"/>
          <w:sz w:val="24"/>
          <w:lang w:val="en-US" w:eastAsia="zh-CN"/>
        </w:rPr>
        <w:t>锦环环境科技</w:t>
      </w:r>
      <w:r>
        <w:rPr>
          <w:rFonts w:hint="eastAsia" w:ascii="Times New Roman" w:hAnsi="Times New Roman"/>
          <w:color w:val="000000"/>
          <w:sz w:val="24"/>
          <w:lang w:val="en-US" w:eastAsia="zh-CN"/>
        </w:rPr>
        <w:t>有限公司</w:t>
      </w:r>
      <w:r>
        <w:rPr>
          <w:rFonts w:hint="default" w:ascii="Times New Roman" w:hAnsi="Times New Roman" w:cs="Times New Roman"/>
          <w:color w:val="auto"/>
          <w:sz w:val="24"/>
        </w:rPr>
        <w:t>编制</w:t>
      </w:r>
      <w:r>
        <w:rPr>
          <w:rFonts w:hint="default" w:ascii="Times New Roman" w:hAnsi="Times New Roman" w:cs="Times New Roman"/>
          <w:sz w:val="24"/>
        </w:rPr>
        <w:t>《</w:t>
      </w:r>
      <w:r>
        <w:rPr>
          <w:rFonts w:hint="eastAsia" w:ascii="Times New Roman" w:hAnsi="Times New Roman" w:eastAsia="宋体" w:cs="Times New Roman"/>
          <w:sz w:val="24"/>
          <w:lang w:eastAsia="zh-CN"/>
        </w:rPr>
        <w:t>安徽盛祥机械设备制造有限公司</w:t>
      </w:r>
      <w:r>
        <w:rPr>
          <w:rFonts w:hint="default" w:ascii="Times New Roman" w:hAnsi="Times New Roman" w:eastAsia="宋体" w:cs="Times New Roman"/>
          <w:sz w:val="24"/>
          <w:lang w:val="en-US" w:eastAsia="zh-CN"/>
        </w:rPr>
        <w:t>电瓶车零配件生产项目</w:t>
      </w:r>
      <w:r>
        <w:rPr>
          <w:rFonts w:hint="default" w:ascii="Times New Roman" w:hAnsi="Times New Roman" w:cs="Times New Roman"/>
          <w:sz w:val="24"/>
          <w:lang w:val="en-US" w:eastAsia="zh-CN"/>
        </w:rPr>
        <w:t>环境影响报告表</w:t>
      </w:r>
      <w:r>
        <w:rPr>
          <w:rFonts w:hint="default" w:ascii="Times New Roman" w:hAnsi="Times New Roman" w:cs="Times New Roman"/>
          <w:sz w:val="24"/>
        </w:rPr>
        <w:t>》</w:t>
      </w:r>
      <w:r>
        <w:rPr>
          <w:rFonts w:hint="default" w:ascii="Times New Roman" w:hAnsi="Times New Roman" w:cs="Times New Roman"/>
          <w:bCs/>
          <w:color w:val="auto"/>
          <w:sz w:val="24"/>
          <w:szCs w:val="24"/>
          <w:lang w:val="en-US" w:eastAsia="zh-CN"/>
        </w:rPr>
        <w:t>，</w:t>
      </w:r>
      <w:r>
        <w:rPr>
          <w:rFonts w:hint="default" w:ascii="Times New Roman" w:hAnsi="Times New Roman" w:eastAsia="宋体" w:cs="Times New Roman"/>
          <w:bCs/>
          <w:sz w:val="24"/>
          <w:szCs w:val="24"/>
          <w:lang w:val="en-US" w:eastAsia="zh-CN"/>
        </w:rPr>
        <w:t>202</w:t>
      </w:r>
      <w:r>
        <w:rPr>
          <w:rFonts w:hint="eastAsia" w:ascii="Times New Roman" w:hAnsi="Times New Roman" w:cs="Times New Roman"/>
          <w:bCs/>
          <w:sz w:val="24"/>
          <w:szCs w:val="24"/>
          <w:lang w:val="en-US" w:eastAsia="zh-CN"/>
        </w:rPr>
        <w:t>3</w:t>
      </w:r>
      <w:r>
        <w:rPr>
          <w:rFonts w:hint="default" w:ascii="Times New Roman" w:hAnsi="Times New Roman" w:eastAsia="宋体" w:cs="Times New Roman"/>
          <w:bCs/>
          <w:sz w:val="24"/>
          <w:szCs w:val="24"/>
          <w:lang w:val="en-US" w:eastAsia="zh-CN"/>
        </w:rPr>
        <w:t>年</w:t>
      </w:r>
      <w:r>
        <w:rPr>
          <w:rFonts w:hint="eastAsia" w:ascii="Times New Roman" w:hAnsi="Times New Roman" w:cs="Times New Roman"/>
          <w:bCs/>
          <w:sz w:val="24"/>
          <w:szCs w:val="24"/>
          <w:lang w:val="en-US" w:eastAsia="zh-CN"/>
        </w:rPr>
        <w:t>5</w:t>
      </w:r>
      <w:r>
        <w:rPr>
          <w:rFonts w:hint="default" w:ascii="Times New Roman" w:hAnsi="Times New Roman" w:eastAsia="宋体" w:cs="Times New Roman"/>
          <w:bCs/>
          <w:sz w:val="24"/>
          <w:szCs w:val="24"/>
          <w:lang w:val="en-US" w:eastAsia="zh-CN"/>
        </w:rPr>
        <w:t>月2</w:t>
      </w:r>
      <w:r>
        <w:rPr>
          <w:rFonts w:hint="eastAsia" w:ascii="Times New Roman" w:hAnsi="Times New Roman" w:eastAsia="宋体" w:cs="Times New Roman"/>
          <w:bCs/>
          <w:sz w:val="24"/>
          <w:szCs w:val="24"/>
          <w:lang w:val="en-US" w:eastAsia="zh-CN"/>
        </w:rPr>
        <w:t>5</w:t>
      </w:r>
      <w:r>
        <w:rPr>
          <w:rFonts w:hint="default" w:ascii="Times New Roman" w:hAnsi="Times New Roman" w:eastAsia="宋体" w:cs="Times New Roman"/>
          <w:bCs/>
          <w:sz w:val="24"/>
          <w:szCs w:val="24"/>
          <w:lang w:val="en-US" w:eastAsia="zh-CN"/>
        </w:rPr>
        <w:t>日取得了六安市</w:t>
      </w:r>
      <w:r>
        <w:rPr>
          <w:rFonts w:hint="default" w:ascii="Times New Roman" w:hAnsi="Times New Roman" w:cs="Times New Roman"/>
          <w:bCs/>
          <w:sz w:val="24"/>
          <w:szCs w:val="24"/>
          <w:lang w:val="en-US" w:eastAsia="zh-CN"/>
        </w:rPr>
        <w:t>金寨县</w:t>
      </w:r>
      <w:r>
        <w:rPr>
          <w:rFonts w:hint="default" w:ascii="Times New Roman" w:hAnsi="Times New Roman" w:eastAsia="宋体" w:cs="Times New Roman"/>
          <w:bCs/>
          <w:sz w:val="24"/>
          <w:szCs w:val="24"/>
          <w:lang w:val="en-US" w:eastAsia="zh-CN"/>
        </w:rPr>
        <w:t>生态环境分局</w:t>
      </w:r>
      <w:r>
        <w:rPr>
          <w:rFonts w:hint="default" w:ascii="Times New Roman" w:hAnsi="Times New Roman" w:cs="Times New Roman"/>
          <w:sz w:val="24"/>
          <w:lang w:eastAsia="zh-CN"/>
        </w:rPr>
        <w:t>《关于</w:t>
      </w:r>
      <w:r>
        <w:rPr>
          <w:rFonts w:hint="eastAsia" w:ascii="Times New Roman" w:hAnsi="Times New Roman" w:eastAsia="宋体" w:cs="Times New Roman"/>
          <w:sz w:val="24"/>
          <w:lang w:eastAsia="zh-CN"/>
        </w:rPr>
        <w:t>安徽盛祥机械设备制造有限公司</w:t>
      </w:r>
      <w:r>
        <w:rPr>
          <w:rFonts w:hint="default" w:ascii="Times New Roman" w:hAnsi="Times New Roman" w:eastAsia="宋体" w:cs="Times New Roman"/>
          <w:sz w:val="24"/>
          <w:lang w:val="en-US" w:eastAsia="zh-CN"/>
        </w:rPr>
        <w:t>电瓶车零配件生产项目</w:t>
      </w:r>
      <w:r>
        <w:rPr>
          <w:rFonts w:hint="default" w:ascii="Times New Roman" w:hAnsi="Times New Roman" w:cs="Times New Roman"/>
          <w:sz w:val="24"/>
          <w:lang w:val="en-US" w:eastAsia="zh-CN"/>
        </w:rPr>
        <w:t>环境影响报告表</w:t>
      </w:r>
      <w:r>
        <w:rPr>
          <w:rFonts w:hint="default" w:ascii="Times New Roman" w:hAnsi="Times New Roman" w:eastAsia="宋体" w:cs="Times New Roman"/>
          <w:color w:val="000000"/>
          <w:sz w:val="24"/>
          <w:lang w:val="en-US" w:eastAsia="zh-CN"/>
        </w:rPr>
        <w:t>的批复</w:t>
      </w:r>
      <w:r>
        <w:rPr>
          <w:rFonts w:hint="default" w:ascii="Times New Roman" w:hAnsi="Times New Roman" w:eastAsia="宋体" w:cs="Times New Roman"/>
          <w:color w:val="000000"/>
          <w:sz w:val="24"/>
        </w:rPr>
        <w:t>》（</w:t>
      </w:r>
      <w:r>
        <w:rPr>
          <w:rFonts w:hint="default" w:ascii="Times New Roman" w:hAnsi="Times New Roman" w:cs="Times New Roman"/>
          <w:color w:val="000000"/>
          <w:sz w:val="24"/>
          <w:lang w:eastAsia="zh-CN"/>
        </w:rPr>
        <w:t>金环审</w:t>
      </w:r>
      <w:r>
        <w:rPr>
          <w:rFonts w:hint="default" w:ascii="Times New Roman" w:hAnsi="Times New Roman" w:eastAsia="宋体" w:cs="Times New Roman"/>
          <w:color w:val="000000"/>
          <w:sz w:val="24"/>
        </w:rPr>
        <w:t>[20</w:t>
      </w:r>
      <w:r>
        <w:rPr>
          <w:rFonts w:hint="default" w:ascii="Times New Roman" w:hAnsi="Times New Roman" w:cs="Times New Roman"/>
          <w:color w:val="000000"/>
          <w:sz w:val="24"/>
          <w:lang w:val="en-US" w:eastAsia="zh-CN"/>
        </w:rPr>
        <w:t>2</w:t>
      </w:r>
      <w:r>
        <w:rPr>
          <w:rFonts w:hint="eastAsia" w:ascii="Times New Roman" w:hAnsi="Times New Roman" w:cs="Times New Roman"/>
          <w:color w:val="000000"/>
          <w:sz w:val="24"/>
          <w:lang w:val="en-US" w:eastAsia="zh-CN"/>
        </w:rPr>
        <w:t>3</w:t>
      </w:r>
      <w:r>
        <w:rPr>
          <w:rFonts w:hint="default" w:ascii="Times New Roman" w:hAnsi="Times New Roman" w:eastAsia="宋体" w:cs="Times New Roman"/>
          <w:color w:val="000000"/>
          <w:sz w:val="24"/>
        </w:rPr>
        <w:t>]</w:t>
      </w:r>
      <w:r>
        <w:rPr>
          <w:rFonts w:hint="eastAsia" w:ascii="Times New Roman" w:hAnsi="Times New Roman" w:cs="Times New Roman"/>
          <w:color w:val="000000"/>
          <w:sz w:val="24"/>
          <w:lang w:val="en-US" w:eastAsia="zh-CN"/>
        </w:rPr>
        <w:t>2</w:t>
      </w:r>
      <w:r>
        <w:rPr>
          <w:rFonts w:hint="default" w:ascii="Times New Roman" w:hAnsi="Times New Roman" w:cs="Times New Roman"/>
          <w:color w:val="000000"/>
          <w:sz w:val="24"/>
          <w:lang w:val="en-US" w:eastAsia="zh-CN"/>
        </w:rPr>
        <w:t>5</w:t>
      </w:r>
      <w:r>
        <w:rPr>
          <w:rFonts w:hint="default" w:ascii="Times New Roman" w:hAnsi="Times New Roman" w:eastAsia="宋体" w:cs="Times New Roman"/>
          <w:color w:val="000000"/>
          <w:sz w:val="24"/>
        </w:rPr>
        <w:t>号）</w:t>
      </w:r>
      <w:r>
        <w:rPr>
          <w:rFonts w:hint="default" w:ascii="Times New Roman" w:hAnsi="Times New Roman" w:eastAsia="宋体" w:cs="Times New Roman"/>
          <w:bCs/>
          <w:sz w:val="24"/>
          <w:szCs w:val="24"/>
          <w:lang w:val="en-US" w:eastAsia="zh-CN"/>
        </w:rPr>
        <w:t>。</w:t>
      </w:r>
    </w:p>
    <w:p>
      <w:pPr>
        <w:keepNext w:val="0"/>
        <w:keepLines w:val="0"/>
        <w:pageBreakBefore w:val="0"/>
        <w:kinsoku/>
        <w:wordWrap/>
        <w:overflowPunct/>
        <w:topLinePunct w:val="0"/>
        <w:bidi w:val="0"/>
        <w:snapToGrid/>
        <w:spacing w:line="360" w:lineRule="auto"/>
        <w:ind w:firstLine="468" w:firstLineChars="200"/>
        <w:textAlignment w:val="auto"/>
        <w:rPr>
          <w:rFonts w:hint="default" w:ascii="Times New Roman" w:hAnsi="Times New Roman" w:cs="Times New Roman"/>
          <w:b w:val="0"/>
          <w:bCs w:val="0"/>
          <w:spacing w:val="-3"/>
          <w:sz w:val="24"/>
        </w:rPr>
      </w:pPr>
      <w:r>
        <w:rPr>
          <w:rFonts w:hint="default" w:ascii="Times New Roman" w:hAnsi="Times New Roman" w:cs="Times New Roman"/>
          <w:b w:val="0"/>
          <w:bCs w:val="0"/>
          <w:spacing w:val="-3"/>
          <w:sz w:val="24"/>
        </w:rPr>
        <w:t>目前项目</w:t>
      </w:r>
      <w:r>
        <w:rPr>
          <w:rFonts w:hint="default" w:ascii="Times New Roman" w:hAnsi="Times New Roman" w:cs="Times New Roman"/>
          <w:b w:val="0"/>
          <w:bCs w:val="0"/>
          <w:spacing w:val="-3"/>
          <w:sz w:val="24"/>
          <w:lang w:eastAsia="zh-CN"/>
        </w:rPr>
        <w:t>主体</w:t>
      </w:r>
      <w:r>
        <w:rPr>
          <w:rFonts w:hint="default" w:ascii="Times New Roman" w:hAnsi="Times New Roman" w:cs="Times New Roman"/>
          <w:b w:val="0"/>
          <w:bCs w:val="0"/>
          <w:spacing w:val="-3"/>
          <w:sz w:val="24"/>
        </w:rPr>
        <w:t>工程内容已</w:t>
      </w:r>
      <w:r>
        <w:rPr>
          <w:rFonts w:hint="eastAsia" w:ascii="Times New Roman" w:hAnsi="Times New Roman" w:cs="Times New Roman"/>
          <w:b w:val="0"/>
          <w:bCs w:val="0"/>
          <w:spacing w:val="-3"/>
          <w:sz w:val="24"/>
          <w:lang w:eastAsia="zh-CN"/>
        </w:rPr>
        <w:t>部分完工</w:t>
      </w:r>
      <w:r>
        <w:rPr>
          <w:rFonts w:hint="default" w:ascii="Times New Roman" w:hAnsi="Times New Roman" w:cs="Times New Roman"/>
          <w:b w:val="0"/>
          <w:bCs w:val="0"/>
          <w:spacing w:val="-3"/>
          <w:sz w:val="24"/>
        </w:rPr>
        <w:t>，建设过程中已组织实施了环境影响报告</w:t>
      </w:r>
      <w:r>
        <w:rPr>
          <w:rFonts w:hint="eastAsia" w:ascii="Times New Roman" w:hAnsi="Times New Roman" w:cs="Times New Roman"/>
          <w:b w:val="0"/>
          <w:bCs w:val="0"/>
          <w:spacing w:val="-3"/>
          <w:sz w:val="24"/>
          <w:lang w:eastAsia="zh-CN"/>
        </w:rPr>
        <w:t>表</w:t>
      </w:r>
      <w:r>
        <w:rPr>
          <w:rFonts w:hint="default" w:ascii="Times New Roman" w:hAnsi="Times New Roman" w:cs="Times New Roman"/>
          <w:b w:val="0"/>
          <w:bCs w:val="0"/>
          <w:spacing w:val="-3"/>
          <w:sz w:val="24"/>
        </w:rPr>
        <w:t>及其审批部门审批决定中提出的环境保护对策措施。</w:t>
      </w:r>
    </w:p>
    <w:p>
      <w:pPr>
        <w:keepNext w:val="0"/>
        <w:keepLines w:val="0"/>
        <w:pageBreakBefore w:val="0"/>
        <w:kinsoku/>
        <w:wordWrap/>
        <w:overflowPunct/>
        <w:topLinePunct w:val="0"/>
        <w:bidi w:val="0"/>
        <w:snapToGrid/>
        <w:spacing w:line="360" w:lineRule="auto"/>
        <w:ind w:firstLine="470" w:firstLineChars="200"/>
        <w:textAlignment w:val="auto"/>
        <w:rPr>
          <w:rFonts w:hint="default" w:ascii="Times New Roman" w:hAnsi="Times New Roman" w:cs="Times New Roman"/>
          <w:b/>
          <w:bCs/>
          <w:spacing w:val="-3"/>
          <w:sz w:val="24"/>
        </w:rPr>
      </w:pPr>
      <w:r>
        <w:rPr>
          <w:rFonts w:hint="default" w:ascii="Times New Roman" w:hAnsi="Times New Roman" w:cs="Times New Roman"/>
          <w:b/>
          <w:bCs/>
          <w:spacing w:val="-3"/>
          <w:sz w:val="24"/>
        </w:rPr>
        <w:t>1.3验收过程简况</w:t>
      </w:r>
    </w:p>
    <w:p>
      <w:pPr>
        <w:pStyle w:val="30"/>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1"/>
        <w:rPr>
          <w:rFonts w:hint="default" w:ascii="Times New Roman" w:hAnsi="Times New Roman" w:cs="Times New Roman"/>
          <w:color w:val="000000" w:themeColor="text1"/>
          <w:spacing w:val="-3"/>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项目于</w:t>
      </w: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23</w:t>
      </w:r>
      <w:r>
        <w:rPr>
          <w:rFonts w:hint="default" w:ascii="Times New Roman" w:hAnsi="Times New Roman" w:cs="Times New Roman"/>
          <w:color w:val="auto"/>
          <w:sz w:val="24"/>
        </w:rPr>
        <w:t>年</w:t>
      </w:r>
      <w:r>
        <w:rPr>
          <w:rFonts w:hint="eastAsia" w:ascii="Times New Roman" w:hAnsi="Times New Roman" w:cs="Times New Roman"/>
          <w:color w:val="auto"/>
          <w:sz w:val="24"/>
          <w:lang w:val="en-US" w:eastAsia="zh-CN"/>
        </w:rPr>
        <w:t>5</w:t>
      </w:r>
      <w:r>
        <w:rPr>
          <w:rFonts w:hint="default" w:ascii="Times New Roman" w:hAnsi="Times New Roman" w:cs="Times New Roman"/>
          <w:color w:val="auto"/>
          <w:sz w:val="24"/>
        </w:rPr>
        <w:t>月</w:t>
      </w:r>
      <w:r>
        <w:rPr>
          <w:rFonts w:hint="default" w:ascii="Times New Roman" w:hAnsi="Times New Roman" w:cs="Times New Roman"/>
          <w:color w:val="000000" w:themeColor="text1"/>
          <w:sz w:val="24"/>
          <w14:textFill>
            <w14:solidFill>
              <w14:schemeClr w14:val="tx1"/>
            </w14:solidFill>
          </w14:textFill>
        </w:rPr>
        <w:t>开工建设，并于20</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eastAsia"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年</w:t>
      </w:r>
      <w:r>
        <w:rPr>
          <w:rFonts w:hint="eastAsia" w:ascii="Times New Roman" w:hAnsi="Times New Roman" w:cs="Times New Roman"/>
          <w:color w:val="000000" w:themeColor="text1"/>
          <w:sz w:val="24"/>
          <w:lang w:val="en-US" w:eastAsia="zh-CN"/>
          <w14:textFill>
            <w14:solidFill>
              <w14:schemeClr w14:val="tx1"/>
            </w14:solidFill>
          </w14:textFill>
        </w:rPr>
        <w:t>6</w:t>
      </w:r>
      <w:r>
        <w:rPr>
          <w:rFonts w:hint="default" w:ascii="Times New Roman" w:hAnsi="Times New Roman" w:cs="Times New Roman"/>
          <w:color w:val="000000" w:themeColor="text1"/>
          <w:sz w:val="24"/>
          <w14:textFill>
            <w14:solidFill>
              <w14:schemeClr w14:val="tx1"/>
            </w14:solidFill>
          </w14:textFill>
        </w:rPr>
        <w:t>月完工投入调试</w:t>
      </w:r>
      <w:r>
        <w:rPr>
          <w:rFonts w:hint="default" w:ascii="Times New Roman" w:hAnsi="Times New Roman" w:cs="Times New Roman"/>
          <w:color w:val="auto"/>
          <w:spacing w:val="-3"/>
          <w:sz w:val="24"/>
        </w:rPr>
        <w:t>。本次验收是对</w:t>
      </w:r>
      <w:r>
        <w:rPr>
          <w:rFonts w:hint="default" w:ascii="Times New Roman" w:hAnsi="Times New Roman" w:eastAsia="宋体" w:cs="Times New Roman"/>
          <w:sz w:val="24"/>
          <w:lang w:val="en-US" w:eastAsia="zh-CN"/>
        </w:rPr>
        <w:t>电瓶车零配件生产项目</w:t>
      </w:r>
      <w:r>
        <w:rPr>
          <w:rFonts w:ascii="Times New Roman" w:hAnsi="Times New Roman" w:cs="Times New Roman"/>
          <w:bCs/>
          <w:sz w:val="24"/>
        </w:rPr>
        <w:t>竣工环境保护验收</w:t>
      </w:r>
      <w:r>
        <w:rPr>
          <w:rFonts w:hint="eastAsia" w:ascii="Times New Roman" w:hAnsi="Times New Roman" w:cs="Times New Roman"/>
          <w:bCs/>
          <w:sz w:val="24"/>
          <w:lang w:eastAsia="zh-CN"/>
        </w:rPr>
        <w:t>会议</w:t>
      </w:r>
      <w:r>
        <w:rPr>
          <w:rFonts w:hint="default" w:ascii="Times New Roman" w:hAnsi="Times New Roman" w:cs="Times New Roman"/>
          <w:color w:val="auto"/>
          <w:spacing w:val="-3"/>
          <w:sz w:val="24"/>
        </w:rPr>
        <w:t>的</w:t>
      </w:r>
      <w:r>
        <w:rPr>
          <w:rFonts w:hint="eastAsia" w:ascii="Times New Roman" w:hAnsi="Times New Roman" w:cs="Times New Roman"/>
          <w:color w:val="auto"/>
          <w:spacing w:val="-3"/>
          <w:sz w:val="24"/>
          <w:lang w:eastAsia="zh-CN"/>
        </w:rPr>
        <w:t>部分</w:t>
      </w:r>
      <w:r>
        <w:rPr>
          <w:rFonts w:hint="default" w:ascii="Times New Roman" w:hAnsi="Times New Roman" w:cs="Times New Roman"/>
          <w:color w:val="auto"/>
          <w:spacing w:val="-3"/>
          <w:sz w:val="24"/>
        </w:rPr>
        <w:t>主体工程、辅助工程、公用工程及环保工程进行验收。由于建设单位不具备环境保护设施现状监测的能力，因此，本次验收将噪声现状监测部分委托</w:t>
      </w:r>
      <w:r>
        <w:rPr>
          <w:rFonts w:hint="eastAsia" w:ascii="Times New Roman" w:hAnsi="Times New Roman" w:cs="Times New Roman"/>
          <w:color w:val="auto"/>
          <w:spacing w:val="-3"/>
          <w:sz w:val="24"/>
          <w:lang w:eastAsia="zh-CN"/>
        </w:rPr>
        <w:t>安徽国环检测技术</w:t>
      </w:r>
      <w:r>
        <w:rPr>
          <w:rFonts w:hint="default" w:ascii="Times New Roman" w:hAnsi="Times New Roman" w:cs="Times New Roman"/>
          <w:color w:val="auto"/>
          <w:spacing w:val="-3"/>
          <w:sz w:val="24"/>
        </w:rPr>
        <w:t>有限公司进行，该公司具备监测各项污染物排放的资质和能力。</w:t>
      </w:r>
      <w:r>
        <w:rPr>
          <w:rFonts w:hint="eastAsia" w:ascii="Times New Roman" w:hAnsi="Times New Roman" w:cs="Times New Roman"/>
          <w:color w:val="auto"/>
          <w:spacing w:val="-3"/>
          <w:sz w:val="24"/>
          <w:lang w:eastAsia="zh-CN"/>
        </w:rPr>
        <w:t>安徽国环检测技术</w:t>
      </w:r>
      <w:r>
        <w:rPr>
          <w:rFonts w:hint="default" w:ascii="Times New Roman" w:hAnsi="Times New Roman" w:cs="Times New Roman"/>
          <w:color w:val="auto"/>
          <w:spacing w:val="-3"/>
          <w:sz w:val="24"/>
        </w:rPr>
        <w:t>有限公司于202</w:t>
      </w:r>
      <w:r>
        <w:rPr>
          <w:rFonts w:hint="eastAsia" w:ascii="Times New Roman" w:hAnsi="Times New Roman" w:cs="Times New Roman"/>
          <w:color w:val="auto"/>
          <w:spacing w:val="-3"/>
          <w:sz w:val="24"/>
          <w:lang w:val="en-US" w:eastAsia="zh-CN"/>
        </w:rPr>
        <w:t>3</w:t>
      </w:r>
      <w:r>
        <w:rPr>
          <w:rFonts w:hint="default" w:ascii="Times New Roman" w:hAnsi="Times New Roman" w:cs="Times New Roman"/>
          <w:color w:val="auto"/>
          <w:spacing w:val="-3"/>
          <w:sz w:val="24"/>
        </w:rPr>
        <w:t>年</w:t>
      </w:r>
      <w:r>
        <w:rPr>
          <w:rFonts w:hint="eastAsia" w:ascii="Times New Roman" w:hAnsi="Times New Roman" w:cs="Times New Roman"/>
          <w:color w:val="auto"/>
          <w:spacing w:val="-3"/>
          <w:sz w:val="24"/>
          <w:lang w:val="en-US" w:eastAsia="zh-CN"/>
        </w:rPr>
        <w:t>9</w:t>
      </w:r>
      <w:r>
        <w:rPr>
          <w:rFonts w:hint="default" w:ascii="Times New Roman" w:hAnsi="Times New Roman" w:cs="Times New Roman"/>
          <w:color w:val="auto"/>
          <w:spacing w:val="-3"/>
          <w:sz w:val="24"/>
        </w:rPr>
        <w:t>月</w:t>
      </w:r>
      <w:r>
        <w:rPr>
          <w:rFonts w:hint="eastAsia" w:ascii="Times New Roman" w:hAnsi="Times New Roman" w:cs="Times New Roman"/>
          <w:color w:val="auto"/>
          <w:spacing w:val="-3"/>
          <w:sz w:val="24"/>
          <w:lang w:val="en-US" w:eastAsia="zh-CN"/>
        </w:rPr>
        <w:t>13</w:t>
      </w:r>
      <w:r>
        <w:rPr>
          <w:rFonts w:hint="default" w:ascii="Times New Roman" w:hAnsi="Times New Roman" w:cs="Times New Roman"/>
          <w:color w:val="auto"/>
          <w:spacing w:val="-3"/>
          <w:sz w:val="24"/>
        </w:rPr>
        <w:t>日-</w:t>
      </w:r>
      <w:r>
        <w:rPr>
          <w:rFonts w:hint="eastAsia" w:ascii="Times New Roman" w:hAnsi="Times New Roman" w:cs="Times New Roman"/>
          <w:color w:val="auto"/>
          <w:spacing w:val="-3"/>
          <w:sz w:val="24"/>
          <w:lang w:val="en-US" w:eastAsia="zh-CN"/>
        </w:rPr>
        <w:t>9月15</w:t>
      </w:r>
      <w:r>
        <w:rPr>
          <w:rFonts w:hint="default" w:ascii="Times New Roman" w:hAnsi="Times New Roman" w:cs="Times New Roman"/>
          <w:color w:val="auto"/>
          <w:spacing w:val="-3"/>
          <w:sz w:val="24"/>
        </w:rPr>
        <w:t>日进行废气</w:t>
      </w:r>
      <w:r>
        <w:rPr>
          <w:rFonts w:hint="eastAsia" w:ascii="Times New Roman" w:hAnsi="Times New Roman" w:cs="Times New Roman"/>
          <w:color w:val="auto"/>
          <w:spacing w:val="-3"/>
          <w:sz w:val="24"/>
          <w:lang w:eastAsia="zh-CN"/>
        </w:rPr>
        <w:t>、</w:t>
      </w:r>
      <w:r>
        <w:rPr>
          <w:rFonts w:hint="default" w:ascii="Times New Roman" w:hAnsi="Times New Roman" w:cs="Times New Roman"/>
          <w:color w:val="auto"/>
          <w:spacing w:val="-3"/>
          <w:sz w:val="24"/>
        </w:rPr>
        <w:t>噪声现场采样监</w:t>
      </w:r>
      <w:r>
        <w:rPr>
          <w:rFonts w:hint="default" w:ascii="Times New Roman" w:hAnsi="Times New Roman" w:cs="Times New Roman"/>
          <w:color w:val="auto"/>
          <w:spacing w:val="-3"/>
          <w:sz w:val="24"/>
          <w:lang w:eastAsia="zh-CN"/>
        </w:rPr>
        <w:t>测，在此基础上于</w:t>
      </w:r>
      <w:r>
        <w:rPr>
          <w:rFonts w:hint="eastAsia" w:ascii="Times New Roman" w:hAnsi="Times New Roman" w:cs="Times New Roman"/>
          <w:color w:val="auto"/>
          <w:spacing w:val="-3"/>
          <w:sz w:val="24"/>
          <w:lang w:val="en-US" w:eastAsia="zh-CN"/>
        </w:rPr>
        <w:t>2023年10</w:t>
      </w:r>
      <w:r>
        <w:rPr>
          <w:rFonts w:hint="default" w:ascii="Times New Roman" w:hAnsi="Times New Roman" w:cs="Times New Roman"/>
          <w:color w:val="auto"/>
          <w:spacing w:val="-3"/>
          <w:sz w:val="24"/>
          <w:lang w:eastAsia="zh-CN"/>
        </w:rPr>
        <w:t>月</w:t>
      </w:r>
      <w:r>
        <w:rPr>
          <w:rFonts w:hint="eastAsia" w:ascii="Times New Roman" w:hAnsi="Times New Roman" w:cs="Times New Roman"/>
          <w:color w:val="auto"/>
          <w:spacing w:val="-3"/>
          <w:sz w:val="24"/>
          <w:lang w:val="en-US" w:eastAsia="zh-CN"/>
        </w:rPr>
        <w:t>27</w:t>
      </w:r>
      <w:r>
        <w:rPr>
          <w:rFonts w:hint="default" w:ascii="Times New Roman" w:hAnsi="Times New Roman" w:cs="Times New Roman"/>
          <w:color w:val="auto"/>
          <w:spacing w:val="-3"/>
          <w:sz w:val="24"/>
          <w:lang w:eastAsia="zh-CN"/>
        </w:rPr>
        <w:t>号完成验</w:t>
      </w:r>
      <w:r>
        <w:rPr>
          <w:rFonts w:hint="default" w:ascii="Times New Roman" w:hAnsi="Times New Roman" w:cs="Times New Roman"/>
          <w:color w:val="auto"/>
          <w:spacing w:val="-3"/>
          <w:sz w:val="24"/>
        </w:rPr>
        <w:t>收监测报告。根据</w:t>
      </w:r>
      <w:r>
        <w:rPr>
          <w:rFonts w:hint="eastAsia" w:ascii="Times New Roman" w:hAnsi="Times New Roman" w:cs="Times New Roman"/>
          <w:color w:val="auto"/>
          <w:spacing w:val="-3"/>
          <w:sz w:val="24"/>
          <w:lang w:eastAsia="zh-CN"/>
        </w:rPr>
        <w:t>安徽国环检测技术</w:t>
      </w:r>
      <w:r>
        <w:rPr>
          <w:rFonts w:hint="default" w:ascii="Times New Roman" w:hAnsi="Times New Roman" w:cs="Times New Roman"/>
          <w:color w:val="auto"/>
          <w:spacing w:val="-3"/>
          <w:sz w:val="24"/>
        </w:rPr>
        <w:t>有限公司出具的监测报告可知，实际营运过程中，废气</w:t>
      </w:r>
      <w:r>
        <w:rPr>
          <w:rFonts w:hint="default" w:ascii="Times New Roman" w:hAnsi="Times New Roman" w:cs="Times New Roman"/>
          <w:color w:val="auto"/>
          <w:spacing w:val="-3"/>
          <w:sz w:val="24"/>
          <w:lang w:eastAsia="zh-CN"/>
        </w:rPr>
        <w:t>、噪声</w:t>
      </w:r>
      <w:r>
        <w:rPr>
          <w:rFonts w:hint="eastAsia" w:ascii="Times New Roman" w:hAnsi="Times New Roman" w:cs="Times New Roman"/>
          <w:color w:val="auto"/>
          <w:spacing w:val="-3"/>
          <w:sz w:val="24"/>
          <w:lang w:eastAsia="zh-CN"/>
        </w:rPr>
        <w:t>、废水</w:t>
      </w:r>
      <w:r>
        <w:rPr>
          <w:rFonts w:hint="default" w:ascii="Times New Roman" w:hAnsi="Times New Roman" w:cs="Times New Roman"/>
          <w:color w:val="auto"/>
          <w:spacing w:val="-3"/>
          <w:sz w:val="24"/>
          <w:lang w:eastAsia="zh-CN"/>
        </w:rPr>
        <w:t>监测</w:t>
      </w:r>
      <w:r>
        <w:rPr>
          <w:rFonts w:hint="default" w:ascii="Times New Roman" w:hAnsi="Times New Roman" w:cs="Times New Roman"/>
          <w:color w:val="auto"/>
          <w:spacing w:val="-3"/>
          <w:sz w:val="24"/>
        </w:rPr>
        <w:t>结果如下所示：</w:t>
      </w:r>
    </w:p>
    <w:p>
      <w:pPr>
        <w:spacing w:line="440" w:lineRule="exact"/>
        <w:ind w:firstLine="480" w:firstLineChars="200"/>
        <w:rPr>
          <w:rFonts w:hint="default" w:ascii="Times New Roman" w:hAnsi="Times New Roman" w:cs="Times New Roman"/>
          <w:color w:val="0C0C0C"/>
          <w:sz w:val="24"/>
          <w:szCs w:val="24"/>
        </w:rPr>
      </w:pPr>
      <w:r>
        <w:rPr>
          <w:rFonts w:hint="default" w:ascii="Times New Roman" w:hAnsi="Times New Roman" w:cs="Times New Roman"/>
          <w:b w:val="0"/>
          <w:bCs w:val="0"/>
          <w:sz w:val="24"/>
          <w:szCs w:val="24"/>
          <w:lang w:val="en-US" w:eastAsia="zh-CN"/>
        </w:rPr>
        <w:t>（1）废气：</w:t>
      </w:r>
      <w:r>
        <w:rPr>
          <w:rFonts w:hint="default" w:ascii="Times New Roman" w:hAnsi="Times New Roman" w:eastAsia="宋体" w:cs="Times New Roman"/>
          <w:color w:val="0C0C0C"/>
          <w:sz w:val="24"/>
          <w:szCs w:val="24"/>
          <w:lang w:eastAsia="zh-CN"/>
        </w:rPr>
        <w:t>废气主要为颗粒物，根据监测结果</w:t>
      </w:r>
      <w:r>
        <w:rPr>
          <w:rFonts w:hint="default" w:ascii="Times New Roman" w:hAnsi="Times New Roman" w:eastAsia="宋体" w:cs="Times New Roman"/>
          <w:color w:val="0C0C0C"/>
          <w:sz w:val="24"/>
          <w:szCs w:val="24"/>
        </w:rPr>
        <w:t>，</w:t>
      </w:r>
      <w:r>
        <w:rPr>
          <w:rFonts w:hint="default" w:ascii="Times New Roman" w:hAnsi="Times New Roman" w:eastAsia="宋体" w:cs="Times New Roman"/>
          <w:color w:val="0C0C0C"/>
          <w:sz w:val="24"/>
          <w:szCs w:val="24"/>
          <w:lang w:eastAsia="zh-CN"/>
        </w:rPr>
        <w:t>无组织颗粒物排放</w:t>
      </w:r>
      <w:r>
        <w:rPr>
          <w:rFonts w:hint="default" w:ascii="Times New Roman" w:hAnsi="Times New Roman" w:cs="Times New Roman"/>
          <w:color w:val="0C0C0C"/>
          <w:sz w:val="24"/>
          <w:szCs w:val="24"/>
        </w:rPr>
        <w:t>满足</w:t>
      </w:r>
      <w:r>
        <w:rPr>
          <w:rFonts w:hint="default" w:ascii="Times New Roman" w:hAnsi="Times New Roman" w:cs="Times New Roman"/>
          <w:color w:val="0C0C0C"/>
          <w:sz w:val="24"/>
          <w:szCs w:val="24"/>
          <w:lang w:eastAsia="zh-CN"/>
        </w:rPr>
        <w:t>《铸造工业大气污染排放标准》（</w:t>
      </w:r>
      <w:r>
        <w:rPr>
          <w:rFonts w:hint="default" w:ascii="Times New Roman" w:hAnsi="Times New Roman" w:cs="Times New Roman"/>
          <w:color w:val="0C0C0C"/>
          <w:sz w:val="24"/>
          <w:szCs w:val="24"/>
          <w:lang w:val="en-US" w:eastAsia="zh-CN"/>
        </w:rPr>
        <w:t>GB39726-2020</w:t>
      </w:r>
      <w:r>
        <w:rPr>
          <w:rFonts w:hint="default" w:ascii="Times New Roman" w:hAnsi="Times New Roman" w:cs="Times New Roman"/>
          <w:color w:val="0C0C0C"/>
          <w:sz w:val="24"/>
          <w:szCs w:val="24"/>
          <w:lang w:eastAsia="zh-CN"/>
        </w:rPr>
        <w:t>）中的相关要求；</w:t>
      </w:r>
      <w:r>
        <w:rPr>
          <w:rFonts w:hint="default" w:ascii="Times New Roman" w:hAnsi="Times New Roman" w:eastAsia="宋体" w:cs="Times New Roman"/>
          <w:color w:val="auto"/>
          <w:sz w:val="24"/>
          <w:szCs w:val="24"/>
          <w:lang w:eastAsia="zh-CN"/>
        </w:rPr>
        <w:t>金属熔化、浇注工序布袋除尘器和二级活性炭吸附装置颗</w:t>
      </w:r>
      <w:r>
        <w:rPr>
          <w:rFonts w:hint="default" w:ascii="Times New Roman" w:hAnsi="Times New Roman" w:cs="Times New Roman"/>
          <w:color w:val="0C0C0C"/>
          <w:sz w:val="24"/>
          <w:szCs w:val="24"/>
          <w:lang w:eastAsia="zh-CN"/>
        </w:rPr>
        <w:t>粒物</w:t>
      </w:r>
      <w:r>
        <w:rPr>
          <w:rFonts w:hint="default" w:ascii="Times New Roman" w:hAnsi="Times New Roman" w:cs="Times New Roman"/>
          <w:color w:val="auto"/>
          <w:sz w:val="24"/>
          <w:szCs w:val="24"/>
        </w:rPr>
        <w:t>排放</w:t>
      </w:r>
      <w:r>
        <w:rPr>
          <w:rFonts w:hint="default" w:ascii="Times New Roman" w:hAnsi="Times New Roman" w:cs="Times New Roman"/>
          <w:color w:val="0C0C0C"/>
          <w:sz w:val="24"/>
          <w:szCs w:val="24"/>
        </w:rPr>
        <w:t>满足</w:t>
      </w:r>
      <w:r>
        <w:rPr>
          <w:rFonts w:hint="default" w:ascii="Times New Roman" w:hAnsi="Times New Roman" w:cs="Times New Roman"/>
          <w:color w:val="0C0C0C"/>
          <w:sz w:val="24"/>
          <w:szCs w:val="24"/>
          <w:lang w:eastAsia="zh-CN"/>
        </w:rPr>
        <w:t>《铸造工业大气污染排放标准》（</w:t>
      </w:r>
      <w:r>
        <w:rPr>
          <w:rFonts w:hint="default" w:ascii="Times New Roman" w:hAnsi="Times New Roman" w:cs="Times New Roman"/>
          <w:color w:val="0C0C0C"/>
          <w:sz w:val="24"/>
          <w:szCs w:val="24"/>
          <w:lang w:val="en-US" w:eastAsia="zh-CN"/>
        </w:rPr>
        <w:t>GB39726-2020</w:t>
      </w:r>
      <w:r>
        <w:rPr>
          <w:rFonts w:hint="default" w:ascii="Times New Roman" w:hAnsi="Times New Roman" w:cs="Times New Roman"/>
          <w:color w:val="0C0C0C"/>
          <w:sz w:val="24"/>
          <w:szCs w:val="24"/>
          <w:lang w:eastAsia="zh-CN"/>
        </w:rPr>
        <w:t>）</w:t>
      </w:r>
      <w:r>
        <w:rPr>
          <w:rFonts w:hint="default" w:ascii="Times New Roman" w:hAnsi="Times New Roman" w:cs="Times New Roman"/>
          <w:sz w:val="24"/>
          <w:szCs w:val="24"/>
        </w:rPr>
        <w:t>要求</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0C0C0C"/>
          <w:sz w:val="24"/>
          <w:szCs w:val="24"/>
          <w:lang w:val="en-US" w:eastAsia="zh-CN"/>
        </w:rPr>
        <w:t>焊接烟尘布袋除尘器、切割粉尘布袋除尘器颗粒物有组织排放满足《大气污染物综合排放标准》（GB16297-1996）中的浓度限值。</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eastAsia="zh-CN"/>
        </w:rPr>
        <w:t>）噪声：</w:t>
      </w:r>
      <w:r>
        <w:rPr>
          <w:rFonts w:hint="default" w:ascii="Times New Roman" w:hAnsi="Times New Roman" w:eastAsia="宋体" w:cs="Times New Roman"/>
          <w:b w:val="0"/>
          <w:bCs w:val="0"/>
          <w:color w:val="000000"/>
          <w:kern w:val="2"/>
          <w:sz w:val="24"/>
          <w:szCs w:val="24"/>
          <w:lang w:val="en-US" w:eastAsia="zh-CN" w:bidi="ar-SA"/>
        </w:rPr>
        <w:t>场界噪声满足《工业企业厂界环境噪声排放标准》（GB12348-2008）3类区标准限值要求</w:t>
      </w:r>
      <w:r>
        <w:rPr>
          <w:rFonts w:hint="default" w:ascii="Times New Roman" w:hAnsi="Times New Roman" w:eastAsia="宋体"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cs="Times New Roman"/>
          <w:color w:val="auto"/>
          <w:sz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lang w:eastAsia="zh-CN"/>
        </w:rPr>
        <w:t>）废水</w:t>
      </w:r>
      <w:r>
        <w:rPr>
          <w:rFonts w:hint="eastAsia" w:ascii="Times New Roman" w:hAnsi="Times New Roman" w:cs="Times New Roman"/>
          <w:sz w:val="24"/>
          <w:szCs w:val="24"/>
          <w:lang w:eastAsia="zh-CN"/>
        </w:rPr>
        <w:t>：</w:t>
      </w:r>
      <w:r>
        <w:rPr>
          <w:rFonts w:hint="default" w:ascii="Times New Roman" w:hAnsi="Times New Roman" w:eastAsia="宋体" w:cs="Times New Roman"/>
          <w:color w:val="auto"/>
          <w:sz w:val="24"/>
        </w:rPr>
        <w:t>废水主要为</w:t>
      </w:r>
      <w:r>
        <w:rPr>
          <w:rFonts w:hint="default" w:ascii="Times New Roman" w:hAnsi="Times New Roman" w:eastAsia="宋体" w:cs="Times New Roman"/>
          <w:color w:val="auto"/>
          <w:sz w:val="24"/>
          <w:lang w:eastAsia="zh-CN"/>
        </w:rPr>
        <w:t>生活污水，生活污水经厂区化粪池处理后</w:t>
      </w:r>
      <w:r>
        <w:rPr>
          <w:rFonts w:hint="eastAsia" w:ascii="Times New Roman" w:hAnsi="Times New Roman" w:eastAsia="宋体" w:cs="Times New Roman"/>
          <w:color w:val="auto"/>
          <w:sz w:val="24"/>
          <w:lang w:eastAsia="zh-CN"/>
        </w:rPr>
        <w:t>通过规范排污口排入金寨县现代产业园污水处理厂。</w:t>
      </w:r>
      <w:r>
        <w:rPr>
          <w:rFonts w:hint="eastAsia" w:ascii="Times New Roman" w:hAnsi="Times New Roman" w:eastAsia="宋体" w:cs="Times New Roman"/>
          <w:color w:val="auto"/>
          <w:sz w:val="24"/>
        </w:rPr>
        <w:t>根据监测结果，</w:t>
      </w:r>
      <w:r>
        <w:rPr>
          <w:rFonts w:hint="eastAsia" w:ascii="Times New Roman" w:hAnsi="Times New Roman" w:eastAsia="宋体" w:cs="Times New Roman"/>
          <w:color w:val="auto"/>
          <w:sz w:val="24"/>
          <w:lang w:eastAsia="zh-CN"/>
        </w:rPr>
        <w:t>生产废</w:t>
      </w:r>
      <w:r>
        <w:rPr>
          <w:rFonts w:hint="eastAsia" w:eastAsia="宋体" w:cs="Times New Roman"/>
          <w:color w:val="auto"/>
          <w:sz w:val="24"/>
          <w:lang w:eastAsia="zh-CN"/>
        </w:rPr>
        <w:t>水</w:t>
      </w:r>
      <w:r>
        <w:rPr>
          <w:rFonts w:hint="eastAsia" w:ascii="Times New Roman" w:hAnsi="Times New Roman" w:eastAsia="宋体" w:cs="Times New Roman"/>
          <w:color w:val="auto"/>
          <w:sz w:val="24"/>
        </w:rPr>
        <w:t>满足</w:t>
      </w:r>
      <w:r>
        <w:rPr>
          <w:rFonts w:hint="eastAsia" w:ascii="Times New Roman" w:hAnsi="Times New Roman" w:eastAsia="宋体" w:cs="Times New Roman"/>
          <w:color w:val="auto"/>
          <w:sz w:val="24"/>
          <w:lang w:eastAsia="zh-CN"/>
        </w:rPr>
        <w:t>金寨县现代产业园污水处理厂接管标准。</w:t>
      </w:r>
    </w:p>
    <w:p>
      <w:pPr>
        <w:numPr>
          <w:ilvl w:val="0"/>
          <w:numId w:val="0"/>
        </w:numPr>
        <w:spacing w:line="360" w:lineRule="auto"/>
        <w:ind w:firstLine="480" w:firstLineChars="200"/>
        <w:rPr>
          <w:rFonts w:hint="default"/>
          <w:b w:val="0"/>
          <w:bCs w:val="0"/>
          <w:sz w:val="24"/>
          <w:szCs w:val="24"/>
        </w:rPr>
      </w:pPr>
      <w:r>
        <w:rPr>
          <w:rFonts w:hint="eastAsia" w:ascii="Times New Roman" w:cs="Times New Roman"/>
          <w:b w:val="0"/>
          <w:bCs/>
          <w:sz w:val="24"/>
          <w:szCs w:val="24"/>
          <w:lang w:eastAsia="zh-CN"/>
        </w:rPr>
        <w:t>（</w:t>
      </w:r>
      <w:r>
        <w:rPr>
          <w:rFonts w:hint="eastAsia" w:ascii="Times New Roman" w:cs="Times New Roman"/>
          <w:b w:val="0"/>
          <w:bCs/>
          <w:sz w:val="24"/>
          <w:szCs w:val="24"/>
          <w:lang w:val="en-US" w:eastAsia="zh-CN"/>
        </w:rPr>
        <w:t>4</w:t>
      </w:r>
      <w:r>
        <w:rPr>
          <w:rFonts w:hint="eastAsia" w:ascii="Times New Roman" w:cs="Times New Roman"/>
          <w:b w:val="0"/>
          <w:bCs/>
          <w:sz w:val="24"/>
          <w:szCs w:val="24"/>
          <w:lang w:eastAsia="zh-CN"/>
        </w:rPr>
        <w:t>）固废：不</w:t>
      </w:r>
      <w:r>
        <w:rPr>
          <w:rFonts w:hint="default" w:ascii="Times New Roman" w:hAnsi="Times New Roman" w:cs="Times New Roman"/>
          <w:color w:val="auto"/>
          <w:sz w:val="24"/>
          <w:szCs w:val="24"/>
        </w:rPr>
        <w:t>合格品、</w:t>
      </w:r>
      <w:r>
        <w:rPr>
          <w:rFonts w:hint="default" w:ascii="Times New Roman" w:hAnsi="Times New Roman" w:cs="Times New Roman"/>
          <w:color w:val="auto"/>
          <w:sz w:val="24"/>
          <w:szCs w:val="24"/>
          <w:lang w:eastAsia="zh-CN"/>
        </w:rPr>
        <w:t>不含油的</w:t>
      </w:r>
      <w:r>
        <w:rPr>
          <w:rFonts w:hint="default" w:ascii="Times New Roman" w:hAnsi="Times New Roman" w:cs="Times New Roman"/>
          <w:color w:val="auto"/>
          <w:sz w:val="24"/>
          <w:szCs w:val="24"/>
        </w:rPr>
        <w:t>金属碎屑、</w:t>
      </w:r>
      <w:r>
        <w:rPr>
          <w:rFonts w:hint="default" w:ascii="Times New Roman" w:hAnsi="Times New Roman" w:cs="Times New Roman"/>
          <w:color w:val="auto"/>
          <w:sz w:val="24"/>
          <w:szCs w:val="24"/>
          <w:lang w:eastAsia="zh-CN"/>
        </w:rPr>
        <w:t>废包装材料、收集的金属颗粒物</w:t>
      </w:r>
      <w:r>
        <w:rPr>
          <w:rFonts w:hint="default" w:ascii="Times New Roman" w:hAnsi="Times New Roman" w:cs="Times New Roman"/>
          <w:color w:val="auto"/>
          <w:sz w:val="24"/>
          <w:szCs w:val="24"/>
        </w:rPr>
        <w:t>等</w:t>
      </w:r>
      <w:r>
        <w:rPr>
          <w:rFonts w:hint="default" w:ascii="Times New Roman" w:hAnsi="Times New Roman" w:cs="Times New Roman"/>
          <w:bCs/>
          <w:color w:val="auto"/>
          <w:sz w:val="24"/>
          <w:szCs w:val="24"/>
          <w:lang w:val="en-US" w:eastAsia="zh-CN"/>
        </w:rPr>
        <w:t>集中收集后暂存于一般固废暂存场所</w:t>
      </w:r>
      <w:r>
        <w:rPr>
          <w:rFonts w:hint="default" w:ascii="Times New Roman" w:hAnsi="Times New Roman" w:eastAsia="宋体" w:cs="Times New Roman"/>
          <w:color w:val="auto"/>
          <w:sz w:val="24"/>
          <w:lang w:val="en-US" w:eastAsia="zh-CN"/>
        </w:rPr>
        <w:t>（2#车间</w:t>
      </w:r>
      <w:r>
        <w:rPr>
          <w:rFonts w:hint="eastAsia" w:ascii="Times New Roman" w:hAnsi="Times New Roman" w:eastAsia="宋体" w:cs="Times New Roman"/>
          <w:color w:val="auto"/>
          <w:sz w:val="24"/>
          <w:lang w:val="en-US" w:eastAsia="zh-CN"/>
        </w:rPr>
        <w:t>东南</w:t>
      </w:r>
      <w:r>
        <w:rPr>
          <w:rFonts w:hint="default" w:ascii="Times New Roman" w:hAnsi="Times New Roman" w:eastAsia="宋体" w:cs="Times New Roman"/>
          <w:color w:val="auto"/>
          <w:sz w:val="24"/>
          <w:lang w:eastAsia="zh-CN"/>
        </w:rPr>
        <w:t>侧，占地面积</w:t>
      </w:r>
      <w:r>
        <w:rPr>
          <w:rFonts w:hint="default" w:ascii="Times New Roman" w:hAnsi="Times New Roman" w:eastAsia="宋体" w:cs="Times New Roman"/>
          <w:color w:val="auto"/>
          <w:sz w:val="24"/>
          <w:lang w:val="en-US" w:eastAsia="zh-CN"/>
        </w:rPr>
        <w:t>50</w:t>
      </w:r>
      <w:r>
        <w:rPr>
          <w:rFonts w:hint="default" w:ascii="Times New Roman" w:hAnsi="Times New Roman" w:eastAsia="宋体" w:cs="Times New Roman"/>
          <w:color w:val="auto"/>
          <w:sz w:val="24"/>
          <w:lang w:eastAsia="zh-CN"/>
        </w:rPr>
        <w:t>m</w:t>
      </w:r>
      <w:r>
        <w:rPr>
          <w:rFonts w:hint="default" w:ascii="Times New Roman" w:hAnsi="Times New Roman" w:eastAsia="宋体" w:cs="Times New Roman"/>
          <w:color w:val="auto"/>
          <w:sz w:val="24"/>
          <w:vertAlign w:val="superscript"/>
          <w:lang w:eastAsia="zh-CN"/>
        </w:rPr>
        <w:t>2</w:t>
      </w:r>
      <w:r>
        <w:rPr>
          <w:rFonts w:hint="default" w:ascii="Times New Roman" w:hAnsi="Times New Roman" w:eastAsia="宋体" w:cs="Times New Roman"/>
          <w:color w:val="auto"/>
          <w:sz w:val="24"/>
          <w:lang w:val="en-US" w:eastAsia="zh-CN"/>
        </w:rPr>
        <w:t>），定期资源外售；铝灰、</w:t>
      </w:r>
      <w:r>
        <w:rPr>
          <w:rFonts w:hint="default" w:ascii="Times New Roman" w:hAnsi="Times New Roman" w:eastAsia="宋体" w:cs="Times New Roman"/>
          <w:color w:val="auto"/>
          <w:sz w:val="24"/>
          <w:lang w:eastAsia="zh-CN"/>
        </w:rPr>
        <w:t>废润滑油、废切削液、废槽渣、废过滤棉、更换的废活性炭、含油金属碎屑规范暂存于危险废物暂存间（车间</w:t>
      </w:r>
      <w:r>
        <w:rPr>
          <w:rFonts w:hint="eastAsia" w:ascii="Times New Roman" w:hAnsi="Times New Roman" w:eastAsia="宋体" w:cs="Times New Roman"/>
          <w:color w:val="auto"/>
          <w:sz w:val="24"/>
          <w:lang w:eastAsia="zh-CN"/>
        </w:rPr>
        <w:t>东</w:t>
      </w:r>
      <w:r>
        <w:rPr>
          <w:rFonts w:hint="default" w:ascii="Times New Roman" w:hAnsi="Times New Roman" w:eastAsia="宋体" w:cs="Times New Roman"/>
          <w:color w:val="auto"/>
          <w:sz w:val="24"/>
          <w:lang w:eastAsia="zh-CN"/>
        </w:rPr>
        <w:t>侧，占地面积</w:t>
      </w:r>
      <w:r>
        <w:rPr>
          <w:rFonts w:hint="default" w:ascii="Times New Roman" w:hAnsi="Times New Roman" w:eastAsia="宋体" w:cs="Times New Roman"/>
          <w:color w:val="auto"/>
          <w:sz w:val="24"/>
          <w:lang w:val="en-US" w:eastAsia="zh-CN"/>
        </w:rPr>
        <w:t>20m</w:t>
      </w:r>
      <w:r>
        <w:rPr>
          <w:rFonts w:hint="default" w:ascii="Times New Roman" w:hAnsi="Times New Roman" w:eastAsia="宋体" w:cs="Times New Roman"/>
          <w:color w:val="auto"/>
          <w:sz w:val="24"/>
          <w:vertAlign w:val="superscript"/>
          <w:lang w:val="en-US" w:eastAsia="zh-CN"/>
        </w:rPr>
        <w:t>2</w:t>
      </w:r>
      <w:r>
        <w:rPr>
          <w:rFonts w:hint="default" w:ascii="Times New Roman" w:hAnsi="Times New Roman" w:eastAsia="宋体" w:cs="Times New Roman"/>
          <w:color w:val="auto"/>
          <w:sz w:val="24"/>
          <w:lang w:eastAsia="zh-CN"/>
        </w:rPr>
        <w:t>）</w:t>
      </w:r>
      <w:r>
        <w:rPr>
          <w:rFonts w:hint="default" w:ascii="Times New Roman" w:hAnsi="Times New Roman" w:cs="Times New Roman"/>
          <w:color w:val="auto"/>
          <w:sz w:val="24"/>
          <w:szCs w:val="24"/>
          <w:lang w:eastAsia="zh-CN"/>
        </w:rPr>
        <w:t>，定期交由有资质单位处置；废弃的</w:t>
      </w:r>
      <w:r>
        <w:rPr>
          <w:rFonts w:hint="default" w:ascii="Times New Roman" w:hAnsi="Times New Roman" w:cs="Times New Roman"/>
          <w:color w:val="auto"/>
          <w:sz w:val="24"/>
          <w:szCs w:val="24"/>
        </w:rPr>
        <w:t>含油抹布</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劳保用品</w:t>
      </w:r>
      <w:r>
        <w:rPr>
          <w:rFonts w:hint="default" w:ascii="Times New Roman" w:hAnsi="Times New Roman" w:cs="Times New Roman"/>
          <w:spacing w:val="6"/>
          <w:sz w:val="24"/>
          <w:szCs w:val="24"/>
        </w:rPr>
        <w:t>经混入生活垃圾后统一交由环卫部门清运</w:t>
      </w:r>
      <w:r>
        <w:rPr>
          <w:rFonts w:hint="eastAsia" w:ascii="Times New Roman" w:hAnsi="Times New Roman" w:cs="Times New Roman"/>
          <w:spacing w:val="6"/>
          <w:sz w:val="24"/>
          <w:szCs w:val="24"/>
          <w:lang w:eastAsia="zh-CN"/>
        </w:rPr>
        <w:t>。</w:t>
      </w:r>
    </w:p>
    <w:p>
      <w:pPr>
        <w:keepNext w:val="0"/>
        <w:keepLines w:val="0"/>
        <w:pageBreakBefore w:val="0"/>
        <w:kinsoku/>
        <w:wordWrap/>
        <w:overflowPunct/>
        <w:topLinePunct w:val="0"/>
        <w:bidi w:val="0"/>
        <w:snapToGrid/>
        <w:spacing w:line="360" w:lineRule="auto"/>
        <w:ind w:firstLine="468" w:firstLineChars="200"/>
        <w:textAlignment w:val="auto"/>
        <w:rPr>
          <w:rFonts w:hint="default" w:ascii="Times New Roman" w:hAnsi="Times New Roman" w:cs="Times New Roman"/>
          <w:bCs/>
          <w:sz w:val="24"/>
        </w:rPr>
      </w:pPr>
      <w:r>
        <w:rPr>
          <w:rFonts w:hint="default" w:ascii="Times New Roman" w:hAnsi="Times New Roman" w:cs="Times New Roman"/>
          <w:spacing w:val="-3"/>
          <w:sz w:val="24"/>
        </w:rPr>
        <w:t>故该项目相关手续完善，配套环保工程基本完成，已建立了环保管理制度并具备了项目竣工验收的有关条件，可以进行竣工环境保护验收工作。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70" w:firstLineChars="200"/>
        <w:textAlignment w:val="auto"/>
        <w:rPr>
          <w:rFonts w:hint="default" w:ascii="Times New Roman" w:hAnsi="Times New Roman" w:cs="Times New Roman"/>
          <w:b/>
          <w:bCs/>
          <w:spacing w:val="-3"/>
          <w:sz w:val="24"/>
        </w:rPr>
      </w:pPr>
      <w:r>
        <w:rPr>
          <w:rFonts w:hint="eastAsia" w:ascii="Times New Roman" w:hAnsi="Times New Roman" w:cs="Times New Roman"/>
          <w:b/>
          <w:bCs/>
          <w:spacing w:val="-3"/>
          <w:sz w:val="24"/>
          <w:lang w:val="en-US" w:eastAsia="zh-CN"/>
        </w:rPr>
        <w:t>2</w:t>
      </w:r>
      <w:r>
        <w:rPr>
          <w:rFonts w:hint="default" w:ascii="Times New Roman" w:hAnsi="Times New Roman" w:cs="Times New Roman"/>
          <w:b/>
          <w:bCs/>
          <w:spacing w:val="-3"/>
          <w:sz w:val="24"/>
        </w:rPr>
        <w:t>其它环境保护措施的实施情况</w:t>
      </w:r>
    </w:p>
    <w:p>
      <w:pPr>
        <w:keepNext w:val="0"/>
        <w:keepLines w:val="0"/>
        <w:pageBreakBefore w:val="0"/>
        <w:widowControl w:val="0"/>
        <w:kinsoku/>
        <w:wordWrap/>
        <w:overflowPunct/>
        <w:topLinePunct w:val="0"/>
        <w:autoSpaceDE/>
        <w:autoSpaceDN/>
        <w:bidi w:val="0"/>
        <w:adjustRightInd/>
        <w:snapToGrid/>
        <w:spacing w:line="360" w:lineRule="auto"/>
        <w:ind w:firstLine="470" w:firstLineChars="200"/>
        <w:jc w:val="left"/>
        <w:textAlignment w:val="auto"/>
        <w:rPr>
          <w:rFonts w:hint="default" w:ascii="Times New Roman" w:hAnsi="Times New Roman" w:cs="Times New Roman"/>
          <w:b/>
          <w:bCs/>
          <w:spacing w:val="-3"/>
          <w:sz w:val="24"/>
        </w:rPr>
      </w:pPr>
      <w:r>
        <w:rPr>
          <w:rFonts w:hint="default" w:ascii="Times New Roman" w:hAnsi="Times New Roman" w:cs="Times New Roman"/>
          <w:b/>
          <w:bCs/>
          <w:spacing w:val="-3"/>
          <w:sz w:val="24"/>
        </w:rPr>
        <w:t>2.1制度措施落实情况</w:t>
      </w:r>
    </w:p>
    <w:p>
      <w:pPr>
        <w:keepNext w:val="0"/>
        <w:keepLines w:val="0"/>
        <w:pageBreakBefore w:val="0"/>
        <w:kinsoku/>
        <w:wordWrap/>
        <w:overflowPunct/>
        <w:topLinePunct w:val="0"/>
        <w:bidi w:val="0"/>
        <w:snapToGrid/>
        <w:spacing w:line="360" w:lineRule="auto"/>
        <w:ind w:firstLine="468" w:firstLineChars="200"/>
        <w:textAlignment w:val="auto"/>
        <w:rPr>
          <w:rFonts w:hint="default" w:ascii="Times New Roman" w:hAnsi="Times New Roman" w:cs="Times New Roman"/>
          <w:color w:val="C00000"/>
          <w:spacing w:val="-3"/>
          <w:sz w:val="24"/>
        </w:rPr>
      </w:pPr>
      <w:r>
        <w:rPr>
          <w:rFonts w:hint="default" w:ascii="Times New Roman" w:hAnsi="Times New Roman" w:cs="Times New Roman"/>
          <w:spacing w:val="-3"/>
          <w:sz w:val="24"/>
        </w:rPr>
        <w:t>（1）环保组织机构及规章制度</w:t>
      </w:r>
    </w:p>
    <w:p>
      <w:pPr>
        <w:keepNext w:val="0"/>
        <w:keepLines w:val="0"/>
        <w:pageBreakBefore w:val="0"/>
        <w:kinsoku/>
        <w:wordWrap/>
        <w:overflowPunct/>
        <w:topLinePunct w:val="0"/>
        <w:bidi w:val="0"/>
        <w:snapToGrid/>
        <w:spacing w:line="360" w:lineRule="auto"/>
        <w:ind w:firstLine="468" w:firstLineChars="200"/>
        <w:textAlignment w:val="auto"/>
        <w:rPr>
          <w:rFonts w:hint="default" w:ascii="Times New Roman" w:hAnsi="Times New Roman" w:cs="Times New Roman"/>
          <w:spacing w:val="-3"/>
          <w:sz w:val="24"/>
        </w:rPr>
      </w:pPr>
      <w:r>
        <w:rPr>
          <w:rFonts w:hint="default" w:ascii="Times New Roman" w:hAnsi="Times New Roman" w:cs="Times New Roman"/>
          <w:spacing w:val="-3"/>
          <w:sz w:val="24"/>
        </w:rPr>
        <w:t>项目已建立环保组织机构，负责</w:t>
      </w:r>
      <w:r>
        <w:rPr>
          <w:rFonts w:hint="eastAsia" w:ascii="Times New Roman" w:hAnsi="Times New Roman" w:cs="Times New Roman"/>
          <w:spacing w:val="-3"/>
          <w:sz w:val="24"/>
          <w:lang w:eastAsia="zh-CN"/>
        </w:rPr>
        <w:t>站</w:t>
      </w:r>
      <w:r>
        <w:rPr>
          <w:rFonts w:hint="default" w:ascii="Times New Roman" w:hAnsi="Times New Roman" w:cs="Times New Roman"/>
          <w:spacing w:val="-3"/>
          <w:sz w:val="24"/>
        </w:rPr>
        <w:t>区环保工作的日常监督管理，负责环保相关信息搜索、培训、宣传及执行。</w:t>
      </w:r>
    </w:p>
    <w:p>
      <w:pPr>
        <w:keepNext w:val="0"/>
        <w:keepLines w:val="0"/>
        <w:pageBreakBefore w:val="0"/>
        <w:kinsoku/>
        <w:wordWrap/>
        <w:overflowPunct/>
        <w:topLinePunct w:val="0"/>
        <w:bidi w:val="0"/>
        <w:snapToGrid/>
        <w:spacing w:line="360" w:lineRule="auto"/>
        <w:ind w:firstLine="468" w:firstLineChars="200"/>
        <w:textAlignment w:val="auto"/>
        <w:rPr>
          <w:rFonts w:hint="default" w:ascii="Times New Roman" w:hAnsi="Times New Roman" w:cs="Times New Roman"/>
          <w:spacing w:val="-3"/>
          <w:sz w:val="24"/>
        </w:rPr>
      </w:pPr>
      <w:r>
        <w:rPr>
          <w:rFonts w:hint="default" w:ascii="Times New Roman" w:hAnsi="Times New Roman" w:cs="Times New Roman"/>
          <w:spacing w:val="-3"/>
          <w:sz w:val="24"/>
        </w:rPr>
        <w:t>（2）环境监测计划</w:t>
      </w:r>
    </w:p>
    <w:p>
      <w:pPr>
        <w:keepNext w:val="0"/>
        <w:keepLines w:val="0"/>
        <w:pageBreakBefore w:val="0"/>
        <w:kinsoku/>
        <w:wordWrap/>
        <w:overflowPunct/>
        <w:topLinePunct w:val="0"/>
        <w:bidi w:val="0"/>
        <w:snapToGrid/>
        <w:spacing w:line="360" w:lineRule="auto"/>
        <w:ind w:firstLine="468" w:firstLineChars="200"/>
        <w:textAlignment w:val="auto"/>
        <w:rPr>
          <w:rFonts w:hint="default" w:ascii="Times New Roman" w:hAnsi="Times New Roman" w:eastAsia="宋体" w:cs="Times New Roman"/>
          <w:spacing w:val="-3"/>
          <w:sz w:val="24"/>
          <w:lang w:eastAsia="zh-CN"/>
        </w:rPr>
      </w:pPr>
      <w:r>
        <w:rPr>
          <w:rFonts w:hint="default" w:ascii="Times New Roman" w:hAnsi="Times New Roman" w:cs="Times New Roman"/>
          <w:spacing w:val="-3"/>
          <w:sz w:val="24"/>
        </w:rPr>
        <w:t>企</w:t>
      </w:r>
      <w:r>
        <w:rPr>
          <w:rFonts w:hint="default" w:ascii="Times New Roman" w:hAnsi="Times New Roman" w:eastAsia="宋体" w:cs="Times New Roman"/>
          <w:spacing w:val="-3"/>
          <w:sz w:val="24"/>
        </w:rPr>
        <w:t>业已按照环境影响报告</w:t>
      </w:r>
      <w:r>
        <w:rPr>
          <w:rFonts w:hint="eastAsia" w:ascii="Times New Roman" w:hAnsi="Times New Roman" w:eastAsia="宋体" w:cs="Times New Roman"/>
          <w:spacing w:val="-3"/>
          <w:sz w:val="24"/>
          <w:lang w:eastAsia="zh-CN"/>
        </w:rPr>
        <w:t>书</w:t>
      </w:r>
      <w:r>
        <w:rPr>
          <w:rFonts w:hint="default" w:ascii="Times New Roman" w:hAnsi="Times New Roman" w:eastAsia="宋体" w:cs="Times New Roman"/>
          <w:spacing w:val="-3"/>
          <w:sz w:val="24"/>
        </w:rPr>
        <w:t>及其审批部门审批决定要求制定了环境监测计划</w:t>
      </w:r>
      <w:r>
        <w:rPr>
          <w:rFonts w:hint="default" w:ascii="Times New Roman" w:hAnsi="Times New Roman" w:eastAsia="宋体" w:cs="Times New Roman"/>
          <w:spacing w:val="-3"/>
          <w:sz w:val="24"/>
          <w:lang w:eastAsia="zh-CN"/>
        </w:rPr>
        <w:t>。</w:t>
      </w:r>
    </w:p>
    <w:p>
      <w:pPr>
        <w:keepNext w:val="0"/>
        <w:keepLines w:val="0"/>
        <w:pageBreakBefore w:val="0"/>
        <w:kinsoku/>
        <w:wordWrap/>
        <w:overflowPunct/>
        <w:topLinePunct w:val="0"/>
        <w:bidi w:val="0"/>
        <w:snapToGrid/>
        <w:spacing w:line="360" w:lineRule="auto"/>
        <w:ind w:firstLine="470" w:firstLineChars="200"/>
        <w:textAlignment w:val="auto"/>
        <w:rPr>
          <w:rFonts w:hint="default" w:ascii="Times New Roman" w:hAnsi="Times New Roman" w:cs="Times New Roman"/>
          <w:b/>
          <w:bCs/>
          <w:spacing w:val="-3"/>
          <w:sz w:val="24"/>
          <w:szCs w:val="24"/>
        </w:rPr>
      </w:pPr>
      <w:r>
        <w:rPr>
          <w:rFonts w:hint="default" w:ascii="Times New Roman" w:hAnsi="Times New Roman" w:cs="Times New Roman"/>
          <w:b/>
          <w:bCs/>
          <w:spacing w:val="-3"/>
          <w:sz w:val="24"/>
          <w:szCs w:val="24"/>
        </w:rPr>
        <w:t>2.2 配套措施落实情况</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before="0" w:after="0"/>
        <w:ind w:firstLine="470" w:firstLineChars="200"/>
        <w:textAlignment w:val="auto"/>
        <w:rPr>
          <w:rFonts w:hint="eastAsia" w:eastAsia="宋体"/>
          <w:lang w:val="en-US" w:eastAsia="zh-CN"/>
        </w:rPr>
      </w:pPr>
      <w:r>
        <w:rPr>
          <w:rFonts w:hint="default" w:ascii="Times New Roman" w:hAnsi="Times New Roman" w:cs="Times New Roman"/>
          <w:b/>
          <w:bCs/>
          <w:spacing w:val="-3"/>
          <w:sz w:val="24"/>
          <w:szCs w:val="24"/>
          <w:lang w:eastAsia="zh-CN"/>
        </w:rPr>
        <w:t>废气：</w:t>
      </w:r>
      <w:r>
        <w:rPr>
          <w:rFonts w:hint="eastAsia" w:ascii="Times New Roman" w:hAnsi="Times New Roman" w:eastAsia="宋体" w:cs="宋体"/>
          <w:bCs/>
          <w:color w:val="auto"/>
          <w:kern w:val="0"/>
          <w:sz w:val="24"/>
          <w:szCs w:val="21"/>
          <w:highlight w:val="none"/>
          <w:lang w:val="en-US" w:eastAsia="zh-CN" w:bidi="ar-SA"/>
        </w:rPr>
        <w:t>熔化、浇注废气经集气罩收集由脉冲布袋除尘器处理后通过1根15m高的排气筒达标排放；</w:t>
      </w:r>
      <w:r>
        <w:rPr>
          <w:rFonts w:hint="eastAsia" w:ascii="Times New Roman" w:hAnsi="Times New Roman" w:eastAsia="宋体" w:cs="宋体"/>
          <w:bCs/>
          <w:color w:val="auto"/>
          <w:kern w:val="0"/>
          <w:sz w:val="24"/>
          <w:szCs w:val="21"/>
          <w:highlight w:val="none"/>
          <w:lang w:val="en-US" w:eastAsia="zh-CN" w:bidi="ar-SA"/>
        </w:rPr>
        <w:t>切割、</w:t>
      </w:r>
      <w:r>
        <w:rPr>
          <w:rFonts w:hint="eastAsia" w:ascii="Times New Roman" w:hAnsi="Times New Roman" w:eastAsia="宋体" w:cs="宋体"/>
          <w:bCs/>
          <w:color w:val="auto"/>
          <w:kern w:val="0"/>
          <w:sz w:val="24"/>
          <w:szCs w:val="21"/>
          <w:highlight w:val="none"/>
          <w:lang w:val="en-US" w:eastAsia="zh-CN" w:bidi="ar-SA"/>
        </w:rPr>
        <w:t>焊接粉尘经集气罩收集由袋式除尘器处理后通过1根15m高排气筒达标排放；</w:t>
      </w:r>
      <w:bookmarkStart w:id="3" w:name="_GoBack"/>
      <w:bookmarkEnd w:id="3"/>
    </w:p>
    <w:p>
      <w:pPr>
        <w:spacing w:line="360" w:lineRule="auto"/>
        <w:ind w:left="0" w:leftChars="0" w:firstLine="482" w:firstLineChars="200"/>
        <w:jc w:val="both"/>
        <w:rPr>
          <w:rFonts w:hint="eastAsia"/>
          <w:sz w:val="24"/>
          <w:szCs w:val="24"/>
          <w:lang w:val="zh-CN"/>
        </w:rPr>
      </w:pPr>
      <w:bookmarkStart w:id="0" w:name="_Toc3115"/>
      <w:bookmarkStart w:id="1" w:name="_Toc1078"/>
      <w:bookmarkStart w:id="2" w:name="_Toc494458847"/>
      <w:r>
        <w:rPr>
          <w:b/>
          <w:sz w:val="24"/>
          <w:szCs w:val="24"/>
        </w:rPr>
        <w:t>废水：</w:t>
      </w:r>
      <w:r>
        <w:rPr>
          <w:rFonts w:hint="default" w:ascii="Times New Roman" w:hAnsi="Times New Roman" w:eastAsia="宋体" w:cs="Times New Roman"/>
          <w:color w:val="auto"/>
          <w:sz w:val="24"/>
          <w:lang w:eastAsia="zh-CN"/>
        </w:rPr>
        <w:t>生活污水经厂区化粪池处理后</w:t>
      </w:r>
      <w:r>
        <w:rPr>
          <w:rFonts w:hint="eastAsia" w:ascii="Times New Roman" w:hAnsi="Times New Roman" w:eastAsia="宋体" w:cs="Times New Roman"/>
          <w:color w:val="auto"/>
          <w:sz w:val="24"/>
          <w:lang w:eastAsia="zh-CN"/>
        </w:rPr>
        <w:t>通过规范排污口排入金寨县现代产业园污水处理厂</w:t>
      </w:r>
      <w:r>
        <w:rPr>
          <w:rFonts w:hint="eastAsia" w:ascii="Times New Roman" w:hAnsi="Times New Roman" w:eastAsia="宋体" w:cs="宋体"/>
          <w:bCs/>
          <w:color w:val="auto"/>
          <w:kern w:val="0"/>
          <w:sz w:val="24"/>
          <w:szCs w:val="21"/>
          <w:highlight w:val="none"/>
          <w:lang w:val="en-US" w:eastAsia="zh-CN" w:bidi="ar-SA"/>
        </w:rPr>
        <w:t>。</w:t>
      </w:r>
    </w:p>
    <w:p>
      <w:pPr>
        <w:numPr>
          <w:ilvl w:val="0"/>
          <w:numId w:val="0"/>
        </w:numPr>
        <w:spacing w:line="360" w:lineRule="auto"/>
        <w:ind w:leftChars="0" w:firstLine="482" w:firstLineChars="200"/>
        <w:jc w:val="left"/>
        <w:rPr>
          <w:rFonts w:hint="eastAsia" w:eastAsia="宋体"/>
          <w:sz w:val="24"/>
          <w:szCs w:val="24"/>
          <w:lang w:eastAsia="zh-CN"/>
        </w:rPr>
      </w:pPr>
      <w:r>
        <w:rPr>
          <w:rFonts w:ascii="Times New Roman" w:hAnsi="Times New Roman" w:eastAsia="宋体" w:cs="Times New Roman"/>
          <w:b/>
          <w:sz w:val="24"/>
          <w:szCs w:val="24"/>
        </w:rPr>
        <w:t>噪声：</w:t>
      </w:r>
      <w:r>
        <w:rPr>
          <w:rFonts w:hint="eastAsia" w:ascii="宋体" w:hAnsi="宋体" w:eastAsia="宋体" w:cs="宋体"/>
          <w:sz w:val="24"/>
          <w:szCs w:val="24"/>
        </w:rPr>
        <w:t>噪声主要来自生产车间的设备噪声和污水处理站运行噪声</w:t>
      </w:r>
      <w:r>
        <w:rPr>
          <w:rFonts w:hint="eastAsia"/>
          <w:sz w:val="24"/>
          <w:szCs w:val="24"/>
          <w:lang w:eastAsia="zh-CN"/>
        </w:rPr>
        <w:t>，本项目已</w:t>
      </w:r>
      <w:r>
        <w:rPr>
          <w:sz w:val="24"/>
          <w:szCs w:val="24"/>
        </w:rPr>
        <w:t>选用低噪声设备，合理布置，建筑隔声，安装减振、消音设备</w:t>
      </w:r>
      <w:r>
        <w:rPr>
          <w:rFonts w:hint="eastAsia"/>
          <w:sz w:val="24"/>
          <w:szCs w:val="24"/>
          <w:lang w:eastAsia="zh-CN"/>
        </w:rPr>
        <w:t>等措施。</w:t>
      </w:r>
    </w:p>
    <w:p>
      <w:pPr>
        <w:pStyle w:val="30"/>
        <w:keepNext w:val="0"/>
        <w:keepLines w:val="0"/>
        <w:pageBreakBefore w:val="0"/>
        <w:kinsoku/>
        <w:wordWrap/>
        <w:overflowPunct/>
        <w:topLinePunct w:val="0"/>
        <w:autoSpaceDE/>
        <w:autoSpaceDN/>
        <w:bidi w:val="0"/>
        <w:adjustRightInd/>
        <w:snapToGrid/>
        <w:spacing w:line="360" w:lineRule="auto"/>
        <w:ind w:firstLine="482"/>
        <w:jc w:val="both"/>
        <w:textAlignment w:val="auto"/>
        <w:rPr>
          <w:rFonts w:hint="eastAsia" w:ascii="Times New Roman" w:hAnsi="Times New Roman" w:cs="Times New Roman"/>
          <w:spacing w:val="6"/>
          <w:sz w:val="24"/>
          <w:lang w:eastAsia="zh-CN"/>
        </w:rPr>
      </w:pPr>
      <w:r>
        <w:rPr>
          <w:rFonts w:hint="eastAsia" w:ascii="Times New Roman" w:hAnsi="Times New Roman" w:cs="Times New Roman"/>
          <w:b/>
          <w:bCs/>
          <w:sz w:val="24"/>
          <w:szCs w:val="24"/>
        </w:rPr>
        <w:t>固废：</w:t>
      </w:r>
      <w:bookmarkEnd w:id="0"/>
      <w:bookmarkEnd w:id="1"/>
      <w:bookmarkEnd w:id="2"/>
      <w:r>
        <w:rPr>
          <w:rFonts w:hint="eastAsia" w:ascii="Times New Roman" w:hAnsi="Times New Roman" w:cs="Times New Roman"/>
          <w:b/>
          <w:bCs/>
          <w:sz w:val="24"/>
          <w:szCs w:val="24"/>
          <w:lang w:eastAsia="zh-CN"/>
        </w:rPr>
        <w:t>不</w:t>
      </w:r>
      <w:r>
        <w:rPr>
          <w:rFonts w:hint="default" w:ascii="Times New Roman" w:hAnsi="Times New Roman" w:eastAsia="宋体" w:cs="Times New Roman"/>
          <w:color w:val="auto"/>
          <w:sz w:val="24"/>
          <w:lang w:eastAsia="zh-CN"/>
        </w:rPr>
        <w:t>合格品、不含油的金属碎屑、废包装材料、收集的金属颗粒物等</w:t>
      </w:r>
      <w:r>
        <w:rPr>
          <w:rFonts w:hint="default" w:ascii="Times New Roman" w:hAnsi="Times New Roman" w:eastAsia="宋体" w:cs="Times New Roman"/>
          <w:color w:val="auto"/>
          <w:sz w:val="24"/>
          <w:lang w:val="en-US" w:eastAsia="zh-CN"/>
        </w:rPr>
        <w:t>集中收集后暂存于一般固废暂存场所（2#车间</w:t>
      </w:r>
      <w:r>
        <w:rPr>
          <w:rFonts w:hint="eastAsia" w:ascii="Times New Roman" w:hAnsi="Times New Roman" w:eastAsia="宋体" w:cs="Times New Roman"/>
          <w:color w:val="auto"/>
          <w:sz w:val="24"/>
          <w:lang w:val="en-US" w:eastAsia="zh-CN"/>
        </w:rPr>
        <w:t>东南</w:t>
      </w:r>
      <w:r>
        <w:rPr>
          <w:rFonts w:hint="default" w:ascii="Times New Roman" w:hAnsi="Times New Roman" w:eastAsia="宋体" w:cs="Times New Roman"/>
          <w:color w:val="auto"/>
          <w:sz w:val="24"/>
          <w:lang w:eastAsia="zh-CN"/>
        </w:rPr>
        <w:t>侧，占地面积</w:t>
      </w:r>
      <w:r>
        <w:rPr>
          <w:rFonts w:hint="default" w:ascii="Times New Roman" w:hAnsi="Times New Roman" w:eastAsia="宋体" w:cs="Times New Roman"/>
          <w:color w:val="auto"/>
          <w:sz w:val="24"/>
          <w:lang w:val="en-US" w:eastAsia="zh-CN"/>
        </w:rPr>
        <w:t>50</w:t>
      </w:r>
      <w:r>
        <w:rPr>
          <w:rFonts w:hint="default" w:ascii="Times New Roman" w:hAnsi="Times New Roman" w:eastAsia="宋体" w:cs="Times New Roman"/>
          <w:color w:val="auto"/>
          <w:sz w:val="24"/>
          <w:lang w:eastAsia="zh-CN"/>
        </w:rPr>
        <w:t>m</w:t>
      </w:r>
      <w:r>
        <w:rPr>
          <w:rFonts w:hint="default" w:ascii="Times New Roman" w:hAnsi="Times New Roman" w:eastAsia="宋体" w:cs="Times New Roman"/>
          <w:color w:val="auto"/>
          <w:sz w:val="24"/>
          <w:vertAlign w:val="superscript"/>
          <w:lang w:eastAsia="zh-CN"/>
        </w:rPr>
        <w:t>2</w:t>
      </w:r>
      <w:r>
        <w:rPr>
          <w:rFonts w:hint="default" w:ascii="Times New Roman" w:hAnsi="Times New Roman" w:eastAsia="宋体" w:cs="Times New Roman"/>
          <w:color w:val="auto"/>
          <w:sz w:val="24"/>
          <w:lang w:val="en-US" w:eastAsia="zh-CN"/>
        </w:rPr>
        <w:t>），定期资源外售；铝灰、</w:t>
      </w:r>
      <w:r>
        <w:rPr>
          <w:rFonts w:hint="default" w:ascii="Times New Roman" w:hAnsi="Times New Roman" w:eastAsia="宋体" w:cs="Times New Roman"/>
          <w:color w:val="auto"/>
          <w:sz w:val="24"/>
          <w:lang w:eastAsia="zh-CN"/>
        </w:rPr>
        <w:t>废润滑油、废切削液、废槽渣、废过滤棉、更换的废活性炭、含油金属碎屑规范暂存于危险废物暂存间（车间</w:t>
      </w:r>
      <w:r>
        <w:rPr>
          <w:rFonts w:hint="eastAsia" w:ascii="Times New Roman" w:hAnsi="Times New Roman" w:eastAsia="宋体" w:cs="Times New Roman"/>
          <w:color w:val="auto"/>
          <w:sz w:val="24"/>
          <w:lang w:eastAsia="zh-CN"/>
        </w:rPr>
        <w:t>东</w:t>
      </w:r>
      <w:r>
        <w:rPr>
          <w:rFonts w:hint="default" w:ascii="Times New Roman" w:hAnsi="Times New Roman" w:eastAsia="宋体" w:cs="Times New Roman"/>
          <w:color w:val="auto"/>
          <w:sz w:val="24"/>
          <w:lang w:eastAsia="zh-CN"/>
        </w:rPr>
        <w:t>侧，占地面积</w:t>
      </w:r>
      <w:r>
        <w:rPr>
          <w:rFonts w:hint="default" w:ascii="Times New Roman" w:hAnsi="Times New Roman" w:eastAsia="宋体" w:cs="Times New Roman"/>
          <w:color w:val="auto"/>
          <w:sz w:val="24"/>
          <w:lang w:val="en-US" w:eastAsia="zh-CN"/>
        </w:rPr>
        <w:t>20m</w:t>
      </w:r>
      <w:r>
        <w:rPr>
          <w:rFonts w:hint="default" w:ascii="Times New Roman" w:hAnsi="Times New Roman" w:eastAsia="宋体" w:cs="Times New Roman"/>
          <w:color w:val="auto"/>
          <w:sz w:val="24"/>
          <w:vertAlign w:val="superscript"/>
          <w:lang w:val="en-US" w:eastAsia="zh-CN"/>
        </w:rPr>
        <w:t>2</w:t>
      </w:r>
      <w:r>
        <w:rPr>
          <w:rFonts w:hint="default" w:ascii="Times New Roman" w:hAnsi="Times New Roman" w:eastAsia="宋体" w:cs="Times New Roman"/>
          <w:color w:val="auto"/>
          <w:sz w:val="24"/>
          <w:lang w:eastAsia="zh-CN"/>
        </w:rPr>
        <w:t>），定期交由有资质单位处置；废弃的含油抹布、劳保用品经混入生活垃圾后统一交由环卫部门清运</w:t>
      </w:r>
      <w:r>
        <w:rPr>
          <w:rFonts w:hint="eastAsia" w:ascii="Times New Roman" w:hAnsi="Times New Roman" w:eastAsia="宋体" w:cs="Times New Roman"/>
          <w:color w:val="auto"/>
          <w:sz w:val="24"/>
          <w:lang w:eastAsia="zh-CN"/>
        </w:rPr>
        <w:t>。</w:t>
      </w:r>
    </w:p>
    <w:p>
      <w:pPr>
        <w:keepNext w:val="0"/>
        <w:keepLines w:val="0"/>
        <w:pageBreakBefore w:val="0"/>
        <w:kinsoku/>
        <w:wordWrap/>
        <w:overflowPunct/>
        <w:topLinePunct w:val="0"/>
        <w:bidi w:val="0"/>
        <w:snapToGrid/>
        <w:spacing w:line="360" w:lineRule="auto"/>
        <w:ind w:firstLine="470" w:firstLineChars="200"/>
        <w:textAlignment w:val="auto"/>
        <w:rPr>
          <w:rFonts w:ascii="Times New Roman" w:hAnsi="Times New Roman" w:cs="Times New Roman"/>
          <w:b/>
          <w:bCs/>
          <w:spacing w:val="-3"/>
          <w:sz w:val="24"/>
          <w:szCs w:val="24"/>
        </w:rPr>
      </w:pPr>
      <w:r>
        <w:rPr>
          <w:rFonts w:ascii="Times New Roman" w:hAnsi="Times New Roman" w:cs="Times New Roman"/>
          <w:b/>
          <w:bCs/>
          <w:spacing w:val="-3"/>
          <w:sz w:val="24"/>
          <w:szCs w:val="24"/>
        </w:rPr>
        <w:t>2.3整改落实情况</w:t>
      </w:r>
    </w:p>
    <w:p>
      <w:pPr>
        <w:keepNext w:val="0"/>
        <w:keepLines w:val="0"/>
        <w:pageBreakBefore w:val="0"/>
        <w:kinsoku/>
        <w:wordWrap/>
        <w:overflowPunct/>
        <w:topLinePunct w:val="0"/>
        <w:bidi w:val="0"/>
        <w:snapToGrid/>
        <w:spacing w:line="360" w:lineRule="auto"/>
        <w:ind w:firstLine="468" w:firstLineChars="200"/>
        <w:textAlignment w:val="auto"/>
        <w:rPr>
          <w:rFonts w:ascii="Times New Roman" w:hAnsi="Times New Roman" w:cs="Times New Roman"/>
          <w:sz w:val="24"/>
          <w:szCs w:val="24"/>
        </w:rPr>
      </w:pPr>
      <w:r>
        <w:rPr>
          <w:rFonts w:ascii="Times New Roman" w:hAnsi="Times New Roman" w:cs="Times New Roman"/>
          <w:spacing w:val="-3"/>
          <w:sz w:val="24"/>
          <w:szCs w:val="24"/>
        </w:rPr>
        <w:t>项目竣工后，各项环境保护设施根据环境影响报告</w:t>
      </w:r>
      <w:r>
        <w:rPr>
          <w:rFonts w:hint="eastAsia" w:ascii="Times New Roman" w:hAnsi="Times New Roman" w:cs="Times New Roman"/>
          <w:spacing w:val="-3"/>
          <w:sz w:val="24"/>
          <w:szCs w:val="24"/>
          <w:lang w:eastAsia="zh-CN"/>
        </w:rPr>
        <w:t>书</w:t>
      </w:r>
      <w:r>
        <w:rPr>
          <w:rFonts w:ascii="Times New Roman" w:hAnsi="Times New Roman" w:cs="Times New Roman"/>
          <w:spacing w:val="-3"/>
          <w:sz w:val="24"/>
          <w:szCs w:val="24"/>
        </w:rPr>
        <w:t>及审批文件均已落实，不涉及整改活动。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MWMxYTQzOTg1OTJhYTFlNzU0ODBlMGRlYjA0MGIifQ=="/>
  </w:docVars>
  <w:rsids>
    <w:rsidRoot w:val="4E333985"/>
    <w:rsid w:val="0011653C"/>
    <w:rsid w:val="001712CB"/>
    <w:rsid w:val="002B29ED"/>
    <w:rsid w:val="002D5029"/>
    <w:rsid w:val="002D50EB"/>
    <w:rsid w:val="002D5EA2"/>
    <w:rsid w:val="002E0214"/>
    <w:rsid w:val="00376A43"/>
    <w:rsid w:val="004762F3"/>
    <w:rsid w:val="00514EFB"/>
    <w:rsid w:val="006E63E5"/>
    <w:rsid w:val="00746ED5"/>
    <w:rsid w:val="00807AC9"/>
    <w:rsid w:val="00837347"/>
    <w:rsid w:val="00852A71"/>
    <w:rsid w:val="00856080"/>
    <w:rsid w:val="009E0B50"/>
    <w:rsid w:val="00A26585"/>
    <w:rsid w:val="00A946DE"/>
    <w:rsid w:val="00B64B38"/>
    <w:rsid w:val="00B7797C"/>
    <w:rsid w:val="00C54CB7"/>
    <w:rsid w:val="00C84919"/>
    <w:rsid w:val="00CB2B52"/>
    <w:rsid w:val="00D4180D"/>
    <w:rsid w:val="00DC48F3"/>
    <w:rsid w:val="00DF0F04"/>
    <w:rsid w:val="00E83537"/>
    <w:rsid w:val="00EA5D22"/>
    <w:rsid w:val="00ED58D3"/>
    <w:rsid w:val="00EF29CD"/>
    <w:rsid w:val="00F25019"/>
    <w:rsid w:val="015E73F1"/>
    <w:rsid w:val="01852499"/>
    <w:rsid w:val="01E01BCC"/>
    <w:rsid w:val="01F73AA2"/>
    <w:rsid w:val="022C1D41"/>
    <w:rsid w:val="028B1A2C"/>
    <w:rsid w:val="032B6C3A"/>
    <w:rsid w:val="03BD0C04"/>
    <w:rsid w:val="04D255BF"/>
    <w:rsid w:val="05A01D4B"/>
    <w:rsid w:val="05D12169"/>
    <w:rsid w:val="062067FE"/>
    <w:rsid w:val="063E405C"/>
    <w:rsid w:val="068E4036"/>
    <w:rsid w:val="079319E1"/>
    <w:rsid w:val="07E01DA1"/>
    <w:rsid w:val="08412027"/>
    <w:rsid w:val="08B30A17"/>
    <w:rsid w:val="094E1F58"/>
    <w:rsid w:val="0ABD6AFD"/>
    <w:rsid w:val="0B9A53F6"/>
    <w:rsid w:val="0BE61D01"/>
    <w:rsid w:val="0CA9461B"/>
    <w:rsid w:val="0D7F0C0C"/>
    <w:rsid w:val="0E0C284C"/>
    <w:rsid w:val="0F0105C8"/>
    <w:rsid w:val="10141182"/>
    <w:rsid w:val="117457A7"/>
    <w:rsid w:val="11C444E1"/>
    <w:rsid w:val="12B700C9"/>
    <w:rsid w:val="13295880"/>
    <w:rsid w:val="13FA6552"/>
    <w:rsid w:val="14CD46C5"/>
    <w:rsid w:val="14D929B0"/>
    <w:rsid w:val="1579115D"/>
    <w:rsid w:val="16201349"/>
    <w:rsid w:val="16CE0EC3"/>
    <w:rsid w:val="188C387F"/>
    <w:rsid w:val="192F2B88"/>
    <w:rsid w:val="19653552"/>
    <w:rsid w:val="19EF0BE8"/>
    <w:rsid w:val="1A0243E1"/>
    <w:rsid w:val="1A107353"/>
    <w:rsid w:val="1A974E89"/>
    <w:rsid w:val="1AD26F25"/>
    <w:rsid w:val="1AF220BF"/>
    <w:rsid w:val="1BA4095B"/>
    <w:rsid w:val="1BF552D5"/>
    <w:rsid w:val="1C8B7582"/>
    <w:rsid w:val="1D1342C4"/>
    <w:rsid w:val="1DE72054"/>
    <w:rsid w:val="1DED79A4"/>
    <w:rsid w:val="1E68234C"/>
    <w:rsid w:val="1E7A6978"/>
    <w:rsid w:val="1FA3607E"/>
    <w:rsid w:val="1FCC3A68"/>
    <w:rsid w:val="1FF076A6"/>
    <w:rsid w:val="1FF26A92"/>
    <w:rsid w:val="20371D44"/>
    <w:rsid w:val="20CA19AE"/>
    <w:rsid w:val="21C81946"/>
    <w:rsid w:val="21F06A96"/>
    <w:rsid w:val="22376DD1"/>
    <w:rsid w:val="22D604FA"/>
    <w:rsid w:val="23A476A9"/>
    <w:rsid w:val="23CB44B8"/>
    <w:rsid w:val="244603E0"/>
    <w:rsid w:val="24A0097B"/>
    <w:rsid w:val="24D6035C"/>
    <w:rsid w:val="25903311"/>
    <w:rsid w:val="264A0848"/>
    <w:rsid w:val="279E6F0E"/>
    <w:rsid w:val="28FE408B"/>
    <w:rsid w:val="292805CD"/>
    <w:rsid w:val="294806D3"/>
    <w:rsid w:val="29A00BAD"/>
    <w:rsid w:val="2A594150"/>
    <w:rsid w:val="2A956C23"/>
    <w:rsid w:val="2B4D7514"/>
    <w:rsid w:val="2BD3110C"/>
    <w:rsid w:val="2C2E1F7D"/>
    <w:rsid w:val="2CE27F62"/>
    <w:rsid w:val="2D4E1271"/>
    <w:rsid w:val="2E9D638E"/>
    <w:rsid w:val="2EAC0E10"/>
    <w:rsid w:val="2EC267E7"/>
    <w:rsid w:val="2F9E2EC8"/>
    <w:rsid w:val="2FE40202"/>
    <w:rsid w:val="30470D8F"/>
    <w:rsid w:val="30590996"/>
    <w:rsid w:val="308357F9"/>
    <w:rsid w:val="30FC01E8"/>
    <w:rsid w:val="315E6058"/>
    <w:rsid w:val="31BB140B"/>
    <w:rsid w:val="32CC10BF"/>
    <w:rsid w:val="339A10EE"/>
    <w:rsid w:val="34752B4F"/>
    <w:rsid w:val="34E51B56"/>
    <w:rsid w:val="35550C00"/>
    <w:rsid w:val="37071434"/>
    <w:rsid w:val="37265C0D"/>
    <w:rsid w:val="37B156F6"/>
    <w:rsid w:val="38D6276C"/>
    <w:rsid w:val="3995213C"/>
    <w:rsid w:val="3A8E46C4"/>
    <w:rsid w:val="3ADA0BC7"/>
    <w:rsid w:val="3B783C17"/>
    <w:rsid w:val="3C761AE0"/>
    <w:rsid w:val="3D7D7782"/>
    <w:rsid w:val="3E68024A"/>
    <w:rsid w:val="3ECF4D3F"/>
    <w:rsid w:val="41A50B37"/>
    <w:rsid w:val="41EC3F7F"/>
    <w:rsid w:val="43471290"/>
    <w:rsid w:val="435E57B4"/>
    <w:rsid w:val="43EC4E91"/>
    <w:rsid w:val="44384737"/>
    <w:rsid w:val="45D93CF8"/>
    <w:rsid w:val="466B6D82"/>
    <w:rsid w:val="47462CC7"/>
    <w:rsid w:val="47616DAD"/>
    <w:rsid w:val="476A21F0"/>
    <w:rsid w:val="480A0199"/>
    <w:rsid w:val="48677B94"/>
    <w:rsid w:val="49477211"/>
    <w:rsid w:val="4963705E"/>
    <w:rsid w:val="49A34401"/>
    <w:rsid w:val="4A060815"/>
    <w:rsid w:val="4A072ABB"/>
    <w:rsid w:val="4AA72DB4"/>
    <w:rsid w:val="4BA43DEA"/>
    <w:rsid w:val="4C686B11"/>
    <w:rsid w:val="4D034C50"/>
    <w:rsid w:val="4D2030ED"/>
    <w:rsid w:val="4DF07E31"/>
    <w:rsid w:val="4E333985"/>
    <w:rsid w:val="4E375A60"/>
    <w:rsid w:val="4E766838"/>
    <w:rsid w:val="4E86609F"/>
    <w:rsid w:val="4EA01857"/>
    <w:rsid w:val="4EBD13F7"/>
    <w:rsid w:val="4F9646EC"/>
    <w:rsid w:val="501B3EB2"/>
    <w:rsid w:val="50724B2D"/>
    <w:rsid w:val="5150476F"/>
    <w:rsid w:val="51BA49DE"/>
    <w:rsid w:val="52931538"/>
    <w:rsid w:val="53D26C4D"/>
    <w:rsid w:val="54A9583D"/>
    <w:rsid w:val="553A261C"/>
    <w:rsid w:val="553E49C4"/>
    <w:rsid w:val="55BE5292"/>
    <w:rsid w:val="55CA7BEA"/>
    <w:rsid w:val="55CC69AB"/>
    <w:rsid w:val="56C64CE2"/>
    <w:rsid w:val="56E560ED"/>
    <w:rsid w:val="57482A8C"/>
    <w:rsid w:val="574F3B38"/>
    <w:rsid w:val="578975B6"/>
    <w:rsid w:val="5810663B"/>
    <w:rsid w:val="588449A9"/>
    <w:rsid w:val="58B600D0"/>
    <w:rsid w:val="5914357D"/>
    <w:rsid w:val="593B3174"/>
    <w:rsid w:val="59533D4A"/>
    <w:rsid w:val="5B942F88"/>
    <w:rsid w:val="5B964D59"/>
    <w:rsid w:val="5C8C5282"/>
    <w:rsid w:val="5CC22D21"/>
    <w:rsid w:val="5CCC420B"/>
    <w:rsid w:val="5CD86355"/>
    <w:rsid w:val="5D087A36"/>
    <w:rsid w:val="5D192F00"/>
    <w:rsid w:val="5DF43025"/>
    <w:rsid w:val="5E6F4B42"/>
    <w:rsid w:val="6085262B"/>
    <w:rsid w:val="614952FF"/>
    <w:rsid w:val="61F025AC"/>
    <w:rsid w:val="63847930"/>
    <w:rsid w:val="63891466"/>
    <w:rsid w:val="63916DED"/>
    <w:rsid w:val="64B654D9"/>
    <w:rsid w:val="65FD08E4"/>
    <w:rsid w:val="66566733"/>
    <w:rsid w:val="66A02CED"/>
    <w:rsid w:val="680B6DF9"/>
    <w:rsid w:val="68537B8D"/>
    <w:rsid w:val="68AC18D5"/>
    <w:rsid w:val="69842AB7"/>
    <w:rsid w:val="69C83AD6"/>
    <w:rsid w:val="6A2D6749"/>
    <w:rsid w:val="6A46164A"/>
    <w:rsid w:val="6B3F2BCA"/>
    <w:rsid w:val="6CEE3336"/>
    <w:rsid w:val="6D47237D"/>
    <w:rsid w:val="6D961C57"/>
    <w:rsid w:val="6DC02B0D"/>
    <w:rsid w:val="6DC41EAE"/>
    <w:rsid w:val="6F3C03F1"/>
    <w:rsid w:val="70153B46"/>
    <w:rsid w:val="70227EC6"/>
    <w:rsid w:val="70406FF8"/>
    <w:rsid w:val="7051672C"/>
    <w:rsid w:val="706528F4"/>
    <w:rsid w:val="70837671"/>
    <w:rsid w:val="718138D8"/>
    <w:rsid w:val="72D358C7"/>
    <w:rsid w:val="73CD1EF7"/>
    <w:rsid w:val="755E374E"/>
    <w:rsid w:val="756D3106"/>
    <w:rsid w:val="7610431D"/>
    <w:rsid w:val="76F5108F"/>
    <w:rsid w:val="777A3571"/>
    <w:rsid w:val="78156DF9"/>
    <w:rsid w:val="7A100D8F"/>
    <w:rsid w:val="7A4F3928"/>
    <w:rsid w:val="7B3C0C41"/>
    <w:rsid w:val="7B740CD4"/>
    <w:rsid w:val="7BA21E10"/>
    <w:rsid w:val="7BF00F73"/>
    <w:rsid w:val="7BF4351B"/>
    <w:rsid w:val="7CB73744"/>
    <w:rsid w:val="7CE45708"/>
    <w:rsid w:val="7D8B20AD"/>
    <w:rsid w:val="7DAA34B3"/>
    <w:rsid w:val="7DE664D6"/>
    <w:rsid w:val="7EC43C0D"/>
    <w:rsid w:val="7F062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Theme="minorEastAsia" w:cstheme="minorBidi"/>
      <w:kern w:val="2"/>
      <w:sz w:val="21"/>
      <w:szCs w:val="24"/>
      <w:lang w:val="en-US" w:eastAsia="zh-CN" w:bidi="ar-SA"/>
    </w:rPr>
  </w:style>
  <w:style w:type="paragraph" w:styleId="4">
    <w:name w:val="heading 3"/>
    <w:basedOn w:val="1"/>
    <w:next w:val="1"/>
    <w:unhideWhenUsed/>
    <w:qFormat/>
    <w:uiPriority w:val="0"/>
    <w:pPr>
      <w:keepNext/>
      <w:keepLines/>
      <w:outlineLvl w:val="2"/>
    </w:pPr>
    <w:rPr>
      <w:b/>
      <w:bCs/>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Default1"/>
    <w:basedOn w:val="3"/>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3">
    <w:name w:val="Normal_14_0"/>
    <w:qFormat/>
    <w:uiPriority w:val="0"/>
    <w:pPr>
      <w:spacing w:before="120" w:after="240"/>
      <w:jc w:val="both"/>
    </w:pPr>
    <w:rPr>
      <w:rFonts w:ascii="Calibri" w:hAnsi="Calibri" w:eastAsia="Calibri" w:cs="Times New Roman"/>
      <w:sz w:val="22"/>
      <w:szCs w:val="22"/>
      <w:lang w:val="ru-RU" w:eastAsia="en-US" w:bidi="ar-SA"/>
    </w:rPr>
  </w:style>
  <w:style w:type="paragraph" w:styleId="5">
    <w:name w:val="Document Map"/>
    <w:basedOn w:val="1"/>
    <w:link w:val="24"/>
    <w:qFormat/>
    <w:uiPriority w:val="0"/>
    <w:rPr>
      <w:rFonts w:ascii="宋体" w:eastAsia="宋体"/>
      <w:sz w:val="18"/>
      <w:szCs w:val="18"/>
    </w:rPr>
  </w:style>
  <w:style w:type="paragraph" w:styleId="6">
    <w:name w:val="annotation text"/>
    <w:basedOn w:val="1"/>
    <w:link w:val="25"/>
    <w:qFormat/>
    <w:uiPriority w:val="0"/>
    <w:pPr>
      <w:jc w:val="left"/>
    </w:pPr>
  </w:style>
  <w:style w:type="paragraph" w:styleId="7">
    <w:name w:val="Body Text"/>
    <w:basedOn w:val="1"/>
    <w:unhideWhenUsed/>
    <w:qFormat/>
    <w:uiPriority w:val="99"/>
    <w:pPr>
      <w:spacing w:after="120"/>
    </w:pPr>
  </w:style>
  <w:style w:type="paragraph" w:styleId="8">
    <w:name w:val="Body Text Indent"/>
    <w:basedOn w:val="1"/>
    <w:next w:val="9"/>
    <w:link w:val="28"/>
    <w:qFormat/>
    <w:uiPriority w:val="0"/>
    <w:pPr>
      <w:spacing w:after="120"/>
      <w:ind w:left="420" w:leftChars="200"/>
    </w:pPr>
  </w:style>
  <w:style w:type="paragraph" w:styleId="9">
    <w:name w:val="envelope return"/>
    <w:basedOn w:val="1"/>
    <w:unhideWhenUsed/>
    <w:qFormat/>
    <w:uiPriority w:val="99"/>
    <w:pPr>
      <w:snapToGrid w:val="0"/>
    </w:pPr>
    <w:rPr>
      <w:rFonts w:ascii="Arial" w:hAnsi="Arial"/>
    </w:rPr>
  </w:style>
  <w:style w:type="paragraph" w:styleId="10">
    <w:name w:val="Balloon Text"/>
    <w:basedOn w:val="1"/>
    <w:link w:val="27"/>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annotation subject"/>
    <w:basedOn w:val="6"/>
    <w:next w:val="6"/>
    <w:link w:val="26"/>
    <w:qFormat/>
    <w:uiPriority w:val="0"/>
    <w:rPr>
      <w:b/>
      <w:bCs/>
    </w:rPr>
  </w:style>
  <w:style w:type="paragraph" w:styleId="14">
    <w:name w:val="Body Text First Indent 2"/>
    <w:basedOn w:val="8"/>
    <w:next w:val="1"/>
    <w:link w:val="29"/>
    <w:qFormat/>
    <w:uiPriority w:val="99"/>
    <w:pPr>
      <w:spacing w:after="0" w:line="520" w:lineRule="exact"/>
      <w:ind w:left="0" w:leftChars="0" w:firstLine="420" w:firstLineChars="200"/>
    </w:pPr>
    <w:rPr>
      <w:rFonts w:ascii="Times New Roman" w:hAnsi="Times New Roman" w:eastAsia="宋体" w:cs="Times New Roman"/>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annotation reference"/>
    <w:basedOn w:val="17"/>
    <w:qFormat/>
    <w:uiPriority w:val="0"/>
    <w:rPr>
      <w:sz w:val="21"/>
      <w:szCs w:val="21"/>
    </w:rPr>
  </w:style>
  <w:style w:type="paragraph" w:customStyle="1" w:styleId="19">
    <w:name w:val="Default"/>
    <w:basedOn w:val="20"/>
    <w:next w:val="2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标题2"/>
    <w:basedOn w:val="1"/>
    <w:qFormat/>
    <w:uiPriority w:val="99"/>
    <w:pPr>
      <w:spacing w:line="360" w:lineRule="auto"/>
      <w:ind w:firstLine="0" w:firstLineChars="0"/>
      <w:jc w:val="left"/>
    </w:pPr>
    <w:rPr>
      <w:b/>
      <w:sz w:val="28"/>
    </w:rPr>
  </w:style>
  <w:style w:type="paragraph" w:customStyle="1" w:styleId="21">
    <w:name w:val="样式35"/>
    <w:basedOn w:val="1"/>
    <w:qFormat/>
    <w:uiPriority w:val="0"/>
    <w:pPr>
      <w:adjustRightInd w:val="0"/>
      <w:spacing w:line="312" w:lineRule="auto"/>
      <w:ind w:firstLine="567"/>
    </w:pPr>
    <w:rPr>
      <w:rFonts w:ascii="宋体"/>
      <w:kern w:val="0"/>
      <w:sz w:val="28"/>
    </w:rPr>
  </w:style>
  <w:style w:type="paragraph" w:customStyle="1" w:styleId="22">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3">
    <w:name w:val="表格文字"/>
    <w:basedOn w:val="1"/>
    <w:qFormat/>
    <w:uiPriority w:val="0"/>
    <w:pPr>
      <w:jc w:val="left"/>
    </w:pPr>
    <w:rPr>
      <w:rFonts w:ascii="宋体"/>
      <w:szCs w:val="22"/>
    </w:rPr>
  </w:style>
  <w:style w:type="character" w:customStyle="1" w:styleId="24">
    <w:name w:val="文档结构图 Char"/>
    <w:basedOn w:val="17"/>
    <w:link w:val="5"/>
    <w:qFormat/>
    <w:uiPriority w:val="0"/>
    <w:rPr>
      <w:rFonts w:ascii="宋体" w:hAnsi="Calibri" w:cstheme="minorBidi"/>
      <w:kern w:val="2"/>
      <w:sz w:val="18"/>
      <w:szCs w:val="18"/>
    </w:rPr>
  </w:style>
  <w:style w:type="character" w:customStyle="1" w:styleId="25">
    <w:name w:val="批注文字 Char"/>
    <w:basedOn w:val="17"/>
    <w:link w:val="6"/>
    <w:qFormat/>
    <w:uiPriority w:val="0"/>
    <w:rPr>
      <w:rFonts w:ascii="Calibri" w:hAnsi="Calibri" w:eastAsiaTheme="minorEastAsia" w:cstheme="minorBidi"/>
      <w:kern w:val="2"/>
      <w:sz w:val="21"/>
      <w:szCs w:val="24"/>
    </w:rPr>
  </w:style>
  <w:style w:type="character" w:customStyle="1" w:styleId="26">
    <w:name w:val="批注主题 Char"/>
    <w:basedOn w:val="25"/>
    <w:link w:val="13"/>
    <w:qFormat/>
    <w:uiPriority w:val="0"/>
    <w:rPr>
      <w:b/>
      <w:bCs/>
    </w:rPr>
  </w:style>
  <w:style w:type="character" w:customStyle="1" w:styleId="27">
    <w:name w:val="批注框文本 Char"/>
    <w:basedOn w:val="17"/>
    <w:link w:val="10"/>
    <w:qFormat/>
    <w:uiPriority w:val="0"/>
    <w:rPr>
      <w:rFonts w:ascii="Calibri" w:hAnsi="Calibri" w:eastAsiaTheme="minorEastAsia" w:cstheme="minorBidi"/>
      <w:kern w:val="2"/>
      <w:sz w:val="18"/>
      <w:szCs w:val="18"/>
    </w:rPr>
  </w:style>
  <w:style w:type="character" w:customStyle="1" w:styleId="28">
    <w:name w:val="正文文本缩进 Char"/>
    <w:basedOn w:val="17"/>
    <w:link w:val="8"/>
    <w:qFormat/>
    <w:uiPriority w:val="0"/>
    <w:rPr>
      <w:rFonts w:ascii="Calibri" w:hAnsi="Calibri" w:eastAsiaTheme="minorEastAsia" w:cstheme="minorBidi"/>
      <w:kern w:val="2"/>
      <w:sz w:val="21"/>
      <w:szCs w:val="24"/>
    </w:rPr>
  </w:style>
  <w:style w:type="character" w:customStyle="1" w:styleId="29">
    <w:name w:val="正文首行缩进 2 Char"/>
    <w:basedOn w:val="28"/>
    <w:link w:val="14"/>
    <w:qFormat/>
    <w:uiPriority w:val="99"/>
    <w:rPr>
      <w:sz w:val="24"/>
    </w:rPr>
  </w:style>
  <w:style w:type="paragraph" w:customStyle="1" w:styleId="30">
    <w:name w:val="样式3"/>
    <w:basedOn w:val="1"/>
    <w:qFormat/>
    <w:uiPriority w:val="0"/>
    <w:pPr>
      <w:widowControl/>
      <w:ind w:firstLine="480"/>
      <w:jc w:val="left"/>
    </w:pPr>
    <w:rPr>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2422</Words>
  <Characters>2553</Characters>
  <Lines>15</Lines>
  <Paragraphs>4</Paragraphs>
  <TotalTime>6</TotalTime>
  <ScaleCrop>false</ScaleCrop>
  <LinksUpToDate>false</LinksUpToDate>
  <CharactersWithSpaces>2557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2017-12-28T02:04:00Z</dcterms:created>
  <dc:creator>Administrator</dc:creator>
  <cp:lastModifiedBy>IYAH</cp:lastModifiedBy>
  <cp:lastPrinted>2020-12-15T05:30:00Z</cp:lastPrinted>
  <dcterms:modified xsi:type="dcterms:W3CDTF">2023-10-25T06:22:04Z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C8ED479EB95A416697A0F7A01DB18787_13</vt:lpwstr>
  </property>
</Properties>
</file>