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p>
    <w:p>
      <w:pPr>
        <w:spacing w:line="360" w:lineRule="auto"/>
        <w:jc w:val="center"/>
        <w:rPr>
          <w:rFonts w:ascii="仿宋" w:hAnsi="仿宋" w:eastAsia="仿宋" w:cs="仿宋"/>
          <w:b/>
          <w:sz w:val="36"/>
          <w:szCs w:val="36"/>
        </w:rPr>
      </w:pPr>
      <w:r>
        <w:rPr>
          <w:rFonts w:hint="eastAsia" w:ascii="仿宋" w:hAnsi="仿宋" w:eastAsia="仿宋" w:cs="仿宋"/>
          <w:b/>
          <w:sz w:val="36"/>
          <w:szCs w:val="36"/>
          <w:lang w:val="en-US" w:eastAsia="zh-CN"/>
        </w:rPr>
        <w:t>安徽世林照明股份</w:t>
      </w:r>
      <w:r>
        <w:rPr>
          <w:rFonts w:hint="eastAsia" w:ascii="仿宋" w:hAnsi="仿宋" w:eastAsia="仿宋" w:cs="仿宋"/>
          <w:b/>
          <w:sz w:val="36"/>
          <w:szCs w:val="36"/>
        </w:rPr>
        <w:t>有限公司</w:t>
      </w:r>
    </w:p>
    <w:p>
      <w:pPr>
        <w:spacing w:line="360" w:lineRule="auto"/>
        <w:jc w:val="center"/>
        <w:rPr>
          <w:rFonts w:ascii="仿宋" w:hAnsi="仿宋" w:eastAsia="仿宋" w:cs="仿宋"/>
          <w:b/>
          <w:sz w:val="36"/>
          <w:szCs w:val="36"/>
        </w:rPr>
      </w:pPr>
      <w:r>
        <w:rPr>
          <w:rFonts w:hint="eastAsia" w:ascii="仿宋" w:hAnsi="仿宋" w:eastAsia="仿宋" w:cs="仿宋"/>
          <w:b/>
          <w:sz w:val="36"/>
          <w:szCs w:val="36"/>
          <w:lang w:val="en-US" w:eastAsia="zh-CN"/>
        </w:rPr>
        <w:t>LED照明灯具配套</w:t>
      </w:r>
      <w:r>
        <w:rPr>
          <w:rFonts w:hint="eastAsia" w:ascii="仿宋" w:hAnsi="仿宋" w:eastAsia="仿宋" w:cs="仿宋"/>
          <w:b/>
          <w:sz w:val="36"/>
          <w:szCs w:val="36"/>
        </w:rPr>
        <w:t>项目</w:t>
      </w:r>
    </w:p>
    <w:p>
      <w:pPr>
        <w:pStyle w:val="2"/>
        <w:ind w:left="480"/>
      </w:pPr>
    </w:p>
    <w:p>
      <w:pPr>
        <w:jc w:val="center"/>
        <w:rPr>
          <w:b/>
          <w:sz w:val="44"/>
          <w:szCs w:val="44"/>
        </w:rPr>
      </w:pPr>
      <w:r>
        <w:rPr>
          <w:rFonts w:hint="eastAsia" w:ascii="黑体" w:hAnsi="黑体" w:eastAsia="黑体" w:cs="黑体"/>
          <w:b/>
          <w:sz w:val="52"/>
          <w:szCs w:val="52"/>
        </w:rPr>
        <w:t>竣工环境保护验收报告表</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rPr>
          <w:b/>
          <w:sz w:val="28"/>
          <w:szCs w:val="28"/>
        </w:rPr>
      </w:pPr>
    </w:p>
    <w:p>
      <w:pPr>
        <w:jc w:val="center"/>
        <w:rPr>
          <w:b/>
          <w:sz w:val="28"/>
          <w:szCs w:val="28"/>
        </w:rPr>
      </w:pPr>
    </w:p>
    <w:p>
      <w:pPr>
        <w:spacing w:line="480" w:lineRule="auto"/>
        <w:jc w:val="center"/>
        <w:rPr>
          <w:rFonts w:ascii="仿宋" w:hAnsi="仿宋" w:eastAsia="仿宋" w:cs="仿宋"/>
          <w:b/>
          <w:sz w:val="32"/>
          <w:szCs w:val="32"/>
        </w:rPr>
      </w:pPr>
    </w:p>
    <w:p>
      <w:pPr>
        <w:spacing w:line="480" w:lineRule="auto"/>
        <w:jc w:val="center"/>
        <w:rPr>
          <w:rFonts w:ascii="仿宋" w:hAnsi="仿宋" w:eastAsia="仿宋" w:cs="仿宋"/>
          <w:b/>
          <w:sz w:val="32"/>
          <w:szCs w:val="32"/>
        </w:rPr>
      </w:pPr>
    </w:p>
    <w:p>
      <w:pPr>
        <w:spacing w:line="480" w:lineRule="auto"/>
        <w:jc w:val="center"/>
        <w:rPr>
          <w:rFonts w:hint="eastAsia" w:ascii="仿宋" w:hAnsi="仿宋" w:eastAsia="仿宋" w:cs="仿宋"/>
          <w:b/>
          <w:sz w:val="32"/>
          <w:szCs w:val="32"/>
          <w:lang w:eastAsia="zh-CN"/>
        </w:rPr>
      </w:pPr>
      <w:r>
        <w:rPr>
          <w:rFonts w:hint="eastAsia" w:ascii="仿宋" w:hAnsi="仿宋" w:eastAsia="仿宋" w:cs="仿宋"/>
          <w:b/>
          <w:sz w:val="32"/>
          <w:szCs w:val="32"/>
          <w:lang w:eastAsia="zh-CN"/>
        </w:rPr>
        <w:t>建设单位：</w:t>
      </w:r>
      <w:r>
        <w:rPr>
          <w:rFonts w:hint="eastAsia" w:ascii="仿宋" w:hAnsi="仿宋" w:eastAsia="仿宋" w:cs="仿宋"/>
          <w:b/>
          <w:sz w:val="32"/>
          <w:szCs w:val="32"/>
          <w:lang w:val="en-US" w:eastAsia="zh-CN"/>
        </w:rPr>
        <w:t>安徽世林照明股份</w:t>
      </w:r>
      <w:r>
        <w:rPr>
          <w:rFonts w:hint="eastAsia" w:ascii="仿宋" w:hAnsi="仿宋" w:eastAsia="仿宋" w:cs="仿宋"/>
          <w:b/>
          <w:sz w:val="32"/>
          <w:szCs w:val="32"/>
        </w:rPr>
        <w:t>有限公司</w:t>
      </w:r>
    </w:p>
    <w:p>
      <w:pPr>
        <w:spacing w:line="480" w:lineRule="auto"/>
        <w:jc w:val="center"/>
        <w:rPr>
          <w:rFonts w:ascii="仿宋" w:hAnsi="仿宋" w:eastAsia="仿宋" w:cs="仿宋"/>
          <w:b/>
          <w:sz w:val="32"/>
          <w:szCs w:val="32"/>
        </w:rPr>
      </w:pPr>
      <w:r>
        <w:rPr>
          <w:rFonts w:hint="eastAsia" w:ascii="仿宋" w:hAnsi="仿宋" w:eastAsia="仿宋" w:cs="仿宋"/>
          <w:b/>
          <w:sz w:val="32"/>
          <w:szCs w:val="32"/>
          <w:lang w:eastAsia="zh-CN"/>
        </w:rPr>
        <w:t>编制单位：安徽</w:t>
      </w:r>
      <w:r>
        <w:rPr>
          <w:rFonts w:hint="eastAsia" w:ascii="仿宋" w:hAnsi="仿宋" w:eastAsia="仿宋" w:cs="仿宋"/>
          <w:b/>
          <w:sz w:val="32"/>
          <w:szCs w:val="32"/>
          <w:lang w:val="en-US" w:eastAsia="zh-CN"/>
        </w:rPr>
        <w:t>锦环</w:t>
      </w:r>
      <w:r>
        <w:rPr>
          <w:rFonts w:hint="eastAsia" w:ascii="仿宋" w:hAnsi="仿宋" w:eastAsia="仿宋" w:cs="仿宋"/>
          <w:b/>
          <w:sz w:val="32"/>
          <w:szCs w:val="32"/>
          <w:lang w:eastAsia="zh-CN"/>
        </w:rPr>
        <w:t>环境科技有限公司</w:t>
      </w:r>
    </w:p>
    <w:p>
      <w:pPr>
        <w:widowControl/>
        <w:spacing w:line="480" w:lineRule="auto"/>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lang w:val="en-US" w:eastAsia="zh-CN"/>
        </w:rPr>
        <w:t>23</w:t>
      </w:r>
      <w:r>
        <w:rPr>
          <w:rFonts w:eastAsia="仿宋" w:cs="Times New Roman"/>
          <w:b/>
          <w:sz w:val="32"/>
          <w:szCs w:val="32"/>
        </w:rPr>
        <w:t>年</w:t>
      </w:r>
      <w:r>
        <w:rPr>
          <w:rFonts w:hint="eastAsia" w:eastAsia="仿宋" w:cs="Times New Roman"/>
          <w:b/>
          <w:sz w:val="32"/>
          <w:szCs w:val="32"/>
        </w:rPr>
        <w:t>1</w:t>
      </w:r>
      <w:r>
        <w:rPr>
          <w:rFonts w:hint="eastAsia" w:eastAsia="仿宋" w:cs="Times New Roman"/>
          <w:b/>
          <w:sz w:val="32"/>
          <w:szCs w:val="32"/>
          <w:lang w:val="en-US" w:eastAsia="zh-CN"/>
        </w:rPr>
        <w:t>2</w:t>
      </w:r>
      <w:r>
        <w:rPr>
          <w:rFonts w:eastAsia="仿宋" w:cs="Times New Roman"/>
          <w:b/>
          <w:sz w:val="32"/>
          <w:szCs w:val="32"/>
        </w:rPr>
        <w:t>月</w:t>
      </w:r>
    </w:p>
    <w:p>
      <w:pPr>
        <w:jc w:val="center"/>
        <w:rPr>
          <w:b/>
          <w:sz w:val="28"/>
          <w:szCs w:val="28"/>
        </w:rPr>
      </w:pPr>
    </w:p>
    <w:p>
      <w:pPr>
        <w:jc w:val="center"/>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建设单位法人代表：            （签字）</w:t>
      </w:r>
    </w:p>
    <w:p>
      <w:pPr>
        <w:widowControl/>
        <w:jc w:val="left"/>
        <w:rPr>
          <w:rFonts w:hint="default" w:eastAsia="宋体"/>
          <w:b/>
          <w:sz w:val="28"/>
          <w:szCs w:val="28"/>
          <w:lang w:val="en-US" w:eastAsia="zh-CN"/>
        </w:rPr>
      </w:pPr>
      <w:r>
        <w:rPr>
          <w:rFonts w:hint="eastAsia"/>
          <w:b/>
          <w:sz w:val="28"/>
          <w:szCs w:val="28"/>
        </w:rPr>
        <w:t>项目负责人：</w:t>
      </w:r>
      <w:r>
        <w:rPr>
          <w:rFonts w:hint="eastAsia"/>
          <w:b/>
          <w:sz w:val="28"/>
          <w:szCs w:val="28"/>
          <w:lang w:val="en-US" w:eastAsia="zh-CN"/>
        </w:rPr>
        <w:t>陈悦</w:t>
      </w:r>
    </w:p>
    <w:p>
      <w:pPr>
        <w:widowControl/>
        <w:jc w:val="left"/>
        <w:rPr>
          <w:b/>
          <w:sz w:val="28"/>
          <w:szCs w:val="28"/>
        </w:rPr>
      </w:pPr>
      <w:r>
        <w:rPr>
          <w:rFonts w:hint="eastAsia"/>
          <w:b/>
          <w:sz w:val="28"/>
          <w:szCs w:val="28"/>
        </w:rPr>
        <w:t>填  表  人：</w:t>
      </w:r>
    </w:p>
    <w:tbl>
      <w:tblPr>
        <w:tblStyle w:val="23"/>
        <w:tblW w:w="7500" w:type="dxa"/>
        <w:tblInd w:w="0" w:type="dxa"/>
        <w:tblLayout w:type="fixed"/>
        <w:tblCellMar>
          <w:top w:w="0" w:type="dxa"/>
          <w:left w:w="108" w:type="dxa"/>
          <w:bottom w:w="0" w:type="dxa"/>
          <w:right w:w="108" w:type="dxa"/>
        </w:tblCellMar>
      </w:tblPr>
      <w:tblGrid>
        <w:gridCol w:w="7500"/>
      </w:tblGrid>
      <w:tr>
        <w:tblPrEx>
          <w:tblCellMar>
            <w:top w:w="0" w:type="dxa"/>
            <w:left w:w="108" w:type="dxa"/>
            <w:bottom w:w="0" w:type="dxa"/>
            <w:right w:w="108" w:type="dxa"/>
          </w:tblCellMar>
        </w:tblPrEx>
        <w:trPr>
          <w:trHeight w:val="678" w:hRule="atLeast"/>
        </w:trPr>
        <w:tc>
          <w:tcPr>
            <w:tcW w:w="7500" w:type="dxa"/>
          </w:tcPr>
          <w:p>
            <w:pPr>
              <w:keepNext w:val="0"/>
              <w:keepLines w:val="0"/>
              <w:suppressLineNumbers w:val="0"/>
              <w:spacing w:before="0" w:beforeAutospacing="0" w:after="0" w:afterAutospacing="0"/>
              <w:ind w:left="0" w:right="0"/>
              <w:rPr>
                <w:rFonts w:hint="default"/>
                <w:b/>
                <w:sz w:val="28"/>
                <w:szCs w:val="28"/>
              </w:rPr>
            </w:pPr>
            <w:r>
              <w:rPr>
                <w:rFonts w:hint="eastAsia"/>
                <w:b/>
                <w:sz w:val="28"/>
                <w:szCs w:val="28"/>
              </w:rPr>
              <w:t>建设单位：</w:t>
            </w:r>
            <w:r>
              <w:rPr>
                <w:rFonts w:hint="eastAsia"/>
                <w:bCs/>
                <w:sz w:val="28"/>
                <w:szCs w:val="28"/>
                <w:lang w:val="en-US" w:eastAsia="zh-CN"/>
              </w:rPr>
              <w:t>安徽世林照明股份</w:t>
            </w:r>
            <w:r>
              <w:rPr>
                <w:rFonts w:hint="eastAsia"/>
                <w:bCs/>
                <w:sz w:val="28"/>
                <w:szCs w:val="28"/>
              </w:rPr>
              <w:t>有限公司</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eastAsia="宋体"/>
                <w:b/>
                <w:sz w:val="28"/>
                <w:szCs w:val="28"/>
                <w:lang w:val="en-US" w:eastAsia="zh-CN"/>
              </w:rPr>
            </w:pPr>
            <w:r>
              <w:rPr>
                <w:rFonts w:hint="eastAsia"/>
                <w:b/>
                <w:sz w:val="28"/>
                <w:szCs w:val="28"/>
              </w:rPr>
              <w:t>电话：</w:t>
            </w:r>
            <w:r>
              <w:rPr>
                <w:rFonts w:hint="eastAsia"/>
                <w:bCs/>
                <w:sz w:val="28"/>
                <w:szCs w:val="28"/>
              </w:rPr>
              <w:t>1</w:t>
            </w:r>
            <w:r>
              <w:rPr>
                <w:rFonts w:hint="eastAsia"/>
                <w:bCs/>
                <w:sz w:val="28"/>
                <w:szCs w:val="28"/>
                <w:lang w:val="en-US" w:eastAsia="zh-CN"/>
              </w:rPr>
              <w:t>3956127689</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b/>
                <w:sz w:val="28"/>
                <w:szCs w:val="28"/>
              </w:rPr>
            </w:pPr>
            <w:r>
              <w:rPr>
                <w:rFonts w:hint="eastAsia"/>
                <w:b/>
                <w:sz w:val="28"/>
                <w:szCs w:val="28"/>
              </w:rPr>
              <w:t>传真：/</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b/>
                <w:sz w:val="28"/>
                <w:szCs w:val="28"/>
              </w:rPr>
            </w:pPr>
            <w:r>
              <w:rPr>
                <w:rFonts w:hint="eastAsia"/>
                <w:b/>
                <w:sz w:val="28"/>
                <w:szCs w:val="28"/>
              </w:rPr>
              <w:t>邮编：/</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843" w:right="0" w:hanging="843" w:hangingChars="300"/>
              <w:jc w:val="left"/>
              <w:rPr>
                <w:rFonts w:hint="default" w:eastAsia="宋体"/>
                <w:b/>
                <w:sz w:val="28"/>
                <w:szCs w:val="28"/>
                <w:lang w:val="en-US" w:eastAsia="zh-CN"/>
              </w:rPr>
            </w:pPr>
            <w:r>
              <w:rPr>
                <w:rFonts w:hint="eastAsia"/>
                <w:b/>
                <w:sz w:val="28"/>
                <w:szCs w:val="28"/>
              </w:rPr>
              <w:t>地址：</w:t>
            </w:r>
            <w:r>
              <w:rPr>
                <w:rFonts w:hint="eastAsia"/>
                <w:bCs/>
                <w:sz w:val="28"/>
                <w:szCs w:val="28"/>
                <w:lang w:val="en-US" w:eastAsia="zh-CN"/>
              </w:rPr>
              <w:t>霍山县经济开发区外环路南侧</w:t>
            </w:r>
          </w:p>
          <w:p>
            <w:pPr>
              <w:keepNext w:val="0"/>
              <w:keepLines w:val="0"/>
              <w:widowControl/>
              <w:suppressLineNumbers w:val="0"/>
              <w:spacing w:before="0" w:beforeAutospacing="0" w:after="0" w:afterAutospacing="0"/>
              <w:ind w:left="843" w:right="0" w:hanging="843" w:hangingChars="300"/>
              <w:jc w:val="left"/>
              <w:rPr>
                <w:rFonts w:hint="default"/>
                <w:b/>
                <w:sz w:val="28"/>
                <w:szCs w:val="28"/>
              </w:rPr>
            </w:pPr>
          </w:p>
        </w:tc>
      </w:tr>
    </w:tbl>
    <w:p>
      <w:pPr>
        <w:widowControl/>
        <w:jc w:val="left"/>
        <w:rPr>
          <w:b/>
          <w:sz w:val="28"/>
          <w:szCs w:val="28"/>
        </w:rPr>
      </w:pPr>
    </w:p>
    <w:tbl>
      <w:tblPr>
        <w:tblStyle w:val="23"/>
        <w:tblW w:w="7500" w:type="dxa"/>
        <w:tblInd w:w="0" w:type="dxa"/>
        <w:tblLayout w:type="fixed"/>
        <w:tblCellMar>
          <w:top w:w="0" w:type="dxa"/>
          <w:left w:w="108" w:type="dxa"/>
          <w:bottom w:w="0" w:type="dxa"/>
          <w:right w:w="108" w:type="dxa"/>
        </w:tblCellMar>
      </w:tblPr>
      <w:tblGrid>
        <w:gridCol w:w="7500"/>
      </w:tblGrid>
      <w:tr>
        <w:tblPrEx>
          <w:tblCellMar>
            <w:top w:w="0" w:type="dxa"/>
            <w:left w:w="108" w:type="dxa"/>
            <w:bottom w:w="0" w:type="dxa"/>
            <w:right w:w="108" w:type="dxa"/>
          </w:tblCellMar>
        </w:tblPrEx>
        <w:trPr>
          <w:trHeight w:val="678" w:hRule="atLeast"/>
        </w:trPr>
        <w:tc>
          <w:tcPr>
            <w:tcW w:w="7500" w:type="dxa"/>
          </w:tcPr>
          <w:p>
            <w:pPr>
              <w:pStyle w:val="74"/>
              <w:keepNext w:val="0"/>
              <w:keepLines w:val="0"/>
              <w:suppressLineNumbers w:val="0"/>
              <w:spacing w:before="0" w:beforeAutospacing="0" w:after="0" w:afterAutospacing="0"/>
              <w:ind w:left="0" w:right="0" w:firstLine="0" w:firstLineChars="0"/>
              <w:rPr>
                <w:rFonts w:hint="default"/>
                <w:b/>
                <w:sz w:val="28"/>
                <w:szCs w:val="28"/>
              </w:rPr>
            </w:pPr>
            <w:r>
              <w:rPr>
                <w:rFonts w:hint="eastAsia"/>
                <w:b/>
                <w:sz w:val="28"/>
                <w:szCs w:val="28"/>
                <w:lang w:eastAsia="zh-CN"/>
              </w:rPr>
              <w:t>编制</w:t>
            </w:r>
            <w:r>
              <w:rPr>
                <w:rFonts w:hint="eastAsia"/>
                <w:b/>
                <w:sz w:val="28"/>
                <w:szCs w:val="28"/>
              </w:rPr>
              <w:t>单位：</w:t>
            </w:r>
            <w:r>
              <w:rPr>
                <w:rFonts w:hint="eastAsia" w:hAnsi="宋体" w:asciiTheme="minorHAnsi"/>
                <w:sz w:val="28"/>
                <w:szCs w:val="28"/>
                <w:lang w:eastAsia="zh-CN"/>
              </w:rPr>
              <w:t>安徽</w:t>
            </w:r>
            <w:r>
              <w:rPr>
                <w:rFonts w:hint="eastAsia" w:hAnsi="宋体" w:asciiTheme="minorHAnsi"/>
                <w:sz w:val="28"/>
                <w:szCs w:val="28"/>
                <w:lang w:val="en-US" w:eastAsia="zh-CN"/>
              </w:rPr>
              <w:t>锦环</w:t>
            </w:r>
            <w:r>
              <w:rPr>
                <w:rFonts w:hint="eastAsia" w:hAnsi="宋体" w:asciiTheme="minorHAnsi"/>
                <w:sz w:val="28"/>
                <w:szCs w:val="28"/>
                <w:lang w:eastAsia="zh-CN"/>
              </w:rPr>
              <w:t>环境科技有限公司</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eastAsia="宋体"/>
                <w:b/>
                <w:sz w:val="28"/>
                <w:szCs w:val="28"/>
                <w:lang w:val="en-US" w:eastAsia="zh-CN"/>
              </w:rPr>
            </w:pPr>
            <w:r>
              <w:rPr>
                <w:rFonts w:hint="eastAsia"/>
                <w:b/>
                <w:sz w:val="28"/>
                <w:szCs w:val="28"/>
              </w:rPr>
              <w:t>电话：</w:t>
            </w:r>
            <w:r>
              <w:rPr>
                <w:rFonts w:hint="eastAsia"/>
                <w:b w:val="0"/>
                <w:bCs/>
                <w:sz w:val="28"/>
                <w:szCs w:val="28"/>
                <w:lang w:val="en-US" w:eastAsia="zh-CN"/>
              </w:rPr>
              <w:t>15905642026</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b/>
                <w:sz w:val="28"/>
                <w:szCs w:val="28"/>
              </w:rPr>
            </w:pPr>
            <w:r>
              <w:rPr>
                <w:rFonts w:hint="eastAsia"/>
                <w:b/>
                <w:sz w:val="28"/>
                <w:szCs w:val="28"/>
              </w:rPr>
              <w:t>传真：/</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0" w:right="0"/>
              <w:jc w:val="left"/>
              <w:rPr>
                <w:rFonts w:hint="default"/>
                <w:b/>
                <w:sz w:val="28"/>
                <w:szCs w:val="28"/>
              </w:rPr>
            </w:pPr>
            <w:r>
              <w:rPr>
                <w:rFonts w:hint="eastAsia"/>
                <w:b/>
                <w:sz w:val="28"/>
                <w:szCs w:val="28"/>
              </w:rPr>
              <w:t>邮编：/</w:t>
            </w:r>
          </w:p>
        </w:tc>
      </w:tr>
      <w:tr>
        <w:tblPrEx>
          <w:tblCellMar>
            <w:top w:w="0" w:type="dxa"/>
            <w:left w:w="108" w:type="dxa"/>
            <w:bottom w:w="0" w:type="dxa"/>
            <w:right w:w="108" w:type="dxa"/>
          </w:tblCellMar>
        </w:tblPrEx>
        <w:trPr>
          <w:trHeight w:val="617" w:hRule="atLeast"/>
        </w:trPr>
        <w:tc>
          <w:tcPr>
            <w:tcW w:w="7500" w:type="dxa"/>
          </w:tcPr>
          <w:p>
            <w:pPr>
              <w:keepNext w:val="0"/>
              <w:keepLines w:val="0"/>
              <w:widowControl/>
              <w:suppressLineNumbers w:val="0"/>
              <w:spacing w:before="0" w:beforeAutospacing="0" w:after="0" w:afterAutospacing="0"/>
              <w:ind w:left="843" w:right="0" w:hanging="843" w:hangingChars="300"/>
              <w:jc w:val="left"/>
              <w:rPr>
                <w:rFonts w:hint="default" w:eastAsia="宋体"/>
                <w:b/>
                <w:sz w:val="28"/>
                <w:szCs w:val="28"/>
                <w:lang w:val="en-US" w:eastAsia="zh-CN"/>
              </w:rPr>
            </w:pPr>
            <w:r>
              <w:rPr>
                <w:rFonts w:hint="eastAsia"/>
                <w:b/>
                <w:sz w:val="28"/>
                <w:szCs w:val="28"/>
              </w:rPr>
              <w:t>地址：</w:t>
            </w:r>
            <w:r>
              <w:rPr>
                <w:rFonts w:hint="eastAsia" w:ascii="Times New Roman" w:hAnsi="Times New Roman"/>
                <w:sz w:val="28"/>
                <w:szCs w:val="28"/>
                <w:lang w:val="en-US" w:eastAsia="zh-CN"/>
              </w:rPr>
              <w:t>安徽省六安市裕安区文汇大厦2207室</w:t>
            </w:r>
          </w:p>
          <w:p>
            <w:pPr>
              <w:keepNext w:val="0"/>
              <w:keepLines w:val="0"/>
              <w:widowControl/>
              <w:suppressLineNumbers w:val="0"/>
              <w:spacing w:before="0" w:beforeAutospacing="0" w:after="0" w:afterAutospacing="0"/>
              <w:ind w:left="843" w:right="0" w:hanging="843" w:hangingChars="300"/>
              <w:jc w:val="left"/>
              <w:rPr>
                <w:rFonts w:hint="default"/>
                <w:b/>
                <w:sz w:val="28"/>
                <w:szCs w:val="28"/>
              </w:rPr>
            </w:pPr>
          </w:p>
        </w:tc>
      </w:tr>
    </w:tbl>
    <w:p>
      <w:pPr>
        <w:widowControl/>
        <w:jc w:val="left"/>
        <w:rPr>
          <w:b/>
          <w:sz w:val="28"/>
          <w:szCs w:val="28"/>
        </w:rPr>
        <w:sectPr>
          <w:footerReference r:id="rId3" w:type="default"/>
          <w:pgSz w:w="11906" w:h="16838"/>
          <w:pgMar w:top="1440" w:right="1417" w:bottom="1440" w:left="1417" w:header="851" w:footer="992" w:gutter="0"/>
          <w:cols w:space="0" w:num="1"/>
          <w:docGrid w:type="lines" w:linePitch="312" w:charSpace="0"/>
        </w:sectPr>
      </w:pPr>
    </w:p>
    <w:p>
      <w:pPr>
        <w:widowControl/>
        <w:jc w:val="left"/>
        <w:rPr>
          <w:b/>
          <w:sz w:val="28"/>
          <w:szCs w:val="28"/>
        </w:rPr>
      </w:pPr>
      <w:r>
        <w:rPr>
          <w:b/>
          <w:sz w:val="28"/>
          <w:szCs w:val="28"/>
        </w:rPr>
        <w:t>表一</w:t>
      </w:r>
    </w:p>
    <w:tbl>
      <w:tblPr>
        <w:tblStyle w:val="2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79"/>
        <w:gridCol w:w="1785"/>
        <w:gridCol w:w="2012"/>
        <w:gridCol w:w="1399"/>
        <w:gridCol w:w="2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项目名称</w:t>
            </w:r>
          </w:p>
        </w:tc>
        <w:tc>
          <w:tcPr>
            <w:tcW w:w="7343" w:type="dxa"/>
            <w:gridSpan w:val="4"/>
            <w:vAlign w:val="center"/>
          </w:tcPr>
          <w:p>
            <w:pPr>
              <w:pStyle w:val="20"/>
              <w:keepNext w:val="0"/>
              <w:keepLines w:val="0"/>
              <w:suppressLineNumbers w:val="0"/>
              <w:spacing w:before="0" w:beforeAutospacing="0" w:after="0" w:afterAutospacing="0" w:line="400" w:lineRule="exact"/>
              <w:ind w:left="480" w:right="0" w:hanging="480"/>
              <w:jc w:val="center"/>
              <w:rPr>
                <w:rFonts w:hint="eastAsia" w:eastAsia="宋体"/>
                <w:sz w:val="24"/>
                <w:lang w:eastAsia="zh-CN"/>
              </w:rPr>
            </w:pPr>
            <w:r>
              <w:rPr>
                <w:rFonts w:hint="eastAsia"/>
                <w:sz w:val="24"/>
                <w:lang w:val="en-US" w:eastAsia="zh-CN"/>
              </w:rPr>
              <w:t>LED照明灯具配套项目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建设单</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位名称</w:t>
            </w:r>
          </w:p>
        </w:tc>
        <w:tc>
          <w:tcPr>
            <w:tcW w:w="7343" w:type="dxa"/>
            <w:gridSpan w:val="4"/>
            <w:vAlign w:val="center"/>
          </w:tcPr>
          <w:p>
            <w:pPr>
              <w:pStyle w:val="20"/>
              <w:keepNext w:val="0"/>
              <w:keepLines w:val="0"/>
              <w:suppressLineNumbers w:val="0"/>
              <w:spacing w:before="0" w:beforeAutospacing="0" w:after="0" w:afterAutospacing="0" w:line="400" w:lineRule="exact"/>
              <w:ind w:left="480" w:right="0" w:hanging="480"/>
              <w:jc w:val="center"/>
              <w:rPr>
                <w:rFonts w:hint="default" w:eastAsia="宋体"/>
                <w:sz w:val="24"/>
                <w:lang w:val="en-US" w:eastAsia="zh-CN"/>
              </w:rPr>
            </w:pPr>
            <w:r>
              <w:rPr>
                <w:rFonts w:hint="eastAsia"/>
                <w:sz w:val="24"/>
                <w:lang w:eastAsia="zh-CN"/>
              </w:rPr>
              <w:t>安徽</w:t>
            </w:r>
            <w:r>
              <w:rPr>
                <w:rFonts w:hint="eastAsia"/>
                <w:sz w:val="24"/>
                <w:lang w:val="en-US" w:eastAsia="zh-CN"/>
              </w:rPr>
              <w:t>世林照明股份有限公司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项目性质</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 xml:space="preserve"> 新建 ●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建设地点</w:t>
            </w:r>
          </w:p>
        </w:tc>
        <w:tc>
          <w:tcPr>
            <w:tcW w:w="7343" w:type="dxa"/>
            <w:gridSpan w:val="4"/>
            <w:vAlign w:val="center"/>
          </w:tcPr>
          <w:p>
            <w:pPr>
              <w:keepNext w:val="0"/>
              <w:keepLines w:val="0"/>
              <w:suppressLineNumbers w:val="0"/>
              <w:snapToGrid w:val="0"/>
              <w:spacing w:before="0" w:beforeAutospacing="0" w:after="0" w:afterAutospacing="0" w:line="300" w:lineRule="exact"/>
              <w:ind w:left="0" w:right="0"/>
              <w:jc w:val="center"/>
              <w:rPr>
                <w:rFonts w:hint="default" w:eastAsia="宋体"/>
                <w:sz w:val="24"/>
                <w:lang w:val="en-US" w:eastAsia="zh-CN"/>
              </w:rPr>
            </w:pPr>
            <w:r>
              <w:rPr>
                <w:rFonts w:hint="eastAsia"/>
                <w:sz w:val="24"/>
              </w:rPr>
              <w:t>六安市</w:t>
            </w:r>
            <w:r>
              <w:rPr>
                <w:rFonts w:hint="default" w:eastAsia="宋体"/>
                <w:color w:val="000000"/>
                <w:sz w:val="24"/>
                <w:lang w:val="en-US" w:eastAsia="zh-CN"/>
              </w:rPr>
              <w:t>霍山县经济开发区</w:t>
            </w:r>
            <w:r>
              <w:rPr>
                <w:rFonts w:hint="eastAsia" w:eastAsia="宋体"/>
                <w:color w:val="000000"/>
                <w:sz w:val="24"/>
                <w:lang w:val="en-US" w:eastAsia="zh-CN"/>
              </w:rPr>
              <w:t>外环路南侧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产品名称</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default"/>
                <w:sz w:val="24"/>
                <w:lang w:val="en-US"/>
              </w:rPr>
            </w:pPr>
            <w:r>
              <w:rPr>
                <w:rFonts w:hint="eastAsia"/>
                <w:sz w:val="24"/>
                <w:lang w:val="en-US" w:eastAsia="zh-CN"/>
              </w:rPr>
              <w:t>堵头及塑料配件、喷粉玻璃泡壳、喷金泡壳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设计生</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产能力</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堵头及塑料配件2.5亿只/年、</w:t>
            </w:r>
          </w:p>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喷粉玻璃泡壳1200万只/年、喷金泡壳300万只/年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实际生产能力</w:t>
            </w:r>
          </w:p>
        </w:tc>
        <w:tc>
          <w:tcPr>
            <w:tcW w:w="734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堵头及塑料配件2.5亿只/年、</w:t>
            </w:r>
          </w:p>
          <w:p>
            <w:pPr>
              <w:keepNext w:val="0"/>
              <w:keepLines w:val="0"/>
              <w:widowControl/>
              <w:suppressLineNumbers w:val="0"/>
              <w:spacing w:before="0" w:beforeAutospacing="0" w:after="0" w:afterAutospacing="0"/>
              <w:ind w:left="0" w:right="0"/>
              <w:jc w:val="center"/>
              <w:rPr>
                <w:rFonts w:hint="default"/>
                <w:sz w:val="24"/>
                <w:lang w:val="en-US"/>
              </w:rPr>
            </w:pPr>
            <w:r>
              <w:rPr>
                <w:rFonts w:hint="eastAsia"/>
                <w:sz w:val="24"/>
                <w:lang w:val="en-US" w:eastAsia="zh-CN"/>
              </w:rPr>
              <w:t>喷粉玻璃泡壳1200万只/年、喷金泡壳300万只/年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建设项目环评时间</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11</w:t>
            </w:r>
            <w:r>
              <w:rPr>
                <w:rFonts w:hint="default"/>
                <w:sz w:val="24"/>
              </w:rPr>
              <w:t>月</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开工建设时间</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11</w:t>
            </w:r>
            <w:r>
              <w:rPr>
                <w:rFonts w:hint="default"/>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调试时间</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rPr>
              <w:t>2</w:t>
            </w:r>
            <w:r>
              <w:rPr>
                <w:rFonts w:hint="eastAsia"/>
                <w:sz w:val="24"/>
                <w:lang w:val="en-US" w:eastAsia="zh-CN"/>
              </w:rPr>
              <w:t>3</w:t>
            </w:r>
            <w:r>
              <w:rPr>
                <w:rFonts w:hint="default"/>
                <w:sz w:val="24"/>
              </w:rPr>
              <w:t>年</w:t>
            </w:r>
            <w:r>
              <w:rPr>
                <w:rFonts w:hint="eastAsia"/>
                <w:sz w:val="24"/>
                <w:lang w:val="en-US" w:eastAsia="zh-CN"/>
              </w:rPr>
              <w:t>11月~2023年12</w:t>
            </w:r>
            <w:r>
              <w:rPr>
                <w:rFonts w:hint="default"/>
                <w:sz w:val="24"/>
              </w:rPr>
              <w:t>月</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验收现场监测时间</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default"/>
                <w:sz w:val="24"/>
                <w:highlight w:val="none"/>
              </w:rPr>
              <w:t>20</w:t>
            </w:r>
            <w:r>
              <w:rPr>
                <w:rFonts w:hint="eastAsia"/>
                <w:sz w:val="24"/>
                <w:highlight w:val="none"/>
              </w:rPr>
              <w:t>2</w:t>
            </w:r>
            <w:r>
              <w:rPr>
                <w:rFonts w:hint="eastAsia"/>
                <w:sz w:val="24"/>
                <w:highlight w:val="none"/>
                <w:lang w:val="en-US" w:eastAsia="zh-CN"/>
              </w:rPr>
              <w:t>3</w:t>
            </w:r>
            <w:r>
              <w:rPr>
                <w:rFonts w:hint="default"/>
                <w:sz w:val="24"/>
                <w:highlight w:val="none"/>
              </w:rPr>
              <w:t>年</w:t>
            </w:r>
            <w:r>
              <w:rPr>
                <w:rFonts w:hint="eastAsia"/>
                <w:sz w:val="24"/>
                <w:highlight w:val="none"/>
                <w:lang w:val="en-US" w:eastAsia="zh-CN"/>
              </w:rPr>
              <w:t>11</w:t>
            </w:r>
            <w:r>
              <w:rPr>
                <w:rFonts w:hint="default"/>
                <w:sz w:val="24"/>
                <w:highlight w:val="none"/>
              </w:rPr>
              <w:t>月</w:t>
            </w:r>
            <w:r>
              <w:rPr>
                <w:rFonts w:hint="eastAsia"/>
                <w:sz w:val="24"/>
                <w:highlight w:val="none"/>
                <w:lang w:val="en-US" w:eastAsia="zh-CN"/>
              </w:rPr>
              <w:t>28日~30日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环评报告表审批部门</w:t>
            </w:r>
          </w:p>
        </w:tc>
        <w:tc>
          <w:tcPr>
            <w:tcW w:w="1785" w:type="dxa"/>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六安市</w:t>
            </w:r>
            <w:r>
              <w:rPr>
                <w:rFonts w:hint="eastAsia"/>
                <w:sz w:val="24"/>
                <w:lang w:val="en-US" w:eastAsia="zh-CN"/>
              </w:rPr>
              <w:t>霍山</w:t>
            </w:r>
            <w:r>
              <w:rPr>
                <w:rFonts w:hint="eastAsia"/>
                <w:sz w:val="24"/>
                <w:lang w:eastAsia="zh-CN"/>
              </w:rPr>
              <w:t>县生态环境分局</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编制单位</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环保设施设计单位</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环保设施施工单位</w:t>
            </w:r>
          </w:p>
        </w:tc>
        <w:tc>
          <w:tcPr>
            <w:tcW w:w="3546"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投资总概算</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390</w:t>
            </w:r>
            <w:r>
              <w:rPr>
                <w:rFonts w:hint="default"/>
                <w:sz w:val="24"/>
              </w:rPr>
              <w:t>万元</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环保投资总概算</w:t>
            </w:r>
          </w:p>
        </w:tc>
        <w:tc>
          <w:tcPr>
            <w:tcW w:w="1399"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30</w:t>
            </w:r>
          </w:p>
        </w:tc>
        <w:tc>
          <w:tcPr>
            <w:tcW w:w="2147"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7.7</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实际总概算</w:t>
            </w:r>
          </w:p>
        </w:tc>
        <w:tc>
          <w:tcPr>
            <w:tcW w:w="1785"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390</w:t>
            </w:r>
            <w:r>
              <w:rPr>
                <w:rFonts w:hint="default"/>
                <w:sz w:val="24"/>
              </w:rPr>
              <w:t>万元</w:t>
            </w:r>
          </w:p>
        </w:tc>
        <w:tc>
          <w:tcPr>
            <w:tcW w:w="2012"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w:t>
            </w:r>
          </w:p>
        </w:tc>
        <w:tc>
          <w:tcPr>
            <w:tcW w:w="1399"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30</w:t>
            </w:r>
          </w:p>
        </w:tc>
        <w:tc>
          <w:tcPr>
            <w:tcW w:w="2147"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7.7</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17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测依据</w:t>
            </w:r>
          </w:p>
        </w:tc>
        <w:tc>
          <w:tcPr>
            <w:tcW w:w="734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1、环境保护国家相关法律法规</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（1）《中华人民共和国环境保护法》，2015年1月1日公布施行；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（2）《中华人民共和国水污染防治法》，2018年1月1日施行；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（3）《中华人民共和国大气污染防治法》，</w:t>
            </w:r>
            <w:r>
              <w:rPr>
                <w:rFonts w:hint="eastAsia"/>
                <w:sz w:val="24"/>
              </w:rPr>
              <w:t>2018年10月26日修正实施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（4）《中华人民共和国环境噪声污染防治法》，</w:t>
            </w:r>
            <w:r>
              <w:rPr>
                <w:rFonts w:hint="eastAsia"/>
                <w:sz w:val="24"/>
              </w:rPr>
              <w:t>2022年6月5日实施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（5）《中华人民共和国固体废物污染环境防治法》，2020年4月29日修订，2020年9月1日施行。</w:t>
            </w:r>
          </w:p>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2、验收相关文件、条例、通知等</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（1）国务院第682号令《建设项目环境保护管理条例》；</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（2）环境保护部文件国环规环评[2017]4号《关于发布建设项目竣工环境保护验收暂行办法》；</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（3）《建设项目竣工环境保护验收技术部指南 污染影响类》（生态环境部）。</w:t>
            </w:r>
          </w:p>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3、开展验收工作相关文件</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default"/>
                <w:sz w:val="24"/>
              </w:rPr>
              <w:t>（1）20</w:t>
            </w:r>
            <w:r>
              <w:rPr>
                <w:rFonts w:hint="eastAsia"/>
                <w:sz w:val="24"/>
                <w:lang w:val="en-US" w:eastAsia="zh-CN"/>
              </w:rPr>
              <w:t>23</w:t>
            </w:r>
            <w:r>
              <w:rPr>
                <w:rFonts w:hint="default"/>
                <w:sz w:val="24"/>
              </w:rPr>
              <w:t>年</w:t>
            </w:r>
            <w:r>
              <w:rPr>
                <w:rFonts w:hint="eastAsia"/>
                <w:sz w:val="24"/>
                <w:lang w:val="en-US" w:eastAsia="zh-CN"/>
              </w:rPr>
              <w:t>10</w:t>
            </w:r>
            <w:r>
              <w:rPr>
                <w:rFonts w:hint="default"/>
                <w:sz w:val="24"/>
              </w:rPr>
              <w:t>月</w:t>
            </w:r>
            <w:r>
              <w:rPr>
                <w:rFonts w:hint="eastAsia"/>
                <w:sz w:val="24"/>
              </w:rPr>
              <w:t>，</w:t>
            </w:r>
            <w:r>
              <w:rPr>
                <w:rFonts w:hint="eastAsia"/>
                <w:sz w:val="24"/>
                <w:lang w:eastAsia="zh-CN"/>
              </w:rPr>
              <w:t>安徽锦环环境科技有限公司</w:t>
            </w:r>
            <w:r>
              <w:rPr>
                <w:rFonts w:hint="default"/>
                <w:sz w:val="24"/>
              </w:rPr>
              <w:t>编制的《</w:t>
            </w:r>
            <w:r>
              <w:rPr>
                <w:rFonts w:hint="eastAsia"/>
                <w:sz w:val="24"/>
                <w:lang w:eastAsia="zh-CN"/>
              </w:rPr>
              <w:t>安徽</w:t>
            </w:r>
            <w:r>
              <w:rPr>
                <w:rFonts w:hint="eastAsia"/>
                <w:sz w:val="24"/>
                <w:lang w:val="en-US" w:eastAsia="zh-CN"/>
              </w:rPr>
              <w:t>世林照明股份有限公司LED照明灯具配套项目</w:t>
            </w:r>
            <w:r>
              <w:rPr>
                <w:rFonts w:hint="default"/>
                <w:sz w:val="24"/>
              </w:rPr>
              <w:t>环境影响报告表》</w:t>
            </w:r>
            <w:r>
              <w:rPr>
                <w:rFonts w:hint="eastAsia"/>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eastAsia"/>
                <w:sz w:val="24"/>
              </w:rPr>
              <w:t>（2）20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日，六安市</w:t>
            </w:r>
            <w:r>
              <w:rPr>
                <w:rFonts w:hint="eastAsia"/>
                <w:sz w:val="24"/>
                <w:lang w:val="en-US" w:eastAsia="zh-CN"/>
              </w:rPr>
              <w:t>霍山</w:t>
            </w:r>
            <w:r>
              <w:rPr>
                <w:rFonts w:hint="eastAsia"/>
                <w:sz w:val="24"/>
              </w:rPr>
              <w:t>县生态环境分局出具的关于“</w:t>
            </w:r>
            <w:r>
              <w:rPr>
                <w:rFonts w:hint="eastAsia"/>
                <w:sz w:val="24"/>
                <w:lang w:eastAsia="zh-CN"/>
              </w:rPr>
              <w:t>安徽</w:t>
            </w:r>
            <w:r>
              <w:rPr>
                <w:rFonts w:hint="eastAsia"/>
                <w:sz w:val="24"/>
                <w:lang w:val="en-US" w:eastAsia="zh-CN"/>
              </w:rPr>
              <w:t>世林照明股份有限公司LED照明灯具配套项目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49</w:t>
            </w:r>
            <w:r>
              <w:rPr>
                <w:rFonts w:hint="eastAsia"/>
                <w:sz w:val="24"/>
              </w:rPr>
              <w:t>号）；</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eastAsia"/>
                <w:sz w:val="24"/>
              </w:rPr>
              <w:t>（</w:t>
            </w:r>
            <w:r>
              <w:rPr>
                <w:rFonts w:hint="eastAsia"/>
                <w:sz w:val="24"/>
                <w:lang w:val="en-US" w:eastAsia="zh-CN"/>
              </w:rPr>
              <w:t>3</w:t>
            </w:r>
            <w:r>
              <w:rPr>
                <w:rFonts w:hint="eastAsia"/>
                <w:sz w:val="24"/>
              </w:rPr>
              <w:t>）</w:t>
            </w: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sz w:val="24"/>
                <w:highlight w:val="none"/>
                <w:lang w:val="en-US" w:eastAsia="zh-CN"/>
              </w:rPr>
              <w:t>12月25日</w:t>
            </w:r>
            <w:r>
              <w:rPr>
                <w:rFonts w:hint="eastAsia"/>
                <w:sz w:val="24"/>
                <w:highlight w:val="none"/>
              </w:rPr>
              <w:t>，</w:t>
            </w:r>
            <w:r>
              <w:rPr>
                <w:rFonts w:hint="eastAsia"/>
                <w:sz w:val="24"/>
                <w:highlight w:val="none"/>
                <w:lang w:eastAsia="zh-CN"/>
              </w:rPr>
              <w:t>完成安徽</w:t>
            </w:r>
            <w:r>
              <w:rPr>
                <w:rFonts w:hint="eastAsia"/>
                <w:sz w:val="24"/>
                <w:highlight w:val="none"/>
                <w:lang w:val="en-US" w:eastAsia="zh-CN"/>
              </w:rPr>
              <w:t>世林照明股份</w:t>
            </w:r>
            <w:r>
              <w:rPr>
                <w:rFonts w:hint="eastAsia"/>
                <w:sz w:val="24"/>
                <w:highlight w:val="none"/>
                <w:lang w:eastAsia="zh-CN"/>
              </w:rPr>
              <w:t>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编号：913415007568468903002V）；</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lang w:val="en-US" w:eastAsia="zh-CN"/>
              </w:rPr>
            </w:pPr>
            <w:r>
              <w:rPr>
                <w:rFonts w:hint="eastAsia"/>
                <w:sz w:val="24"/>
                <w:lang w:val="en-US" w:eastAsia="zh-CN"/>
              </w:rPr>
              <w:t>（4）</w:t>
            </w:r>
            <w:r>
              <w:rPr>
                <w:rFonts w:hint="eastAsia"/>
                <w:sz w:val="24"/>
              </w:rPr>
              <w:t>验收</w:t>
            </w:r>
            <w:r>
              <w:rPr>
                <w:rFonts w:hint="eastAsia"/>
                <w:sz w:val="24"/>
                <w:lang w:val="en-US" w:eastAsia="zh-CN"/>
              </w:rPr>
              <w:t>检测</w:t>
            </w:r>
            <w:r>
              <w:rPr>
                <w:rFonts w:hint="eastAsia"/>
                <w:sz w:val="24"/>
              </w:rPr>
              <w:t>报告。</w:t>
            </w:r>
          </w:p>
          <w:p>
            <w:pPr>
              <w:pStyle w:val="31"/>
              <w:keepNext w:val="0"/>
              <w:keepLines w:val="0"/>
              <w:suppressLineNumbers w:val="0"/>
              <w:spacing w:before="0" w:beforeAutospacing="0" w:after="0" w:afterAutospacing="0"/>
              <w:ind w:left="0" w:right="0"/>
              <w:rPr>
                <w:rFonts w:hint="default"/>
              </w:rPr>
            </w:pPr>
          </w:p>
          <w:p>
            <w:pPr>
              <w:pStyle w:val="34"/>
              <w:keepNext w:val="0"/>
              <w:keepLines w:val="0"/>
              <w:suppressLineNumbers w:val="0"/>
              <w:spacing w:before="0" w:beforeAutospacing="0" w:after="0" w:afterAutospacing="0"/>
              <w:ind w:left="0" w:right="0"/>
              <w:rPr>
                <w:rFonts w:hint="default" w:ascii="Times New Roman"/>
                <w:sz w:val="24"/>
              </w:rPr>
            </w:pPr>
          </w:p>
          <w:p>
            <w:pPr>
              <w:pStyle w:val="34"/>
              <w:keepNext w:val="0"/>
              <w:keepLines w:val="0"/>
              <w:suppressLineNumbers w:val="0"/>
              <w:spacing w:before="0" w:beforeAutospacing="0" w:after="0" w:afterAutospacing="0"/>
              <w:ind w:left="0" w:right="0"/>
              <w:rPr>
                <w:rFonts w:hint="default" w:ascii="Times New Roman"/>
                <w:sz w:val="24"/>
              </w:rPr>
            </w:pPr>
          </w:p>
          <w:p>
            <w:pPr>
              <w:pStyle w:val="34"/>
              <w:keepNext w:val="0"/>
              <w:keepLines w:val="0"/>
              <w:suppressLineNumbers w:val="0"/>
              <w:spacing w:before="0" w:beforeAutospacing="0" w:after="0" w:afterAutospacing="0"/>
              <w:ind w:left="0" w:right="0"/>
              <w:rPr>
                <w:rFonts w:hint="default" w:ascii="Times New Roman"/>
                <w:sz w:val="24"/>
              </w:rPr>
            </w:pPr>
          </w:p>
          <w:p>
            <w:pPr>
              <w:pStyle w:val="34"/>
              <w:keepNext w:val="0"/>
              <w:keepLines w:val="0"/>
              <w:suppressLineNumbers w:val="0"/>
              <w:spacing w:before="0" w:beforeAutospacing="0" w:after="0" w:afterAutospacing="0"/>
              <w:ind w:left="0" w:right="0"/>
              <w:rPr>
                <w:rFonts w:hint="default" w:ascii="Times New Roman"/>
                <w:sz w:val="24"/>
              </w:rPr>
            </w:pPr>
          </w:p>
          <w:p>
            <w:pPr>
              <w:pStyle w:val="34"/>
              <w:keepNext w:val="0"/>
              <w:keepLines w:val="0"/>
              <w:suppressLineNumbers w:val="0"/>
              <w:spacing w:before="0" w:beforeAutospacing="0" w:after="0" w:afterAutospacing="0"/>
              <w:ind w:left="0" w:right="0"/>
              <w:rPr>
                <w:rFonts w:hint="default" w:ascii="Times New Roman"/>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keepNext w:val="0"/>
              <w:keepLines w:val="0"/>
              <w:widowControl/>
              <w:suppressLineNumbers w:val="0"/>
              <w:spacing w:before="0" w:beforeAutospacing="0" w:after="0" w:afterAutospacing="0" w:line="360" w:lineRule="auto"/>
              <w:ind w:left="0" w:right="0"/>
              <w:jc w:val="left"/>
              <w:rPr>
                <w:rFonts w:hint="eastAsia"/>
                <w:sz w:val="24"/>
                <w:lang w:eastAsia="zh-CN"/>
              </w:rPr>
            </w:pPr>
          </w:p>
          <w:p>
            <w:pPr>
              <w:pStyle w:val="31"/>
              <w:keepNext w:val="0"/>
              <w:keepLines w:val="0"/>
              <w:suppressLineNumbers w:val="0"/>
              <w:spacing w:before="0" w:beforeAutospacing="0" w:after="0" w:afterAutospacing="0"/>
              <w:ind w:left="0" w:right="0"/>
              <w:rPr>
                <w:rFonts w:hint="eastAsia" w:eastAsia="宋体"/>
                <w:sz w:val="24"/>
                <w:lang w:eastAsia="zh-CN"/>
              </w:rPr>
            </w:pPr>
          </w:p>
          <w:p>
            <w:pPr>
              <w:keepNext w:val="0"/>
              <w:keepLines w:val="0"/>
              <w:suppressLineNumbers w:val="0"/>
              <w:spacing w:before="0" w:beforeAutospacing="0" w:after="0" w:afterAutospacing="0"/>
              <w:ind w:left="0" w:right="0"/>
              <w:rPr>
                <w:rFonts w:hint="eastAsia"/>
                <w:lang w:eastAsia="zh-CN"/>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17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验收监测评价标准、标号、级别、限值</w:t>
            </w:r>
          </w:p>
        </w:tc>
        <w:tc>
          <w:tcPr>
            <w:tcW w:w="734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环境质量标准</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（1）大气质量标准</w:t>
            </w:r>
          </w:p>
          <w:p>
            <w:pPr>
              <w:keepNext w:val="0"/>
              <w:keepLines w:val="0"/>
              <w:suppressLineNumbers w:val="0"/>
              <w:spacing w:before="0" w:beforeAutospacing="0" w:after="0" w:afterAutospacing="0" w:line="360" w:lineRule="auto"/>
              <w:ind w:left="0" w:right="0" w:firstLine="360" w:firstLineChars="150"/>
              <w:rPr>
                <w:rStyle w:val="51"/>
                <w:rFonts w:hint="default"/>
                <w:sz w:val="24"/>
                <w:szCs w:val="24"/>
                <w:lang w:val="en-US"/>
              </w:rPr>
            </w:pPr>
            <w:r>
              <w:rPr>
                <w:rFonts w:hint="eastAsia"/>
                <w:sz w:val="24"/>
              </w:rPr>
              <w:t>评价区域环境空气执行《环境空气质量标准》（GB3095-2012）中二级标准及2018年修改单标准限值。非甲烷总烃参照执行《环境影响评价技术导则 大气环境》（HJ2.2-2018）中附录D中TVOC浓度限值</w:t>
            </w:r>
            <w:r>
              <w:rPr>
                <w:rFonts w:hint="default"/>
                <w:sz w:val="24"/>
              </w:rPr>
              <w:t>，其标准限值见表1.1。</w:t>
            </w:r>
          </w:p>
          <w:p>
            <w:pPr>
              <w:keepNext w:val="0"/>
              <w:keepLines w:val="0"/>
              <w:suppressLineNumbers w:val="0"/>
              <w:spacing w:before="0" w:beforeAutospacing="0" w:after="0" w:afterAutospacing="0" w:line="360" w:lineRule="auto"/>
              <w:ind w:left="0" w:right="0" w:firstLine="482"/>
              <w:jc w:val="center"/>
              <w:rPr>
                <w:rFonts w:hint="default"/>
                <w:bCs/>
                <w:sz w:val="24"/>
              </w:rPr>
            </w:pPr>
            <w:r>
              <w:rPr>
                <w:rFonts w:hint="default"/>
                <w:b/>
                <w:sz w:val="24"/>
              </w:rPr>
              <w:t xml:space="preserve">表1.1  环境空气质量标准    </w:t>
            </w:r>
            <w:r>
              <w:rPr>
                <w:rFonts w:hint="default"/>
                <w:bCs/>
                <w:sz w:val="24"/>
              </w:rPr>
              <w:t>单位：μg/m</w:t>
            </w:r>
            <w:r>
              <w:rPr>
                <w:rFonts w:hint="default"/>
                <w:bCs/>
                <w:sz w:val="24"/>
                <w:vertAlign w:val="superscript"/>
              </w:rPr>
              <w:t>3</w:t>
            </w:r>
          </w:p>
          <w:tbl>
            <w:tblPr>
              <w:tblStyle w:val="23"/>
              <w:tblpPr w:leftFromText="180" w:rightFromText="180" w:vertAnchor="text" w:tblpXSpec="center" w:tblpY="1"/>
              <w:tblOverlap w:val="never"/>
              <w:tblW w:w="6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37"/>
              <w:gridCol w:w="1657"/>
              <w:gridCol w:w="1385"/>
              <w:gridCol w:w="2080"/>
            </w:tblGrid>
            <w:tr>
              <w:tblPrEx>
                <w:tblCellMar>
                  <w:top w:w="0" w:type="dxa"/>
                  <w:left w:w="57" w:type="dxa"/>
                  <w:bottom w:w="0" w:type="dxa"/>
                  <w:right w:w="57" w:type="dxa"/>
                </w:tblCellMar>
              </w:tblPrEx>
              <w:trPr>
                <w:cantSplit/>
                <w:trHeight w:val="320" w:hRule="atLeast"/>
              </w:trPr>
              <w:tc>
                <w:tcPr>
                  <w:tcW w:w="143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污染物名称</w:t>
                  </w:r>
                </w:p>
              </w:tc>
              <w:tc>
                <w:tcPr>
                  <w:tcW w:w="165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取值时间</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浓度限值</w:t>
                  </w:r>
                </w:p>
              </w:tc>
              <w:tc>
                <w:tcPr>
                  <w:tcW w:w="2080"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SO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w:t>
                  </w:r>
                </w:p>
              </w:tc>
              <w:tc>
                <w:tcPr>
                  <w:tcW w:w="2080"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color w:val="000000"/>
                      <w:szCs w:val="21"/>
                      <w:highlight w:val="none"/>
                    </w:rPr>
                    <w:t>《环境空气质量标准》（GB3095-2012）及2018修改单</w:t>
                  </w:r>
                  <w:r>
                    <w:rPr>
                      <w:rFonts w:hint="default"/>
                      <w:bCs/>
                      <w:color w:val="000000"/>
                      <w:szCs w:val="21"/>
                      <w:highlight w:val="none"/>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500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NO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80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O</w:t>
                  </w:r>
                  <w:r>
                    <w:rPr>
                      <w:rFonts w:hint="default"/>
                      <w:bCs/>
                      <w:color w:val="000000"/>
                      <w:szCs w:val="21"/>
                      <w:highlight w:val="none"/>
                      <w:vertAlign w:val="subscript"/>
                    </w:rPr>
                    <w:t>3</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日最大8小时平均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160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10</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CO</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10.00mg/m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2"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2.5</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35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40" w:hRule="atLeast"/>
              </w:trPr>
              <w:tc>
                <w:tcPr>
                  <w:tcW w:w="143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TVOC</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8小时平均</w:t>
                  </w:r>
                </w:p>
              </w:tc>
              <w:tc>
                <w:tcPr>
                  <w:tcW w:w="13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600</w:t>
                  </w:r>
                </w:p>
              </w:tc>
              <w:tc>
                <w:tcPr>
                  <w:tcW w:w="2080"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60" w:hRule="atLeast"/>
              </w:trPr>
              <w:tc>
                <w:tcPr>
                  <w:tcW w:w="6559" w:type="dxa"/>
                  <w:gridSpan w:val="4"/>
                  <w:noWrap/>
                  <w:vAlign w:val="center"/>
                </w:tcPr>
                <w:p>
                  <w:pPr>
                    <w:keepNext w:val="0"/>
                    <w:keepLines w:val="0"/>
                    <w:suppressLineNumbers w:val="0"/>
                    <w:spacing w:before="0" w:beforeAutospacing="0" w:after="0" w:afterAutospacing="0"/>
                    <w:ind w:left="0" w:right="0"/>
                    <w:jc w:val="left"/>
                    <w:rPr>
                      <w:rFonts w:hint="default"/>
                      <w:bCs/>
                      <w:color w:val="000000"/>
                      <w:szCs w:val="21"/>
                      <w:highlight w:val="none"/>
                    </w:rPr>
                  </w:pPr>
                  <w:r>
                    <w:rPr>
                      <w:rFonts w:hint="default"/>
                      <w:b/>
                      <w:color w:val="000000"/>
                      <w:szCs w:val="21"/>
                      <w:highlight w:val="none"/>
                    </w:rPr>
                    <w:t>GB3095-2012标准2018年修改单内容：</w:t>
                  </w:r>
                  <w:r>
                    <w:rPr>
                      <w:rFonts w:hint="default"/>
                      <w:color w:val="000000"/>
                      <w:szCs w:val="21"/>
                      <w:highlight w:val="none"/>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bCs/>
                <w:sz w:val="24"/>
              </w:rPr>
            </w:pPr>
            <w:r>
              <w:rPr>
                <w:rFonts w:hint="default"/>
                <w:bCs/>
                <w:sz w:val="24"/>
              </w:rPr>
              <w:t>（2）地表水环境质量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szCs w:val="32"/>
              </w:rPr>
            </w:pPr>
            <w:r>
              <w:rPr>
                <w:rFonts w:hint="default"/>
                <w:color w:val="000000"/>
                <w:sz w:val="24"/>
                <w:highlight w:val="none"/>
              </w:rPr>
              <w:t>地表水</w:t>
            </w:r>
            <w:r>
              <w:rPr>
                <w:rFonts w:hint="eastAsia"/>
                <w:color w:val="000000"/>
                <w:sz w:val="24"/>
                <w:highlight w:val="none"/>
                <w:lang w:val="en-US" w:eastAsia="zh-CN"/>
              </w:rPr>
              <w:t>东淠河</w:t>
            </w:r>
            <w:r>
              <w:rPr>
                <w:rFonts w:hint="default"/>
                <w:color w:val="000000"/>
                <w:sz w:val="24"/>
                <w:highlight w:val="none"/>
              </w:rPr>
              <w:t>水质执行《地表水环境质量标准》（GB3838-2002）中</w:t>
            </w:r>
            <w:r>
              <w:rPr>
                <w:rFonts w:hint="default"/>
                <w:color w:val="000000"/>
                <w:sz w:val="24"/>
                <w:szCs w:val="24"/>
                <w:highlight w:val="none"/>
              </w:rPr>
              <w:t>Ⅲ</w:t>
            </w:r>
            <w:r>
              <w:rPr>
                <w:rFonts w:hint="default"/>
                <w:color w:val="000000"/>
                <w:sz w:val="24"/>
                <w:highlight w:val="none"/>
              </w:rPr>
              <w:t>类标准</w:t>
            </w:r>
            <w:r>
              <w:rPr>
                <w:rFonts w:hint="default"/>
                <w:sz w:val="24"/>
                <w:szCs w:val="32"/>
              </w:rPr>
              <w:t>；其标准限值见表1.2。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b/>
                <w:sz w:val="24"/>
                <w:szCs w:val="32"/>
              </w:rPr>
            </w:pPr>
            <w:r>
              <w:rPr>
                <w:rFonts w:hint="default"/>
                <w:b/>
                <w:sz w:val="24"/>
                <w:szCs w:val="32"/>
              </w:rPr>
              <w:t xml:space="preserve">表1.2 地表水环境质量标准           </w:t>
            </w:r>
            <w:r>
              <w:rPr>
                <w:rFonts w:hint="default"/>
                <w:bCs/>
                <w:sz w:val="24"/>
                <w:szCs w:val="32"/>
              </w:rPr>
              <w:t xml:space="preserve">  单位：mg/L</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205"/>
              <w:gridCol w:w="1301"/>
              <w:gridCol w:w="961"/>
              <w:gridCol w:w="825"/>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指标名称</w:t>
                  </w:r>
                </w:p>
              </w:tc>
              <w:tc>
                <w:tcPr>
                  <w:tcW w:w="8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pH</w:t>
                  </w:r>
                </w:p>
              </w:tc>
              <w:tc>
                <w:tcPr>
                  <w:tcW w:w="91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氨氮</w:t>
                  </w:r>
                </w:p>
              </w:tc>
              <w:tc>
                <w:tcPr>
                  <w:tcW w:w="6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color w:val="000000"/>
                      <w:szCs w:val="21"/>
                      <w:highlight w:val="none"/>
                      <w:lang w:val="en-US" w:eastAsia="zh-CN"/>
                    </w:rPr>
                  </w:pPr>
                  <w:r>
                    <w:rPr>
                      <w:rFonts w:hint="eastAsia"/>
                      <w:color w:val="000000"/>
                      <w:szCs w:val="21"/>
                      <w:highlight w:val="none"/>
                      <w:lang w:val="en-US" w:eastAsia="zh-CN"/>
                    </w:rPr>
                    <w:t>TN</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COD</w:t>
                  </w:r>
                </w:p>
              </w:tc>
              <w:tc>
                <w:tcPr>
                  <w:tcW w:w="7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BOD</w:t>
                  </w:r>
                  <w:r>
                    <w:rPr>
                      <w:rFonts w:hint="default"/>
                      <w:color w:val="000000"/>
                      <w:szCs w:val="21"/>
                      <w:highlight w:val="none"/>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Ⅲ类标准限值</w:t>
                  </w:r>
                </w:p>
              </w:tc>
              <w:tc>
                <w:tcPr>
                  <w:tcW w:w="1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000000"/>
                      <w:szCs w:val="21"/>
                      <w:highlight w:val="none"/>
                    </w:rPr>
                  </w:pPr>
                  <w:r>
                    <w:rPr>
                      <w:rFonts w:hint="default"/>
                      <w:color w:val="000000"/>
                      <w:szCs w:val="21"/>
                      <w:highlight w:val="none"/>
                    </w:rPr>
                    <w:t>6～9</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1.0</w:t>
                  </w: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1.0</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center" w:pos="463"/>
                    </w:tabs>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eastAsia="宋体"/>
                      <w:color w:val="000000"/>
                      <w:szCs w:val="21"/>
                      <w:highlight w:val="none"/>
                      <w:lang w:val="en-US" w:eastAsia="zh-CN"/>
                    </w:rPr>
                  </w:pPr>
                  <w:r>
                    <w:rPr>
                      <w:rFonts w:hint="default"/>
                      <w:color w:val="000000"/>
                      <w:szCs w:val="21"/>
                      <w:highlight w:val="none"/>
                    </w:rPr>
                    <w:t>≤</w:t>
                  </w:r>
                  <w:r>
                    <w:rPr>
                      <w:rFonts w:hint="eastAsia"/>
                      <w:color w:val="000000"/>
                      <w:szCs w:val="21"/>
                      <w:highlight w:val="none"/>
                      <w:lang w:val="en-US" w:eastAsia="zh-CN"/>
                    </w:rPr>
                    <w:t>20</w:t>
                  </w:r>
                </w:p>
              </w:tc>
              <w:tc>
                <w:tcPr>
                  <w:tcW w:w="10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eastAsia="宋体"/>
                      <w:color w:val="000000"/>
                      <w:szCs w:val="21"/>
                      <w:highlight w:val="none"/>
                      <w:lang w:eastAsia="zh-CN"/>
                    </w:rPr>
                  </w:pPr>
                  <w:r>
                    <w:rPr>
                      <w:rFonts w:hint="default"/>
                      <w:color w:val="000000"/>
                      <w:szCs w:val="21"/>
                      <w:highlight w:val="none"/>
                    </w:rPr>
                    <w:t>≤</w:t>
                  </w:r>
                  <w:r>
                    <w:rPr>
                      <w:rFonts w:hint="eastAsia"/>
                      <w:color w:val="000000"/>
                      <w:szCs w:val="21"/>
                      <w:highlight w:val="none"/>
                      <w:lang w:val="en-US" w:eastAsia="zh-CN"/>
                    </w:rPr>
                    <w:t>4</w:t>
                  </w:r>
                </w:p>
              </w:tc>
            </w:tr>
          </w:tbl>
          <w:p>
            <w:pPr>
              <w:keepNext w:val="0"/>
              <w:keepLines w:val="0"/>
              <w:suppressLineNumbers w:val="0"/>
              <w:spacing w:before="0" w:beforeAutospacing="0" w:after="0" w:afterAutospacing="0" w:line="360" w:lineRule="auto"/>
              <w:ind w:left="0" w:right="0" w:firstLine="480" w:firstLineChars="200"/>
              <w:rPr>
                <w:rFonts w:hint="default"/>
                <w:sz w:val="24"/>
                <w:lang w:val="en-US"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声环境质量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项目所在区域声环境执行《声环境质量标准》（GB3096-2008）中</w:t>
            </w:r>
            <w:r>
              <w:rPr>
                <w:rFonts w:hint="eastAsia"/>
                <w:sz w:val="24"/>
                <w:lang w:val="en-US" w:eastAsia="zh-CN"/>
              </w:rPr>
              <w:t>3</w:t>
            </w:r>
            <w:r>
              <w:rPr>
                <w:rFonts w:hint="default"/>
                <w:sz w:val="24"/>
              </w:rPr>
              <w:t>类区标准。标准值详见表1.3所示。</w:t>
            </w:r>
          </w:p>
          <w:p>
            <w:pPr>
              <w:keepNext w:val="0"/>
              <w:keepLines w:val="0"/>
              <w:suppressLineNumbers w:val="0"/>
              <w:spacing w:before="0" w:beforeAutospacing="0" w:after="0" w:afterAutospacing="0" w:line="360" w:lineRule="auto"/>
              <w:ind w:left="0" w:right="0"/>
              <w:jc w:val="center"/>
              <w:rPr>
                <w:rFonts w:hint="default"/>
                <w:b/>
                <w:sz w:val="24"/>
              </w:rPr>
            </w:pPr>
            <w:r>
              <w:rPr>
                <w:rFonts w:hint="default"/>
                <w:b/>
                <w:sz w:val="24"/>
              </w:rPr>
              <w:t>表1.3声环境质量评价标准</w:t>
            </w:r>
          </w:p>
          <w:tbl>
            <w:tblPr>
              <w:tblStyle w:val="23"/>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615"/>
              <w:gridCol w:w="2091"/>
              <w:gridCol w:w="20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
                      <w:bCs w:val="0"/>
                      <w:szCs w:val="21"/>
                    </w:rPr>
                  </w:pPr>
                  <w:r>
                    <w:rPr>
                      <w:rFonts w:hint="default"/>
                      <w:b/>
                      <w:bCs w:val="0"/>
                      <w:szCs w:val="21"/>
                    </w:rPr>
                    <w:t>功能类别</w:t>
                  </w:r>
                </w:p>
              </w:tc>
              <w:tc>
                <w:tcPr>
                  <w:tcW w:w="40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
                      <w:bCs w:val="0"/>
                      <w:szCs w:val="21"/>
                    </w:rPr>
                  </w:pPr>
                  <w:r>
                    <w:rPr>
                      <w:rFonts w:hint="default"/>
                      <w:b/>
                      <w:bCs w:val="0"/>
                      <w:szCs w:val="21"/>
                    </w:rPr>
                    <w:t>标准值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09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dB（A）</w:t>
                  </w:r>
                </w:p>
              </w:tc>
              <w:tc>
                <w:tcPr>
                  <w:tcW w:w="2008"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rPr>
                    <w:t>5</w:t>
                  </w:r>
                  <w:r>
                    <w:rPr>
                      <w:rFonts w:hint="eastAsia"/>
                      <w:bCs/>
                      <w:szCs w:val="21"/>
                      <w:lang w:val="en-US" w:eastAsia="zh-CN"/>
                    </w:rPr>
                    <w:t>5</w:t>
                  </w:r>
                  <w:r>
                    <w:rPr>
                      <w:rFonts w:hint="default"/>
                      <w:bCs/>
                      <w:szCs w:val="21"/>
                    </w:rPr>
                    <w:t>dB（A）</w:t>
                  </w:r>
                </w:p>
              </w:tc>
            </w:tr>
          </w:tbl>
          <w:p>
            <w:pPr>
              <w:keepNext w:val="0"/>
              <w:keepLines w:val="0"/>
              <w:suppressLineNumbers w:val="0"/>
              <w:spacing w:before="0" w:beforeAutospacing="0" w:after="0" w:afterAutospacing="0" w:line="360" w:lineRule="auto"/>
              <w:ind w:left="0" w:right="0"/>
              <w:rPr>
                <w:rFonts w:hint="default"/>
                <w:b/>
                <w:bCs/>
                <w:sz w:val="24"/>
              </w:rPr>
            </w:pPr>
            <w:r>
              <w:rPr>
                <w:rFonts w:hint="default"/>
                <w:b/>
                <w:bCs/>
                <w:sz w:val="24"/>
              </w:rPr>
              <w:t>污染物排放标准</w:t>
            </w:r>
          </w:p>
          <w:p>
            <w:pPr>
              <w:keepNext w:val="0"/>
              <w:keepLines w:val="0"/>
              <w:suppressLineNumbers w:val="0"/>
              <w:spacing w:before="0" w:beforeAutospacing="0" w:after="0" w:afterAutospacing="0" w:line="360" w:lineRule="auto"/>
              <w:ind w:left="0" w:right="0" w:firstLine="352" w:firstLineChars="147"/>
              <w:rPr>
                <w:rFonts w:hint="default"/>
                <w:bCs/>
                <w:sz w:val="24"/>
              </w:rPr>
            </w:pPr>
            <w:r>
              <w:rPr>
                <w:rFonts w:hint="default"/>
                <w:bCs/>
                <w:sz w:val="24"/>
              </w:rPr>
              <w:t>（1）废水</w:t>
            </w:r>
          </w:p>
          <w:p>
            <w:pPr>
              <w:keepNext w:val="0"/>
              <w:keepLines w:val="0"/>
              <w:suppressLineNumbers w:val="0"/>
              <w:spacing w:before="0" w:beforeAutospacing="0" w:after="0" w:afterAutospacing="0" w:line="360" w:lineRule="auto"/>
              <w:ind w:left="0" w:right="0" w:firstLine="480" w:firstLineChars="200"/>
              <w:rPr>
                <w:rFonts w:hint="default"/>
                <w:color w:val="000000"/>
                <w:sz w:val="24"/>
                <w:highlight w:val="none"/>
              </w:rPr>
            </w:pPr>
            <w:r>
              <w:rPr>
                <w:rFonts w:hint="eastAsia"/>
                <w:color w:val="000000"/>
                <w:sz w:val="24"/>
                <w:highlight w:val="none"/>
              </w:rPr>
              <w:t>污水排放执行</w:t>
            </w:r>
            <w:r>
              <w:rPr>
                <w:rFonts w:hint="eastAsia"/>
                <w:color w:val="000000"/>
                <w:sz w:val="24"/>
                <w:highlight w:val="none"/>
                <w:lang w:val="en-US" w:eastAsia="zh-CN"/>
              </w:rPr>
              <w:t>霍山经济开发区工业污水处理厂进水水质要求</w:t>
            </w:r>
            <w:r>
              <w:rPr>
                <w:rFonts w:hint="eastAsia" w:ascii="Times New Roman" w:hAnsi="Times New Roman" w:eastAsia="宋体" w:cs="Times New Roman"/>
                <w:sz w:val="24"/>
                <w:lang w:val="en-US" w:eastAsia="zh-CN"/>
              </w:rPr>
              <w:t>及</w:t>
            </w:r>
            <w:r>
              <w:rPr>
                <w:rFonts w:hint="default" w:ascii="Times New Roman" w:hAnsi="Times New Roman" w:eastAsia="宋体" w:cs="Times New Roman"/>
                <w:sz w:val="24"/>
              </w:rPr>
              <w:t>《污水综合排放标准》（GB8978-1996）表4中的</w:t>
            </w:r>
            <w:r>
              <w:rPr>
                <w:rFonts w:hint="eastAsia" w:ascii="Times New Roman" w:hAnsi="Times New Roman" w:eastAsia="宋体" w:cs="Times New Roman"/>
                <w:sz w:val="24"/>
                <w:lang w:val="en-US" w:eastAsia="zh-CN"/>
              </w:rPr>
              <w:t>三</w:t>
            </w:r>
            <w:r>
              <w:rPr>
                <w:rFonts w:hint="eastAsia" w:ascii="Times New Roman" w:hAnsi="Times New Roman" w:eastAsia="宋体" w:cs="Times New Roman"/>
                <w:sz w:val="24"/>
                <w:lang w:eastAsia="zh-CN"/>
              </w:rPr>
              <w:t>级</w:t>
            </w:r>
            <w:r>
              <w:rPr>
                <w:rFonts w:hint="default" w:ascii="Times New Roman" w:hAnsi="Times New Roman" w:eastAsia="宋体" w:cs="Times New Roman"/>
                <w:sz w:val="24"/>
              </w:rPr>
              <w:t>排放</w:t>
            </w:r>
            <w:r>
              <w:rPr>
                <w:rFonts w:hint="eastAsia" w:ascii="Times New Roman" w:hAnsi="Times New Roman" w:eastAsia="宋体" w:cs="Times New Roman"/>
                <w:sz w:val="24"/>
                <w:lang w:val="en-US" w:eastAsia="zh-CN"/>
              </w:rPr>
              <w:t>标准</w:t>
            </w:r>
            <w:r>
              <w:rPr>
                <w:rFonts w:hint="eastAsia"/>
                <w:color w:val="000000"/>
                <w:sz w:val="24"/>
                <w:highlight w:val="none"/>
                <w:lang w:val="en-US" w:eastAsia="zh-CN"/>
              </w:rPr>
              <w:t>，具体执行标准见下表</w:t>
            </w:r>
            <w:r>
              <w:rPr>
                <w:rFonts w:hint="default"/>
                <w:color w:val="000000"/>
                <w:sz w:val="24"/>
                <w:highlight w:val="none"/>
              </w:rPr>
              <w:t>。</w:t>
            </w:r>
          </w:p>
          <w:p>
            <w:pPr>
              <w:keepNext w:val="0"/>
              <w:keepLines w:val="0"/>
              <w:suppressLineNumbers w:val="0"/>
              <w:spacing w:before="0" w:beforeAutospacing="0" w:after="0" w:afterAutospacing="0" w:line="360" w:lineRule="auto"/>
              <w:ind w:left="0" w:right="0" w:firstLine="482" w:firstLineChars="200"/>
              <w:jc w:val="center"/>
              <w:rPr>
                <w:rFonts w:hint="default"/>
                <w:b/>
                <w:color w:val="000000"/>
                <w:sz w:val="24"/>
                <w:highlight w:val="none"/>
              </w:rPr>
            </w:pPr>
            <w:r>
              <w:rPr>
                <w:rFonts w:hint="default"/>
                <w:b/>
                <w:color w:val="000000"/>
                <w:sz w:val="24"/>
                <w:highlight w:val="none"/>
              </w:rPr>
              <w:t>表</w:t>
            </w:r>
            <w:r>
              <w:rPr>
                <w:rFonts w:hint="eastAsia"/>
                <w:b/>
                <w:color w:val="000000"/>
                <w:sz w:val="24"/>
                <w:highlight w:val="none"/>
                <w:lang w:val="en-US" w:eastAsia="zh-CN"/>
              </w:rPr>
              <w:t xml:space="preserve">1.4 </w:t>
            </w:r>
            <w:r>
              <w:rPr>
                <w:rFonts w:hint="default"/>
                <w:b/>
                <w:color w:val="000000"/>
                <w:sz w:val="24"/>
                <w:highlight w:val="none"/>
              </w:rPr>
              <w:t>污水排放标准    mg/L</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53"/>
              <w:gridCol w:w="1146"/>
              <w:gridCol w:w="1140"/>
              <w:gridCol w:w="1151"/>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污染物</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CODcr</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BOD</w:t>
                  </w:r>
                  <w:r>
                    <w:rPr>
                      <w:rFonts w:hint="eastAsia" w:ascii="Times New Roman" w:hAnsi="Times New Roman" w:cs="Times New Roman"/>
                      <w:b/>
                      <w:bCs/>
                      <w:sz w:val="21"/>
                      <w:szCs w:val="21"/>
                      <w:vertAlign w:val="subscript"/>
                      <w:lang w:val="en-US" w:eastAsia="zh-CN"/>
                    </w:rPr>
                    <w:t>5</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SS</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NH</w:t>
                  </w:r>
                  <w:r>
                    <w:rPr>
                      <w:rFonts w:hint="eastAsia" w:ascii="Times New Roman" w:hAnsi="Times New Roman" w:cs="Times New Roman"/>
                      <w:b/>
                      <w:bCs/>
                      <w:sz w:val="21"/>
                      <w:szCs w:val="21"/>
                      <w:vertAlign w:val="subscript"/>
                      <w:lang w:val="en-US" w:eastAsia="zh-CN"/>
                    </w:rPr>
                    <w:t>3</w:t>
                  </w:r>
                  <w:r>
                    <w:rPr>
                      <w:rFonts w:hint="eastAsia" w:ascii="Times New Roman" w:hAnsi="Times New Roman" w:cs="Times New Roman"/>
                      <w:b/>
                      <w:bCs/>
                      <w:sz w:val="21"/>
                      <w:szCs w:val="21"/>
                      <w:vertAlign w:val="baseline"/>
                      <w:lang w:val="en-US" w:eastAsia="zh-CN"/>
                    </w:rPr>
                    <w:t>-N</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进水水质</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rPr>
                    <w:t>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rPr>
                    <w:t>00</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30</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GB8978-1996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三级标准</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≤300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eastAsia" w:ascii="Times New Roman" w:hAnsi="Times New Roman" w:cs="Times New Roman"/>
                      <w:b w:val="0"/>
                      <w:bCs w:val="0"/>
                      <w:sz w:val="21"/>
                      <w:szCs w:val="21"/>
                      <w:vertAlign w:val="baseline"/>
                      <w:lang w:val="en-US" w:eastAsia="zh-CN"/>
                    </w:rPr>
                    <w:t>/</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本项目</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≤500</w:t>
                  </w:r>
                </w:p>
              </w:tc>
              <w:tc>
                <w:tcPr>
                  <w:tcW w:w="11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eastAsia="Times New Roman" w:cs="Times New Roman"/>
                      <w:spacing w:val="4"/>
                      <w:sz w:val="20"/>
                      <w:szCs w:val="20"/>
                    </w:rPr>
                    <w:t>≤300</w:t>
                  </w:r>
                </w:p>
              </w:tc>
              <w:tc>
                <w:tcPr>
                  <w:tcW w:w="11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rPr>
                    <w:t>00</w:t>
                  </w:r>
                </w:p>
              </w:tc>
              <w:tc>
                <w:tcPr>
                  <w:tcW w:w="11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30</w:t>
                  </w:r>
                </w:p>
              </w:tc>
              <w:tc>
                <w:tcPr>
                  <w:tcW w:w="113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val="0"/>
                      <w:sz w:val="21"/>
                      <w:szCs w:val="21"/>
                      <w:vertAlign w:val="baseline"/>
                      <w:lang w:val="en-US"/>
                    </w:rPr>
                  </w:pPr>
                  <w:r>
                    <w:rPr>
                      <w:rFonts w:hint="default" w:ascii="Times New Roman" w:hAnsi="Times New Roman" w:cs="Times New Roman"/>
                      <w:b w:val="0"/>
                      <w:bCs w:val="0"/>
                      <w:sz w:val="21"/>
                      <w:szCs w:val="21"/>
                      <w:vertAlign w:val="baseline"/>
                    </w:rPr>
                    <w:t>≤</w:t>
                  </w:r>
                  <w:r>
                    <w:rPr>
                      <w:rFonts w:hint="eastAsia" w:ascii="Times New Roman" w:hAnsi="Times New Roman" w:cs="Times New Roman"/>
                      <w:b w:val="0"/>
                      <w:bCs w:val="0"/>
                      <w:sz w:val="21"/>
                      <w:szCs w:val="21"/>
                      <w:vertAlign w:val="baseline"/>
                      <w:lang w:val="en-US" w:eastAsia="zh-CN"/>
                    </w:rPr>
                    <w:t>100</w:t>
                  </w:r>
                </w:p>
              </w:tc>
            </w:tr>
          </w:tbl>
          <w:p>
            <w:pPr>
              <w:keepNext w:val="0"/>
              <w:keepLines w:val="0"/>
              <w:suppressLineNumbers w:val="0"/>
              <w:spacing w:before="0" w:beforeAutospacing="0" w:after="0" w:afterAutospacing="0" w:line="360" w:lineRule="auto"/>
              <w:ind w:left="0" w:right="0" w:firstLine="360" w:firstLineChars="150"/>
              <w:rPr>
                <w:rFonts w:hint="default"/>
                <w:bCs/>
                <w:sz w:val="24"/>
                <w:highlight w:val="none"/>
              </w:rPr>
            </w:pPr>
            <w:r>
              <w:rPr>
                <w:rFonts w:hint="default"/>
                <w:bCs/>
                <w:sz w:val="24"/>
                <w:highlight w:val="none"/>
              </w:rPr>
              <w:t>（2）废气</w:t>
            </w:r>
          </w:p>
          <w:p>
            <w:pPr>
              <w:keepNext w:val="0"/>
              <w:keepLines w:val="0"/>
              <w:suppressLineNumbers w:val="0"/>
              <w:spacing w:before="0" w:beforeAutospacing="0" w:after="0" w:afterAutospacing="0" w:line="360" w:lineRule="auto"/>
              <w:ind w:left="0" w:right="0" w:firstLine="360" w:firstLineChars="150"/>
              <w:rPr>
                <w:rFonts w:hint="eastAsia"/>
                <w:bCs/>
                <w:sz w:val="24"/>
                <w:highlight w:val="none"/>
                <w:lang w:eastAsia="zh-CN"/>
              </w:rPr>
            </w:pPr>
            <w:r>
              <w:rPr>
                <w:rFonts w:hint="eastAsia" w:ascii="Times New Roman" w:hAnsi="Times New Roman" w:eastAsia="宋体" w:cs="Times New Roman"/>
                <w:color w:val="000000"/>
                <w:sz w:val="24"/>
                <w:lang w:val="en-US" w:eastAsia="zh-CN"/>
              </w:rPr>
              <w:t>泡壳喷涂产生的颗粒物、非甲烷总烃和热洁炉裂解产生的非甲烷总烃排放执行</w:t>
            </w:r>
            <w:r>
              <w:rPr>
                <w:rFonts w:hint="default"/>
                <w:color w:val="000000"/>
                <w:sz w:val="24"/>
              </w:rPr>
              <w:t>《</w:t>
            </w:r>
            <w:r>
              <w:rPr>
                <w:rFonts w:hint="eastAsia"/>
                <w:color w:val="000000"/>
                <w:sz w:val="24"/>
                <w:lang w:val="en-US" w:eastAsia="zh-CN"/>
              </w:rPr>
              <w:t>大气</w:t>
            </w:r>
            <w:r>
              <w:rPr>
                <w:rFonts w:hint="default"/>
                <w:color w:val="000000"/>
                <w:sz w:val="24"/>
              </w:rPr>
              <w:t>污染物</w:t>
            </w:r>
            <w:r>
              <w:rPr>
                <w:rFonts w:hint="eastAsia"/>
                <w:color w:val="000000"/>
                <w:sz w:val="24"/>
                <w:lang w:val="en-US" w:eastAsia="zh-CN"/>
              </w:rPr>
              <w:t>综合</w:t>
            </w:r>
            <w:r>
              <w:rPr>
                <w:rFonts w:hint="default"/>
                <w:color w:val="000000"/>
                <w:sz w:val="24"/>
              </w:rPr>
              <w:t>排放标准》（GB16297-1996）</w:t>
            </w:r>
            <w:r>
              <w:rPr>
                <w:rFonts w:hint="eastAsia"/>
                <w:color w:val="000000"/>
                <w:sz w:val="24"/>
                <w:lang w:val="en-US" w:eastAsia="zh-CN"/>
              </w:rPr>
              <w:t>表2中新污染源大气污染物排放限值</w:t>
            </w:r>
            <w:r>
              <w:rPr>
                <w:rFonts w:hint="eastAsia"/>
                <w:color w:val="000000"/>
                <w:sz w:val="24"/>
                <w:lang w:eastAsia="zh-CN"/>
              </w:rPr>
              <w:t>，</w:t>
            </w:r>
            <w:r>
              <w:rPr>
                <w:rFonts w:hint="eastAsia" w:ascii="Times New Roman" w:hAnsi="Times New Roman" w:eastAsia="宋体" w:cs="Times New Roman"/>
                <w:color w:val="000000"/>
                <w:sz w:val="24"/>
                <w:lang w:val="en-US" w:eastAsia="zh-CN"/>
              </w:rPr>
              <w:t>注塑非甲烷总烃、氨</w:t>
            </w:r>
            <w:r>
              <w:rPr>
                <w:rFonts w:hint="default" w:ascii="Times New Roman" w:hAnsi="Times New Roman" w:eastAsia="宋体" w:cs="Times New Roman"/>
                <w:color w:val="000000"/>
                <w:sz w:val="24"/>
              </w:rPr>
              <w:t>排放执行</w:t>
            </w:r>
            <w:r>
              <w:rPr>
                <w:rFonts w:hint="default"/>
                <w:color w:val="000000"/>
                <w:sz w:val="24"/>
              </w:rPr>
              <w:t>《</w:t>
            </w:r>
            <w:r>
              <w:rPr>
                <w:rFonts w:hint="eastAsia"/>
                <w:color w:val="000000"/>
                <w:sz w:val="24"/>
                <w:lang w:eastAsia="zh-CN"/>
              </w:rPr>
              <w:t>合成树脂工业</w:t>
            </w:r>
            <w:r>
              <w:rPr>
                <w:rFonts w:hint="default"/>
                <w:color w:val="000000"/>
                <w:sz w:val="24"/>
              </w:rPr>
              <w:t>污染物排放标准》（</w:t>
            </w:r>
            <w:r>
              <w:rPr>
                <w:rFonts w:hint="eastAsia"/>
                <w:color w:val="000000"/>
                <w:sz w:val="24"/>
                <w:lang w:val="en-US" w:eastAsia="zh-CN"/>
              </w:rPr>
              <w:t>G</w:t>
            </w:r>
            <w:r>
              <w:rPr>
                <w:rFonts w:hint="default"/>
                <w:color w:val="000000"/>
                <w:sz w:val="24"/>
              </w:rPr>
              <w:t>B</w:t>
            </w:r>
            <w:r>
              <w:rPr>
                <w:rFonts w:hint="eastAsia"/>
                <w:color w:val="000000"/>
                <w:sz w:val="24"/>
                <w:lang w:val="en-US" w:eastAsia="zh-CN"/>
              </w:rPr>
              <w:t>31572-2015</w:t>
            </w:r>
            <w:r>
              <w:rPr>
                <w:rFonts w:hint="default"/>
                <w:color w:val="000000"/>
                <w:sz w:val="24"/>
              </w:rPr>
              <w:t>）表</w:t>
            </w:r>
            <w:r>
              <w:rPr>
                <w:rFonts w:hint="eastAsia"/>
                <w:color w:val="000000"/>
                <w:sz w:val="24"/>
                <w:lang w:val="en-US" w:eastAsia="zh-CN"/>
              </w:rPr>
              <w:t>5</w:t>
            </w:r>
            <w:r>
              <w:rPr>
                <w:rFonts w:hint="default"/>
                <w:color w:val="000000"/>
                <w:sz w:val="24"/>
              </w:rPr>
              <w:t>中</w:t>
            </w:r>
            <w:r>
              <w:rPr>
                <w:rFonts w:hint="eastAsia"/>
                <w:color w:val="000000"/>
                <w:sz w:val="24"/>
                <w:lang w:eastAsia="zh-CN"/>
              </w:rPr>
              <w:t>大气污染物特别排放限值及表</w:t>
            </w:r>
            <w:r>
              <w:rPr>
                <w:rFonts w:hint="eastAsia"/>
                <w:color w:val="000000"/>
                <w:sz w:val="24"/>
                <w:lang w:val="en-US" w:eastAsia="zh-CN"/>
              </w:rPr>
              <w:t>9中无组织排放限值</w:t>
            </w:r>
            <w:r>
              <w:rPr>
                <w:rFonts w:hint="default" w:ascii="Times New Roman" w:hAnsi="Times New Roman" w:eastAsia="宋体" w:cs="Times New Roman"/>
                <w:color w:val="000000"/>
                <w:sz w:val="24"/>
              </w:rPr>
              <w:t>。厂区内VOCs无组织排放执行《挥发性有机物无组织排放控制标准》（GB37822-2019）中相关规定</w:t>
            </w:r>
            <w:r>
              <w:rPr>
                <w:rFonts w:hint="eastAsia"/>
                <w:color w:val="000000"/>
                <w:sz w:val="24"/>
                <w:lang w:val="en-US" w:eastAsia="zh-CN"/>
              </w:rPr>
              <w:t>；</w:t>
            </w:r>
            <w:r>
              <w:rPr>
                <w:rFonts w:hint="default" w:ascii="Times New Roman" w:hAnsi="Times New Roman" w:eastAsia="宋体" w:cs="Times New Roman"/>
                <w:sz w:val="24"/>
              </w:rPr>
              <w:t>天然气燃烧废气排放参照执行</w:t>
            </w:r>
            <w:r>
              <w:rPr>
                <w:rFonts w:hint="default" w:ascii="Times New Roman" w:hAnsi="Times New Roman" w:eastAsia="宋体" w:cs="Times New Roman"/>
                <w:color w:val="auto"/>
                <w:sz w:val="24"/>
              </w:rPr>
              <w:t>《工业炉窑大气污染综合治理方案》（环大气〔2019〕56 号）中的相关要求</w:t>
            </w:r>
            <w:r>
              <w:rPr>
                <w:rFonts w:hint="eastAsia"/>
                <w:bCs/>
                <w:sz w:val="24"/>
                <w:highlight w:val="none"/>
                <w:lang w:val="en-US" w:eastAsia="zh-CN"/>
              </w:rPr>
              <w:t>。</w:t>
            </w:r>
          </w:p>
          <w:p>
            <w:pPr>
              <w:keepNext w:val="0"/>
              <w:keepLines w:val="0"/>
              <w:suppressLineNumbers w:val="0"/>
              <w:spacing w:before="0" w:beforeAutospacing="0" w:after="0" w:afterAutospacing="0" w:line="360" w:lineRule="auto"/>
              <w:ind w:left="0" w:right="0"/>
              <w:jc w:val="center"/>
              <w:rPr>
                <w:rFonts w:hint="eastAsia"/>
                <w:b/>
                <w:bCs w:val="0"/>
                <w:sz w:val="21"/>
                <w:szCs w:val="21"/>
                <w:highlight w:val="none"/>
                <w:vertAlign w:val="baseline"/>
                <w:lang w:eastAsia="zh-CN"/>
              </w:rPr>
            </w:pPr>
            <w:r>
              <w:rPr>
                <w:rFonts w:hint="eastAsia"/>
                <w:b/>
                <w:bCs w:val="0"/>
                <w:sz w:val="24"/>
                <w:szCs w:val="24"/>
                <w:highlight w:val="none"/>
                <w:lang w:val="en-US" w:eastAsia="zh-CN"/>
              </w:rPr>
              <w:t>表1.5</w:t>
            </w:r>
            <w:r>
              <w:rPr>
                <w:rFonts w:hint="eastAsia" w:ascii="Times New Roman" w:eastAsia="宋体"/>
                <w:b/>
                <w:bCs/>
                <w:color w:val="auto"/>
                <w:sz w:val="24"/>
                <w:szCs w:val="24"/>
                <w:highlight w:val="none"/>
                <w:lang w:val="en-US" w:eastAsia="zh-CN"/>
              </w:rPr>
              <w:t>《</w:t>
            </w:r>
            <w:r>
              <w:rPr>
                <w:rFonts w:hint="eastAsia"/>
                <w:b/>
                <w:bCs/>
                <w:color w:val="auto"/>
                <w:sz w:val="24"/>
                <w:szCs w:val="24"/>
                <w:highlight w:val="none"/>
                <w:lang w:val="en-US" w:eastAsia="zh-CN"/>
              </w:rPr>
              <w:t>大气</w:t>
            </w:r>
            <w:r>
              <w:rPr>
                <w:rFonts w:hint="eastAsia" w:ascii="Times New Roman" w:eastAsia="宋体"/>
                <w:b/>
                <w:bCs/>
                <w:color w:val="auto"/>
                <w:sz w:val="24"/>
                <w:szCs w:val="24"/>
                <w:highlight w:val="none"/>
                <w:lang w:val="en-US" w:eastAsia="zh-CN"/>
              </w:rPr>
              <w:t>污染物</w:t>
            </w:r>
            <w:r>
              <w:rPr>
                <w:rFonts w:hint="eastAsia"/>
                <w:b/>
                <w:bCs/>
                <w:color w:val="auto"/>
                <w:sz w:val="24"/>
                <w:szCs w:val="24"/>
                <w:highlight w:val="none"/>
                <w:lang w:val="en-US" w:eastAsia="zh-CN"/>
              </w:rPr>
              <w:t>综合</w:t>
            </w:r>
            <w:r>
              <w:rPr>
                <w:rFonts w:hint="eastAsia" w:ascii="Times New Roman" w:eastAsia="宋体"/>
                <w:b/>
                <w:bCs/>
                <w:color w:val="auto"/>
                <w:sz w:val="24"/>
                <w:szCs w:val="24"/>
                <w:highlight w:val="none"/>
                <w:lang w:val="en-US" w:eastAsia="zh-CN"/>
              </w:rPr>
              <w:t>排放标准》中表2新污染源大气污染物排放限值</w:t>
            </w:r>
          </w:p>
          <w:tbl>
            <w:tblPr>
              <w:tblStyle w:val="24"/>
              <w:tblW w:w="7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1486"/>
              <w:gridCol w:w="1366"/>
              <w:gridCol w:w="1253"/>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73"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项目</w:t>
                  </w:r>
                </w:p>
              </w:tc>
              <w:tc>
                <w:tcPr>
                  <w:tcW w:w="1059"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最高允许排放浓度（mg/m</w:t>
                  </w:r>
                  <w:r>
                    <w:rPr>
                      <w:rFonts w:hint="eastAsia" w:ascii="Times New Roman" w:hAnsi="Times New Roman" w:eastAsia="宋体" w:cs="Times New Roman"/>
                      <w:b/>
                      <w:bCs w:val="0"/>
                      <w:sz w:val="21"/>
                      <w:szCs w:val="21"/>
                      <w:vertAlign w:val="superscript"/>
                      <w:lang w:val="en-US" w:eastAsia="zh-CN"/>
                    </w:rPr>
                    <w:t>3</w:t>
                  </w:r>
                  <w:r>
                    <w:rPr>
                      <w:rFonts w:hint="eastAsia" w:ascii="Times New Roman" w:hAnsi="Times New Roman" w:eastAsia="宋体" w:cs="Times New Roman"/>
                      <w:b/>
                      <w:bCs w:val="0"/>
                      <w:sz w:val="21"/>
                      <w:szCs w:val="21"/>
                      <w:lang w:val="en-US" w:eastAsia="zh-CN"/>
                    </w:rPr>
                    <w:t>）</w:t>
                  </w:r>
                </w:p>
              </w:tc>
              <w:tc>
                <w:tcPr>
                  <w:tcW w:w="1866" w:type="pct"/>
                  <w:gridSpan w:val="2"/>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最高允许排放速率（kg/h）</w:t>
                  </w:r>
                </w:p>
              </w:tc>
              <w:tc>
                <w:tcPr>
                  <w:tcW w:w="1000" w:type="pct"/>
                  <w:vMerge w:val="restar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厂界监控点浓度限制（mg/m</w:t>
                  </w:r>
                  <w:r>
                    <w:rPr>
                      <w:rFonts w:hint="eastAsia" w:ascii="Times New Roman" w:hAnsi="Times New Roman" w:eastAsia="宋体" w:cs="Times New Roman"/>
                      <w:b/>
                      <w:bCs w:val="0"/>
                      <w:sz w:val="21"/>
                      <w:szCs w:val="21"/>
                      <w:vertAlign w:val="superscript"/>
                      <w:lang w:val="en-US" w:eastAsia="zh-CN"/>
                    </w:rPr>
                    <w:t>3</w:t>
                  </w:r>
                  <w:r>
                    <w:rPr>
                      <w:rFonts w:hint="eastAsia" w:ascii="Times New Roman" w:hAnsi="Times New Roman" w:eastAsia="宋体" w:cs="Times New Roman"/>
                      <w:b/>
                      <w:bC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c>
                <w:tcPr>
                  <w:tcW w:w="1059"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c>
                <w:tcPr>
                  <w:tcW w:w="97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排气筒高度</w:t>
                  </w:r>
                </w:p>
              </w:tc>
              <w:tc>
                <w:tcPr>
                  <w:tcW w:w="893"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二级</w:t>
                  </w:r>
                </w:p>
              </w:tc>
              <w:tc>
                <w:tcPr>
                  <w:tcW w:w="1000" w:type="pct"/>
                  <w:vMerge w:val="continue"/>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非甲烷总烃</w:t>
                  </w:r>
                </w:p>
              </w:tc>
              <w:tc>
                <w:tcPr>
                  <w:tcW w:w="148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120</w:t>
                  </w:r>
                </w:p>
              </w:tc>
              <w:tc>
                <w:tcPr>
                  <w:tcW w:w="136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15</w:t>
                  </w:r>
                </w:p>
              </w:tc>
              <w:tc>
                <w:tcPr>
                  <w:tcW w:w="1253"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10</w:t>
                  </w:r>
                </w:p>
              </w:tc>
              <w:tc>
                <w:tcPr>
                  <w:tcW w:w="1000"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default"/>
                      <w:bCs/>
                      <w:sz w:val="21"/>
                      <w:szCs w:val="21"/>
                    </w:rPr>
                    <w:t>颗粒物</w:t>
                  </w:r>
                </w:p>
              </w:tc>
              <w:tc>
                <w:tcPr>
                  <w:tcW w:w="148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120</w:t>
                  </w:r>
                </w:p>
              </w:tc>
              <w:tc>
                <w:tcPr>
                  <w:tcW w:w="1366"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15</w:t>
                  </w:r>
                </w:p>
              </w:tc>
              <w:tc>
                <w:tcPr>
                  <w:tcW w:w="1253"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eastAsia"/>
                      <w:bCs/>
                      <w:sz w:val="21"/>
                      <w:szCs w:val="21"/>
                      <w:lang w:val="en-US" w:eastAsia="zh-CN"/>
                    </w:rPr>
                    <w:t>3.5</w:t>
                  </w:r>
                </w:p>
              </w:tc>
              <w:tc>
                <w:tcPr>
                  <w:tcW w:w="1000" w:type="pct"/>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1.0</w:t>
                  </w:r>
                </w:p>
              </w:tc>
            </w:tr>
          </w:tbl>
          <w:p>
            <w:pPr>
              <w:keepNext w:val="0"/>
              <w:keepLines w:val="0"/>
              <w:pageBreakBefore w:val="0"/>
              <w:widowControl w:val="0"/>
              <w:suppressLineNumbers w:val="0"/>
              <w:kinsoku/>
              <w:wordWrap w:val="0"/>
              <w:overflowPunct/>
              <w:topLinePunct/>
              <w:autoSpaceDE/>
              <w:autoSpaceDN/>
              <w:bidi w:val="0"/>
              <w:adjustRightInd/>
              <w:snapToGrid/>
              <w:spacing w:before="157" w:beforeLines="50" w:beforeAutospacing="0" w:after="0" w:afterAutospacing="0"/>
              <w:ind w:left="0" w:right="0"/>
              <w:contextualSpacing/>
              <w:jc w:val="center"/>
              <w:textAlignment w:val="center"/>
              <w:rPr>
                <w:rFonts w:hint="eastAsia"/>
                <w:b/>
                <w:bCs w:val="0"/>
                <w:sz w:val="24"/>
                <w:highlight w:val="none"/>
                <w:lang w:val="en-US" w:eastAsia="zh-CN"/>
              </w:rPr>
            </w:pPr>
          </w:p>
          <w:p>
            <w:pPr>
              <w:keepNext w:val="0"/>
              <w:keepLines w:val="0"/>
              <w:pageBreakBefore w:val="0"/>
              <w:widowControl w:val="0"/>
              <w:suppressLineNumbers w:val="0"/>
              <w:kinsoku/>
              <w:wordWrap w:val="0"/>
              <w:overflowPunct/>
              <w:topLinePunct/>
              <w:autoSpaceDE/>
              <w:autoSpaceDN/>
              <w:bidi w:val="0"/>
              <w:adjustRightInd/>
              <w:snapToGrid/>
              <w:spacing w:before="157" w:beforeLines="50" w:beforeAutospacing="0" w:after="0" w:afterAutospacing="0"/>
              <w:ind w:left="0" w:right="0"/>
              <w:contextualSpacing/>
              <w:jc w:val="center"/>
              <w:textAlignment w:val="center"/>
              <w:rPr>
                <w:rFonts w:hint="default" w:cs="Times New Roman"/>
                <w:b/>
                <w:color w:val="000000"/>
                <w:sz w:val="24"/>
                <w:lang w:val="en-US" w:eastAsia="zh-CN"/>
              </w:rPr>
            </w:pPr>
            <w:r>
              <w:rPr>
                <w:rFonts w:hint="eastAsia"/>
                <w:b/>
                <w:bCs w:val="0"/>
                <w:sz w:val="24"/>
                <w:highlight w:val="none"/>
                <w:lang w:val="en-US" w:eastAsia="zh-CN"/>
              </w:rPr>
              <w:t>表1.6</w:t>
            </w:r>
            <w:r>
              <w:rPr>
                <w:rFonts w:hint="eastAsia" w:ascii="Times New Roman" w:eastAsia="宋体"/>
                <w:b/>
                <w:bCs/>
                <w:color w:val="auto"/>
                <w:sz w:val="24"/>
                <w:szCs w:val="24"/>
                <w:highlight w:val="none"/>
                <w:lang w:val="en-US" w:eastAsia="zh-CN"/>
              </w:rPr>
              <w:t>《合成树脂工业污染物排放标准》中表9企业边界大气污染物浓度限值</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3670"/>
              <w:gridCol w:w="1323"/>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320" w:hRule="atLeast"/>
              </w:trPr>
              <w:tc>
                <w:tcPr>
                  <w:tcW w:w="258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
                      <w:bCs w:val="0"/>
                      <w:color w:val="auto"/>
                      <w:sz w:val="21"/>
                      <w:szCs w:val="21"/>
                    </w:rPr>
                  </w:pPr>
                  <w:r>
                    <w:rPr>
                      <w:rFonts w:hint="default"/>
                      <w:b/>
                      <w:bCs w:val="0"/>
                      <w:sz w:val="21"/>
                      <w:szCs w:val="21"/>
                    </w:rPr>
                    <w:t>污染物项目</w:t>
                  </w:r>
                </w:p>
              </w:tc>
              <w:tc>
                <w:tcPr>
                  <w:tcW w:w="929"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eastAsia="宋体"/>
                      <w:b/>
                      <w:bCs w:val="0"/>
                      <w:color w:val="auto"/>
                      <w:sz w:val="21"/>
                      <w:szCs w:val="21"/>
                      <w:lang w:eastAsia="zh-CN"/>
                    </w:rPr>
                  </w:pPr>
                  <w:r>
                    <w:rPr>
                      <w:rFonts w:hint="eastAsia"/>
                      <w:b/>
                      <w:bCs w:val="0"/>
                      <w:sz w:val="21"/>
                      <w:szCs w:val="21"/>
                      <w:lang w:val="en-US" w:eastAsia="zh-CN"/>
                    </w:rPr>
                    <w:t>排放限值</w:t>
                  </w:r>
                </w:p>
              </w:tc>
              <w:tc>
                <w:tcPr>
                  <w:tcW w:w="149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
                      <w:bCs w:val="0"/>
                      <w:color w:val="auto"/>
                      <w:sz w:val="21"/>
                      <w:szCs w:val="21"/>
                    </w:rPr>
                  </w:pPr>
                  <w:r>
                    <w:rPr>
                      <w:rFonts w:hint="default"/>
                      <w:b/>
                      <w:bCs w:val="0"/>
                      <w:sz w:val="21"/>
                      <w:szCs w:val="21"/>
                    </w:rPr>
                    <w:t>厂界大气污染物监控点浓度限值（mg/m</w:t>
                  </w:r>
                  <w:r>
                    <w:rPr>
                      <w:rFonts w:hint="default"/>
                      <w:b/>
                      <w:bCs w:val="0"/>
                      <w:sz w:val="21"/>
                      <w:szCs w:val="21"/>
                      <w:vertAlign w:val="superscript"/>
                    </w:rPr>
                    <w:t>3</w:t>
                  </w:r>
                  <w:r>
                    <w:rPr>
                      <w:rFonts w:hint="default"/>
                      <w:b/>
                      <w:bC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90" w:hRule="atLeast"/>
              </w:trPr>
              <w:tc>
                <w:tcPr>
                  <w:tcW w:w="258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color w:val="auto"/>
                      <w:sz w:val="21"/>
                      <w:szCs w:val="21"/>
                    </w:rPr>
                  </w:pPr>
                  <w:r>
                    <w:rPr>
                      <w:rFonts w:hint="eastAsia"/>
                      <w:bCs/>
                      <w:sz w:val="21"/>
                      <w:szCs w:val="21"/>
                      <w:lang w:val="en-US" w:eastAsia="zh-CN"/>
                    </w:rPr>
                    <w:t>非甲烷总烃</w:t>
                  </w:r>
                </w:p>
              </w:tc>
              <w:tc>
                <w:tcPr>
                  <w:tcW w:w="929"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color w:val="auto"/>
                      <w:sz w:val="21"/>
                      <w:szCs w:val="21"/>
                      <w:lang w:val="en-US" w:eastAsia="zh-CN"/>
                    </w:rPr>
                  </w:pPr>
                  <w:r>
                    <w:rPr>
                      <w:rFonts w:hint="eastAsia"/>
                      <w:bCs/>
                      <w:sz w:val="21"/>
                      <w:szCs w:val="21"/>
                      <w:lang w:val="en-US" w:eastAsia="zh-CN"/>
                    </w:rPr>
                    <w:t>60</w:t>
                  </w:r>
                </w:p>
              </w:tc>
              <w:tc>
                <w:tcPr>
                  <w:tcW w:w="149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color w:val="auto"/>
                      <w:sz w:val="21"/>
                      <w:szCs w:val="21"/>
                    </w:rPr>
                  </w:pPr>
                  <w:r>
                    <w:rPr>
                      <w:rFonts w:hint="default"/>
                      <w:bCs/>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90" w:hRule="atLeast"/>
              </w:trPr>
              <w:tc>
                <w:tcPr>
                  <w:tcW w:w="258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lang w:val="en-US" w:eastAsia="zh-CN"/>
                    </w:rPr>
                  </w:pPr>
                  <w:r>
                    <w:rPr>
                      <w:rFonts w:hint="eastAsia"/>
                      <w:bCs/>
                      <w:sz w:val="21"/>
                      <w:szCs w:val="21"/>
                      <w:lang w:val="en-US" w:eastAsia="zh-CN"/>
                    </w:rPr>
                    <w:t>氨</w:t>
                  </w:r>
                </w:p>
              </w:tc>
              <w:tc>
                <w:tcPr>
                  <w:tcW w:w="929"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lang w:val="en-US" w:eastAsia="zh-CN"/>
                    </w:rPr>
                  </w:pPr>
                  <w:r>
                    <w:rPr>
                      <w:rFonts w:hint="eastAsia"/>
                      <w:bCs/>
                      <w:sz w:val="21"/>
                      <w:szCs w:val="21"/>
                      <w:lang w:val="en-US" w:eastAsia="zh-CN"/>
                    </w:rPr>
                    <w:t>20</w:t>
                  </w:r>
                </w:p>
              </w:tc>
              <w:tc>
                <w:tcPr>
                  <w:tcW w:w="149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eastAsia="宋体"/>
                      <w:bCs/>
                      <w:sz w:val="21"/>
                      <w:szCs w:val="21"/>
                      <w:lang w:val="en-US" w:eastAsia="zh-CN"/>
                    </w:rPr>
                  </w:pPr>
                  <w:r>
                    <w:rPr>
                      <w:rFonts w:hint="eastAsia"/>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90" w:hRule="atLeast"/>
              </w:trPr>
              <w:tc>
                <w:tcPr>
                  <w:tcW w:w="2580" w:type="pc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lang w:val="en-US" w:eastAsia="zh-CN"/>
                    </w:rPr>
                  </w:pPr>
                  <w:r>
                    <w:rPr>
                      <w:rFonts w:hint="eastAsia"/>
                      <w:bCs/>
                      <w:sz w:val="21"/>
                      <w:szCs w:val="21"/>
                      <w:lang w:val="en-US" w:eastAsia="zh-CN"/>
                    </w:rPr>
                    <w:t>单位产品非甲烷总烃排放量（kg/t-产品）</w:t>
                  </w:r>
                </w:p>
              </w:tc>
              <w:tc>
                <w:tcPr>
                  <w:tcW w:w="2419" w:type="pct"/>
                  <w:gridSpan w:val="2"/>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rPr>
                  </w:pPr>
                  <w:r>
                    <w:rPr>
                      <w:rFonts w:hint="eastAsia"/>
                      <w:bCs/>
                      <w:sz w:val="21"/>
                      <w:szCs w:val="21"/>
                      <w:lang w:val="en-US" w:eastAsia="zh-CN"/>
                    </w:rPr>
                    <w:t>0.3</w:t>
                  </w:r>
                </w:p>
              </w:tc>
            </w:tr>
          </w:tbl>
          <w:p>
            <w:pPr>
              <w:keepNext w:val="0"/>
              <w:keepLines w:val="0"/>
              <w:pageBreakBefore w:val="0"/>
              <w:widowControl w:val="0"/>
              <w:suppressLineNumbers w:val="0"/>
              <w:kinsoku/>
              <w:wordWrap w:val="0"/>
              <w:overflowPunct/>
              <w:topLinePunct/>
              <w:autoSpaceDE/>
              <w:autoSpaceDN/>
              <w:bidi w:val="0"/>
              <w:adjustRightInd/>
              <w:snapToGrid/>
              <w:spacing w:before="157" w:beforeLines="50" w:beforeAutospacing="0" w:after="0" w:afterAutospacing="0"/>
              <w:ind w:left="0" w:right="0"/>
              <w:contextualSpacing/>
              <w:jc w:val="center"/>
              <w:textAlignment w:val="center"/>
              <w:rPr>
                <w:rFonts w:hint="default"/>
                <w:b w:val="0"/>
                <w:bCs w:val="0"/>
                <w:color w:val="auto"/>
                <w:sz w:val="24"/>
                <w:szCs w:val="24"/>
                <w:lang w:val="en-US" w:eastAsia="zh-CN"/>
              </w:rPr>
            </w:pPr>
            <w:r>
              <w:rPr>
                <w:rFonts w:hint="default" w:ascii="Times New Roman" w:hAnsi="Times New Roman" w:eastAsia="宋体" w:cs="Times New Roman"/>
                <w:b/>
                <w:color w:val="000000"/>
                <w:sz w:val="24"/>
              </w:rPr>
              <w:t>表</w:t>
            </w:r>
            <w:r>
              <w:rPr>
                <w:rFonts w:hint="eastAsia" w:ascii="Times New Roman" w:hAnsi="Times New Roman" w:eastAsia="宋体" w:cs="Times New Roman"/>
                <w:b/>
                <w:color w:val="000000"/>
                <w:sz w:val="24"/>
                <w:lang w:val="en-US" w:eastAsia="zh-CN"/>
              </w:rPr>
              <w:t>1.</w:t>
            </w:r>
            <w:r>
              <w:rPr>
                <w:rFonts w:hint="eastAsia" w:cs="Times New Roman"/>
                <w:b/>
                <w:color w:val="000000"/>
                <w:sz w:val="24"/>
                <w:lang w:val="en-US" w:eastAsia="zh-CN"/>
              </w:rPr>
              <w:t>7</w:t>
            </w:r>
            <w:r>
              <w:rPr>
                <w:rFonts w:hint="default" w:ascii="Times New Roman" w:hAnsi="Times New Roman" w:eastAsia="宋体" w:cs="Times New Roman"/>
                <w:b/>
                <w:color w:val="000000"/>
                <w:sz w:val="24"/>
              </w:rPr>
              <w:t xml:space="preserve"> </w:t>
            </w:r>
            <w:r>
              <w:rPr>
                <w:rFonts w:hint="eastAsia" w:ascii="Times New Roman" w:hAnsi="Times New Roman" w:eastAsia="宋体" w:cs="Times New Roman"/>
                <w:b/>
                <w:color w:val="000000"/>
                <w:sz w:val="24"/>
                <w:lang w:val="en-US" w:eastAsia="zh-CN"/>
              </w:rPr>
              <w:t xml:space="preserve"> </w:t>
            </w:r>
            <w:r>
              <w:rPr>
                <w:rFonts w:hint="default" w:ascii="Times New Roman" w:hAnsi="Times New Roman" w:eastAsia="宋体" w:cs="Times New Roman"/>
                <w:b/>
                <w:color w:val="000000"/>
                <w:sz w:val="24"/>
              </w:rPr>
              <w:t>挥发性有机物无组织排放控制标准</w:t>
            </w:r>
            <w:bookmarkStart w:id="68" w:name="_GoBack"/>
            <w:bookmarkEnd w:id="68"/>
          </w:p>
          <w:tbl>
            <w:tblPr>
              <w:tblStyle w:val="23"/>
              <w:tblW w:w="709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756"/>
              <w:gridCol w:w="957"/>
              <w:gridCol w:w="1298"/>
              <w:gridCol w:w="2611"/>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25" w:hRule="atLeast"/>
              </w:trPr>
              <w:tc>
                <w:tcPr>
                  <w:tcW w:w="756" w:type="dxa"/>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污染物项目</w:t>
                  </w:r>
                </w:p>
              </w:tc>
              <w:tc>
                <w:tcPr>
                  <w:tcW w:w="957"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eastAsia" w:cs="Times New Roman"/>
                      <w:b/>
                      <w:bCs w:val="0"/>
                      <w:color w:val="000000"/>
                      <w:kern w:val="2"/>
                      <w:sz w:val="21"/>
                      <w:szCs w:val="21"/>
                      <w:lang w:val="en-US" w:eastAsia="zh-CN" w:bidi="ar-SA"/>
                    </w:rPr>
                    <w:t>排放限值（mg/m</w:t>
                  </w:r>
                  <w:r>
                    <w:rPr>
                      <w:rFonts w:hint="eastAsia" w:cs="Times New Roman"/>
                      <w:b/>
                      <w:bCs w:val="0"/>
                      <w:color w:val="000000"/>
                      <w:kern w:val="2"/>
                      <w:sz w:val="21"/>
                      <w:szCs w:val="21"/>
                      <w:vertAlign w:val="superscript"/>
                      <w:lang w:val="en-US" w:eastAsia="zh-CN" w:bidi="ar-SA"/>
                    </w:rPr>
                    <w:t>3</w:t>
                  </w:r>
                  <w:r>
                    <w:rPr>
                      <w:rFonts w:hint="eastAsia" w:cs="Times New Roman"/>
                      <w:b/>
                      <w:bCs w:val="0"/>
                      <w:color w:val="000000"/>
                      <w:kern w:val="2"/>
                      <w:sz w:val="21"/>
                      <w:szCs w:val="21"/>
                      <w:lang w:val="en-US" w:eastAsia="zh-CN" w:bidi="ar-SA"/>
                    </w:rPr>
                    <w:t>）</w:t>
                  </w:r>
                </w:p>
              </w:tc>
              <w:tc>
                <w:tcPr>
                  <w:tcW w:w="1298"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val="0"/>
                      <w:color w:val="000000"/>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特别排放限值</w:t>
                  </w:r>
                  <w:r>
                    <w:rPr>
                      <w:rFonts w:hint="eastAsia" w:cs="Times New Roman"/>
                      <w:b/>
                      <w:bCs w:val="0"/>
                      <w:color w:val="000000"/>
                      <w:kern w:val="2"/>
                      <w:sz w:val="21"/>
                      <w:szCs w:val="21"/>
                      <w:lang w:val="en-US" w:eastAsia="zh-CN" w:bidi="ar-SA"/>
                    </w:rPr>
                    <w:t>（mg/m</w:t>
                  </w:r>
                  <w:r>
                    <w:rPr>
                      <w:rFonts w:hint="eastAsia" w:cs="Times New Roman"/>
                      <w:b/>
                      <w:bCs w:val="0"/>
                      <w:color w:val="000000"/>
                      <w:kern w:val="2"/>
                      <w:sz w:val="21"/>
                      <w:szCs w:val="21"/>
                      <w:vertAlign w:val="superscript"/>
                      <w:lang w:val="en-US" w:eastAsia="zh-CN" w:bidi="ar-SA"/>
                    </w:rPr>
                    <w:t>3</w:t>
                  </w:r>
                  <w:r>
                    <w:rPr>
                      <w:rFonts w:hint="eastAsia" w:cs="Times New Roman"/>
                      <w:b/>
                      <w:bCs w:val="0"/>
                      <w:color w:val="000000"/>
                      <w:kern w:val="2"/>
                      <w:sz w:val="21"/>
                      <w:szCs w:val="21"/>
                      <w:lang w:val="en-US" w:eastAsia="zh-CN" w:bidi="ar-SA"/>
                    </w:rPr>
                    <w:t>）</w:t>
                  </w:r>
                </w:p>
              </w:tc>
              <w:tc>
                <w:tcPr>
                  <w:tcW w:w="2611"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限值含义</w:t>
                  </w:r>
                </w:p>
              </w:tc>
              <w:tc>
                <w:tcPr>
                  <w:tcW w:w="1475"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b/>
                      <w:bCs w:val="0"/>
                      <w:color w:val="auto"/>
                      <w:kern w:val="2"/>
                      <w:sz w:val="21"/>
                      <w:szCs w:val="21"/>
                      <w:lang w:val="en-US" w:eastAsia="zh-CN" w:bidi="ar-SA"/>
                    </w:rPr>
                  </w:pPr>
                  <w:r>
                    <w:rPr>
                      <w:rFonts w:hint="default" w:ascii="Times New Roman" w:hAnsi="Times New Roman" w:eastAsia="宋体" w:cs="Times New Roman"/>
                      <w:b/>
                      <w:bCs w:val="0"/>
                      <w:color w:val="000000"/>
                      <w:kern w:val="2"/>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225" w:hRule="atLeast"/>
              </w:trPr>
              <w:tc>
                <w:tcPr>
                  <w:tcW w:w="756" w:type="dxa"/>
                  <w:vMerge w:val="restart"/>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NMHC</w:t>
                  </w:r>
                </w:p>
              </w:tc>
              <w:tc>
                <w:tcPr>
                  <w:tcW w:w="957"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eastAsia" w:cs="Times New Roman"/>
                      <w:b w:val="0"/>
                      <w:bCs/>
                      <w:color w:val="000000"/>
                      <w:kern w:val="2"/>
                      <w:sz w:val="21"/>
                      <w:szCs w:val="21"/>
                      <w:lang w:val="en-US" w:eastAsia="zh-CN" w:bidi="ar-SA"/>
                    </w:rPr>
                    <w:t>10</w:t>
                  </w:r>
                </w:p>
              </w:tc>
              <w:tc>
                <w:tcPr>
                  <w:tcW w:w="1298"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6</w:t>
                  </w:r>
                </w:p>
              </w:tc>
              <w:tc>
                <w:tcPr>
                  <w:tcW w:w="2611"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监控点处1h平均浓度值</w:t>
                  </w:r>
                </w:p>
              </w:tc>
              <w:tc>
                <w:tcPr>
                  <w:tcW w:w="1475" w:type="dxa"/>
                  <w:vMerge w:val="restart"/>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right="0"/>
                    <w:jc w:val="both"/>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238" w:hRule="atLeast"/>
              </w:trPr>
              <w:tc>
                <w:tcPr>
                  <w:tcW w:w="756" w:type="dxa"/>
                  <w:vMerge w:val="continue"/>
                  <w:tcBorders>
                    <w:tl2br w:val="nil"/>
                    <w:tr2bl w:val="nil"/>
                  </w:tcBorders>
                  <w:shd w:val="clear" w:color="auto" w:fill="auto"/>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p>
              </w:tc>
              <w:tc>
                <w:tcPr>
                  <w:tcW w:w="957"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w:t>
                  </w:r>
                </w:p>
              </w:tc>
              <w:tc>
                <w:tcPr>
                  <w:tcW w:w="1298" w:type="dxa"/>
                  <w:tcBorders>
                    <w:tl2br w:val="nil"/>
                    <w:tr2bl w:val="nil"/>
                  </w:tcBorders>
                  <w:shd w:val="clear" w:color="auto" w:fill="D7D7D7"/>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2611" w:type="dxa"/>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r>
                    <w:rPr>
                      <w:rFonts w:hint="default" w:ascii="宋体" w:hAnsi="Times New Roman" w:eastAsia="宋体" w:cs="宋体"/>
                      <w:color w:val="auto"/>
                      <w:kern w:val="2"/>
                      <w:sz w:val="21"/>
                      <w:szCs w:val="21"/>
                      <w:lang w:val="en-US" w:eastAsia="zh-CN" w:bidi="ar-SA"/>
                    </w:rPr>
                    <w:t>监控点处任意一次浓度值</w:t>
                  </w:r>
                </w:p>
              </w:tc>
              <w:tc>
                <w:tcPr>
                  <w:tcW w:w="1475" w:type="dxa"/>
                  <w:vMerge w:val="continue"/>
                  <w:tcBorders>
                    <w:tl2br w:val="nil"/>
                    <w:tr2bl w:val="nil"/>
                  </w:tcBorders>
                  <w:noWrap w:val="0"/>
                  <w:vAlign w:val="center"/>
                </w:tcPr>
                <w:p>
                  <w:pPr>
                    <w:keepNext w:val="0"/>
                    <w:keepLines w:val="0"/>
                    <w:widowControl w:val="0"/>
                    <w:suppressLineNumbers w:val="0"/>
                    <w:autoSpaceDE w:val="0"/>
                    <w:autoSpaceDN w:val="0"/>
                    <w:adjustRightInd w:val="0"/>
                    <w:spacing w:before="0" w:beforeAutospacing="0" w:after="0" w:afterAutospacing="0" w:line="240" w:lineRule="auto"/>
                    <w:ind w:left="0" w:leftChars="0" w:right="0" w:firstLine="0" w:firstLineChars="0"/>
                    <w:jc w:val="center"/>
                    <w:textAlignment w:val="baseline"/>
                    <w:rPr>
                      <w:rFonts w:hint="default" w:ascii="宋体" w:hAnsi="Times New Roman" w:eastAsia="宋体" w:cs="宋体"/>
                      <w:color w:val="auto"/>
                      <w:kern w:val="2"/>
                      <w:sz w:val="21"/>
                      <w:szCs w:val="21"/>
                      <w:lang w:val="en-US" w:eastAsia="zh-CN" w:bidi="ar-SA"/>
                    </w:rPr>
                  </w:pPr>
                </w:p>
              </w:tc>
            </w:tr>
          </w:tbl>
          <w:p>
            <w:pPr>
              <w:keepNext w:val="0"/>
              <w:keepLines w:val="0"/>
              <w:suppressLineNumbers w:val="0"/>
              <w:wordWrap w:val="0"/>
              <w:topLinePunct/>
              <w:spacing w:before="0" w:beforeAutospacing="0" w:after="0" w:afterAutospacing="0" w:line="360" w:lineRule="auto"/>
              <w:ind w:left="0" w:right="0"/>
              <w:contextualSpacing/>
              <w:jc w:val="center"/>
              <w:textAlignment w:val="center"/>
              <w:rPr>
                <w:rFonts w:hint="default"/>
                <w:b w:val="0"/>
                <w:bCs w:val="0"/>
                <w:color w:val="auto"/>
                <w:sz w:val="24"/>
                <w:szCs w:val="24"/>
                <w:lang w:val="en-US" w:eastAsia="zh-CN"/>
              </w:rPr>
            </w:pPr>
            <w:r>
              <w:rPr>
                <w:rFonts w:hint="default" w:ascii="Times New Roman" w:hAnsi="Times New Roman" w:eastAsia="宋体" w:cs="Times New Roman"/>
                <w:b/>
                <w:color w:val="000000"/>
                <w:sz w:val="24"/>
              </w:rPr>
              <w:t>表</w:t>
            </w:r>
            <w:r>
              <w:rPr>
                <w:rFonts w:hint="eastAsia" w:cs="Times New Roman"/>
                <w:b/>
                <w:color w:val="000000"/>
                <w:sz w:val="24"/>
                <w:lang w:val="en-US" w:eastAsia="zh-CN"/>
              </w:rPr>
              <w:t>1</w:t>
            </w:r>
            <w:r>
              <w:rPr>
                <w:rFonts w:hint="eastAsia" w:ascii="Times New Roman" w:hAnsi="Times New Roman" w:eastAsia="宋体" w:cs="Times New Roman"/>
                <w:b/>
                <w:color w:val="000000"/>
                <w:sz w:val="24"/>
                <w:lang w:val="en-US" w:eastAsia="zh-CN"/>
              </w:rPr>
              <w:t>.</w:t>
            </w:r>
            <w:r>
              <w:rPr>
                <w:rFonts w:hint="eastAsia" w:cs="Times New Roman"/>
                <w:b/>
                <w:color w:val="000000"/>
                <w:sz w:val="24"/>
                <w:lang w:val="en-US" w:eastAsia="zh-CN"/>
              </w:rPr>
              <w:t>8</w:t>
            </w:r>
            <w:r>
              <w:rPr>
                <w:rFonts w:hint="default" w:ascii="Times New Roman" w:hAnsi="Times New Roman" w:eastAsia="宋体" w:cs="Times New Roman"/>
                <w:b/>
                <w:color w:val="FF0000"/>
                <w:sz w:val="24"/>
              </w:rPr>
              <w:t xml:space="preserve"> </w:t>
            </w:r>
            <w:r>
              <w:rPr>
                <w:rFonts w:hint="default" w:ascii="Times New Roman" w:hAnsi="Times New Roman" w:eastAsia="宋体" w:cs="Times New Roman"/>
                <w:b/>
                <w:bCs/>
                <w:color w:val="auto"/>
                <w:sz w:val="24"/>
              </w:rPr>
              <w:t>《工业炉窑大气污染综合治理方案》（环大气〔2019〕56 号）</w:t>
            </w:r>
          </w:p>
          <w:tbl>
            <w:tblPr>
              <w:tblStyle w:val="23"/>
              <w:tblW w:w="709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110"/>
              <w:gridCol w:w="3383"/>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308" w:hRule="atLeast"/>
              </w:trPr>
              <w:tc>
                <w:tcPr>
                  <w:tcW w:w="1110"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序号</w:t>
                  </w:r>
                </w:p>
              </w:tc>
              <w:tc>
                <w:tcPr>
                  <w:tcW w:w="338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污染物</w:t>
                  </w:r>
                </w:p>
              </w:tc>
              <w:tc>
                <w:tcPr>
                  <w:tcW w:w="26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排放浓度限值（mg/m</w:t>
                  </w:r>
                  <w:r>
                    <w:rPr>
                      <w:rFonts w:hint="default" w:ascii="Times New Roman" w:hAnsi="Times New Roman" w:eastAsia="宋体" w:cs="Times New Roman"/>
                      <w:b/>
                      <w:bCs w:val="0"/>
                      <w:sz w:val="21"/>
                      <w:szCs w:val="21"/>
                      <w:vertAlign w:val="superscript"/>
                    </w:rPr>
                    <w:t>3</w:t>
                  </w:r>
                  <w:r>
                    <w:rPr>
                      <w:rFonts w:hint="default" w:ascii="Times New Roman" w:hAnsi="Times New Roman" w:eastAsia="宋体" w:cs="Times New Roman"/>
                      <w:b/>
                      <w:bC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300" w:hRule="atLeast"/>
              </w:trPr>
              <w:tc>
                <w:tcPr>
                  <w:tcW w:w="1110"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w:t>
                  </w:r>
                </w:p>
              </w:tc>
              <w:tc>
                <w:tcPr>
                  <w:tcW w:w="338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颗粒物</w:t>
                  </w:r>
                </w:p>
              </w:tc>
              <w:tc>
                <w:tcPr>
                  <w:tcW w:w="26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335" w:hRule="atLeast"/>
              </w:trPr>
              <w:tc>
                <w:tcPr>
                  <w:tcW w:w="1110"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bCs/>
                      <w:sz w:val="21"/>
                      <w:szCs w:val="21"/>
                      <w:lang w:eastAsia="zh-CN"/>
                    </w:rPr>
                  </w:pPr>
                  <w:r>
                    <w:rPr>
                      <w:rFonts w:hint="eastAsia" w:cs="Times New Roman"/>
                      <w:bCs/>
                      <w:sz w:val="21"/>
                      <w:szCs w:val="21"/>
                      <w:lang w:val="en-US" w:eastAsia="zh-CN"/>
                    </w:rPr>
                    <w:t>2</w:t>
                  </w:r>
                </w:p>
              </w:tc>
              <w:tc>
                <w:tcPr>
                  <w:tcW w:w="338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氮氧化物</w:t>
                  </w:r>
                </w:p>
              </w:tc>
              <w:tc>
                <w:tcPr>
                  <w:tcW w:w="26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3</w:t>
                  </w:r>
                  <w:r>
                    <w:rPr>
                      <w:rFonts w:hint="default" w:ascii="Times New Roman" w:hAnsi="Times New Roman" w:eastAsia="宋体" w:cs="Times New Roman"/>
                      <w:bCs/>
                      <w:sz w:val="21"/>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351" w:hRule="atLeast"/>
              </w:trPr>
              <w:tc>
                <w:tcPr>
                  <w:tcW w:w="1110"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bCs/>
                      <w:sz w:val="21"/>
                      <w:szCs w:val="21"/>
                      <w:lang w:eastAsia="zh-CN"/>
                    </w:rPr>
                  </w:pPr>
                  <w:r>
                    <w:rPr>
                      <w:rFonts w:hint="eastAsia" w:cs="Times New Roman"/>
                      <w:bCs/>
                      <w:sz w:val="21"/>
                      <w:szCs w:val="21"/>
                      <w:lang w:val="en-US" w:eastAsia="zh-CN"/>
                    </w:rPr>
                    <w:t>3</w:t>
                  </w:r>
                </w:p>
              </w:tc>
              <w:tc>
                <w:tcPr>
                  <w:tcW w:w="338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二氧化硫</w:t>
                  </w:r>
                </w:p>
              </w:tc>
              <w:tc>
                <w:tcPr>
                  <w:tcW w:w="26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200</w:t>
                  </w: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（3）噪声</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lang w:val="en-US" w:eastAsia="zh-CN"/>
              </w:rPr>
              <w:t>昼夜间厂界噪声</w:t>
            </w:r>
            <w:r>
              <w:rPr>
                <w:rFonts w:hint="default"/>
                <w:sz w:val="24"/>
              </w:rPr>
              <w:t>执行《工业企业厂界环境噪声排放标准》（GB12348-2008）中</w:t>
            </w:r>
            <w:r>
              <w:rPr>
                <w:rFonts w:hint="eastAsia"/>
                <w:sz w:val="24"/>
                <w:lang w:val="en-US" w:eastAsia="zh-CN"/>
              </w:rPr>
              <w:t>3</w:t>
            </w:r>
            <w:r>
              <w:rPr>
                <w:rFonts w:hint="default"/>
                <w:sz w:val="24"/>
              </w:rPr>
              <w:t>类标准，详见表</w:t>
            </w:r>
            <w:r>
              <w:rPr>
                <w:rFonts w:hint="eastAsia"/>
                <w:sz w:val="24"/>
              </w:rPr>
              <w:t>1.</w:t>
            </w:r>
            <w:r>
              <w:rPr>
                <w:rFonts w:hint="eastAsia"/>
                <w:sz w:val="24"/>
                <w:lang w:val="en-US" w:eastAsia="zh-CN"/>
              </w:rPr>
              <w:t>9</w:t>
            </w:r>
            <w:r>
              <w:rPr>
                <w:rFonts w:hint="default"/>
                <w:sz w:val="24"/>
              </w:rPr>
              <w:t>所示：</w:t>
            </w:r>
          </w:p>
          <w:p>
            <w:pPr>
              <w:keepNext w:val="0"/>
              <w:keepLines w:val="0"/>
              <w:suppressLineNumbers w:val="0"/>
              <w:spacing w:before="0" w:beforeAutospacing="0" w:after="0" w:afterAutospacing="0" w:line="360" w:lineRule="auto"/>
              <w:ind w:left="0" w:right="0"/>
              <w:jc w:val="center"/>
              <w:rPr>
                <w:rFonts w:hint="default"/>
                <w:bCs/>
                <w:sz w:val="24"/>
              </w:rPr>
            </w:pPr>
            <w:r>
              <w:rPr>
                <w:rFonts w:hint="default"/>
                <w:b/>
                <w:sz w:val="24"/>
              </w:rPr>
              <w:t>表1.</w:t>
            </w:r>
            <w:r>
              <w:rPr>
                <w:rFonts w:hint="eastAsia"/>
                <w:b/>
                <w:sz w:val="24"/>
                <w:lang w:val="en-US" w:eastAsia="zh-CN"/>
              </w:rPr>
              <w:t>9</w:t>
            </w:r>
            <w:r>
              <w:rPr>
                <w:rFonts w:hint="default"/>
                <w:b/>
                <w:sz w:val="24"/>
              </w:rPr>
              <w:t xml:space="preserve">工业企业厂界环境噪声排放标准  </w:t>
            </w:r>
            <w:r>
              <w:rPr>
                <w:rFonts w:hint="default"/>
                <w:sz w:val="24"/>
              </w:rPr>
              <w:t>单位：dB（A）</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2233"/>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8"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声功能区</w:t>
                  </w:r>
                </w:p>
              </w:tc>
              <w:tc>
                <w:tcPr>
                  <w:tcW w:w="2233"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昼间</w:t>
                  </w:r>
                </w:p>
              </w:tc>
              <w:tc>
                <w:tcPr>
                  <w:tcW w:w="2237"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2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w:t>
                  </w:r>
                </w:p>
              </w:tc>
              <w:tc>
                <w:tcPr>
                  <w:tcW w:w="22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eastAsia" w:eastAsia="宋体"/>
                      <w:bCs/>
                      <w:szCs w:val="21"/>
                      <w:lang w:eastAsia="zh-CN"/>
                    </w:rPr>
                  </w:pPr>
                  <w:r>
                    <w:rPr>
                      <w:rFonts w:hint="eastAsia"/>
                      <w:bCs/>
                      <w:szCs w:val="21"/>
                    </w:rPr>
                    <w:t>5</w:t>
                  </w:r>
                  <w:r>
                    <w:rPr>
                      <w:rFonts w:hint="eastAsia"/>
                      <w:bCs/>
                      <w:szCs w:val="21"/>
                      <w:lang w:val="en-US" w:eastAsia="zh-CN"/>
                    </w:rPr>
                    <w:t>5</w:t>
                  </w: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（4）固废</w:t>
            </w:r>
          </w:p>
          <w:p>
            <w:pPr>
              <w:keepNext w:val="0"/>
              <w:keepLines w:val="0"/>
              <w:suppressLineNumbers w:val="0"/>
              <w:spacing w:before="0" w:beforeAutospacing="0" w:after="0" w:afterAutospacing="0" w:line="360" w:lineRule="auto"/>
              <w:ind w:left="0" w:right="0" w:firstLine="480" w:firstLineChars="200"/>
              <w:rPr>
                <w:rFonts w:hint="eastAsia"/>
              </w:rPr>
            </w:pPr>
            <w:r>
              <w:rPr>
                <w:rFonts w:hint="eastAsia"/>
                <w:bCs/>
                <w:sz w:val="24"/>
              </w:rPr>
              <w:t>一般工业固废执行《一般工业固体废物贮存和填埋污染控制标准》（GB 18599-2020）；危险废物收集、暂存、处置执行《危险废物贮存污染控制标准》（GB18597-20</w:t>
            </w:r>
            <w:r>
              <w:rPr>
                <w:rFonts w:hint="eastAsia"/>
                <w:bCs/>
                <w:sz w:val="24"/>
                <w:lang w:val="en-US" w:eastAsia="zh-CN"/>
              </w:rPr>
              <w:t>23</w:t>
            </w:r>
            <w:r>
              <w:rPr>
                <w:rFonts w:hint="eastAsia"/>
                <w:bCs/>
                <w:sz w:val="24"/>
              </w:rPr>
              <w:t>）</w:t>
            </w:r>
            <w:r>
              <w:rPr>
                <w:rFonts w:hint="eastAsia"/>
                <w:bCs/>
                <w:sz w:val="24"/>
                <w:lang w:val="en-US" w:eastAsia="zh-CN"/>
              </w:rPr>
              <w:t>中的有关规定</w:t>
            </w:r>
            <w:r>
              <w:rPr>
                <w:rFonts w:hint="eastAsia"/>
                <w:bCs/>
                <w:sz w:val="24"/>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eastAsia"/>
                <w:bCs/>
                <w:sz w:val="24"/>
              </w:rPr>
              <w:t>3、总量控制指标</w:t>
            </w:r>
          </w:p>
          <w:p>
            <w:pPr>
              <w:keepNext w:val="0"/>
              <w:keepLines w:val="0"/>
              <w:suppressLineNumbers w:val="0"/>
              <w:wordWrap w:val="0"/>
              <w:spacing w:before="0" w:beforeAutospacing="0" w:after="0" w:afterAutospacing="0" w:line="360" w:lineRule="auto"/>
              <w:ind w:left="0" w:right="0" w:firstLine="480" w:firstLineChars="200"/>
              <w:rPr>
                <w:rFonts w:hint="default"/>
                <w:bCs/>
                <w:sz w:val="24"/>
                <w:lang w:val="en-US"/>
              </w:rPr>
            </w:pPr>
            <w:r>
              <w:rPr>
                <w:rFonts w:hint="default"/>
                <w:color w:val="000000"/>
                <w:sz w:val="24"/>
                <w:highlight w:val="none"/>
              </w:rPr>
              <w:t>废气总量指标为：</w:t>
            </w:r>
            <w:r>
              <w:rPr>
                <w:rFonts w:hint="eastAsia"/>
                <w:color w:val="000000"/>
                <w:sz w:val="24"/>
                <w:highlight w:val="none"/>
                <w:lang w:val="en-US" w:eastAsia="zh-CN"/>
              </w:rPr>
              <w:t>SO</w:t>
            </w:r>
            <w:r>
              <w:rPr>
                <w:rFonts w:hint="eastAsia"/>
                <w:color w:val="000000"/>
                <w:sz w:val="24"/>
                <w:highlight w:val="none"/>
                <w:vertAlign w:val="subscript"/>
                <w:lang w:val="en-US" w:eastAsia="zh-CN"/>
              </w:rPr>
              <w:t>2</w:t>
            </w:r>
            <w:r>
              <w:rPr>
                <w:rFonts w:hint="eastAsia"/>
                <w:color w:val="000000"/>
                <w:sz w:val="24"/>
                <w:highlight w:val="none"/>
                <w:lang w:val="en-US" w:eastAsia="zh-CN"/>
              </w:rPr>
              <w:t>：0.01t/a、NO</w:t>
            </w:r>
            <w:r>
              <w:rPr>
                <w:rFonts w:hint="eastAsia"/>
                <w:color w:val="000000"/>
                <w:sz w:val="24"/>
                <w:highlight w:val="none"/>
                <w:vertAlign w:val="subscript"/>
                <w:lang w:val="en-US" w:eastAsia="zh-CN"/>
              </w:rPr>
              <w:t>X</w:t>
            </w:r>
            <w:r>
              <w:rPr>
                <w:rFonts w:hint="eastAsia"/>
                <w:color w:val="000000"/>
                <w:sz w:val="24"/>
                <w:highlight w:val="none"/>
                <w:lang w:val="en-US" w:eastAsia="zh-CN"/>
              </w:rPr>
              <w:t>：0.09t/a、挥发性有机物：0.44t/a、颗粒物：0.084t/a</w:t>
            </w:r>
          </w:p>
          <w:p>
            <w:pPr>
              <w:pStyle w:val="13"/>
              <w:keepNext w:val="0"/>
              <w:keepLines w:val="0"/>
              <w:numPr>
                <w:ilvl w:val="0"/>
                <w:numId w:val="0"/>
              </w:numPr>
              <w:suppressLineNumbers w:val="0"/>
              <w:spacing w:before="0" w:beforeAutospacing="0" w:after="0" w:afterAutospacing="0"/>
              <w:ind w:left="0" w:right="0"/>
              <w:rPr>
                <w:rFonts w:hint="eastAsia"/>
                <w:bCs/>
                <w:sz w:val="24"/>
              </w:rPr>
            </w:pPr>
          </w:p>
          <w:p>
            <w:pPr>
              <w:pStyle w:val="13"/>
              <w:keepNext w:val="0"/>
              <w:keepLines w:val="0"/>
              <w:numPr>
                <w:ilvl w:val="0"/>
                <w:numId w:val="0"/>
              </w:numPr>
              <w:suppressLineNumbers w:val="0"/>
              <w:spacing w:before="0" w:beforeAutospacing="0" w:after="0" w:afterAutospacing="0"/>
              <w:ind w:left="0" w:right="0"/>
              <w:rPr>
                <w:rFonts w:hint="eastAsia"/>
                <w:bCs/>
                <w:sz w:val="24"/>
              </w:rPr>
            </w:pPr>
          </w:p>
          <w:p>
            <w:pPr>
              <w:keepNext w:val="0"/>
              <w:keepLines w:val="0"/>
              <w:suppressLineNumbers w:val="0"/>
              <w:spacing w:before="0" w:beforeAutospacing="0" w:after="0" w:afterAutospacing="0" w:line="360" w:lineRule="auto"/>
              <w:ind w:left="0" w:right="0"/>
              <w:rPr>
                <w:rFonts w:hint="eastAsia" w:eastAsia="宋体"/>
                <w:bCs/>
                <w:sz w:val="24"/>
                <w:lang w:eastAsia="zh-CN"/>
              </w:rPr>
            </w:pPr>
          </w:p>
        </w:tc>
      </w:tr>
    </w:tbl>
    <w:p>
      <w:pPr>
        <w:widowControl/>
        <w:jc w:val="left"/>
        <w:rPr>
          <w:b/>
          <w:sz w:val="28"/>
          <w:szCs w:val="28"/>
        </w:rPr>
      </w:pPr>
      <w:r>
        <w:rPr>
          <w:b/>
          <w:sz w:val="28"/>
          <w:szCs w:val="28"/>
        </w:rPr>
        <w:br w:type="page"/>
      </w:r>
      <w:r>
        <w:rPr>
          <w:b/>
          <w:sz w:val="28"/>
          <w:szCs w:val="28"/>
        </w:rPr>
        <w:t>表二</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pStyle w:val="11"/>
              <w:keepNext w:val="0"/>
              <w:keepLines w:val="0"/>
              <w:suppressLineNumbers w:val="0"/>
              <w:spacing w:before="0" w:beforeAutospacing="0" w:after="0" w:afterAutospacing="0" w:line="360" w:lineRule="auto"/>
              <w:ind w:left="0" w:right="0"/>
              <w:rPr>
                <w:rFonts w:hint="default"/>
                <w:b/>
                <w:bCs/>
                <w:sz w:val="24"/>
              </w:rPr>
            </w:pPr>
            <w:r>
              <w:rPr>
                <w:rFonts w:hint="default"/>
                <w:b/>
                <w:bCs/>
                <w:sz w:val="24"/>
              </w:rPr>
              <w:t>一、建设项目背景</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1、项目环保手续办理情况</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szCs w:val="24"/>
              </w:rPr>
            </w:pPr>
            <w:r>
              <w:rPr>
                <w:rFonts w:hint="eastAsia"/>
                <w:sz w:val="24"/>
                <w:lang w:eastAsia="zh-CN"/>
              </w:rPr>
              <w:t>安徽</w:t>
            </w:r>
            <w:r>
              <w:rPr>
                <w:rFonts w:hint="eastAsia"/>
                <w:sz w:val="24"/>
                <w:lang w:val="en-US" w:eastAsia="zh-CN"/>
              </w:rPr>
              <w:t>世林照明股份</w:t>
            </w:r>
            <w:r>
              <w:rPr>
                <w:rFonts w:hint="eastAsia"/>
                <w:sz w:val="24"/>
                <w:lang w:eastAsia="zh-CN"/>
              </w:rPr>
              <w:t>有限公司位于</w:t>
            </w:r>
            <w:r>
              <w:rPr>
                <w:rFonts w:hint="eastAsia"/>
                <w:sz w:val="24"/>
              </w:rPr>
              <w:t>六安市</w:t>
            </w:r>
            <w:r>
              <w:rPr>
                <w:rFonts w:hint="eastAsia" w:ascii="宋体" w:hAnsi="宋体" w:eastAsia="宋体" w:cs="宋体"/>
                <w:color w:val="000000"/>
                <w:kern w:val="0"/>
                <w:sz w:val="24"/>
                <w:szCs w:val="24"/>
                <w:lang w:val="en-US" w:eastAsia="zh-CN" w:bidi="ar"/>
              </w:rPr>
              <w:t>霍山</w:t>
            </w:r>
            <w:r>
              <w:rPr>
                <w:rFonts w:hint="eastAsia" w:ascii="宋体" w:hAnsi="宋体" w:cs="宋体"/>
                <w:color w:val="000000"/>
                <w:kern w:val="0"/>
                <w:sz w:val="24"/>
                <w:szCs w:val="24"/>
                <w:lang w:val="en-US" w:eastAsia="zh-CN" w:bidi="ar"/>
              </w:rPr>
              <w:t>县</w:t>
            </w:r>
            <w:r>
              <w:rPr>
                <w:rFonts w:hint="eastAsia" w:ascii="宋体" w:hAnsi="宋体" w:eastAsia="宋体" w:cs="宋体"/>
                <w:color w:val="000000"/>
                <w:kern w:val="0"/>
                <w:sz w:val="24"/>
                <w:szCs w:val="24"/>
                <w:lang w:val="en-US" w:eastAsia="zh-CN" w:bidi="ar"/>
              </w:rPr>
              <w:t>经济开发区</w:t>
            </w:r>
            <w:r>
              <w:rPr>
                <w:rFonts w:hint="eastAsia" w:ascii="宋体" w:hAnsi="宋体" w:cs="宋体"/>
                <w:color w:val="000000"/>
                <w:kern w:val="0"/>
                <w:sz w:val="24"/>
                <w:szCs w:val="24"/>
                <w:lang w:val="en-US" w:eastAsia="zh-CN" w:bidi="ar"/>
              </w:rPr>
              <w:t>外环路南侧，</w:t>
            </w:r>
            <w:r>
              <w:rPr>
                <w:rFonts w:hint="default"/>
                <w:sz w:val="24"/>
              </w:rPr>
              <w:t>20</w:t>
            </w:r>
            <w:r>
              <w:rPr>
                <w:rFonts w:hint="eastAsia"/>
                <w:sz w:val="24"/>
                <w:lang w:val="en-US" w:eastAsia="zh-CN"/>
              </w:rPr>
              <w:t>23</w:t>
            </w:r>
            <w:r>
              <w:rPr>
                <w:rFonts w:hint="default"/>
                <w:sz w:val="24"/>
              </w:rPr>
              <w:t>年</w:t>
            </w:r>
            <w:r>
              <w:rPr>
                <w:rFonts w:hint="eastAsia"/>
                <w:sz w:val="24"/>
                <w:lang w:val="en-US" w:eastAsia="zh-CN"/>
              </w:rPr>
              <w:t>10</w:t>
            </w:r>
            <w:r>
              <w:rPr>
                <w:rFonts w:hint="default"/>
                <w:sz w:val="24"/>
              </w:rPr>
              <w:t>月</w:t>
            </w:r>
            <w:r>
              <w:rPr>
                <w:rFonts w:hint="eastAsia"/>
                <w:sz w:val="24"/>
              </w:rPr>
              <w:t>，</w:t>
            </w:r>
            <w:r>
              <w:rPr>
                <w:rFonts w:hint="eastAsia"/>
                <w:sz w:val="24"/>
                <w:lang w:val="en-US" w:eastAsia="zh-CN"/>
              </w:rPr>
              <w:t>委托</w:t>
            </w:r>
            <w:r>
              <w:rPr>
                <w:rFonts w:hint="eastAsia"/>
                <w:sz w:val="24"/>
                <w:lang w:eastAsia="zh-CN"/>
              </w:rPr>
              <w:t>安徽锦环环境科技有限公司</w:t>
            </w:r>
            <w:r>
              <w:rPr>
                <w:rFonts w:hint="eastAsia"/>
                <w:sz w:val="24"/>
                <w:lang w:val="en-US" w:eastAsia="zh-CN"/>
              </w:rPr>
              <w:t>开展环境影响评价工作并编制了</w:t>
            </w:r>
            <w:r>
              <w:rPr>
                <w:rFonts w:hint="default"/>
                <w:sz w:val="24"/>
              </w:rPr>
              <w:t>《</w:t>
            </w:r>
            <w:r>
              <w:rPr>
                <w:rFonts w:hint="eastAsia"/>
                <w:sz w:val="24"/>
                <w:lang w:eastAsia="zh-CN"/>
              </w:rPr>
              <w:t>安徽</w:t>
            </w:r>
            <w:r>
              <w:rPr>
                <w:rFonts w:hint="eastAsia"/>
                <w:sz w:val="24"/>
                <w:lang w:val="en-US" w:eastAsia="zh-CN"/>
              </w:rPr>
              <w:t>世林照明股份有限公司LED照明灯具配套项目</w:t>
            </w:r>
            <w:r>
              <w:rPr>
                <w:rFonts w:hint="default"/>
                <w:sz w:val="24"/>
              </w:rPr>
              <w:t>环境影响报告表》</w:t>
            </w:r>
            <w:r>
              <w:rPr>
                <w:rFonts w:hint="eastAsia"/>
                <w:sz w:val="24"/>
                <w:szCs w:val="24"/>
              </w:rPr>
              <w:t>。</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日，六安市</w:t>
            </w:r>
            <w:r>
              <w:rPr>
                <w:rFonts w:hint="eastAsia"/>
                <w:sz w:val="24"/>
                <w:lang w:val="en-US" w:eastAsia="zh-CN"/>
              </w:rPr>
              <w:t>霍山</w:t>
            </w:r>
            <w:r>
              <w:rPr>
                <w:rFonts w:hint="eastAsia"/>
                <w:sz w:val="24"/>
              </w:rPr>
              <w:t>县生态环境分局出具</w:t>
            </w:r>
            <w:r>
              <w:rPr>
                <w:rFonts w:hint="eastAsia"/>
                <w:sz w:val="24"/>
                <w:lang w:eastAsia="zh-CN"/>
              </w:rPr>
              <w:t>了</w:t>
            </w:r>
            <w:r>
              <w:rPr>
                <w:rFonts w:hint="eastAsia"/>
                <w:sz w:val="24"/>
              </w:rPr>
              <w:t>关于“</w:t>
            </w:r>
            <w:r>
              <w:rPr>
                <w:rFonts w:hint="eastAsia"/>
                <w:sz w:val="24"/>
                <w:lang w:eastAsia="zh-CN"/>
              </w:rPr>
              <w:t>安徽</w:t>
            </w:r>
            <w:r>
              <w:rPr>
                <w:rFonts w:hint="eastAsia"/>
                <w:sz w:val="24"/>
                <w:lang w:val="en-US" w:eastAsia="zh-CN"/>
              </w:rPr>
              <w:t>世林照明股份有限公司LED照明灯具配套项目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11</w:t>
            </w:r>
            <w:r>
              <w:rPr>
                <w:rFonts w:hint="eastAsia"/>
                <w:sz w:val="24"/>
              </w:rPr>
              <w:t>月</w:t>
            </w:r>
            <w:r>
              <w:rPr>
                <w:rFonts w:hint="eastAsia"/>
                <w:sz w:val="24"/>
                <w:lang w:val="en-US" w:eastAsia="zh-CN"/>
              </w:rPr>
              <w:t>14</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49</w:t>
            </w:r>
            <w:r>
              <w:rPr>
                <w:rFonts w:hint="eastAsia"/>
                <w:sz w:val="24"/>
              </w:rPr>
              <w:t>号）；</w:t>
            </w:r>
          </w:p>
          <w:p>
            <w:pPr>
              <w:keepNext w:val="0"/>
              <w:keepLines w:val="0"/>
              <w:suppressLineNumbers w:val="0"/>
              <w:spacing w:before="0" w:beforeAutospacing="0" w:after="0" w:afterAutospacing="0" w:line="360" w:lineRule="auto"/>
              <w:ind w:left="0" w:right="0" w:firstLine="480" w:firstLineChars="200"/>
              <w:rPr>
                <w:rFonts w:hint="eastAsia"/>
                <w:sz w:val="24"/>
                <w:szCs w:val="32"/>
              </w:rPr>
            </w:pPr>
            <w:r>
              <w:rPr>
                <w:rFonts w:hint="eastAsia"/>
                <w:sz w:val="24"/>
                <w:szCs w:val="32"/>
              </w:rPr>
              <w:t>根据环境影响报告表及环评批复，本项目建设</w:t>
            </w:r>
            <w:r>
              <w:rPr>
                <w:rFonts w:hint="eastAsia"/>
                <w:sz w:val="24"/>
                <w:szCs w:val="32"/>
                <w:lang w:val="en-US" w:eastAsia="zh-CN"/>
              </w:rPr>
              <w:t>内容是在公司厂区现有3#、7#、9#、10#厂房（附属房）内建设该项目，购置塑料注射成型机、静电喷涂机、干燥机、喷金机、时效炉等机械设备，新建1条静电泡壳喷涂线、1条喷金泡壳喷涂线、1条堵头及塑料配件生产线，以及完善灯具铝条强化、喷涂挂具清洁等工序。项目拟建成后可形成年产堵头及塑料配件2.5亿只、喷粉玻璃泡壳1200万只、喷金泡壳300万只的生产能力。</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sz w:val="24"/>
                <w:highlight w:val="none"/>
                <w:lang w:val="en-US" w:eastAsia="zh-CN"/>
              </w:rPr>
              <w:t>12月25日</w:t>
            </w:r>
            <w:r>
              <w:rPr>
                <w:rFonts w:hint="eastAsia"/>
                <w:sz w:val="24"/>
                <w:highlight w:val="none"/>
              </w:rPr>
              <w:t>，</w:t>
            </w:r>
            <w:r>
              <w:rPr>
                <w:rFonts w:hint="eastAsia"/>
                <w:sz w:val="24"/>
                <w:highlight w:val="none"/>
                <w:lang w:eastAsia="zh-CN"/>
              </w:rPr>
              <w:t>完成安徽</w:t>
            </w:r>
            <w:r>
              <w:rPr>
                <w:rFonts w:hint="eastAsia"/>
                <w:sz w:val="24"/>
                <w:highlight w:val="none"/>
                <w:lang w:val="en-US" w:eastAsia="zh-CN"/>
              </w:rPr>
              <w:t>世林照明股份</w:t>
            </w:r>
            <w:r>
              <w:rPr>
                <w:rFonts w:hint="eastAsia"/>
                <w:sz w:val="24"/>
                <w:highlight w:val="none"/>
                <w:lang w:eastAsia="zh-CN"/>
              </w:rPr>
              <w:t>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w:t>
            </w:r>
            <w:r>
              <w:rPr>
                <w:rFonts w:hint="eastAsia"/>
                <w:sz w:val="24"/>
                <w:highlight w:val="none"/>
                <w:lang w:eastAsia="zh-CN"/>
              </w:rPr>
              <w:t>913415007568468903002V</w:t>
            </w:r>
            <w:r>
              <w:rPr>
                <w:rFonts w:hint="eastAsia"/>
                <w:sz w:val="24"/>
                <w:highlight w:val="none"/>
              </w:rPr>
              <w:t>）</w:t>
            </w:r>
            <w:r>
              <w:rPr>
                <w:rFonts w:hint="eastAsia"/>
                <w:sz w:val="24"/>
              </w:rPr>
              <w:t>。</w:t>
            </w:r>
            <w:r>
              <w:rPr>
                <w:rFonts w:hint="eastAsia"/>
                <w:sz w:val="24"/>
                <w:lang w:val="en-US" w:eastAsia="zh-CN"/>
              </w:rPr>
              <w:t>2023年11月项目建成，开展自主竣工环境保护验收工作。</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2、验收工作由来</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pPr>
              <w:pStyle w:val="11"/>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本项目</w:t>
            </w:r>
            <w:r>
              <w:rPr>
                <w:rFonts w:hint="eastAsia"/>
                <w:sz w:val="24"/>
                <w:szCs w:val="32"/>
                <w:lang w:val="en-US" w:eastAsia="zh-CN"/>
              </w:rPr>
              <w:t>已于2023年11月建设完成并开始调试生产，</w:t>
            </w:r>
            <w:r>
              <w:rPr>
                <w:rFonts w:hint="default"/>
                <w:sz w:val="24"/>
              </w:rPr>
              <w:t>为考核该建设项目环保“三同时”执行情况及各项污染治理设施试运行性能和效果，依据国家环境保护部《建设项目竣工环境保护验收暂行办法》要求，于202</w:t>
            </w:r>
            <w:r>
              <w:rPr>
                <w:rFonts w:hint="eastAsia"/>
                <w:sz w:val="24"/>
                <w:lang w:val="en-US" w:eastAsia="zh-CN"/>
              </w:rPr>
              <w:t>3</w:t>
            </w:r>
            <w:r>
              <w:rPr>
                <w:rFonts w:hint="default"/>
                <w:sz w:val="24"/>
              </w:rPr>
              <w:t>年</w:t>
            </w:r>
            <w:r>
              <w:rPr>
                <w:rFonts w:hint="eastAsia"/>
                <w:sz w:val="24"/>
                <w:lang w:val="en-US" w:eastAsia="zh-CN"/>
              </w:rPr>
              <w:t>11</w:t>
            </w:r>
            <w:r>
              <w:rPr>
                <w:rFonts w:hint="default"/>
                <w:sz w:val="24"/>
              </w:rPr>
              <w:t>月，对</w:t>
            </w:r>
            <w:r>
              <w:rPr>
                <w:rFonts w:hint="eastAsia"/>
                <w:sz w:val="24"/>
                <w:lang w:eastAsia="zh-CN"/>
              </w:rPr>
              <w:t>安徽</w:t>
            </w:r>
            <w:r>
              <w:rPr>
                <w:rFonts w:hint="eastAsia"/>
                <w:sz w:val="24"/>
                <w:lang w:val="en-US" w:eastAsia="zh-CN"/>
              </w:rPr>
              <w:t>世林照明股份有限公司LED照明灯具配套项目</w:t>
            </w:r>
            <w:r>
              <w:rPr>
                <w:rFonts w:hint="default"/>
                <w:sz w:val="24"/>
              </w:rPr>
              <w:t>开展竣工环保验收工作。</w:t>
            </w:r>
          </w:p>
          <w:p>
            <w:pPr>
              <w:pStyle w:val="11"/>
              <w:keepNext w:val="0"/>
              <w:keepLines w:val="0"/>
              <w:suppressLineNumbers w:val="0"/>
              <w:tabs>
                <w:tab w:val="left" w:pos="4357"/>
              </w:tabs>
              <w:spacing w:before="0" w:beforeAutospacing="0" w:after="0" w:afterAutospacing="0" w:line="360" w:lineRule="auto"/>
              <w:ind w:left="0" w:right="0"/>
              <w:rPr>
                <w:rFonts w:hint="default"/>
                <w:b/>
                <w:spacing w:val="-5"/>
                <w:sz w:val="24"/>
              </w:rPr>
            </w:pPr>
            <w:r>
              <w:rPr>
                <w:rFonts w:hint="default"/>
                <w:b/>
                <w:spacing w:val="-5"/>
                <w:sz w:val="24"/>
              </w:rPr>
              <w:t>二、验收条件满足性分析</w:t>
            </w:r>
          </w:p>
          <w:p>
            <w:pPr>
              <w:pStyle w:val="11"/>
              <w:keepNext w:val="0"/>
              <w:keepLines w:val="0"/>
              <w:suppressLineNumbers w:val="0"/>
              <w:tabs>
                <w:tab w:val="left" w:pos="4357"/>
              </w:tabs>
              <w:spacing w:before="0" w:beforeAutospacing="0" w:after="0" w:afterAutospacing="0" w:line="360" w:lineRule="auto"/>
              <w:ind w:left="0" w:right="0"/>
              <w:jc w:val="center"/>
              <w:rPr>
                <w:rFonts w:hint="default"/>
                <w:b/>
                <w:spacing w:val="-5"/>
                <w:sz w:val="24"/>
              </w:rPr>
            </w:pPr>
            <w:r>
              <w:rPr>
                <w:rFonts w:hint="default"/>
                <w:b/>
                <w:spacing w:val="-5"/>
                <w:sz w:val="24"/>
              </w:rPr>
              <w:t>表2.1 项目满足验收条件情况一览表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02"/>
              <w:gridCol w:w="3493"/>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关于发布《建设项目竣工环境保护验收暂行办法》的公告（国环规环评〔2017〕4号）中不得提出验收合格意见的情形</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本项目实际相关情形</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（1）未按环境影响报告书（表）及其审批部门审批决定要求建成环境保护设施，或者环境保护设施不能与主体工程同时投产或者使用的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已办理环评手续</w:t>
                  </w:r>
                  <w:r>
                    <w:rPr>
                      <w:rFonts w:hint="eastAsia" w:ascii="Times New Roman" w:hAnsi="Times New Roman"/>
                      <w:sz w:val="21"/>
                      <w:szCs w:val="21"/>
                    </w:rPr>
                    <w:t>（</w:t>
                  </w:r>
                  <w:r>
                    <w:rPr>
                      <w:rFonts w:hint="eastAsia" w:ascii="Times New Roman" w:hAnsi="Times New Roman"/>
                      <w:sz w:val="21"/>
                      <w:szCs w:val="21"/>
                      <w:lang w:val="en-US" w:eastAsia="zh-CN"/>
                    </w:rPr>
                    <w:t>霍环评</w:t>
                  </w:r>
                  <w:r>
                    <w:rPr>
                      <w:rFonts w:hint="eastAsia" w:ascii="Times New Roman" w:hAnsi="Times New Roman"/>
                      <w:sz w:val="21"/>
                      <w:szCs w:val="21"/>
                    </w:rPr>
                    <w:t>【202</w:t>
                  </w:r>
                  <w:r>
                    <w:rPr>
                      <w:rFonts w:hint="eastAsia" w:ascii="Times New Roman" w:hAnsi="Times New Roman"/>
                      <w:sz w:val="21"/>
                      <w:szCs w:val="21"/>
                      <w:lang w:val="en-US" w:eastAsia="zh-CN"/>
                    </w:rPr>
                    <w:t>3</w:t>
                  </w:r>
                  <w:r>
                    <w:rPr>
                      <w:rFonts w:hint="eastAsia" w:ascii="Times New Roman" w:hAnsi="Times New Roman"/>
                      <w:sz w:val="21"/>
                      <w:szCs w:val="21"/>
                    </w:rPr>
                    <w:t>】</w:t>
                  </w:r>
                  <w:r>
                    <w:rPr>
                      <w:rFonts w:hint="eastAsia" w:ascii="Times New Roman" w:hAnsi="Times New Roman"/>
                      <w:sz w:val="21"/>
                      <w:szCs w:val="21"/>
                      <w:lang w:val="en-US" w:eastAsia="zh-CN"/>
                    </w:rPr>
                    <w:t>49</w:t>
                  </w:r>
                  <w:r>
                    <w:rPr>
                      <w:rFonts w:hint="eastAsia" w:ascii="Times New Roman" w:hAnsi="Times New Roman"/>
                      <w:sz w:val="21"/>
                      <w:szCs w:val="21"/>
                    </w:rPr>
                    <w:t>号），</w:t>
                  </w:r>
                  <w:r>
                    <w:rPr>
                      <w:rFonts w:hint="default" w:ascii="Times New Roman" w:hAnsi="Times New Roman"/>
                      <w:sz w:val="21"/>
                      <w:szCs w:val="21"/>
                    </w:rPr>
                    <w:t>相关环保设施做到了与主体工程同时投产或使用</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（2）污染物排放不符合国家和地方相关标准、环境影响报告书（表）及其审批部门审批决定或者重点污染物排放总量控制指标要求的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污染排放满足相关标准和总量控制指标要求</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根据《关于印发&lt;污染影响类建设项目重大变动清单（试行）&gt;的通知》（环办环评函〔2020〕688号），项目不涉及重大变动</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（4）建设过程中造成重大环境污染未治理完成，或者造成重大生态破坏未恢复的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（5）纳入排污许可管理的建设项目，无证排污或者不按证排污的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eastAsia" w:ascii="Times New Roman" w:hAnsi="Times New Roman"/>
                      <w:sz w:val="21"/>
                      <w:szCs w:val="21"/>
                    </w:rPr>
                    <w:t>已完成排污许可登记（登记编号：</w:t>
                  </w:r>
                  <w:r>
                    <w:rPr>
                      <w:rFonts w:hint="eastAsia" w:ascii="Times New Roman" w:hAnsi="Times New Roman"/>
                      <w:sz w:val="21"/>
                      <w:szCs w:val="21"/>
                      <w:lang w:eastAsia="zh-CN"/>
                    </w:rPr>
                    <w:t>913415007568468903002V</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（7））建设单位因该建设项目违反国家和地方环境保护法律法规受到处罚，被责令改正，尚未改正完成的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（8）验收报告的基础资料数据明显不实，内容存在重大缺项、遗漏，或者验收结论不明确、不合理的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验收报告基础资料、监测数据真实，无重大缺项、遗漏，结论明确</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（9）其他环境保护法律法规规章等规定不得通过环境保护验收的</w:t>
                  </w:r>
                </w:p>
              </w:tc>
              <w:tc>
                <w:tcPr>
                  <w:tcW w:w="3709"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bl>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三、工程建设内容</w:t>
            </w:r>
          </w:p>
          <w:p>
            <w:pPr>
              <w:keepNext w:val="0"/>
              <w:keepLines w:val="0"/>
              <w:suppressLineNumbers w:val="0"/>
              <w:spacing w:before="0" w:beforeAutospacing="0" w:after="0" w:afterAutospacing="0" w:line="360" w:lineRule="auto"/>
              <w:ind w:left="0" w:right="0" w:firstLine="482" w:firstLineChars="200"/>
              <w:rPr>
                <w:rFonts w:hint="default"/>
              </w:rPr>
            </w:pPr>
            <w:r>
              <w:rPr>
                <w:rFonts w:hint="default"/>
                <w:b/>
                <w:sz w:val="24"/>
              </w:rPr>
              <w:t>环评申报内容：</w:t>
            </w:r>
            <w:r>
              <w:rPr>
                <w:rFonts w:hint="default" w:ascii="Times New Roman" w:hAnsi="Times New Roman" w:eastAsia="宋体" w:cs="Times New Roman"/>
                <w:sz w:val="24"/>
                <w:szCs w:val="32"/>
                <w:lang w:val="en-US" w:eastAsia="zh-CN"/>
              </w:rPr>
              <w:t>拟建项目位于六安市霍山县经济开发区外环路南侧，总投资</w:t>
            </w:r>
            <w:r>
              <w:rPr>
                <w:rFonts w:hint="eastAsia" w:cs="Times New Roman"/>
                <w:sz w:val="24"/>
                <w:szCs w:val="32"/>
                <w:lang w:val="en-US" w:eastAsia="zh-CN"/>
              </w:rPr>
              <w:t>390</w:t>
            </w:r>
            <w:r>
              <w:rPr>
                <w:rFonts w:hint="default" w:ascii="Times New Roman" w:hAnsi="Times New Roman" w:eastAsia="宋体" w:cs="Times New Roman"/>
                <w:sz w:val="24"/>
                <w:szCs w:val="32"/>
                <w:lang w:val="en-US" w:eastAsia="zh-CN"/>
              </w:rPr>
              <w:t>万元，其中环保投资30万元。项目性质为改扩建。主要建设内容是在公司厂区现有</w:t>
            </w:r>
            <w:r>
              <w:rPr>
                <w:rFonts w:hint="eastAsia" w:cs="Times New Roman"/>
                <w:sz w:val="24"/>
                <w:szCs w:val="32"/>
                <w:lang w:val="en-US" w:eastAsia="zh-CN"/>
              </w:rPr>
              <w:t>3</w:t>
            </w:r>
            <w:r>
              <w:rPr>
                <w:rFonts w:hint="default" w:ascii="Times New Roman" w:hAnsi="Times New Roman" w:eastAsia="宋体" w:cs="Times New Roman"/>
                <w:sz w:val="24"/>
                <w:szCs w:val="32"/>
                <w:lang w:val="en-US" w:eastAsia="zh-CN"/>
              </w:rPr>
              <w:t>#、</w:t>
            </w:r>
            <w:r>
              <w:rPr>
                <w:rFonts w:hint="eastAsia" w:cs="Times New Roman"/>
                <w:sz w:val="24"/>
                <w:szCs w:val="32"/>
                <w:lang w:val="en-US" w:eastAsia="zh-CN"/>
              </w:rPr>
              <w:t>7</w:t>
            </w:r>
            <w:r>
              <w:rPr>
                <w:rFonts w:hint="default" w:ascii="Times New Roman" w:hAnsi="Times New Roman" w:eastAsia="宋体" w:cs="Times New Roman"/>
                <w:sz w:val="24"/>
                <w:szCs w:val="32"/>
                <w:lang w:val="en-US" w:eastAsia="zh-CN"/>
              </w:rPr>
              <w:t>#、</w:t>
            </w:r>
            <w:r>
              <w:rPr>
                <w:rFonts w:hint="eastAsia" w:cs="Times New Roman"/>
                <w:sz w:val="24"/>
                <w:szCs w:val="32"/>
                <w:lang w:val="en-US" w:eastAsia="zh-CN"/>
              </w:rPr>
              <w:t>9</w:t>
            </w:r>
            <w:r>
              <w:rPr>
                <w:rFonts w:hint="default" w:ascii="Times New Roman" w:hAnsi="Times New Roman" w:eastAsia="宋体" w:cs="Times New Roman"/>
                <w:sz w:val="24"/>
                <w:szCs w:val="32"/>
                <w:lang w:val="en-US" w:eastAsia="zh-CN"/>
              </w:rPr>
              <w:t>#、</w:t>
            </w:r>
            <w:r>
              <w:rPr>
                <w:rFonts w:hint="eastAsia" w:cs="Times New Roman"/>
                <w:sz w:val="24"/>
                <w:szCs w:val="32"/>
                <w:lang w:val="en-US" w:eastAsia="zh-CN"/>
              </w:rPr>
              <w:t>10</w:t>
            </w:r>
            <w:r>
              <w:rPr>
                <w:rFonts w:hint="default" w:ascii="Times New Roman" w:hAnsi="Times New Roman" w:eastAsia="宋体" w:cs="Times New Roman"/>
                <w:sz w:val="24"/>
                <w:szCs w:val="32"/>
                <w:lang w:val="en-US" w:eastAsia="zh-CN"/>
              </w:rPr>
              <w:t>#厂房内建设该项目，</w:t>
            </w:r>
            <w:r>
              <w:rPr>
                <w:rFonts w:hint="eastAsia"/>
                <w:sz w:val="24"/>
                <w:szCs w:val="32"/>
                <w:lang w:val="en-US" w:eastAsia="zh-CN"/>
              </w:rPr>
              <w:t>购置塑料注射成型机、静电喷涂机、干燥机、喷金机、时效炉等机械设备，新建1条静电泡壳喷涂线、1条喷金泡壳喷涂线、1条堵头及塑料配件生产线，以及完善灯具铝条强化、喷涂挂具清洁等工序。项目拟建成后可形成年产堵头及塑料配件2.5亿只、喷粉玻璃泡壳1200万只、喷金泡壳300万只的生产能力</w:t>
            </w:r>
            <w:r>
              <w:rPr>
                <w:rFonts w:hint="default" w:ascii="Times New Roman" w:hAnsi="Times New Roman" w:eastAsia="宋体" w:cs="Times New Roman"/>
                <w:sz w:val="24"/>
                <w:szCs w:val="32"/>
                <w:lang w:val="en-US" w:eastAsia="zh-CN"/>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000000"/>
                <w:sz w:val="24"/>
                <w:highlight w:val="none"/>
                <w:lang w:val="en-US" w:eastAsia="zh-CN"/>
              </w:rPr>
            </w:pPr>
            <w:r>
              <w:rPr>
                <w:rFonts w:hint="eastAsia"/>
                <w:b/>
                <w:bCs/>
                <w:sz w:val="24"/>
                <w:lang w:eastAsia="zh-CN"/>
              </w:rPr>
              <w:t>实际建设内容：</w:t>
            </w:r>
            <w:r>
              <w:rPr>
                <w:rFonts w:hint="default" w:ascii="Times New Roman" w:hAnsi="Times New Roman" w:eastAsia="宋体" w:cs="Times New Roman"/>
                <w:color w:val="000000"/>
                <w:sz w:val="24"/>
                <w:highlight w:val="none"/>
                <w:lang w:val="en-US" w:eastAsia="zh-CN"/>
              </w:rPr>
              <w:t>建设地点与环评一致，建设内容中10#厂房内所有生产线全部搬迁至附属房内，建设规模与建设能力不发生变化，其余厂房建设内容与环评批复一致。</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项目环评申报时工程内容与实际建设工程对照见下表2.2：</w:t>
            </w:r>
          </w:p>
          <w:p>
            <w:pPr>
              <w:keepNext w:val="0"/>
              <w:keepLines w:val="0"/>
              <w:suppressLineNumbers w:val="0"/>
              <w:tabs>
                <w:tab w:val="left" w:pos="3813"/>
              </w:tabs>
              <w:snapToGrid w:val="0"/>
              <w:spacing w:before="0" w:beforeAutospacing="0" w:after="0" w:afterAutospacing="0" w:line="360" w:lineRule="auto"/>
              <w:ind w:left="0" w:right="0"/>
              <w:jc w:val="center"/>
              <w:rPr>
                <w:rFonts w:hint="eastAsia"/>
                <w:b/>
                <w:sz w:val="24"/>
              </w:rPr>
            </w:pPr>
            <w:r>
              <w:rPr>
                <w:rFonts w:hint="default"/>
                <w:b/>
                <w:sz w:val="24"/>
              </w:rPr>
              <w:t>表2.2 环评工程内容与实际工程内容对照表</w:t>
            </w:r>
          </w:p>
          <w:tbl>
            <w:tblPr>
              <w:tblStyle w:val="23"/>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032"/>
              <w:gridCol w:w="3972"/>
              <w:gridCol w:w="2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blHeader/>
                <w:jc w:val="center"/>
              </w:trPr>
              <w:tc>
                <w:tcPr>
                  <w:tcW w:w="414"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工程类别</w:t>
                  </w: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单项工程名称</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000000"/>
                      <w:szCs w:val="21"/>
                      <w:highlight w:val="none"/>
                    </w:rPr>
                  </w:pPr>
                  <w:r>
                    <w:rPr>
                      <w:rFonts w:hint="eastAsia" w:cs="Times New Roman"/>
                      <w:b/>
                      <w:color w:val="000000"/>
                      <w:szCs w:val="21"/>
                      <w:highlight w:val="none"/>
                      <w:lang w:eastAsia="zh-CN"/>
                    </w:rPr>
                    <w:t>环评申报阶段</w:t>
                  </w:r>
                  <w:r>
                    <w:rPr>
                      <w:rFonts w:hint="default" w:ascii="Times New Roman" w:hAnsi="Times New Roman" w:eastAsia="宋体" w:cs="Times New Roman"/>
                      <w:b/>
                      <w:color w:val="000000"/>
                      <w:szCs w:val="21"/>
                      <w:highlight w:val="none"/>
                    </w:rPr>
                    <w:t>主要工程内容及规模</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eastAsia" w:ascii="Times New Roman" w:hAnsi="Times New Roman" w:eastAsia="宋体" w:cs="Times New Roman"/>
                      <w:b/>
                      <w:color w:val="000000"/>
                      <w:szCs w:val="21"/>
                      <w:highlight w:val="none"/>
                      <w:lang w:eastAsia="zh-CN"/>
                    </w:rPr>
                  </w:pPr>
                  <w:r>
                    <w:rPr>
                      <w:rFonts w:hint="eastAsia" w:cs="Times New Roman"/>
                      <w:b/>
                      <w:color w:val="000000"/>
                      <w:szCs w:val="21"/>
                      <w:highlight w:val="none"/>
                      <w:lang w:eastAsia="zh-CN"/>
                    </w:rPr>
                    <w:t>现</w:t>
                  </w:r>
                  <w:r>
                    <w:rPr>
                      <w:rFonts w:hint="eastAsia" w:cs="Times New Roman"/>
                      <w:b/>
                      <w:color w:val="000000"/>
                      <w:szCs w:val="21"/>
                      <w:highlight w:val="none"/>
                      <w:lang w:val="en-US" w:eastAsia="zh-CN"/>
                    </w:rPr>
                    <w:t>阶段</w:t>
                  </w:r>
                  <w:r>
                    <w:rPr>
                      <w:rFonts w:hint="eastAsia" w:cs="Times New Roman"/>
                      <w:b/>
                      <w:color w:val="000000"/>
                      <w:szCs w:val="21"/>
                      <w:highlight w:val="none"/>
                      <w:lang w:eastAsia="zh-CN"/>
                    </w:rPr>
                    <w:t>主要工程内容及规模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jc w:val="center"/>
              </w:trPr>
              <w:tc>
                <w:tcPr>
                  <w:tcW w:w="414"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Cs/>
                      <w:color w:val="000000"/>
                      <w:szCs w:val="21"/>
                      <w:highlight w:val="none"/>
                    </w:rPr>
                    <w:t>主体工程</w:t>
                  </w:r>
                </w:p>
              </w:tc>
              <w:tc>
                <w:tcPr>
                  <w:tcW w:w="617" w:type="pct"/>
                  <w:vMerge w:val="restar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highlight w:val="none"/>
                    </w:rPr>
                  </w:pPr>
                  <w:r>
                    <w:rPr>
                      <w:rFonts w:hint="eastAsia"/>
                      <w:lang w:val="en-US" w:eastAsia="zh-CN"/>
                    </w:rPr>
                    <w:t>泡壳喷涂生产线</w:t>
                  </w: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color w:val="000000"/>
                      <w:szCs w:val="21"/>
                      <w:lang w:val="en-US" w:eastAsia="zh-CN"/>
                    </w:rPr>
                    <w:t>位于3#厂房内新增静电泡壳喷涂线1条并配套静电喷涂机4台、干燥机2台、储气罐1台，可形成喷涂玻璃泡壳1200万只</w:t>
                  </w:r>
                  <w:r>
                    <w:rPr>
                      <w:rFonts w:hint="eastAsia"/>
                      <w:lang w:val="en-US" w:eastAsia="zh-CN"/>
                    </w:rPr>
                    <w:t>的生产能力</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jc w:val="center"/>
              </w:trPr>
              <w:tc>
                <w:tcPr>
                  <w:tcW w:w="414" w:type="pct"/>
                  <w:vMerge w:val="continue"/>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rPr>
                  </w:pPr>
                </w:p>
              </w:tc>
              <w:tc>
                <w:tcPr>
                  <w:tcW w:w="617" w:type="pct"/>
                  <w:vMerge w:val="continue"/>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rPr>
                  </w:pP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color w:val="000000"/>
                      <w:szCs w:val="21"/>
                      <w:lang w:val="en-US" w:eastAsia="zh-CN"/>
                    </w:rPr>
                    <w:t>位于3#厂房内新增喷金泡壳喷涂线1条并配套喷金机1台，可形成喷金泡壳300万只的生产能力</w:t>
                  </w:r>
                </w:p>
              </w:tc>
              <w:tc>
                <w:tcPr>
                  <w:tcW w:w="1591"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highlight w:val="none"/>
                    </w:rPr>
                  </w:pPr>
                </w:p>
              </w:tc>
              <w:tc>
                <w:tcPr>
                  <w:tcW w:w="617"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eastAsia" w:cs="Times New Roman"/>
                      <w:bCs/>
                      <w:color w:val="000000"/>
                      <w:szCs w:val="21"/>
                      <w:highlight w:val="none"/>
                      <w:lang w:val="en-US" w:eastAsia="zh-CN"/>
                    </w:rPr>
                  </w:pPr>
                  <w:r>
                    <w:rPr>
                      <w:rFonts w:hint="eastAsia"/>
                      <w:lang w:val="en-US" w:eastAsia="zh-CN"/>
                    </w:rPr>
                    <w:t>铝条强化</w:t>
                  </w: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lang w:val="en-US" w:eastAsia="zh-CN"/>
                    </w:rPr>
                  </w:pPr>
                  <w:r>
                    <w:rPr>
                      <w:rFonts w:hint="eastAsia"/>
                      <w:color w:val="000000"/>
                      <w:szCs w:val="21"/>
                      <w:lang w:val="en-US" w:eastAsia="zh-CN"/>
                    </w:rPr>
                    <w:t>位于9#厂房新增时效炉1台用于强化铝条</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rPr>
                      <w:rFonts w:hint="default"/>
                      <w:lang w:val="en-US" w:eastAsia="zh-CN"/>
                    </w:rPr>
                  </w:pPr>
                  <w:r>
                    <w:rPr>
                      <w:rFonts w:hint="eastAsia"/>
                      <w:color w:val="000000"/>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blHeader/>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szCs w:val="21"/>
                      <w:highlight w:val="none"/>
                    </w:rPr>
                  </w:pPr>
                </w:p>
              </w:tc>
              <w:tc>
                <w:tcPr>
                  <w:tcW w:w="617"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lang w:val="en-US" w:eastAsia="zh-CN"/>
                    </w:rPr>
                    <w:t>铝框清洁</w:t>
                  </w: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color w:val="000000"/>
                      <w:szCs w:val="21"/>
                      <w:lang w:val="en-US" w:eastAsia="zh-CN"/>
                    </w:rPr>
                    <w:t>位于10#厂房新增热洁炉1台用于清洁铝框挂件</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olor w:val="000000"/>
                      <w:szCs w:val="21"/>
                      <w:lang w:val="en-US" w:eastAsia="zh-CN"/>
                    </w:rPr>
                    <w:t>调整至10#厂房附属房，</w:t>
                  </w:r>
                  <w:r>
                    <w:rPr>
                      <w:rFonts w:hint="eastAsia"/>
                      <w:lang w:val="en-US" w:eastAsia="zh-CN"/>
                    </w:rPr>
                    <w:t>安装有1台</w:t>
                  </w:r>
                  <w:r>
                    <w:rPr>
                      <w:rFonts w:hint="eastAsia"/>
                      <w:color w:val="000000"/>
                      <w:szCs w:val="21"/>
                      <w:lang w:val="en-US" w:eastAsia="zh-CN"/>
                    </w:rPr>
                    <w:t>热洁炉（</w:t>
                  </w:r>
                  <w:r>
                    <w:rPr>
                      <w:rFonts w:hint="eastAsia"/>
                      <w:lang w:val="en-US" w:eastAsia="zh-CN"/>
                    </w:rPr>
                    <w:t>生产设备数量、规格、型号生产能力未发生变化</w:t>
                  </w:r>
                  <w:r>
                    <w:rPr>
                      <w:rFonts w:hint="eastAsia"/>
                      <w:color w:val="000000"/>
                      <w:szCs w:val="21"/>
                      <w:lang w:val="en-US" w:eastAsia="zh-CN"/>
                    </w:rPr>
                    <w:t>）</w:t>
                  </w:r>
                  <w:r>
                    <w:rPr>
                      <w:rFonts w:hint="eastAsia"/>
                      <w:lang w:val="en-US" w:eastAsia="zh-CN"/>
                    </w:rPr>
                    <w:t>，</w:t>
                  </w:r>
                  <w:r>
                    <w:rPr>
                      <w:rFonts w:hint="eastAsia"/>
                      <w:color w:val="000000"/>
                      <w:szCs w:val="21"/>
                      <w:lang w:val="en-US" w:eastAsia="zh-CN"/>
                    </w:rPr>
                    <w:t>仅用于铝框挂件清洁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szCs w:val="21"/>
                      <w:highlight w:val="none"/>
                    </w:rPr>
                  </w:pPr>
                </w:p>
              </w:tc>
              <w:tc>
                <w:tcPr>
                  <w:tcW w:w="617"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color w:val="000000"/>
                      <w:szCs w:val="21"/>
                      <w:lang w:val="en-US" w:eastAsia="zh-CN"/>
                    </w:rPr>
                    <w:t>堵头及塑料配件生产线</w:t>
                  </w: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color w:val="000000"/>
                      <w:szCs w:val="21"/>
                      <w:lang w:val="en-US" w:eastAsia="zh-CN"/>
                    </w:rPr>
                    <w:t>位于7#厂房内新增各类堵头生产线并配套注塑机10台，形成年产堵头及塑料配件2.5亿只的产能</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lang w:val="en-US"/>
                    </w:rPr>
                  </w:pPr>
                  <w:r>
                    <w:rPr>
                      <w:rFonts w:hint="eastAsia"/>
                      <w:color w:val="000000"/>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辅助工程</w:t>
                  </w: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contextualSpacing/>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辅助</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contextualSpacing/>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用房</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依托现有</w:t>
                  </w:r>
                </w:p>
              </w:tc>
              <w:tc>
                <w:tcPr>
                  <w:tcW w:w="1591"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contextualSpacing/>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rPr>
                    <w:t>卫生间</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rPr>
                    <w:t>依托现有</w:t>
                  </w:r>
                </w:p>
              </w:tc>
              <w:tc>
                <w:tcPr>
                  <w:tcW w:w="1591"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储运工程</w:t>
                  </w: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仓库</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rPr>
                    <w:t>依托现有</w:t>
                  </w:r>
                </w:p>
              </w:tc>
              <w:tc>
                <w:tcPr>
                  <w:tcW w:w="1591"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公用工程</w:t>
                  </w: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供水系统</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市政给水管网供给</w:t>
                  </w:r>
                </w:p>
              </w:tc>
              <w:tc>
                <w:tcPr>
                  <w:tcW w:w="1591"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供电系统</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市政电网供电</w:t>
                  </w:r>
                </w:p>
              </w:tc>
              <w:tc>
                <w:tcPr>
                  <w:tcW w:w="1591"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供热系统</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利用天然气供热</w:t>
                  </w:r>
                </w:p>
              </w:tc>
              <w:tc>
                <w:tcPr>
                  <w:tcW w:w="1591"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排水系统</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rPr>
                  </w:pPr>
                  <w:r>
                    <w:rPr>
                      <w:rFonts w:hint="eastAsia"/>
                      <w:color w:val="000000"/>
                      <w:szCs w:val="21"/>
                      <w:lang w:val="en-US" w:eastAsia="zh-CN"/>
                    </w:rPr>
                    <w:t>雨污分流，生活污水经隔油池+化粪池处理，生产废水经沉淀池沉淀处理后与生活污水一起外排安徽霍山经济开发区工业污水处理厂处理后达标外排</w:t>
                  </w:r>
                </w:p>
              </w:tc>
              <w:tc>
                <w:tcPr>
                  <w:tcW w:w="1591"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14"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环保工程</w:t>
                  </w:r>
                </w:p>
              </w:tc>
              <w:tc>
                <w:tcPr>
                  <w:tcW w:w="617"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废气处理</w:t>
                  </w: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szCs w:val="21"/>
                      <w:highlight w:val="none"/>
                      <w:lang w:val="en-US" w:eastAsia="zh-CN"/>
                    </w:rPr>
                  </w:pPr>
                  <w:r>
                    <w:rPr>
                      <w:rFonts w:hint="eastAsia" w:eastAsia="宋体"/>
                      <w:color w:val="000000"/>
                      <w:szCs w:val="21"/>
                      <w:lang w:val="en-US" w:eastAsia="zh-CN"/>
                    </w:rPr>
                    <w:t>泡壳喷粉废气由集气罩收集经脉冲布袋除尘器处理后与泡壳喷金废气由集气罩收集后经脉冲式布袋除尘器+二级活性炭吸附处理最终汇同由1根15m高排气筒排放</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eastAsia="宋体"/>
                      <w:color w:val="000000"/>
                      <w:szCs w:val="21"/>
                      <w:lang w:val="en-US" w:eastAsia="zh-CN"/>
                    </w:rPr>
                    <w:t>注塑废气经集气罩收集后经二级活性炭吸附处理达标后最终由1根15m高排气筒排放</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eastAsia"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2376" w:type="pct"/>
                  <w:noWrap w:val="0"/>
                  <w:vAlign w:val="center"/>
                </w:tcPr>
                <w:p>
                  <w:pPr>
                    <w:keepNext w:val="0"/>
                    <w:keepLines w:val="0"/>
                    <w:pageBreakBefore w:val="0"/>
                    <w:widowControl w:val="0"/>
                    <w:suppressLineNumbers w:val="0"/>
                    <w:tabs>
                      <w:tab w:val="left" w:pos="1081"/>
                    </w:tabs>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bCs/>
                      <w:color w:val="000000"/>
                      <w:szCs w:val="21"/>
                      <w:highlight w:val="none"/>
                    </w:rPr>
                  </w:pPr>
                  <w:r>
                    <w:rPr>
                      <w:rFonts w:hint="eastAsia" w:eastAsia="宋体"/>
                      <w:color w:val="000000"/>
                      <w:szCs w:val="21"/>
                      <w:lang w:val="en-US" w:eastAsia="zh-CN"/>
                    </w:rPr>
                    <w:t>时效炉天然气燃烧废气经1根15m高排气筒排放；挂件清洁产生的有机废气和天然气燃烧废气通过热洁炉催化燃烧最终由1根15m高排气筒排放</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p>
              </w:tc>
              <w:tc>
                <w:tcPr>
                  <w:tcW w:w="617"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噪声处理</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消声、隔声、降噪措施等</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highlight w:val="none"/>
                    </w:rPr>
                  </w:pPr>
                </w:p>
              </w:tc>
              <w:tc>
                <w:tcPr>
                  <w:tcW w:w="617" w:type="pct"/>
                  <w:vMerge w:val="restar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固废处理</w:t>
                  </w:r>
                </w:p>
              </w:tc>
              <w:tc>
                <w:tcPr>
                  <w:tcW w:w="2376"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kern w:val="0"/>
                      <w:szCs w:val="21"/>
                      <w:highlight w:val="none"/>
                      <w:lang w:eastAsia="zh-CN" w:bidi="ar"/>
                    </w:rPr>
                  </w:pPr>
                  <w:r>
                    <w:rPr>
                      <w:rFonts w:hint="default" w:ascii="Times New Roman" w:hAnsi="Times New Roman" w:eastAsia="宋体" w:cs="Times New Roman"/>
                      <w:color w:val="000000"/>
                      <w:szCs w:val="21"/>
                    </w:rPr>
                    <w:t>依托现有</w:t>
                  </w:r>
                  <w:r>
                    <w:rPr>
                      <w:rFonts w:hint="eastAsia" w:ascii="Times New Roman" w:hAnsi="Times New Roman" w:eastAsia="宋体" w:cs="Times New Roman"/>
                      <w:color w:val="000000"/>
                      <w:szCs w:val="21"/>
                      <w:lang w:eastAsia="zh-CN"/>
                    </w:rPr>
                    <w:t>，</w:t>
                  </w:r>
                  <w:r>
                    <w:rPr>
                      <w:rFonts w:hint="default" w:ascii="Times New Roman" w:hAnsi="Times New Roman" w:eastAsia="宋体" w:cs="Times New Roman"/>
                      <w:color w:val="000000"/>
                      <w:szCs w:val="21"/>
                    </w:rPr>
                    <w:t>设置一般工业固废临时堆放场所，集中收集后定期外售</w:t>
                  </w:r>
                  <w:r>
                    <w:rPr>
                      <w:rFonts w:hint="eastAsia" w:cs="Times New Roman"/>
                      <w:color w:val="000000"/>
                      <w:szCs w:val="21"/>
                      <w:lang w:eastAsia="zh-CN"/>
                    </w:rPr>
                    <w:t>，</w:t>
                  </w:r>
                  <w:r>
                    <w:rPr>
                      <w:rFonts w:hint="eastAsia" w:cs="Times New Roman"/>
                      <w:color w:val="000000"/>
                      <w:szCs w:val="21"/>
                      <w:lang w:val="en-US" w:eastAsia="zh-CN"/>
                    </w:rPr>
                    <w:t>厂区西侧，建筑面积约650m</w:t>
                  </w:r>
                  <w:r>
                    <w:rPr>
                      <w:rFonts w:hint="eastAsia" w:cs="Times New Roman"/>
                      <w:color w:val="000000"/>
                      <w:szCs w:val="21"/>
                      <w:vertAlign w:val="superscript"/>
                      <w:lang w:val="en-US" w:eastAsia="zh-CN"/>
                    </w:rPr>
                    <w:t>2</w:t>
                  </w:r>
                </w:p>
              </w:tc>
              <w:tc>
                <w:tcPr>
                  <w:tcW w:w="1591" w:type="pct"/>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color w:val="000000"/>
                      <w:szCs w:val="21"/>
                    </w:rPr>
                    <w:t>设置一般工业固废</w:t>
                  </w:r>
                  <w:r>
                    <w:rPr>
                      <w:rFonts w:hint="eastAsia" w:cs="Times New Roman"/>
                      <w:color w:val="000000"/>
                      <w:szCs w:val="21"/>
                      <w:lang w:val="en-US" w:eastAsia="zh-CN"/>
                    </w:rPr>
                    <w:t>暂存</w:t>
                  </w:r>
                  <w:r>
                    <w:rPr>
                      <w:rFonts w:hint="default" w:ascii="Times New Roman" w:hAnsi="Times New Roman" w:eastAsia="宋体" w:cs="Times New Roman"/>
                      <w:color w:val="000000"/>
                      <w:szCs w:val="21"/>
                    </w:rPr>
                    <w:t>场所，集中收集后定期外售</w:t>
                  </w:r>
                  <w:r>
                    <w:rPr>
                      <w:rFonts w:hint="eastAsia" w:cs="Times New Roman"/>
                      <w:color w:val="000000"/>
                      <w:szCs w:val="21"/>
                      <w:lang w:eastAsia="zh-CN"/>
                    </w:rPr>
                    <w:t>，</w:t>
                  </w:r>
                  <w:r>
                    <w:rPr>
                      <w:rFonts w:hint="eastAsia" w:cs="Times New Roman"/>
                      <w:color w:val="000000"/>
                      <w:szCs w:val="21"/>
                      <w:lang w:val="en-US" w:eastAsia="zh-CN"/>
                    </w:rPr>
                    <w:t>厂区西侧，建筑面积约1000m</w:t>
                  </w:r>
                  <w:r>
                    <w:rPr>
                      <w:rFonts w:hint="eastAsia" w:cs="Times New Roman"/>
                      <w:color w:val="00000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0"/>
                      <w:szCs w:val="21"/>
                      <w:highlight w:val="none"/>
                      <w:lang w:bidi="ar"/>
                    </w:rPr>
                  </w:pPr>
                </w:p>
              </w:tc>
              <w:tc>
                <w:tcPr>
                  <w:tcW w:w="617"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0"/>
                      <w:szCs w:val="21"/>
                      <w:highlight w:val="none"/>
                      <w:lang w:bidi="ar"/>
                    </w:rPr>
                  </w:pPr>
                </w:p>
              </w:tc>
              <w:tc>
                <w:tcPr>
                  <w:tcW w:w="2376" w:type="pct"/>
                  <w:noWrap w:val="0"/>
                  <w:vAlign w:val="center"/>
                </w:tcPr>
                <w:p>
                  <w:pPr>
                    <w:keepNext w:val="0"/>
                    <w:keepLines w:val="0"/>
                    <w:pageBreakBefore w:val="0"/>
                    <w:widowControl w:val="0"/>
                    <w:suppressLineNumbers w:val="0"/>
                    <w:tabs>
                      <w:tab w:val="left" w:pos="3255"/>
                    </w:tabs>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0"/>
                      <w:szCs w:val="21"/>
                      <w:highlight w:val="none"/>
                      <w:lang w:bidi="ar"/>
                    </w:rPr>
                  </w:pPr>
                  <w:r>
                    <w:rPr>
                      <w:rFonts w:hint="eastAsia" w:cs="Times New Roman"/>
                      <w:color w:val="000000"/>
                      <w:szCs w:val="21"/>
                      <w:lang w:val="en-US" w:eastAsia="zh-CN"/>
                    </w:rPr>
                    <w:t>在厂区西侧增设</w:t>
                  </w:r>
                  <w:r>
                    <w:rPr>
                      <w:rFonts w:hint="default" w:ascii="Times New Roman" w:hAnsi="Times New Roman" w:eastAsia="宋体" w:cs="Times New Roman"/>
                      <w:color w:val="000000"/>
                      <w:szCs w:val="21"/>
                      <w:lang w:eastAsia="zh-CN"/>
                    </w:rPr>
                    <w:t>危废贮存库</w:t>
                  </w:r>
                  <w:r>
                    <w:rPr>
                      <w:rFonts w:hint="eastAsia" w:ascii="Times New Roman" w:hAnsi="Times New Roman" w:cs="Times New Roman"/>
                      <w:color w:val="000000"/>
                      <w:szCs w:val="21"/>
                      <w:lang w:eastAsia="zh-CN"/>
                    </w:rPr>
                    <w:t>，</w:t>
                  </w:r>
                  <w:r>
                    <w:rPr>
                      <w:rFonts w:hint="eastAsia" w:ascii="Times New Roman" w:hAnsi="Times New Roman" w:cs="Times New Roman"/>
                      <w:color w:val="000000"/>
                      <w:szCs w:val="21"/>
                      <w:lang w:val="en-US" w:eastAsia="zh-CN"/>
                    </w:rPr>
                    <w:t>建筑面积176</w:t>
                  </w:r>
                  <w:r>
                    <w:rPr>
                      <w:rFonts w:hint="eastAsia" w:cs="Times New Roman"/>
                      <w:color w:val="000000"/>
                      <w:szCs w:val="21"/>
                      <w:lang w:val="en-US" w:eastAsia="zh-CN"/>
                    </w:rPr>
                    <w:t>m</w:t>
                  </w:r>
                  <w:r>
                    <w:rPr>
                      <w:rFonts w:hint="eastAsia" w:cs="Times New Roman"/>
                      <w:color w:val="000000"/>
                      <w:szCs w:val="21"/>
                      <w:vertAlign w:val="superscript"/>
                      <w:lang w:val="en-US" w:eastAsia="zh-CN"/>
                    </w:rPr>
                    <w:t>2</w:t>
                  </w:r>
                  <w:r>
                    <w:rPr>
                      <w:rFonts w:hint="eastAsia" w:cs="Times New Roman"/>
                      <w:color w:val="000000"/>
                      <w:szCs w:val="21"/>
                      <w:vertAlign w:val="baseline"/>
                      <w:lang w:val="en-US" w:eastAsia="zh-CN"/>
                    </w:rPr>
                    <w:t>，</w:t>
                  </w:r>
                  <w:r>
                    <w:rPr>
                      <w:rFonts w:hint="default" w:ascii="Times New Roman" w:hAnsi="Times New Roman" w:eastAsia="宋体" w:cs="Times New Roman"/>
                      <w:color w:val="000000"/>
                      <w:szCs w:val="21"/>
                    </w:rPr>
                    <w:t>集中收集定期由有资质单位处置</w:t>
                  </w:r>
                </w:p>
              </w:tc>
              <w:tc>
                <w:tcPr>
                  <w:tcW w:w="1591" w:type="pct"/>
                  <w:noWrap w:val="0"/>
                  <w:vAlign w:val="center"/>
                </w:tcPr>
                <w:p>
                  <w:pPr>
                    <w:keepNext w:val="0"/>
                    <w:keepLines w:val="0"/>
                    <w:pageBreakBefore w:val="0"/>
                    <w:widowControl w:val="0"/>
                    <w:suppressLineNumbers w:val="0"/>
                    <w:tabs>
                      <w:tab w:val="left" w:pos="3255"/>
                    </w:tabs>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lang w:val="en-US" w:eastAsia="zh-CN"/>
                    </w:rPr>
                  </w:pPr>
                  <w:r>
                    <w:rPr>
                      <w:rFonts w:hint="eastAsia" w:cs="Times New Roman"/>
                      <w:color w:val="000000"/>
                      <w:kern w:val="0"/>
                      <w:szCs w:val="21"/>
                      <w:highlight w:val="none"/>
                      <w:lang w:val="en-US" w:eastAsia="zh-CN" w:bidi="ar"/>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14"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0"/>
                      <w:szCs w:val="21"/>
                      <w:highlight w:val="none"/>
                      <w:lang w:bidi="ar"/>
                    </w:rPr>
                  </w:pPr>
                </w:p>
              </w:tc>
              <w:tc>
                <w:tcPr>
                  <w:tcW w:w="617" w:type="pct"/>
                  <w:vMerge w:val="continue"/>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kern w:val="0"/>
                      <w:szCs w:val="21"/>
                      <w:highlight w:val="none"/>
                      <w:lang w:bidi="ar"/>
                    </w:rPr>
                  </w:pPr>
                </w:p>
              </w:tc>
              <w:tc>
                <w:tcPr>
                  <w:tcW w:w="2376" w:type="pct"/>
                  <w:noWrap w:val="0"/>
                  <w:vAlign w:val="center"/>
                </w:tcPr>
                <w:p>
                  <w:pPr>
                    <w:keepNext w:val="0"/>
                    <w:keepLines w:val="0"/>
                    <w:pageBreakBefore w:val="0"/>
                    <w:widowControl w:val="0"/>
                    <w:suppressLineNumbers w:val="0"/>
                    <w:tabs>
                      <w:tab w:val="left" w:pos="3255"/>
                    </w:tabs>
                    <w:kinsoku/>
                    <w:wordWrap/>
                    <w:overflowPunct/>
                    <w:topLinePunct w:val="0"/>
                    <w:autoSpaceDE/>
                    <w:autoSpaceDN/>
                    <w:bidi w:val="0"/>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生活垃圾：集中分类收集，委托环卫部门统一清运</w:t>
                  </w:r>
                </w:p>
              </w:tc>
              <w:tc>
                <w:tcPr>
                  <w:tcW w:w="1591" w:type="pct"/>
                  <w:noWrap w:val="0"/>
                  <w:vAlign w:val="center"/>
                </w:tcPr>
                <w:p>
                  <w:pPr>
                    <w:keepNext w:val="0"/>
                    <w:keepLines w:val="0"/>
                    <w:pageBreakBefore w:val="0"/>
                    <w:widowControl w:val="0"/>
                    <w:suppressLineNumbers w:val="0"/>
                    <w:tabs>
                      <w:tab w:val="left" w:pos="3255"/>
                    </w:tabs>
                    <w:kinsoku/>
                    <w:wordWrap/>
                    <w:overflowPunct/>
                    <w:topLinePunct w:val="0"/>
                    <w:autoSpaceDE/>
                    <w:autoSpaceDN/>
                    <w:bidi w:val="0"/>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与环评一致</w:t>
                  </w:r>
                </w:p>
              </w:tc>
            </w:tr>
          </w:tbl>
          <w:p>
            <w:pPr>
              <w:keepNext w:val="0"/>
              <w:keepLines w:val="0"/>
              <w:suppressLineNumbers w:val="0"/>
              <w:spacing w:before="0" w:beforeAutospacing="0" w:after="0" w:afterAutospacing="0" w:line="360" w:lineRule="auto"/>
              <w:ind w:left="0" w:right="0" w:firstLine="482" w:firstLineChars="200"/>
              <w:rPr>
                <w:rFonts w:hint="default"/>
                <w:b/>
                <w:bCs/>
                <w:sz w:val="24"/>
              </w:rPr>
            </w:pPr>
            <w:r>
              <w:rPr>
                <w:rFonts w:hint="default"/>
                <w:b/>
                <w:bCs/>
                <w:sz w:val="24"/>
              </w:rPr>
              <w:t>三、项目变动情况</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根据《关于印发&lt;污染影响类建设项目重大变动清单（试行）&gt;的通知》（环办环评函〔2020〕688号），对项目是否涉及重大变动判定如下：</w:t>
            </w:r>
          </w:p>
          <w:p>
            <w:pPr>
              <w:keepNext w:val="0"/>
              <w:keepLines w:val="0"/>
              <w:suppressLineNumbers w:val="0"/>
              <w:spacing w:before="0" w:beforeAutospacing="0" w:after="0" w:afterAutospacing="0" w:line="360" w:lineRule="auto"/>
              <w:ind w:left="0" w:right="0"/>
              <w:jc w:val="center"/>
              <w:rPr>
                <w:rFonts w:hint="default"/>
                <w:b/>
                <w:bCs/>
                <w:sz w:val="24"/>
              </w:rPr>
            </w:pPr>
            <w:r>
              <w:rPr>
                <w:rFonts w:hint="default"/>
                <w:b/>
                <w:bCs/>
                <w:sz w:val="24"/>
              </w:rPr>
              <w:t>表2.3</w:t>
            </w:r>
            <w:r>
              <w:rPr>
                <w:rFonts w:hint="eastAsia"/>
                <w:b/>
                <w:bCs/>
                <w:sz w:val="24"/>
                <w:lang w:val="en-US" w:eastAsia="zh-CN"/>
              </w:rPr>
              <w:t>-1</w:t>
            </w:r>
            <w:r>
              <w:rPr>
                <w:rFonts w:hint="default"/>
                <w:b/>
                <w:bCs/>
                <w:sz w:val="24"/>
              </w:rPr>
              <w:t xml:space="preserve"> 项目变动情况分析表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3880"/>
              <w:gridCol w:w="2390"/>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875" w:type="dxa"/>
                  <w:gridSpan w:val="2"/>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《关于印发&lt;污染影响类建设项目重大变动清单（试行）&gt;的通知》（环办环评函〔2020〕688号）中属于重大变动的规定内容</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本项目实际情况</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9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一、性质</w:t>
                  </w:r>
                </w:p>
              </w:tc>
              <w:tc>
                <w:tcPr>
                  <w:tcW w:w="388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1、建设项目开发、使用功能发生变化的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本项目实际建设过程中开发使用功能未发生变化</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restart"/>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二、规模</w:t>
                  </w:r>
                </w:p>
              </w:tc>
              <w:tc>
                <w:tcPr>
                  <w:tcW w:w="388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2、生产、处置或储存能力增大30%及以上的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w:t>
                  </w:r>
                  <w:r>
                    <w:rPr>
                      <w:rFonts w:hint="default" w:ascii="Times New Roman" w:hAnsi="Times New Roman"/>
                      <w:sz w:val="21"/>
                      <w:szCs w:val="21"/>
                    </w:rPr>
                    <w:t>生产、处置或储存能力</w:t>
                  </w:r>
                  <w:r>
                    <w:rPr>
                      <w:rFonts w:hint="eastAsia" w:ascii="Times New Roman" w:hAnsi="Times New Roman"/>
                      <w:sz w:val="21"/>
                      <w:szCs w:val="21"/>
                    </w:rPr>
                    <w:t>未发生增大</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3、生产、处置或储存能力增大，导致废水第一类污染物排放量增加的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不涉及第一类污染物排放</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本项目位于环境质量达标区，项目生产、处置或储存能力未增</w:t>
                  </w:r>
                  <w:r>
                    <w:rPr>
                      <w:rFonts w:hint="eastAsia" w:ascii="Times New Roman" w:hAnsi="Times New Roman"/>
                      <w:sz w:val="21"/>
                      <w:szCs w:val="21"/>
                    </w:rPr>
                    <w:t>大</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三、地点</w:t>
                  </w:r>
                </w:p>
              </w:tc>
              <w:tc>
                <w:tcPr>
                  <w:tcW w:w="388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5、重新选址；在原厂址附近调整（包括总平面布置变化）导致环境防护距离范围变化且新增敏感点的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项目选址与环评</w:t>
                  </w:r>
                  <w:r>
                    <w:rPr>
                      <w:rFonts w:hint="eastAsia" w:ascii="Times New Roman" w:hAnsi="Times New Roman"/>
                      <w:sz w:val="21"/>
                      <w:szCs w:val="21"/>
                    </w:rPr>
                    <w:t>批复</w:t>
                  </w:r>
                  <w:r>
                    <w:rPr>
                      <w:rFonts w:hint="default" w:ascii="Times New Roman" w:hAnsi="Times New Roman"/>
                      <w:sz w:val="21"/>
                      <w:szCs w:val="21"/>
                    </w:rPr>
                    <w:t>一致</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95" w:type="dxa"/>
                  <w:vMerge w:val="restart"/>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四、生产工艺</w:t>
                  </w: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6、新增产品品种或生产工艺（含主要生产装置、设备及配套设施）、主要原辅材料、燃料变化，导致以下情形之一：</w:t>
                  </w:r>
                </w:p>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（1）新增排放污染物种类的（毒性、挥发性降低的除外）；</w:t>
                  </w:r>
                </w:p>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（2）位于环境质量不达标区的建设项目相应污染物排放量增加的；</w:t>
                  </w:r>
                </w:p>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（3）废水第一类污染物排放量增加的；</w:t>
                  </w:r>
                </w:p>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（4）其他污染物排放量增加10%及以上的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现建设，生产工艺与环评一致，未新增产品品种和生产工艺</w:t>
                  </w:r>
                  <w:r>
                    <w:rPr>
                      <w:rFonts w:hint="default" w:ascii="Times New Roman" w:hAnsi="Times New Roman"/>
                      <w:sz w:val="21"/>
                      <w:szCs w:val="21"/>
                    </w:rPr>
                    <w:t xml:space="preserve"> </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7、物料运输、装卸、贮存方式变化，导致大气污染物无组织排放量增加10%及以上的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物料运输、装卸、贮存方式不变</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restart"/>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五、环境保护措施</w:t>
                  </w: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sz w:val="21"/>
                      <w:szCs w:val="21"/>
                      <w:lang w:val="en-US" w:eastAsia="zh-CN"/>
                    </w:rPr>
                  </w:pPr>
                  <w:r>
                    <w:rPr>
                      <w:rFonts w:hint="default" w:ascii="Times New Roman" w:hAnsi="Times New Roman"/>
                      <w:sz w:val="21"/>
                      <w:szCs w:val="21"/>
                    </w:rPr>
                    <w:t>废气、废水污染防治措施未变化</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9、新增废水直接排放口；废水由间接排放改为直接排放；废水直接排放口位置变化，导致不利环境影响加重的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w:t>
                  </w:r>
                  <w:r>
                    <w:rPr>
                      <w:rFonts w:hint="eastAsia" w:ascii="Times New Roman" w:hAnsi="Times New Roman"/>
                      <w:sz w:val="21"/>
                      <w:szCs w:val="21"/>
                    </w:rPr>
                    <w:t>涉及</w:t>
                  </w:r>
                  <w:r>
                    <w:rPr>
                      <w:rFonts w:hint="default" w:ascii="Times New Roman" w:hAnsi="Times New Roman"/>
                      <w:sz w:val="21"/>
                      <w:szCs w:val="21"/>
                    </w:rPr>
                    <w:t>废水直接排放口</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10、新增废气主要排放口（废气无组织排放改为有组织排放的除外）；主要排放口排气筒高度降低10%及以上的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不新增废气主要排放口</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11、噪声、土壤或地下水污染防治措施变化，导致不利环境影响加重的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固体废物处置方式未发生变化</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8"/>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13、事故废水暂存能力或拦截设施变化，导致环境风险防范能力弱化或降低的</w:t>
                  </w:r>
                </w:p>
              </w:tc>
              <w:tc>
                <w:tcPr>
                  <w:tcW w:w="2390"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8"/>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bl>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sz w:val="24"/>
              </w:rPr>
              <w:t>经实际勘查以及与环评内容对比，本项目不涉及重大变更，满足验收条件</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bCs/>
                <w:sz w:val="24"/>
              </w:rPr>
            </w:pPr>
            <w:r>
              <w:rPr>
                <w:rFonts w:hint="default"/>
                <w:b/>
                <w:bCs/>
                <w:sz w:val="24"/>
              </w:rPr>
              <w:t>原辅材料消耗、生产设备及水平衡</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1、</w:t>
            </w:r>
            <w:r>
              <w:rPr>
                <w:rFonts w:hint="default"/>
                <w:b/>
                <w:bCs/>
                <w:sz w:val="24"/>
              </w:rPr>
              <w:t>原辅材料消耗情况</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b/>
                <w:bCs/>
                <w:sz w:val="24"/>
              </w:rPr>
            </w:pPr>
            <w:r>
              <w:rPr>
                <w:rFonts w:hint="default"/>
                <w:b/>
                <w:bCs/>
                <w:sz w:val="24"/>
              </w:rPr>
              <w:t>表2.2 原辅材料消耗情况一览表</w:t>
            </w:r>
          </w:p>
          <w:tbl>
            <w:tblPr>
              <w:tblStyle w:val="23"/>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815"/>
              <w:gridCol w:w="1796"/>
              <w:gridCol w:w="1037"/>
              <w:gridCol w:w="1266"/>
              <w:gridCol w:w="1135"/>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序号</w:t>
                  </w:r>
                </w:p>
              </w:tc>
              <w:tc>
                <w:tcPr>
                  <w:tcW w:w="1596" w:type="pct"/>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所需原辅材料</w:t>
                  </w:r>
                </w:p>
              </w:tc>
              <w:tc>
                <w:tcPr>
                  <w:tcW w:w="634"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eastAsia" w:cs="Times New Roman"/>
                      <w:b/>
                      <w:color w:val="000000"/>
                      <w:kern w:val="0"/>
                      <w:szCs w:val="21"/>
                      <w:highlight w:val="none"/>
                      <w:lang w:val="en-US" w:eastAsia="zh-CN"/>
                    </w:rPr>
                    <w:t>单位</w:t>
                  </w:r>
                </w:p>
              </w:tc>
              <w:tc>
                <w:tcPr>
                  <w:tcW w:w="774"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环评申报年耗量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694"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b/>
                      <w:szCs w:val="21"/>
                    </w:rPr>
                    <w:t>实际年消耗量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688"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highlight w:val="none"/>
                    </w:rPr>
                    <w:t>一次最大贮存量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1</w:t>
                  </w:r>
                </w:p>
              </w:tc>
              <w:tc>
                <w:tcPr>
                  <w:tcW w:w="498" w:type="pct"/>
                  <w:vMerge w:val="restart"/>
                  <w:tcBorders>
                    <w:top w:val="nil"/>
                    <w:left w:val="nil"/>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原辅材料</w:t>
                  </w: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静电硅粉</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2.64</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2.64</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2</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金水</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5.23</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5.23</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3</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PBT塑料粒子</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270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270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4</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PA6塑料粒子</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270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270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5</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PP合金塑料粒子</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270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270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6</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PC塑料粒子</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90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90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7</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铝合金</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720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720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8</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铝框挂件</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t</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8.8</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8.8</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9</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新鲜水</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m3/a</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1432.72</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1432.72</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6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360" w:lineRule="auto"/>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rPr>
                    <w:t>10</w:t>
                  </w:r>
                </w:p>
              </w:tc>
              <w:tc>
                <w:tcPr>
                  <w:tcW w:w="498"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109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电</w:t>
                  </w:r>
                </w:p>
              </w:tc>
              <w:tc>
                <w:tcPr>
                  <w:tcW w:w="63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万kW·h</w:t>
                  </w:r>
                </w:p>
              </w:tc>
              <w:tc>
                <w:tcPr>
                  <w:tcW w:w="77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130</w:t>
                  </w:r>
                </w:p>
              </w:tc>
              <w:tc>
                <w:tcPr>
                  <w:tcW w:w="694"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130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default" w:ascii="Times New Roman" w:eastAsia="宋体"/>
                      <w:sz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612" w:type="pct"/>
                  <w:tcBorders>
                    <w:top w:val="single" w:color="auto" w:sz="4" w:space="0"/>
                    <w:left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11</w:t>
                  </w:r>
                </w:p>
              </w:tc>
              <w:tc>
                <w:tcPr>
                  <w:tcW w:w="498" w:type="pct"/>
                  <w:vMerge w:val="continue"/>
                  <w:tcBorders>
                    <w:left w:val="nil"/>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p>
              </w:tc>
              <w:tc>
                <w:tcPr>
                  <w:tcW w:w="1098" w:type="pct"/>
                  <w:tcBorders>
                    <w:top w:val="single" w:color="auto" w:sz="4" w:space="0"/>
                    <w:left w:val="nil"/>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default" w:ascii="Times New Roman" w:eastAsia="宋体"/>
                      <w:sz w:val="21"/>
                      <w:lang w:val="en-US" w:eastAsia="zh-CN"/>
                    </w:rPr>
                    <w:t>天然气</w:t>
                  </w:r>
                </w:p>
              </w:tc>
              <w:tc>
                <w:tcPr>
                  <w:tcW w:w="634" w:type="pct"/>
                  <w:tcBorders>
                    <w:top w:val="single" w:color="auto" w:sz="4" w:space="0"/>
                    <w:left w:val="nil"/>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m3/a</w:t>
                  </w:r>
                </w:p>
              </w:tc>
              <w:tc>
                <w:tcPr>
                  <w:tcW w:w="774" w:type="pct"/>
                  <w:tcBorders>
                    <w:top w:val="single" w:color="auto" w:sz="4" w:space="0"/>
                    <w:left w:val="nil"/>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49200</w:t>
                  </w:r>
                </w:p>
              </w:tc>
              <w:tc>
                <w:tcPr>
                  <w:tcW w:w="694" w:type="pct"/>
                  <w:tcBorders>
                    <w:top w:val="single" w:color="auto" w:sz="4" w:space="0"/>
                    <w:left w:val="nil"/>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49200</w:t>
                  </w:r>
                </w:p>
              </w:tc>
              <w:tc>
                <w:tcPr>
                  <w:tcW w:w="688" w:type="pct"/>
                  <w:tcBorders>
                    <w:top w:val="single" w:color="auto" w:sz="4" w:space="0"/>
                    <w:left w:val="nil"/>
                    <w:bottom w:val="single" w:color="auto" w:sz="4" w:space="0"/>
                    <w:right w:val="single" w:color="auto" w:sz="4" w:space="0"/>
                  </w:tcBorders>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eastAsia" w:ascii="Times New Roman" w:eastAsia="宋体"/>
                      <w:sz w:val="21"/>
                      <w:lang w:val="en-US" w:eastAsia="zh-CN"/>
                    </w:rPr>
                  </w:pPr>
                  <w:r>
                    <w:rPr>
                      <w:rFonts w:hint="default" w:ascii="Times New Roman" w:eastAsia="宋体"/>
                      <w:sz w:val="21"/>
                      <w:lang w:val="en-US" w:eastAsia="zh-CN"/>
                    </w:rPr>
                    <w:t>/</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textAlignment w:val="auto"/>
              <w:rPr>
                <w:rFonts w:hint="default"/>
                <w:b/>
                <w:bCs/>
                <w:sz w:val="24"/>
              </w:rPr>
            </w:pPr>
            <w:r>
              <w:rPr>
                <w:rFonts w:hint="eastAsia"/>
                <w:b/>
                <w:bCs/>
                <w:sz w:val="24"/>
                <w:lang w:val="en-US" w:eastAsia="zh-CN"/>
              </w:rPr>
              <w:t>2、</w:t>
            </w:r>
            <w:r>
              <w:rPr>
                <w:rFonts w:hint="default"/>
                <w:b/>
                <w:bCs/>
                <w:sz w:val="24"/>
              </w:rPr>
              <w:t>生产设备</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sz w:val="24"/>
              </w:rPr>
            </w:pPr>
            <w:r>
              <w:rPr>
                <w:rFonts w:hint="default"/>
                <w:b/>
                <w:bCs/>
                <w:sz w:val="24"/>
              </w:rPr>
              <w:t>表2.3  设备一览表</w:t>
            </w:r>
            <w:r>
              <w:rPr>
                <w:rFonts w:hint="default"/>
                <w:sz w:val="24"/>
              </w:rPr>
              <w:t xml:space="preserve"> 单位：台</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3"/>
              <w:gridCol w:w="904"/>
              <w:gridCol w:w="1573"/>
              <w:gridCol w:w="1334"/>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设备名称</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单位</w:t>
                  </w:r>
                </w:p>
              </w:tc>
              <w:tc>
                <w:tcPr>
                  <w:tcW w:w="948" w:type="pct"/>
                  <w:noWrap w:val="0"/>
                  <w:vAlign w:val="top"/>
                </w:tcPr>
                <w:p>
                  <w:pPr>
                    <w:pStyle w:val="8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环评申报</w:t>
                  </w:r>
                  <w:r>
                    <w:rPr>
                      <w:rFonts w:hint="default"/>
                      <w:b/>
                      <w:bCs/>
                      <w:sz w:val="21"/>
                      <w:szCs w:val="21"/>
                    </w:rPr>
                    <w:t>数量（台</w:t>
                  </w:r>
                  <w:r>
                    <w:rPr>
                      <w:rFonts w:hint="default" w:ascii="Times New Roman" w:hAnsi="Times New Roman" w:eastAsia="Times New Roman" w:cs="Times New Roman"/>
                      <w:b/>
                      <w:bCs/>
                      <w:sz w:val="21"/>
                      <w:szCs w:val="21"/>
                    </w:rPr>
                    <w:t>/</w:t>
                  </w:r>
                  <w:r>
                    <w:rPr>
                      <w:rFonts w:hint="default"/>
                      <w:b/>
                      <w:bCs/>
                      <w:sz w:val="21"/>
                      <w:szCs w:val="21"/>
                    </w:rPr>
                    <w:t>套）</w:t>
                  </w:r>
                </w:p>
              </w:tc>
              <w:tc>
                <w:tcPr>
                  <w:tcW w:w="804" w:type="pct"/>
                  <w:noWrap w:val="0"/>
                  <w:vAlign w:val="top"/>
                </w:tcPr>
                <w:p>
                  <w:pPr>
                    <w:pStyle w:val="8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sz w:val="21"/>
                      <w:szCs w:val="21"/>
                      <w:lang w:eastAsia="zh-CN"/>
                    </w:rPr>
                  </w:pPr>
                  <w:r>
                    <w:rPr>
                      <w:rFonts w:hint="eastAsia"/>
                      <w:b/>
                      <w:bCs/>
                      <w:sz w:val="21"/>
                      <w:szCs w:val="21"/>
                      <w:lang w:eastAsia="zh-CN"/>
                    </w:rPr>
                    <w:t>实际数量</w:t>
                  </w:r>
                </w:p>
                <w:p>
                  <w:pPr>
                    <w:pStyle w:val="8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（台/套）</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eastAsia="zh-CN"/>
                    </w:rPr>
                    <w:t>塑料注射成型机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HDJS168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eastAsia="zh-CN"/>
                    </w:rPr>
                    <w:t>塑料注射成型机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HDJS208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eastAsia="zh-CN"/>
                    </w:rPr>
                    <w:t>塑料注射成型机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MA2500/1000G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eastAsia="zh-CN"/>
                    </w:rPr>
                    <w:t>塑料注射成型机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MA3200</w:t>
                  </w:r>
                  <w:r>
                    <w:rPr>
                      <w:rStyle w:val="97"/>
                      <w:rFonts w:hint="default" w:ascii="Times New Roman" w:hAnsi="Times New Roman" w:eastAsia="宋体" w:cs="Times New Roman"/>
                      <w:sz w:val="21"/>
                      <w:szCs w:val="21"/>
                      <w:lang w:val="en-US" w:eastAsia="zh-CN" w:bidi="ar"/>
                    </w:rPr>
                    <w:t>Ⅲ</w:t>
                  </w:r>
                  <w:r>
                    <w:rPr>
                      <w:rStyle w:val="98"/>
                      <w:rFonts w:hint="default" w:ascii="Times New Roman" w:hAnsi="Times New Roman" w:eastAsia="宋体" w:cs="Times New Roman"/>
                      <w:sz w:val="21"/>
                      <w:szCs w:val="21"/>
                      <w:lang w:val="en-US" w:eastAsia="zh-CN" w:bidi="ar"/>
                    </w:rPr>
                    <w:t>/1800SE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eastAsia="zh-CN"/>
                    </w:rPr>
                    <w:t>塑料注射成型机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MA2600</w:t>
                  </w:r>
                  <w:r>
                    <w:rPr>
                      <w:rStyle w:val="97"/>
                      <w:rFonts w:hint="default" w:ascii="Times New Roman" w:hAnsi="Times New Roman" w:eastAsia="宋体" w:cs="Times New Roman"/>
                      <w:sz w:val="21"/>
                      <w:szCs w:val="21"/>
                      <w:lang w:val="en-US" w:eastAsia="zh-CN" w:bidi="ar"/>
                    </w:rPr>
                    <w:t>Ⅲ</w:t>
                  </w:r>
                  <w:r>
                    <w:rPr>
                      <w:rStyle w:val="98"/>
                      <w:rFonts w:hint="default" w:ascii="Times New Roman" w:hAnsi="Times New Roman" w:eastAsia="宋体" w:cs="Times New Roman"/>
                      <w:sz w:val="21"/>
                      <w:szCs w:val="21"/>
                      <w:lang w:val="en-US" w:eastAsia="zh-CN" w:bidi="ar"/>
                    </w:rPr>
                    <w:t>/1350SE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喷金机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YP-40工位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单开门时效炉</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热洁炉</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BOG-04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静电喷涂机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JD-16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吸附式干燥机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WXF-3W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冷冻式干燥机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277" w:type="pct"/>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FLD-3D</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0" w:firstLineChars="150"/>
              <w:jc w:val="left"/>
              <w:textAlignment w:val="auto"/>
              <w:rPr>
                <w:rFonts w:hint="eastAsia"/>
                <w:sz w:val="24"/>
                <w:lang w:val="en-US" w:eastAsia="zh-CN"/>
              </w:rPr>
            </w:pP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3、</w:t>
            </w:r>
            <w:r>
              <w:rPr>
                <w:rFonts w:hint="default"/>
                <w:b/>
                <w:bCs/>
                <w:sz w:val="24"/>
              </w:rPr>
              <w:t>产品方案</w:t>
            </w:r>
          </w:p>
          <w:p>
            <w:pPr>
              <w:keepNext w:val="0"/>
              <w:keepLines w:val="0"/>
              <w:suppressLineNumbers w:val="0"/>
              <w:spacing w:before="0" w:beforeAutospacing="0" w:after="0" w:afterAutospacing="0"/>
              <w:ind w:left="0" w:right="0"/>
              <w:jc w:val="center"/>
              <w:rPr>
                <w:rFonts w:hint="default"/>
                <w:b/>
                <w:sz w:val="24"/>
                <w:szCs w:val="20"/>
                <w:lang w:val="zh-CN"/>
              </w:rPr>
            </w:pPr>
            <w:r>
              <w:rPr>
                <w:rFonts w:hint="default"/>
                <w:b/>
                <w:sz w:val="24"/>
                <w:szCs w:val="20"/>
                <w:lang w:val="zh-CN"/>
              </w:rPr>
              <w:t>表</w:t>
            </w:r>
            <w:r>
              <w:rPr>
                <w:rFonts w:hint="eastAsia"/>
                <w:b/>
                <w:sz w:val="24"/>
                <w:szCs w:val="20"/>
              </w:rPr>
              <w:t>2.</w:t>
            </w:r>
            <w:r>
              <w:rPr>
                <w:rFonts w:hint="eastAsia"/>
                <w:b/>
                <w:sz w:val="24"/>
                <w:szCs w:val="20"/>
                <w:lang w:val="en-US" w:eastAsia="zh-CN"/>
              </w:rPr>
              <w:t>4</w:t>
            </w:r>
            <w:r>
              <w:rPr>
                <w:rFonts w:hint="default"/>
                <w:b/>
                <w:sz w:val="24"/>
                <w:szCs w:val="20"/>
                <w:lang w:val="zh-CN"/>
              </w:rPr>
              <w:t xml:space="preserve"> </w:t>
            </w:r>
            <w:r>
              <w:rPr>
                <w:rFonts w:hint="eastAsia"/>
                <w:b/>
                <w:sz w:val="24"/>
                <w:szCs w:val="20"/>
                <w:lang w:val="en-US" w:eastAsia="zh-CN"/>
              </w:rPr>
              <w:t>喷涂</w:t>
            </w:r>
            <w:r>
              <w:rPr>
                <w:rFonts w:hint="eastAsia"/>
                <w:b/>
                <w:sz w:val="24"/>
                <w:szCs w:val="20"/>
                <w:lang w:val="zh-CN"/>
              </w:rPr>
              <w:t>产品</w:t>
            </w:r>
            <w:r>
              <w:rPr>
                <w:rFonts w:hint="default"/>
                <w:b/>
                <w:sz w:val="24"/>
                <w:szCs w:val="20"/>
                <w:lang w:val="zh-CN"/>
              </w:rPr>
              <w:t>方案一览表</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26"/>
              <w:gridCol w:w="804"/>
              <w:gridCol w:w="938"/>
              <w:gridCol w:w="856"/>
              <w:gridCol w:w="674"/>
              <w:gridCol w:w="918"/>
              <w:gridCol w:w="870"/>
              <w:gridCol w:w="870"/>
              <w:gridCol w:w="870"/>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90"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sz w:val="21"/>
                    </w:rPr>
                  </w:pPr>
                  <w:r>
                    <w:rPr>
                      <w:rFonts w:hint="eastAsia"/>
                      <w:sz w:val="21"/>
                      <w:lang w:eastAsia="zh-CN"/>
                    </w:rPr>
                    <w:t>喷涂</w:t>
                  </w:r>
                  <w:r>
                    <w:rPr>
                      <w:rFonts w:hint="default"/>
                      <w:sz w:val="21"/>
                    </w:rPr>
                    <w:t>产品名称</w:t>
                  </w:r>
                </w:p>
              </w:tc>
              <w:tc>
                <w:tcPr>
                  <w:tcW w:w="49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sz w:val="21"/>
                    </w:rPr>
                  </w:pPr>
                  <w:r>
                    <w:rPr>
                      <w:rFonts w:hint="eastAsia"/>
                      <w:sz w:val="21"/>
                      <w:lang w:eastAsia="zh-CN"/>
                    </w:rPr>
                    <w:t>喷涂数</w:t>
                  </w:r>
                  <w:r>
                    <w:rPr>
                      <w:rFonts w:hint="default"/>
                      <w:sz w:val="21"/>
                    </w:rPr>
                    <w:t>量</w:t>
                  </w:r>
                </w:p>
              </w:tc>
              <w:tc>
                <w:tcPr>
                  <w:tcW w:w="57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sz w:val="21"/>
                      <w:lang w:eastAsia="zh-CN"/>
                    </w:rPr>
                  </w:pPr>
                  <w:r>
                    <w:rPr>
                      <w:rFonts w:hint="eastAsia"/>
                      <w:sz w:val="21"/>
                      <w:lang w:eastAsia="zh-CN"/>
                    </w:rPr>
                    <w:t>单个喷涂面积（</w:t>
                  </w:r>
                  <w:r>
                    <w:rPr>
                      <w:rFonts w:hint="eastAsia" w:ascii="Times New Roman" w:eastAsia="宋体"/>
                      <w:sz w:val="21"/>
                      <w:lang w:val="en-US" w:eastAsia="zh-CN"/>
                    </w:rPr>
                    <w:t>m</w:t>
                  </w:r>
                  <w:r>
                    <w:rPr>
                      <w:rFonts w:hint="eastAsia" w:ascii="Times New Roman" w:eastAsia="宋体"/>
                      <w:sz w:val="21"/>
                      <w:vertAlign w:val="superscript"/>
                      <w:lang w:val="en-US" w:eastAsia="zh-CN"/>
                    </w:rPr>
                    <w:t>2</w:t>
                  </w:r>
                  <w:r>
                    <w:rPr>
                      <w:rFonts w:hint="eastAsia"/>
                      <w:sz w:val="21"/>
                      <w:lang w:eastAsia="zh-CN"/>
                    </w:rPr>
                    <w:t>）</w:t>
                  </w:r>
                </w:p>
              </w:tc>
              <w:tc>
                <w:tcPr>
                  <w:tcW w:w="52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sz w:val="21"/>
                      <w:lang w:val="en-US" w:eastAsia="zh-CN"/>
                    </w:rPr>
                  </w:pPr>
                  <w:r>
                    <w:rPr>
                      <w:rFonts w:hint="eastAsia"/>
                      <w:sz w:val="21"/>
                      <w:lang w:val="en-US" w:eastAsia="zh-CN"/>
                    </w:rPr>
                    <w:t>总喷涂面积</w:t>
                  </w:r>
                  <w:r>
                    <w:rPr>
                      <w:rFonts w:hint="eastAsia"/>
                      <w:sz w:val="21"/>
                      <w:lang w:eastAsia="zh-CN"/>
                    </w:rPr>
                    <w:t>（</w:t>
                  </w:r>
                  <w:r>
                    <w:rPr>
                      <w:rFonts w:hint="eastAsia" w:ascii="Times New Roman" w:eastAsia="宋体"/>
                      <w:sz w:val="21"/>
                      <w:lang w:val="en-US" w:eastAsia="zh-CN"/>
                    </w:rPr>
                    <w:t>m</w:t>
                  </w:r>
                  <w:r>
                    <w:rPr>
                      <w:rFonts w:hint="eastAsia" w:ascii="Times New Roman" w:eastAsia="宋体"/>
                      <w:sz w:val="21"/>
                      <w:vertAlign w:val="superscript"/>
                      <w:lang w:val="en-US" w:eastAsia="zh-CN"/>
                    </w:rPr>
                    <w:t>2</w:t>
                  </w:r>
                  <w:r>
                    <w:rPr>
                      <w:rFonts w:hint="eastAsia"/>
                      <w:sz w:val="21"/>
                      <w:lang w:eastAsia="zh-CN"/>
                    </w:rPr>
                    <w:t>）</w:t>
                  </w:r>
                </w:p>
              </w:tc>
              <w:tc>
                <w:tcPr>
                  <w:tcW w:w="41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sz w:val="21"/>
                      <w:lang w:val="en-US" w:eastAsia="zh-CN"/>
                    </w:rPr>
                  </w:pPr>
                  <w:r>
                    <w:rPr>
                      <w:rFonts w:hint="eastAsia"/>
                      <w:sz w:val="21"/>
                      <w:lang w:val="en-US" w:eastAsia="zh-CN"/>
                    </w:rPr>
                    <w:t>平均喷涂厚度（μm）</w:t>
                  </w:r>
                </w:p>
              </w:tc>
              <w:tc>
                <w:tcPr>
                  <w:tcW w:w="439"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sz w:val="21"/>
                      <w:lang w:val="en-US" w:eastAsia="zh-CN"/>
                    </w:rPr>
                  </w:pPr>
                  <w:r>
                    <w:rPr>
                      <w:rFonts w:hint="eastAsia"/>
                      <w:sz w:val="21"/>
                      <w:lang w:val="en-US" w:eastAsia="zh-CN"/>
                    </w:rPr>
                    <w:t>密度（</w:t>
                  </w:r>
                  <w:r>
                    <w:rPr>
                      <w:rFonts w:hint="default" w:ascii="Times New Roman" w:hAnsi="Times New Roman" w:cs="Times New Roman"/>
                      <w:sz w:val="21"/>
                      <w:lang w:val="en-US" w:eastAsia="zh-CN"/>
                    </w:rPr>
                    <w:t>g/cm</w:t>
                  </w:r>
                  <w:r>
                    <w:rPr>
                      <w:rFonts w:hint="default" w:ascii="Times New Roman" w:hAnsi="Times New Roman" w:cs="Times New Roman"/>
                      <w:sz w:val="21"/>
                      <w:vertAlign w:val="superscript"/>
                      <w:lang w:val="en-US" w:eastAsia="zh-CN"/>
                    </w:rPr>
                    <w:t>3</w:t>
                  </w:r>
                  <w:r>
                    <w:rPr>
                      <w:rFonts w:hint="eastAsia"/>
                      <w:sz w:val="21"/>
                      <w:lang w:val="en-US" w:eastAsia="zh-CN"/>
                    </w:rPr>
                    <w:t>）</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sz w:val="21"/>
                      <w:lang w:val="en-US" w:eastAsia="zh-CN"/>
                    </w:rPr>
                  </w:pPr>
                  <w:r>
                    <w:rPr>
                      <w:rFonts w:hint="eastAsia"/>
                      <w:bCs/>
                      <w:kern w:val="0"/>
                      <w:sz w:val="21"/>
                      <w:szCs w:val="21"/>
                    </w:rPr>
                    <w:t>涂装工件附着</w:t>
                  </w:r>
                  <w:r>
                    <w:rPr>
                      <w:rFonts w:hint="eastAsia"/>
                      <w:sz w:val="21"/>
                      <w:lang w:val="en-US" w:eastAsia="zh-CN"/>
                    </w:rPr>
                    <w:t>用量（t）</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bCs/>
                      <w:kern w:val="0"/>
                      <w:sz w:val="21"/>
                      <w:szCs w:val="21"/>
                      <w:lang w:val="en-US" w:eastAsia="zh-CN"/>
                    </w:rPr>
                  </w:pPr>
                  <w:r>
                    <w:rPr>
                      <w:rFonts w:hint="eastAsia"/>
                      <w:bCs/>
                      <w:kern w:val="0"/>
                      <w:sz w:val="21"/>
                      <w:szCs w:val="21"/>
                      <w:lang w:val="en-US" w:eastAsia="zh-CN"/>
                    </w:rPr>
                    <w:t>固体份（%）</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bCs/>
                      <w:kern w:val="0"/>
                      <w:sz w:val="21"/>
                      <w:szCs w:val="21"/>
                      <w:lang w:val="en-US" w:eastAsia="zh-CN"/>
                    </w:rPr>
                  </w:pPr>
                  <w:r>
                    <w:rPr>
                      <w:rFonts w:hint="eastAsia"/>
                      <w:bCs/>
                      <w:kern w:val="0"/>
                      <w:sz w:val="21"/>
                      <w:szCs w:val="21"/>
                      <w:lang w:val="en-US" w:eastAsia="zh-CN"/>
                    </w:rPr>
                    <w:t>附着率（%）</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bCs/>
                      <w:kern w:val="0"/>
                      <w:sz w:val="21"/>
                      <w:szCs w:val="21"/>
                      <w:lang w:val="en-US" w:eastAsia="zh-CN"/>
                    </w:rPr>
                  </w:pPr>
                  <w:r>
                    <w:rPr>
                      <w:rFonts w:hint="eastAsia"/>
                      <w:bCs/>
                      <w:kern w:val="0"/>
                      <w:sz w:val="21"/>
                      <w:szCs w:val="21"/>
                      <w:lang w:val="en-US" w:eastAsia="zh-CN"/>
                    </w:rPr>
                    <w:t>用量（t）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390"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喷粉泡壳</w:t>
                  </w:r>
                </w:p>
              </w:tc>
              <w:tc>
                <w:tcPr>
                  <w:tcW w:w="49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1200万只</w:t>
                  </w:r>
                </w:p>
              </w:tc>
              <w:tc>
                <w:tcPr>
                  <w:tcW w:w="57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vertAlign w:val="superscript"/>
                      <w:lang w:val="en-US" w:eastAsia="zh-CN"/>
                    </w:rPr>
                  </w:pPr>
                  <w:r>
                    <w:rPr>
                      <w:rFonts w:hint="eastAsia" w:ascii="Times New Roman" w:eastAsia="宋体"/>
                      <w:sz w:val="21"/>
                      <w:lang w:val="en-US" w:eastAsia="zh-CN"/>
                    </w:rPr>
                    <w:t>0.01</w:t>
                  </w:r>
                </w:p>
              </w:tc>
              <w:tc>
                <w:tcPr>
                  <w:tcW w:w="52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120000</w:t>
                  </w:r>
                </w:p>
              </w:tc>
              <w:tc>
                <w:tcPr>
                  <w:tcW w:w="41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15</w:t>
                  </w:r>
                </w:p>
              </w:tc>
              <w:tc>
                <w:tcPr>
                  <w:tcW w:w="439"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1.32</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2.38</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100</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90</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390"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喷金泡壳</w:t>
                  </w:r>
                </w:p>
              </w:tc>
              <w:tc>
                <w:tcPr>
                  <w:tcW w:w="49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300万只</w:t>
                  </w:r>
                </w:p>
              </w:tc>
              <w:tc>
                <w:tcPr>
                  <w:tcW w:w="577"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0.01</w:t>
                  </w:r>
                </w:p>
              </w:tc>
              <w:tc>
                <w:tcPr>
                  <w:tcW w:w="52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eastAsia="宋体"/>
                      <w:sz w:val="21"/>
                      <w:lang w:val="en-US" w:eastAsia="zh-CN"/>
                    </w:rPr>
                  </w:pPr>
                  <w:r>
                    <w:rPr>
                      <w:rFonts w:hint="eastAsia" w:ascii="Times New Roman" w:eastAsia="宋体"/>
                      <w:sz w:val="21"/>
                      <w:lang w:val="en-US" w:eastAsia="zh-CN"/>
                    </w:rPr>
                    <w:t>30000</w:t>
                  </w:r>
                </w:p>
              </w:tc>
              <w:tc>
                <w:tcPr>
                  <w:tcW w:w="418"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20</w:t>
                  </w:r>
                </w:p>
              </w:tc>
              <w:tc>
                <w:tcPr>
                  <w:tcW w:w="439"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2.44</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1.464</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40</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70</w:t>
                  </w:r>
                </w:p>
              </w:tc>
              <w:tc>
                <w:tcPr>
                  <w:tcW w:w="536" w:type="pct"/>
                  <w:noWrap w:val="0"/>
                  <w:vAlign w:val="center"/>
                </w:tcPr>
                <w:p>
                  <w:pPr>
                    <w:pStyle w:val="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eastAsia="宋体"/>
                      <w:sz w:val="21"/>
                      <w:lang w:val="en-US" w:eastAsia="zh-CN"/>
                    </w:rPr>
                  </w:pPr>
                  <w:r>
                    <w:rPr>
                      <w:rFonts w:hint="eastAsia" w:ascii="Times New Roman" w:eastAsia="宋体"/>
                      <w:sz w:val="21"/>
                      <w:lang w:val="en-US" w:eastAsia="zh-CN"/>
                    </w:rPr>
                    <w:t>5.23</w:t>
                  </w:r>
                </w:p>
              </w:tc>
            </w:tr>
          </w:tbl>
          <w:p>
            <w:pPr>
              <w:keepNext w:val="0"/>
              <w:keepLines w:val="0"/>
              <w:suppressLineNumbers w:val="0"/>
              <w:spacing w:before="0" w:beforeAutospacing="0" w:after="0" w:afterAutospacing="0"/>
              <w:ind w:left="0" w:right="0"/>
              <w:jc w:val="center"/>
              <w:rPr>
                <w:rFonts w:hint="default" w:eastAsia="宋体"/>
                <w:b/>
                <w:sz w:val="24"/>
                <w:szCs w:val="20"/>
                <w:lang w:val="en-US" w:eastAsia="zh-CN"/>
              </w:rPr>
            </w:pPr>
            <w:r>
              <w:rPr>
                <w:rFonts w:hint="eastAsia"/>
                <w:b/>
                <w:sz w:val="24"/>
                <w:szCs w:val="20"/>
                <w:lang w:val="en-US" w:eastAsia="zh-CN"/>
              </w:rPr>
              <w:t>表2.4.1产品</w:t>
            </w:r>
            <w:r>
              <w:rPr>
                <w:rFonts w:hint="default"/>
                <w:b/>
                <w:sz w:val="24"/>
                <w:szCs w:val="20"/>
                <w:lang w:val="zh-CN"/>
              </w:rPr>
              <w:t>方案一览表</w:t>
            </w:r>
          </w:p>
          <w:tbl>
            <w:tblPr>
              <w:tblStyle w:val="24"/>
              <w:tblW w:w="48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7"/>
              <w:gridCol w:w="1758"/>
              <w:gridCol w:w="2451"/>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产品名称</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现有</w:t>
                  </w:r>
                  <w:r>
                    <w:rPr>
                      <w:rFonts w:hint="default" w:ascii="Times New Roman" w:hAnsi="Times New Roman" w:cs="Times New Roman"/>
                      <w:b w:val="0"/>
                      <w:bCs/>
                      <w:sz w:val="21"/>
                      <w:szCs w:val="21"/>
                      <w:vertAlign w:val="baseline"/>
                      <w:lang w:val="en-US" w:eastAsia="zh-CN"/>
                    </w:rPr>
                    <w:t>产量（万只）</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改建后项目产量</w:t>
                  </w:r>
                  <w:r>
                    <w:rPr>
                      <w:rFonts w:hint="default" w:ascii="Times New Roman" w:hAnsi="Times New Roman" w:cs="Times New Roman"/>
                      <w:b w:val="0"/>
                      <w:bCs/>
                      <w:sz w:val="21"/>
                      <w:szCs w:val="21"/>
                      <w:vertAlign w:val="baseline"/>
                      <w:lang w:val="en-US" w:eastAsia="zh-CN"/>
                    </w:rPr>
                    <w:t>（万只）</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增减量</w:t>
                  </w:r>
                  <w:r>
                    <w:rPr>
                      <w:rFonts w:hint="default" w:ascii="Times New Roman" w:hAnsi="Times New Roman" w:cs="Times New Roman"/>
                      <w:b w:val="0"/>
                      <w:bCs/>
                      <w:sz w:val="21"/>
                      <w:szCs w:val="21"/>
                      <w:vertAlign w:val="baseline"/>
                      <w:lang w:val="en-US" w:eastAsia="zh-CN"/>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kern w:val="0"/>
                      <w:sz w:val="21"/>
                      <w:szCs w:val="21"/>
                    </w:rPr>
                  </w:pPr>
                  <w:r>
                    <w:rPr>
                      <w:rFonts w:hint="default" w:ascii="Times New Roman" w:hAnsi="Times New Roman" w:cs="Times New Roman"/>
                      <w:b w:val="0"/>
                      <w:bCs/>
                      <w:sz w:val="21"/>
                      <w:szCs w:val="21"/>
                      <w:vertAlign w:val="baseline"/>
                      <w:lang w:val="en-US" w:eastAsia="zh-CN"/>
                    </w:rPr>
                    <w:t>堵头等光源塑料配件</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0</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val="0"/>
                      <w:bCs/>
                      <w:sz w:val="21"/>
                      <w:szCs w:val="21"/>
                      <w:vertAlign w:val="baseline"/>
                      <w:lang w:val="en-US" w:eastAsia="zh-CN"/>
                    </w:rPr>
                    <w:t>16000</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kern w:val="0"/>
                      <w:sz w:val="21"/>
                      <w:szCs w:val="21"/>
                    </w:rPr>
                  </w:pPr>
                  <w:r>
                    <w:rPr>
                      <w:rFonts w:hint="default" w:ascii="Times New Roman" w:hAnsi="Times New Roman" w:cs="Times New Roman"/>
                      <w:sz w:val="21"/>
                      <w:szCs w:val="21"/>
                      <w:lang w:val="en-US" w:eastAsia="zh-CN"/>
                    </w:rPr>
                    <w:t>灯具塑料配件</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0</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val="0"/>
                      <w:bCs/>
                      <w:sz w:val="21"/>
                      <w:szCs w:val="21"/>
                      <w:vertAlign w:val="baseline"/>
                      <w:lang w:val="en-US" w:eastAsia="zh-CN"/>
                    </w:rPr>
                    <w:t>4500</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kern w:val="0"/>
                      <w:sz w:val="21"/>
                      <w:szCs w:val="21"/>
                    </w:rPr>
                  </w:pPr>
                  <w:r>
                    <w:rPr>
                      <w:rFonts w:hint="default" w:ascii="Times New Roman" w:hAnsi="Times New Roman" w:cs="Times New Roman"/>
                      <w:sz w:val="21"/>
                      <w:szCs w:val="21"/>
                      <w:lang w:val="en-US" w:eastAsia="zh-CN"/>
                    </w:rPr>
                    <w:t>驱动电源塑料件</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0</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b w:val="0"/>
                      <w:bCs/>
                      <w:sz w:val="21"/>
                      <w:szCs w:val="21"/>
                      <w:vertAlign w:val="baseline"/>
                      <w:lang w:val="en-US" w:eastAsia="zh-CN"/>
                    </w:rPr>
                    <w:t>4500</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eastAsia="宋体" w:cs="Times New Roman"/>
                      <w:sz w:val="21"/>
                      <w:lang w:val="en-US" w:eastAsia="zh-CN"/>
                    </w:rPr>
                    <w:t>喷粉泡壳</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0</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 w:val="0"/>
                      <w:bCs/>
                      <w:sz w:val="21"/>
                      <w:szCs w:val="21"/>
                      <w:vertAlign w:val="baseline"/>
                      <w:lang w:val="en-US" w:eastAsia="zh-CN"/>
                    </w:rPr>
                    <w:t>1200</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17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eastAsia="宋体" w:cs="Times New Roman"/>
                      <w:sz w:val="21"/>
                      <w:lang w:val="en-US" w:eastAsia="zh-CN"/>
                    </w:rPr>
                    <w:t>喷金泡壳</w:t>
                  </w:r>
                </w:p>
              </w:tc>
              <w:tc>
                <w:tcPr>
                  <w:tcW w:w="17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0</w:t>
                  </w:r>
                </w:p>
              </w:tc>
              <w:tc>
                <w:tcPr>
                  <w:tcW w:w="24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 w:val="0"/>
                      <w:bCs/>
                      <w:sz w:val="21"/>
                      <w:szCs w:val="21"/>
                      <w:vertAlign w:val="baseline"/>
                      <w:lang w:val="en-US" w:eastAsia="zh-CN"/>
                    </w:rPr>
                    <w:t>300</w:t>
                  </w:r>
                </w:p>
              </w:tc>
              <w:tc>
                <w:tcPr>
                  <w:tcW w:w="169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val="0"/>
                      <w:bCs/>
                      <w:sz w:val="21"/>
                      <w:szCs w:val="21"/>
                      <w:vertAlign w:val="baseline"/>
                      <w:lang w:val="en-US" w:eastAsia="zh-CN"/>
                    </w:rPr>
                  </w:pPr>
                  <w:r>
                    <w:rPr>
                      <w:rFonts w:hint="eastAsia" w:ascii="Times New Roman" w:hAnsi="Times New Roman" w:cs="Times New Roman"/>
                      <w:b w:val="0"/>
                      <w:bCs/>
                      <w:sz w:val="21"/>
                      <w:szCs w:val="21"/>
                      <w:vertAlign w:val="baseline"/>
                      <w:lang w:val="en-US" w:eastAsia="zh-CN"/>
                    </w:rPr>
                    <w:t>300</w:t>
                  </w:r>
                </w:p>
              </w:tc>
            </w:tr>
          </w:tbl>
          <w:p>
            <w:pPr>
              <w:keepNext w:val="0"/>
              <w:keepLines w:val="0"/>
              <w:numPr>
                <w:ilvl w:val="0"/>
                <w:numId w:val="0"/>
              </w:numPr>
              <w:suppressLineNumbers w:val="0"/>
              <w:snapToGrid w:val="0"/>
              <w:spacing w:before="0" w:beforeAutospacing="0" w:after="0" w:afterAutospacing="0" w:line="360" w:lineRule="auto"/>
              <w:ind w:left="0" w:right="0" w:firstLine="482" w:firstLineChars="200"/>
              <w:rPr>
                <w:rFonts w:hint="eastAsia"/>
                <w:b/>
                <w:bCs/>
                <w:sz w:val="24"/>
                <w:lang w:eastAsia="zh-CN"/>
              </w:rPr>
            </w:pPr>
            <w:r>
              <w:rPr>
                <w:rFonts w:hint="eastAsia" w:ascii="Times New Roman" w:hAnsi="Times New Roman" w:eastAsia="宋体" w:cs="Times New Roman"/>
                <w:b/>
                <w:bCs/>
                <w:kern w:val="2"/>
                <w:sz w:val="24"/>
                <w:szCs w:val="24"/>
                <w:lang w:val="en-US" w:eastAsia="zh-CN" w:bidi="ar-SA"/>
              </w:rPr>
              <w:t>4、</w:t>
            </w:r>
            <w:r>
              <w:rPr>
                <w:rFonts w:hint="eastAsia"/>
                <w:b/>
                <w:bCs/>
                <w:sz w:val="24"/>
                <w:lang w:eastAsia="zh-CN"/>
              </w:rPr>
              <w:t>水平衡</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eastAsia"/>
                <w:sz w:val="24"/>
              </w:rPr>
            </w:pPr>
            <w:r>
              <w:rPr>
                <w:rFonts w:hint="default" w:ascii="Times New Roman" w:hAnsi="Times New Roman" w:eastAsia="宋体" w:cs="Times New Roman"/>
                <w:color w:val="000000"/>
                <w:sz w:val="24"/>
                <w:highlight w:val="none"/>
              </w:rPr>
              <w:t>项目用水包括生产用水和生活用水，</w:t>
            </w:r>
            <w:r>
              <w:rPr>
                <w:rFonts w:hint="eastAsia"/>
                <w:color w:val="000000"/>
                <w:sz w:val="24"/>
              </w:rPr>
              <w:t>水源由</w:t>
            </w:r>
            <w:r>
              <w:rPr>
                <w:rFonts w:hint="default"/>
                <w:color w:val="000000"/>
                <w:kern w:val="0"/>
                <w:sz w:val="24"/>
              </w:rPr>
              <w:t>市政</w:t>
            </w:r>
            <w:r>
              <w:rPr>
                <w:rFonts w:hint="eastAsia"/>
                <w:color w:val="000000"/>
                <w:kern w:val="0"/>
                <w:sz w:val="24"/>
              </w:rPr>
              <w:t>供水</w:t>
            </w:r>
            <w:r>
              <w:rPr>
                <w:rFonts w:hint="default"/>
                <w:color w:val="000000"/>
                <w:kern w:val="0"/>
                <w:sz w:val="24"/>
              </w:rPr>
              <w:t>管网</w:t>
            </w:r>
            <w:r>
              <w:rPr>
                <w:rFonts w:hint="eastAsia"/>
                <w:color w:val="000000"/>
                <w:kern w:val="0"/>
                <w:sz w:val="24"/>
              </w:rPr>
              <w:t>供水</w:t>
            </w:r>
            <w:r>
              <w:rPr>
                <w:rFonts w:hint="eastAsia"/>
                <w:kern w:val="0"/>
                <w:sz w:val="24"/>
              </w:rPr>
              <w:t>。</w:t>
            </w:r>
          </w:p>
          <w:p>
            <w:pPr>
              <w:keepNext w:val="0"/>
              <w:keepLines w:val="0"/>
              <w:suppressLineNumbers w:val="0"/>
              <w:spacing w:before="0" w:beforeAutospacing="0" w:after="0" w:afterAutospacing="0" w:line="360" w:lineRule="auto"/>
              <w:ind w:left="0" w:right="0" w:firstLine="480" w:firstLineChars="200"/>
              <w:rPr>
                <w:rFonts w:hint="eastAsia" w:eastAsia="宋体"/>
                <w:color w:val="000000"/>
                <w:sz w:val="24"/>
                <w:lang w:eastAsia="zh-CN"/>
              </w:rPr>
            </w:pPr>
            <w:r>
              <w:rPr>
                <w:rFonts w:hint="eastAsia"/>
                <w:color w:val="000000"/>
                <w:sz w:val="24"/>
              </w:rPr>
              <w:t>（1）生活用水</w:t>
            </w:r>
            <w:r>
              <w:rPr>
                <w:rFonts w:hint="eastAsia"/>
                <w:color w:val="000000"/>
                <w:sz w:val="24"/>
                <w:lang w:eastAsia="zh-CN"/>
              </w:rPr>
              <w:t>。</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sz w:val="24"/>
                <w:szCs w:val="24"/>
              </w:rPr>
            </w:pPr>
            <w:r>
              <w:rPr>
                <w:rFonts w:hint="eastAsia"/>
                <w:b w:val="0"/>
                <w:bCs w:val="0"/>
                <w:color w:val="auto"/>
                <w:sz w:val="24"/>
                <w:szCs w:val="24"/>
                <w:lang w:eastAsia="zh-CN"/>
              </w:rPr>
              <w:t>本项目</w:t>
            </w:r>
            <w:r>
              <w:rPr>
                <w:rFonts w:hint="default"/>
                <w:color w:val="000000"/>
                <w:sz w:val="24"/>
                <w:szCs w:val="24"/>
              </w:rPr>
              <w:t>生活用水量共计</w:t>
            </w:r>
            <w:r>
              <w:rPr>
                <w:rFonts w:hint="eastAsia"/>
                <w:color w:val="000000"/>
                <w:sz w:val="24"/>
                <w:szCs w:val="24"/>
                <w:lang w:val="en-US" w:eastAsia="zh-CN"/>
              </w:rPr>
              <w:t>3.3</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990</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/a）；项目区内生活污水排放量为</w:t>
            </w:r>
            <w:r>
              <w:rPr>
                <w:rFonts w:hint="eastAsia"/>
                <w:color w:val="000000"/>
                <w:sz w:val="24"/>
                <w:szCs w:val="24"/>
                <w:lang w:val="en-US" w:eastAsia="zh-CN"/>
              </w:rPr>
              <w:t>2.64</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792</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default" w:ascii="Times New Roman" w:hAnsi="Times New Roman" w:eastAsia="宋体" w:cs="Times New Roman"/>
                <w:color w:val="auto"/>
                <w:sz w:val="24"/>
                <w:szCs w:val="24"/>
              </w:rPr>
              <w:t>食堂用水约</w:t>
            </w:r>
            <w:r>
              <w:rPr>
                <w:rFonts w:hint="eastAsia" w:ascii="Times New Roman" w:hAnsi="Times New Roman" w:eastAsia="宋体" w:cs="Times New Roman"/>
                <w:color w:val="auto"/>
                <w:sz w:val="24"/>
                <w:szCs w:val="24"/>
                <w:lang w:val="en-US" w:eastAsia="zh-CN"/>
              </w:rPr>
              <w:t>0.44</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rPr>
              <w:t>/d</w:t>
            </w:r>
            <w:r>
              <w:rPr>
                <w:rFonts w:hint="default"/>
                <w:color w:val="000000"/>
                <w:sz w:val="24"/>
                <w:szCs w:val="24"/>
              </w:rPr>
              <w:t>（</w:t>
            </w:r>
            <w:r>
              <w:rPr>
                <w:rFonts w:hint="eastAsia"/>
                <w:color w:val="000000"/>
                <w:sz w:val="24"/>
                <w:szCs w:val="24"/>
                <w:lang w:val="en-US" w:eastAsia="zh-CN"/>
              </w:rPr>
              <w:t>132</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eastAsia"/>
                <w:color w:val="000000"/>
                <w:sz w:val="24"/>
                <w:szCs w:val="24"/>
                <w:lang w:eastAsia="zh-CN"/>
              </w:rPr>
              <w:t>，</w:t>
            </w:r>
            <w:r>
              <w:rPr>
                <w:rFonts w:hint="default" w:ascii="Times New Roman" w:hAnsi="Times New Roman" w:eastAsia="宋体" w:cs="Times New Roman"/>
                <w:color w:val="auto"/>
                <w:sz w:val="24"/>
                <w:szCs w:val="24"/>
              </w:rPr>
              <w:t>食堂废水量约</w:t>
            </w:r>
            <w:r>
              <w:rPr>
                <w:rFonts w:hint="eastAsia" w:ascii="Times New Roman" w:hAnsi="Times New Roman" w:eastAsia="宋体" w:cs="Times New Roman"/>
                <w:color w:val="auto"/>
                <w:sz w:val="24"/>
                <w:szCs w:val="24"/>
                <w:lang w:val="en-US" w:eastAsia="zh-CN"/>
              </w:rPr>
              <w:t>0.35</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rPr>
              <w:t>/d</w:t>
            </w:r>
            <w:r>
              <w:rPr>
                <w:rFonts w:hint="default"/>
                <w:color w:val="000000"/>
                <w:sz w:val="24"/>
                <w:szCs w:val="24"/>
              </w:rPr>
              <w:t>（</w:t>
            </w:r>
            <w:r>
              <w:rPr>
                <w:rFonts w:hint="eastAsia"/>
                <w:color w:val="000000"/>
                <w:sz w:val="24"/>
                <w:szCs w:val="24"/>
                <w:lang w:val="en-US" w:eastAsia="zh-CN"/>
              </w:rPr>
              <w:t>105.6</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default" w:ascii="Times New Roman" w:hAnsi="Times New Roman" w:eastAsia="宋体" w:cs="Times New Roman"/>
                <w:color w:val="auto"/>
                <w:sz w:val="24"/>
                <w:szCs w:val="24"/>
                <w:lang w:eastAsia="zh-CN"/>
              </w:rPr>
              <w:t>。</w:t>
            </w:r>
            <w:r>
              <w:rPr>
                <w:rFonts w:hint="eastAsia"/>
                <w:color w:val="000000"/>
                <w:sz w:val="24"/>
                <w:szCs w:val="24"/>
              </w:rPr>
              <w:t>生活污水</w:t>
            </w:r>
            <w:r>
              <w:rPr>
                <w:rFonts w:hint="eastAsia"/>
                <w:color w:val="000000"/>
                <w:sz w:val="24"/>
                <w:szCs w:val="24"/>
                <w:lang w:eastAsia="zh-CN"/>
              </w:rPr>
              <w:t>、食堂废水</w:t>
            </w:r>
            <w:r>
              <w:rPr>
                <w:rFonts w:hint="eastAsia"/>
                <w:color w:val="000000"/>
                <w:sz w:val="24"/>
                <w:szCs w:val="24"/>
                <w:lang w:val="en-US" w:eastAsia="zh-CN"/>
              </w:rPr>
              <w:t>依托现有</w:t>
            </w:r>
            <w:r>
              <w:rPr>
                <w:rFonts w:hint="eastAsia"/>
                <w:color w:val="000000"/>
                <w:sz w:val="24"/>
                <w:szCs w:val="24"/>
                <w:lang w:eastAsia="zh-CN"/>
              </w:rPr>
              <w:t>隔油池、</w:t>
            </w:r>
            <w:r>
              <w:rPr>
                <w:rFonts w:hint="eastAsia"/>
                <w:color w:val="000000"/>
                <w:sz w:val="24"/>
                <w:szCs w:val="24"/>
              </w:rPr>
              <w:t>化粪池处理</w:t>
            </w:r>
            <w:r>
              <w:rPr>
                <w:rFonts w:hint="eastAsia"/>
                <w:color w:val="000000"/>
                <w:sz w:val="24"/>
                <w:szCs w:val="24"/>
                <w:lang w:val="en-US" w:eastAsia="zh-CN"/>
              </w:rPr>
              <w:t>后通过厂区污水管网进入</w:t>
            </w:r>
            <w:r>
              <w:rPr>
                <w:rFonts w:hint="eastAsia"/>
                <w:color w:val="000000"/>
                <w:sz w:val="24"/>
                <w:szCs w:val="24"/>
              </w:rPr>
              <w:t>霍山经济开发区工业污水处理厂</w:t>
            </w:r>
            <w:r>
              <w:rPr>
                <w:rFonts w:hint="eastAsia"/>
                <w:color w:val="000000"/>
                <w:sz w:val="24"/>
                <w:szCs w:val="24"/>
                <w:lang w:val="en-US" w:eastAsia="zh-CN"/>
              </w:rPr>
              <w:t>处理达标后最终排入东淠河</w:t>
            </w:r>
            <w:r>
              <w:rPr>
                <w:rFonts w:hint="eastAsia" w:ascii="Times New Roman" w:hAnsi="Times New Roman" w:eastAsia="宋体" w:cs="Times New Roman"/>
                <w:color w:val="000000"/>
                <w:sz w:val="24"/>
                <w:szCs w:val="24"/>
                <w:lang w:val="en-US" w:eastAsia="zh-CN"/>
              </w:rPr>
              <w:t>。</w:t>
            </w:r>
          </w:p>
          <w:p>
            <w:pPr>
              <w:keepNext w:val="0"/>
              <w:keepLines w:val="0"/>
              <w:suppressLineNumbers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lang w:eastAsia="zh-CN"/>
              </w:rPr>
            </w:pPr>
            <w:r>
              <w:rPr>
                <w:rFonts w:hint="eastAsia" w:ascii="Times New Roman" w:hAnsi="Times New Roman" w:eastAsia="宋体" w:cs="Times New Roman"/>
                <w:color w:val="000000"/>
                <w:sz w:val="24"/>
              </w:rPr>
              <w:t>（2）</w:t>
            </w:r>
            <w:r>
              <w:rPr>
                <w:rFonts w:hint="eastAsia" w:ascii="Times New Roman" w:hAnsi="Times New Roman" w:eastAsia="宋体" w:cs="Times New Roman"/>
                <w:color w:val="000000"/>
                <w:sz w:val="24"/>
                <w:lang w:eastAsia="zh-CN"/>
              </w:rPr>
              <w:t>生产用水</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highlight w:val="none"/>
                <w:lang w:val="en-US" w:eastAsia="zh-CN"/>
              </w:rPr>
              <w:t>①</w:t>
            </w:r>
            <w:r>
              <w:rPr>
                <w:rFonts w:hint="eastAsia" w:ascii="Times New Roman" w:hAnsi="Times New Roman" w:eastAsia="宋体" w:cs="Times New Roman"/>
                <w:color w:val="auto"/>
                <w:sz w:val="24"/>
                <w:szCs w:val="24"/>
                <w:highlight w:val="none"/>
                <w:lang w:val="en-US" w:eastAsia="zh-CN"/>
              </w:rPr>
              <w:t>注塑冷却用水</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eastAsia"/>
                <w:sz w:val="24"/>
                <w:szCs w:val="24"/>
                <w:lang w:val="en-US" w:eastAsia="zh-CN"/>
              </w:rPr>
            </w:pPr>
            <w:r>
              <w:rPr>
                <w:rFonts w:hint="eastAsia"/>
                <w:sz w:val="24"/>
                <w:szCs w:val="24"/>
                <w:lang w:val="en-US" w:eastAsia="zh-CN"/>
              </w:rPr>
              <w:t>注塑机组采用间接水冷却系统，冷却水循环使用，不外排，循环用水量为10t，补充损耗水1</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sz w:val="24"/>
                <w:szCs w:val="24"/>
                <w:lang w:val="en-US" w:eastAsia="zh-CN"/>
              </w:rPr>
              <w:t>/d（300</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sz w:val="24"/>
                <w:szCs w:val="24"/>
                <w:lang w:val="en-US" w:eastAsia="zh-CN"/>
              </w:rPr>
              <w:t>/a），无废水产生。</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②</w:t>
            </w:r>
            <w:r>
              <w:rPr>
                <w:rFonts w:hint="eastAsia" w:ascii="Times New Roman" w:hAnsi="Times New Roman" w:eastAsia="宋体" w:cs="Times New Roman"/>
                <w:color w:val="auto"/>
                <w:sz w:val="24"/>
                <w:highlight w:val="none"/>
                <w:lang w:val="en-US" w:eastAsia="zh-CN"/>
              </w:rPr>
              <w:t>时效炉冷却用水</w:t>
            </w:r>
          </w:p>
          <w:p>
            <w:pPr>
              <w:keepNext w:val="0"/>
              <w:keepLines w:val="0"/>
              <w:suppressLineNumbers w:val="0"/>
              <w:spacing w:before="0" w:beforeAutospacing="0" w:after="0" w:afterAutospacing="0" w:line="360" w:lineRule="auto"/>
              <w:ind w:left="0" w:right="0" w:firstLine="480" w:firstLineChars="200"/>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挤压强化铝条后，需要通过自来水冷却炉温，直接降温，时效炉年工作时间240天，用水量0.01</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ascii="Times New Roman" w:hAnsi="Times New Roman" w:cs="Times New Roman"/>
                <w:color w:val="auto"/>
                <w:sz w:val="24"/>
                <w:szCs w:val="24"/>
                <w:highlight w:val="none"/>
                <w:vertAlign w:val="baseline"/>
                <w:lang w:val="en-US" w:eastAsia="zh-CN"/>
              </w:rPr>
              <w:t>/d（2.4</w:t>
            </w:r>
            <w:r>
              <w:rPr>
                <w:rFonts w:hint="default"/>
                <w:color w:val="000000"/>
                <w:sz w:val="24"/>
                <w:szCs w:val="24"/>
                <w:highlight w:val="none"/>
              </w:rPr>
              <w:t>m</w:t>
            </w:r>
            <w:r>
              <w:rPr>
                <w:rFonts w:hint="default"/>
                <w:color w:val="000000"/>
                <w:sz w:val="24"/>
                <w:szCs w:val="24"/>
                <w:highlight w:val="none"/>
                <w:vertAlign w:val="superscript"/>
              </w:rPr>
              <w:t>3</w:t>
            </w:r>
            <w:r>
              <w:rPr>
                <w:rFonts w:hint="default"/>
                <w:color w:val="000000"/>
                <w:sz w:val="24"/>
                <w:szCs w:val="24"/>
                <w:highlight w:val="none"/>
              </w:rPr>
              <w:t>/a</w:t>
            </w:r>
            <w:r>
              <w:rPr>
                <w:rFonts w:hint="eastAsia" w:ascii="Times New Roman" w:hAnsi="Times New Roman" w:cs="Times New Roman"/>
                <w:color w:val="auto"/>
                <w:sz w:val="24"/>
                <w:szCs w:val="24"/>
                <w:highlight w:val="none"/>
                <w:vertAlign w:val="baseline"/>
                <w:lang w:val="en-US" w:eastAsia="zh-CN"/>
              </w:rPr>
              <w:t>）</w:t>
            </w:r>
            <w:r>
              <w:rPr>
                <w:rFonts w:hint="eastAsia"/>
                <w:b w:val="0"/>
                <w:bCs w:val="0"/>
                <w:color w:val="auto"/>
                <w:sz w:val="24"/>
                <w:szCs w:val="24"/>
                <w:highlight w:val="none"/>
                <w:lang w:val="en-US" w:eastAsia="zh-CN"/>
              </w:rPr>
              <w:t>，</w:t>
            </w:r>
            <w:r>
              <w:rPr>
                <w:rFonts w:hint="eastAsia" w:cs="Times New Roman"/>
                <w:color w:val="auto"/>
                <w:sz w:val="24"/>
                <w:szCs w:val="24"/>
                <w:highlight w:val="none"/>
                <w:lang w:val="en-US" w:eastAsia="zh-CN"/>
              </w:rPr>
              <w:t>该用水在高温下直接汽化，因此</w:t>
            </w:r>
            <w:r>
              <w:rPr>
                <w:rFonts w:hint="eastAsia" w:ascii="Times New Roman" w:hAnsi="Times New Roman" w:eastAsia="宋体" w:cs="Times New Roman"/>
                <w:color w:val="auto"/>
                <w:sz w:val="24"/>
                <w:szCs w:val="24"/>
                <w:highlight w:val="none"/>
                <w:lang w:val="en-US" w:eastAsia="zh-CN"/>
              </w:rPr>
              <w:t>无废水产生</w:t>
            </w:r>
            <w:r>
              <w:rPr>
                <w:rFonts w:hint="eastAsia" w:ascii="Times New Roman" w:hAnsi="Times New Roman" w:eastAsia="宋体" w:cs="Times New Roman"/>
                <w:color w:val="auto"/>
                <w:sz w:val="24"/>
                <w:szCs w:val="24"/>
                <w:highlight w:val="none"/>
                <w:lang w:eastAsia="zh-CN"/>
              </w:rPr>
              <w:t>。</w:t>
            </w:r>
          </w:p>
          <w:p>
            <w:pPr>
              <w:keepNext w:val="0"/>
              <w:keepLines w:val="0"/>
              <w:widowControl/>
              <w:suppressLineNumbers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③热洁炉冷却用水</w:t>
            </w:r>
          </w:p>
          <w:p>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在铝框喷塑后需通过热洁炉对铝框挂件清洁，热洁炉的炉腔温度过高时，由喷淋水系统控制，水喷淋直接降温，热洁炉年工作时间120天，热洁炉用水量为0.05</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6</w:t>
            </w:r>
            <w:r>
              <w:rPr>
                <w:rFonts w:hint="default"/>
                <w:color w:val="000000"/>
                <w:sz w:val="24"/>
                <w:szCs w:val="24"/>
                <w:highlight w:val="none"/>
              </w:rPr>
              <w:t>m</w:t>
            </w:r>
            <w:r>
              <w:rPr>
                <w:rFonts w:hint="default"/>
                <w:color w:val="000000"/>
                <w:sz w:val="24"/>
                <w:szCs w:val="24"/>
                <w:highlight w:val="none"/>
                <w:vertAlign w:val="superscript"/>
              </w:rPr>
              <w:t>3</w:t>
            </w:r>
            <w:r>
              <w:rPr>
                <w:rFonts w:hint="default"/>
                <w:color w:val="000000"/>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，该喷淋水在高温下直接汽化，因此无废水产生。</w:t>
            </w:r>
          </w:p>
          <w:p>
            <w:pPr>
              <w:keepNext w:val="0"/>
              <w:keepLines w:val="0"/>
              <w:suppressLineNumbers w:val="0"/>
              <w:spacing w:before="0" w:beforeAutospacing="0" w:after="0" w:afterAutospacing="0" w:line="360" w:lineRule="auto"/>
              <w:ind w:left="0" w:right="0" w:firstLine="480" w:firstLineChars="200"/>
              <w:rPr>
                <w:rFonts w:hint="default" w:cs="Times New Roman"/>
                <w:color w:val="auto"/>
                <w:sz w:val="24"/>
                <w:szCs w:val="24"/>
                <w:highlight w:val="none"/>
                <w:vertAlign w:val="baseline"/>
                <w:lang w:val="en-US" w:eastAsia="zh-CN"/>
              </w:rPr>
            </w:pPr>
          </w:p>
          <w:p>
            <w:pPr>
              <w:pStyle w:val="3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color w:val="auto"/>
                <w:sz w:val="21"/>
                <w:szCs w:val="21"/>
                <w:lang w:eastAsia="zh-CN"/>
              </w:rPr>
            </w:pPr>
            <w:r>
              <w:rPr>
                <w:rFonts w:hint="eastAsia" w:ascii="Times New Roman" w:hAnsi="Times New Roman" w:eastAsia="宋体" w:cs="Times New Roman"/>
                <w:b/>
                <w:color w:val="auto"/>
                <w:sz w:val="21"/>
                <w:szCs w:val="21"/>
                <w:lang w:eastAsia="zh-CN"/>
              </w:rPr>
              <w:object>
                <v:shape id="_x0000_i1025" o:spt="75" type="#_x0000_t75" style="height:271pt;width:404.45pt;" o:ole="t" filled="f" o:preferrelative="t" stroked="f" coordsize="21600,21600">
                  <v:path/>
                  <v:fill on="f" focussize="0,0"/>
                  <v:stroke on="f"/>
                  <v:imagedata r:id="rId8" cropbottom="13459f" o:title=""/>
                  <o:lock v:ext="edit" aspectratio="t"/>
                  <w10:wrap type="none"/>
                  <w10:anchorlock/>
                </v:shape>
                <o:OLEObject Type="Embed" ProgID="Visio.Drawing.15" ShapeID="_x0000_i1025" DrawAspect="Content" ObjectID="_1468075725" r:id="rId7">
                  <o:LockedField>false</o:LockedField>
                </o:OLEObject>
              </w:object>
            </w:r>
          </w:p>
          <w:p>
            <w:pPr>
              <w:pStyle w:val="2"/>
              <w:keepNext w:val="0"/>
              <w:keepLines w:val="0"/>
              <w:suppressLineNumbers w:val="0"/>
              <w:spacing w:before="0" w:beforeAutospacing="0" w:after="0" w:afterAutospacing="0" w:line="360" w:lineRule="auto"/>
              <w:ind w:left="0" w:leftChars="0" w:right="0" w:firstLine="0"/>
              <w:jc w:val="center"/>
              <w:rPr>
                <w:rFonts w:hint="eastAsia"/>
                <w:b/>
                <w:bCs/>
                <w:kern w:val="24"/>
                <w:szCs w:val="22"/>
                <w:highlight w:val="none"/>
              </w:rPr>
            </w:pPr>
            <w:r>
              <w:rPr>
                <w:rFonts w:hint="eastAsia"/>
                <w:b/>
                <w:bCs/>
                <w:kern w:val="24"/>
                <w:szCs w:val="22"/>
                <w:highlight w:val="none"/>
              </w:rPr>
              <w:t>图2.</w:t>
            </w:r>
            <w:r>
              <w:rPr>
                <w:rFonts w:hint="eastAsia"/>
                <w:b/>
                <w:bCs/>
                <w:kern w:val="24"/>
                <w:szCs w:val="22"/>
                <w:highlight w:val="none"/>
                <w:lang w:val="en-US" w:eastAsia="zh-CN"/>
              </w:rPr>
              <w:t>1</w:t>
            </w:r>
            <w:r>
              <w:rPr>
                <w:rFonts w:hint="eastAsia"/>
                <w:b/>
                <w:bCs/>
                <w:kern w:val="24"/>
                <w:szCs w:val="22"/>
                <w:highlight w:val="none"/>
              </w:rPr>
              <w:t xml:space="preserve"> 项目水平衡图（单位</w:t>
            </w:r>
            <w:r>
              <w:rPr>
                <w:rFonts w:hint="default"/>
                <w:b/>
                <w:bCs/>
                <w:kern w:val="24"/>
                <w:szCs w:val="22"/>
                <w:highlight w:val="none"/>
              </w:rPr>
              <w:t>m</w:t>
            </w:r>
            <w:r>
              <w:rPr>
                <w:rFonts w:hint="default"/>
                <w:b/>
                <w:bCs/>
                <w:kern w:val="24"/>
                <w:szCs w:val="22"/>
                <w:highlight w:val="none"/>
                <w:vertAlign w:val="superscript"/>
              </w:rPr>
              <w:t>3</w:t>
            </w:r>
            <w:r>
              <w:rPr>
                <w:rFonts w:hint="default"/>
                <w:b/>
                <w:bCs/>
                <w:kern w:val="24"/>
                <w:szCs w:val="22"/>
                <w:highlight w:val="none"/>
              </w:rPr>
              <w:t>/d</w:t>
            </w:r>
            <w:r>
              <w:rPr>
                <w:rFonts w:hint="eastAsia"/>
                <w:b/>
                <w:bCs/>
                <w:kern w:val="24"/>
                <w:szCs w:val="22"/>
                <w:highlight w:val="none"/>
              </w:rPr>
              <w:t>）</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eastAsia" w:eastAsia="宋体"/>
                <w:b/>
                <w:bCs/>
                <w:sz w:val="24"/>
                <w:lang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default" w:eastAsia="宋体"/>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主要工艺流程及产污环节</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eastAsia="宋体"/>
                <w:b/>
                <w:bCs/>
                <w:sz w:val="24"/>
                <w:lang w:val="en-US" w:eastAsia="zh-CN"/>
              </w:rPr>
            </w:pPr>
            <w:r>
              <w:rPr>
                <w:rFonts w:hint="eastAsia"/>
                <w:b/>
                <w:bCs/>
                <w:sz w:val="24"/>
                <w:lang w:val="en-US" w:eastAsia="zh-CN"/>
              </w:rPr>
              <w:t>泡壳喷涂工艺流程：</w:t>
            </w:r>
            <w:r>
              <w:rPr>
                <w:rFonts w:hint="eastAsia"/>
                <w:b/>
                <w:bCs/>
                <w:sz w:val="24"/>
                <w:lang w:val="en-US" w:eastAsia="zh-CN"/>
              </w:rPr>
              <w:object>
                <v:shape id="_x0000_i1026" o:spt="75" type="#_x0000_t75" style="height:266.7pt;width:411.05pt;" o:ole="t" filled="f" o:preferrelative="t" stroked="f" coordsize="21600,21600">
                  <v:path/>
                  <v:fill on="f" focussize="0,0"/>
                  <v:stroke on="f"/>
                  <v:imagedata r:id="rId10" o:title=""/>
                  <o:lock v:ext="edit" aspectratio="t"/>
                  <w10:wrap type="none"/>
                  <w10:anchorlock/>
                </v:shape>
                <o:OLEObject Type="Embed" ProgID="Visio.Drawing.15" ShapeID="_x0000_i1026" DrawAspect="Content" ObjectID="_1468075726" r:id="rId9">
                  <o:LockedField>false</o:LockedField>
                </o:OLEObject>
              </w:object>
            </w:r>
          </w:p>
          <w:p>
            <w:pPr>
              <w:pStyle w:val="31"/>
              <w:keepNext w:val="0"/>
              <w:keepLines w:val="0"/>
              <w:suppressLineNumbers w:val="0"/>
              <w:spacing w:before="0" w:beforeAutospacing="0" w:after="0" w:afterAutospacing="0"/>
              <w:ind w:left="0" w:leftChars="0" w:right="0" w:firstLine="0" w:firstLineChars="0"/>
              <w:jc w:val="center"/>
              <w:rPr>
                <w:rFonts w:hint="eastAsia" w:eastAsia="宋体"/>
                <w:b/>
                <w:bCs/>
                <w:color w:val="FF0000"/>
                <w:sz w:val="24"/>
                <w:lang w:val="en-US" w:eastAsia="zh-CN"/>
              </w:rPr>
            </w:pPr>
            <w:r>
              <w:rPr>
                <w:rFonts w:hint="default" w:ascii="Times New Roman" w:cs="Times New Roman"/>
                <w:b/>
                <w:bCs w:val="0"/>
              </w:rPr>
              <w:t>图</w:t>
            </w:r>
            <w:r>
              <w:rPr>
                <w:rFonts w:hint="eastAsia" w:ascii="Times New Roman" w:cs="Times New Roman"/>
                <w:b/>
                <w:bCs w:val="0"/>
                <w:lang w:val="en-US" w:eastAsia="zh-CN"/>
              </w:rPr>
              <w:t>2.2.1</w:t>
            </w:r>
            <w:r>
              <w:rPr>
                <w:rFonts w:hint="default" w:ascii="Times New Roman" w:cs="Times New Roman"/>
                <w:b/>
                <w:bCs w:val="0"/>
              </w:rPr>
              <w:t xml:space="preserve"> </w:t>
            </w:r>
            <w:r>
              <w:rPr>
                <w:rFonts w:hint="eastAsia" w:ascii="Times New Roman" w:cs="Times New Roman"/>
                <w:b/>
                <w:bCs w:val="0"/>
                <w:lang w:val="en-US" w:eastAsia="zh-CN"/>
              </w:rPr>
              <w:t>生产工艺流程及产污节点图</w:t>
            </w:r>
          </w:p>
          <w:p>
            <w:pPr>
              <w:keepNext w:val="0"/>
              <w:keepLines w:val="0"/>
              <w:suppressLineNumbers w:val="0"/>
              <w:spacing w:before="0" w:beforeAutospacing="0" w:after="0" w:afterAutospacing="0" w:line="360" w:lineRule="auto"/>
              <w:ind w:left="0" w:right="0"/>
              <w:rPr>
                <w:rFonts w:hint="default"/>
                <w:sz w:val="24"/>
              </w:rPr>
            </w:pPr>
            <w:r>
              <w:rPr>
                <w:rFonts w:hint="default"/>
                <w:b/>
                <w:bCs/>
                <w:sz w:val="24"/>
              </w:rPr>
              <w:t>工艺流程简述：</w:t>
            </w:r>
          </w:p>
          <w:p>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kern w:val="2"/>
                <w:sz w:val="24"/>
                <w:szCs w:val="24"/>
                <w:lang w:val="en-US" w:eastAsia="zh-CN" w:bidi="ar-SA"/>
              </w:rPr>
              <w:t>（1）</w:t>
            </w:r>
            <w:r>
              <w:rPr>
                <w:rFonts w:hint="eastAsia" w:ascii="Times New Roman" w:hAnsi="Times New Roman" w:cs="Times New Roman"/>
                <w:color w:val="auto"/>
                <w:sz w:val="24"/>
                <w:szCs w:val="24"/>
                <w:lang w:val="en-US" w:eastAsia="zh-CN"/>
              </w:rPr>
              <w:t>加热：将半成品泡壳</w:t>
            </w:r>
            <w:r>
              <w:rPr>
                <w:rFonts w:hint="eastAsia"/>
                <w:sz w:val="24"/>
                <w:szCs w:val="24"/>
                <w:lang w:eastAsia="zh-CN"/>
              </w:rPr>
              <w:t>（</w:t>
            </w:r>
            <w:r>
              <w:rPr>
                <w:rFonts w:hint="eastAsia"/>
                <w:sz w:val="24"/>
                <w:szCs w:val="24"/>
                <w:lang w:val="en-US" w:eastAsia="zh-CN"/>
              </w:rPr>
              <w:t>由二氧化硅及氧化物组成</w:t>
            </w:r>
            <w:r>
              <w:rPr>
                <w:rFonts w:hint="eastAsia"/>
                <w:sz w:val="24"/>
                <w:szCs w:val="24"/>
                <w:lang w:eastAsia="zh-CN"/>
              </w:rPr>
              <w:t>）</w:t>
            </w:r>
            <w:r>
              <w:rPr>
                <w:rFonts w:hint="eastAsia" w:ascii="Times New Roman" w:hAnsi="Times New Roman" w:cs="Times New Roman"/>
                <w:color w:val="auto"/>
                <w:sz w:val="24"/>
                <w:szCs w:val="24"/>
                <w:lang w:val="en-US" w:eastAsia="zh-CN"/>
              </w:rPr>
              <w:t>通过火头组加热至300℃左右，此过程仅产生天然气燃烧废气，再根据要求使用静电喷涂机（喷硅粉）和喷金机（喷金水）在密闭车间内进行喷涂。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left"/>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kern w:val="2"/>
                <w:sz w:val="24"/>
                <w:szCs w:val="24"/>
                <w:lang w:val="en-US" w:eastAsia="zh-CN" w:bidi="ar-SA"/>
              </w:rPr>
              <w:t>①喷硅粉：</w:t>
            </w:r>
            <w:r>
              <w:rPr>
                <w:rFonts w:hint="eastAsia" w:ascii="Times New Roman" w:hAnsi="Times New Roman" w:cs="Times New Roman"/>
                <w:color w:val="auto"/>
                <w:sz w:val="24"/>
                <w:szCs w:val="24"/>
                <w:lang w:val="en-US" w:eastAsia="zh-CN"/>
              </w:rPr>
              <w:t>静电喷涂利用高压静电晕电场原理，喷枪头上的金属导流杯接上高压负极，被涂工件接地形成正极，在喷枪和工件之间形成较强的静电场。当运载气体（压缩空气）将硅粉从供粉桶经输粉管送到喷枪的导流杯时，由于导流杯接上高压负极产生电晕放电，其周围产生密集的电荷，粉末带上负电荷，在静电力和压缩空气的作用下，粉末均匀的吸附在泡壳内表面。</w:t>
            </w:r>
          </w:p>
          <w:p>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②喷金水：金水为外购成品涂料无需进行调配，开启金水在储存罐的阀门，使金水在喷枪压力下正常工作，泡壳加热至300℃左右，喷枪压力控制在0.25-0.30mpa，使金水均匀喷涂在泡壳的外表面，此过程金水中水份蒸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喷涂过程均在密闭车间内，此工段会产生粉尘、有机废气、噪声废包装材料。</w:t>
            </w:r>
          </w:p>
          <w:p>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eastAsia" w:ascii="Times New Roman" w:hAnsi="Times New Roman" w:cs="Times New Roman"/>
                <w:b/>
                <w:bCs/>
                <w:color w:val="auto"/>
                <w:sz w:val="24"/>
                <w:szCs w:val="24"/>
                <w:lang w:val="en-US" w:eastAsia="zh-CN"/>
              </w:rPr>
            </w:pPr>
            <w:r>
              <w:rPr>
                <w:rFonts w:hint="eastAsia" w:ascii="Times New Roman" w:hAnsi="Times New Roman" w:cs="Times New Roman"/>
                <w:color w:val="auto"/>
                <w:sz w:val="24"/>
                <w:szCs w:val="24"/>
                <w:lang w:val="en-US" w:eastAsia="zh-CN"/>
              </w:rPr>
              <w:t>（2）冷却干燥：由风机进行冷却干燥后进入下一工序，此过程产生噪声。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eastAsia" w:cs="Times New Roman"/>
                <w:b/>
                <w:bCs/>
                <w:color w:val="auto"/>
                <w:sz w:val="24"/>
                <w:szCs w:val="24"/>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堵头及塑料配件工艺流程：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object>
                <v:shape id="_x0000_i1027" o:spt="75" type="#_x0000_t75" style="height:287.8pt;width:392.25pt;" o:ole="t" filled="f" o:preferrelative="t" stroked="f" coordsize="21600,21600">
                  <v:path/>
                  <v:fill on="f" focussize="0,0"/>
                  <v:stroke on="f"/>
                  <v:imagedata r:id="rId12" o:title=""/>
                  <o:lock v:ext="edit" aspectratio="t"/>
                  <w10:wrap type="none"/>
                  <w10:anchorlock/>
                </v:shape>
                <o:OLEObject Type="Embed" ProgID="Visio.Drawing.15" ShapeID="_x0000_i1027" DrawAspect="Content" ObjectID="_1468075727" r:id="rId11">
                  <o:LockedField>false</o:LockedField>
                </o:OLEObject>
              </w:objec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0" w:firstLineChars="0"/>
              <w:jc w:val="center"/>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图2.2.2 生产工艺流程及产污节点图</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b/>
                <w:bCs w:val="0"/>
                <w:color w:val="000000"/>
                <w:sz w:val="24"/>
                <w:szCs w:val="24"/>
                <w:lang w:eastAsia="zh-CN"/>
              </w:rPr>
            </w:pPr>
            <w:r>
              <w:rPr>
                <w:rFonts w:hint="eastAsia"/>
                <w:b/>
                <w:bCs w:val="0"/>
                <w:color w:val="000000"/>
                <w:sz w:val="24"/>
                <w:szCs w:val="24"/>
                <w:lang w:eastAsia="zh-CN"/>
              </w:rPr>
              <w:t>工艺流程简述：</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eastAsia="宋体"/>
                <w:bCs/>
                <w:color w:val="000000"/>
                <w:sz w:val="24"/>
                <w:szCs w:val="24"/>
                <w:lang w:eastAsia="zh-CN"/>
              </w:rPr>
            </w:pPr>
            <w:r>
              <w:rPr>
                <w:rFonts w:hint="eastAsia"/>
                <w:bCs/>
                <w:color w:val="000000"/>
                <w:sz w:val="24"/>
                <w:szCs w:val="24"/>
                <w:lang w:eastAsia="zh-CN"/>
              </w:rPr>
              <w:t>（</w:t>
            </w:r>
            <w:r>
              <w:rPr>
                <w:rFonts w:hint="eastAsia"/>
                <w:bCs/>
                <w:color w:val="000000"/>
                <w:sz w:val="24"/>
                <w:szCs w:val="24"/>
                <w:lang w:val="en-US" w:eastAsia="zh-CN"/>
              </w:rPr>
              <w:t>1</w:t>
            </w:r>
            <w:r>
              <w:rPr>
                <w:rFonts w:hint="eastAsia"/>
                <w:bCs/>
                <w:color w:val="000000"/>
                <w:sz w:val="24"/>
                <w:szCs w:val="24"/>
                <w:lang w:eastAsia="zh-CN"/>
              </w:rPr>
              <w:t>）</w:t>
            </w:r>
            <w:r>
              <w:rPr>
                <w:rFonts w:hint="default"/>
                <w:bCs/>
                <w:color w:val="000000"/>
                <w:sz w:val="24"/>
                <w:szCs w:val="24"/>
              </w:rPr>
              <w:t>投料：项目将购进的原料（颗粒状），进行人工投料至注塑机中</w:t>
            </w:r>
            <w:r>
              <w:rPr>
                <w:rFonts w:hint="eastAsia"/>
                <w:bCs/>
                <w:color w:val="000000"/>
                <w:sz w:val="24"/>
                <w:szCs w:val="24"/>
                <w:lang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bCs/>
                <w:color w:val="000000"/>
                <w:sz w:val="24"/>
                <w:szCs w:val="24"/>
              </w:rPr>
            </w:pPr>
            <w:r>
              <w:rPr>
                <w:rFonts w:hint="eastAsia"/>
                <w:bCs/>
                <w:color w:val="000000"/>
                <w:sz w:val="24"/>
                <w:szCs w:val="24"/>
                <w:lang w:eastAsia="zh-CN"/>
              </w:rPr>
              <w:t>（</w:t>
            </w:r>
            <w:r>
              <w:rPr>
                <w:rFonts w:hint="eastAsia"/>
                <w:bCs/>
                <w:color w:val="000000"/>
                <w:sz w:val="24"/>
                <w:szCs w:val="24"/>
                <w:lang w:val="en-US" w:eastAsia="zh-CN"/>
              </w:rPr>
              <w:t>2</w:t>
            </w:r>
            <w:r>
              <w:rPr>
                <w:rFonts w:hint="eastAsia"/>
                <w:bCs/>
                <w:color w:val="000000"/>
                <w:sz w:val="24"/>
                <w:szCs w:val="24"/>
                <w:lang w:eastAsia="zh-CN"/>
              </w:rPr>
              <w:t>）</w:t>
            </w:r>
            <w:r>
              <w:rPr>
                <w:rFonts w:hint="default"/>
                <w:bCs/>
                <w:color w:val="000000"/>
                <w:sz w:val="24"/>
                <w:szCs w:val="24"/>
              </w:rPr>
              <w:t>注塑：</w:t>
            </w:r>
            <w:r>
              <w:rPr>
                <w:rFonts w:hint="eastAsia" w:ascii="Times New Roman" w:hAnsi="Times New Roman" w:eastAsia="宋体" w:cs="Times New Roman"/>
                <w:bCs/>
                <w:color w:val="000000"/>
                <w:sz w:val="24"/>
                <w:szCs w:val="24"/>
                <w:lang w:val="en-US" w:eastAsia="zh-CN"/>
              </w:rPr>
              <w:t>由10台成型机组组成，采</w:t>
            </w:r>
            <w:r>
              <w:rPr>
                <w:rFonts w:hint="eastAsia"/>
                <w:bCs/>
                <w:color w:val="000000"/>
                <w:sz w:val="24"/>
                <w:szCs w:val="24"/>
                <w:lang w:val="en-US" w:eastAsia="zh-CN"/>
              </w:rPr>
              <w:t>用PBT、PA6、PP、PC塑料粒子，所外购原料均不涉及废旧再生塑料粒子。</w:t>
            </w:r>
            <w:r>
              <w:rPr>
                <w:rFonts w:hint="default"/>
                <w:bCs/>
                <w:color w:val="000000"/>
                <w:sz w:val="24"/>
                <w:szCs w:val="24"/>
              </w:rPr>
              <w:t>原料通过</w:t>
            </w:r>
            <w:r>
              <w:rPr>
                <w:rFonts w:hint="eastAsia"/>
                <w:bCs/>
                <w:color w:val="000000"/>
                <w:sz w:val="24"/>
                <w:szCs w:val="24"/>
                <w:lang w:val="en-US" w:eastAsia="zh-CN"/>
              </w:rPr>
              <w:t>电</w:t>
            </w:r>
            <w:r>
              <w:rPr>
                <w:rFonts w:hint="default"/>
                <w:bCs/>
                <w:color w:val="000000"/>
                <w:sz w:val="24"/>
                <w:szCs w:val="24"/>
              </w:rPr>
              <w:t>加热熔融，温度约180</w:t>
            </w:r>
            <w:r>
              <w:rPr>
                <w:rFonts w:hint="eastAsia"/>
                <w:bCs/>
                <w:color w:val="000000"/>
                <w:sz w:val="24"/>
                <w:szCs w:val="24"/>
                <w:lang w:val="en-US" w:eastAsia="zh-CN"/>
              </w:rPr>
              <w:t>~</w:t>
            </w:r>
            <w:r>
              <w:rPr>
                <w:rFonts w:hint="default"/>
                <w:bCs/>
                <w:color w:val="000000"/>
                <w:sz w:val="24"/>
                <w:szCs w:val="24"/>
              </w:rPr>
              <w:t>200</w:t>
            </w:r>
            <w:r>
              <w:rPr>
                <w:rFonts w:hint="eastAsia" w:ascii="宋体" w:hAnsi="宋体" w:cs="宋体"/>
                <w:bCs/>
                <w:color w:val="000000"/>
                <w:sz w:val="24"/>
                <w:szCs w:val="24"/>
              </w:rPr>
              <w:t>℃</w:t>
            </w:r>
            <w:r>
              <w:rPr>
                <w:rFonts w:hint="default"/>
                <w:bCs/>
                <w:color w:val="000000"/>
                <w:sz w:val="24"/>
                <w:szCs w:val="24"/>
              </w:rPr>
              <w:t>，经加热至液态状，通过成型模具造型</w:t>
            </w:r>
            <w:r>
              <w:rPr>
                <w:rFonts w:hint="eastAsia"/>
                <w:bCs/>
                <w:color w:val="000000"/>
                <w:sz w:val="24"/>
                <w:szCs w:val="24"/>
                <w:lang w:eastAsia="zh-CN"/>
              </w:rPr>
              <w:t>，一次注塑成型</w:t>
            </w:r>
            <w:r>
              <w:rPr>
                <w:rFonts w:hint="default"/>
                <w:bCs/>
                <w:color w:val="000000"/>
                <w:sz w:val="24"/>
                <w:szCs w:val="24"/>
              </w:rPr>
              <w:t>。该过程产生</w:t>
            </w:r>
            <w:r>
              <w:rPr>
                <w:rFonts w:hint="eastAsia"/>
                <w:bCs/>
                <w:color w:val="000000"/>
                <w:sz w:val="24"/>
                <w:szCs w:val="24"/>
                <w:lang w:eastAsia="zh-CN"/>
              </w:rPr>
              <w:t>注塑废气和机械噪声</w:t>
            </w:r>
            <w:r>
              <w:rPr>
                <w:rFonts w:hint="default"/>
                <w:bCs/>
                <w:color w:val="000000"/>
                <w:sz w:val="24"/>
                <w:szCs w:val="24"/>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eastAsia="宋体"/>
                <w:bCs/>
                <w:color w:val="000000"/>
                <w:sz w:val="24"/>
                <w:szCs w:val="24"/>
                <w:lang w:eastAsia="zh-CN"/>
              </w:rPr>
            </w:pPr>
            <w:r>
              <w:rPr>
                <w:rFonts w:hint="eastAsia"/>
                <w:bCs/>
                <w:color w:val="000000"/>
                <w:sz w:val="24"/>
                <w:szCs w:val="24"/>
                <w:lang w:eastAsia="zh-CN"/>
              </w:rPr>
              <w:t>（</w:t>
            </w:r>
            <w:r>
              <w:rPr>
                <w:rFonts w:hint="eastAsia"/>
                <w:bCs/>
                <w:color w:val="000000"/>
                <w:sz w:val="24"/>
                <w:szCs w:val="24"/>
                <w:lang w:val="en-US" w:eastAsia="zh-CN"/>
              </w:rPr>
              <w:t>3</w:t>
            </w:r>
            <w:r>
              <w:rPr>
                <w:rFonts w:hint="eastAsia"/>
                <w:bCs/>
                <w:color w:val="000000"/>
                <w:sz w:val="24"/>
                <w:szCs w:val="24"/>
                <w:lang w:eastAsia="zh-CN"/>
              </w:rPr>
              <w:t>）</w:t>
            </w:r>
            <w:r>
              <w:rPr>
                <w:rFonts w:hint="default"/>
                <w:bCs/>
                <w:color w:val="000000"/>
                <w:sz w:val="24"/>
                <w:szCs w:val="24"/>
              </w:rPr>
              <w:t>冷却成型：</w:t>
            </w:r>
            <w:r>
              <w:rPr>
                <w:rFonts w:hint="eastAsia" w:ascii="宋体" w:hAnsi="宋体" w:cs="宋体"/>
                <w:b w:val="0"/>
                <w:bCs w:val="0"/>
                <w:color w:val="auto"/>
                <w:sz w:val="24"/>
                <w:szCs w:val="24"/>
                <w:lang w:val="en-US" w:eastAsia="zh-CN"/>
              </w:rPr>
              <w:t>注塑机组采用间接水冷却系统，冷却水循环利用</w:t>
            </w:r>
            <w:r>
              <w:rPr>
                <w:rFonts w:hint="eastAsia"/>
                <w:bCs/>
                <w:color w:val="000000"/>
                <w:sz w:val="24"/>
                <w:szCs w:val="24"/>
                <w:lang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bCs/>
                <w:color w:val="000000"/>
                <w:sz w:val="24"/>
                <w:szCs w:val="24"/>
              </w:rPr>
            </w:pPr>
            <w:r>
              <w:rPr>
                <w:rFonts w:hint="eastAsia"/>
                <w:bCs/>
                <w:color w:val="000000"/>
                <w:sz w:val="24"/>
                <w:szCs w:val="24"/>
                <w:lang w:eastAsia="zh-CN"/>
              </w:rPr>
              <w:t>（</w:t>
            </w:r>
            <w:r>
              <w:rPr>
                <w:rFonts w:hint="eastAsia"/>
                <w:bCs/>
                <w:color w:val="000000"/>
                <w:sz w:val="24"/>
                <w:szCs w:val="24"/>
                <w:lang w:val="en-US" w:eastAsia="zh-CN"/>
              </w:rPr>
              <w:t>4</w:t>
            </w:r>
            <w:r>
              <w:rPr>
                <w:rFonts w:hint="eastAsia"/>
                <w:bCs/>
                <w:color w:val="000000"/>
                <w:sz w:val="24"/>
                <w:szCs w:val="24"/>
                <w:lang w:eastAsia="zh-CN"/>
              </w:rPr>
              <w:t>）</w:t>
            </w:r>
            <w:r>
              <w:rPr>
                <w:rFonts w:hint="default"/>
                <w:bCs/>
                <w:color w:val="000000"/>
                <w:sz w:val="24"/>
                <w:szCs w:val="24"/>
              </w:rPr>
              <w:t>修边：成型过后的塑料模具经</w:t>
            </w:r>
            <w:r>
              <w:rPr>
                <w:rFonts w:hint="eastAsia"/>
                <w:bCs/>
                <w:color w:val="000000"/>
                <w:sz w:val="24"/>
                <w:szCs w:val="24"/>
                <w:lang w:val="en-US" w:eastAsia="zh-CN"/>
              </w:rPr>
              <w:t>注塑机</w:t>
            </w:r>
            <w:r>
              <w:rPr>
                <w:rFonts w:hint="default"/>
                <w:bCs/>
                <w:color w:val="000000"/>
                <w:sz w:val="24"/>
                <w:szCs w:val="24"/>
              </w:rPr>
              <w:t>进行边角修整，修理模具多余边角，使其符合标准要求。该过程产生一定量的边角料。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bCs/>
                <w:color w:val="000000"/>
                <w:sz w:val="24"/>
                <w:szCs w:val="24"/>
              </w:rPr>
            </w:pPr>
            <w:r>
              <w:rPr>
                <w:rFonts w:hint="eastAsia"/>
                <w:bCs/>
                <w:color w:val="000000"/>
                <w:sz w:val="24"/>
                <w:szCs w:val="24"/>
                <w:lang w:eastAsia="zh-CN"/>
              </w:rPr>
              <w:t>（</w:t>
            </w:r>
            <w:r>
              <w:rPr>
                <w:rFonts w:hint="eastAsia"/>
                <w:bCs/>
                <w:color w:val="000000"/>
                <w:sz w:val="24"/>
                <w:szCs w:val="24"/>
                <w:lang w:val="en-US" w:eastAsia="zh-CN"/>
              </w:rPr>
              <w:t>5</w:t>
            </w:r>
            <w:r>
              <w:rPr>
                <w:rFonts w:hint="eastAsia"/>
                <w:bCs/>
                <w:color w:val="000000"/>
                <w:sz w:val="24"/>
                <w:szCs w:val="24"/>
                <w:lang w:eastAsia="zh-CN"/>
              </w:rPr>
              <w:t>）</w:t>
            </w:r>
            <w:r>
              <w:rPr>
                <w:rFonts w:hint="default"/>
                <w:bCs/>
                <w:color w:val="000000"/>
                <w:sz w:val="24"/>
                <w:szCs w:val="24"/>
              </w:rPr>
              <w:t>检验：成型过后的模具通过检验，判定其质量是否符合要求，合格品进行统一存放。该过程产生一定量的不合格品</w:t>
            </w:r>
            <w:r>
              <w:rPr>
                <w:rFonts w:hint="eastAsia"/>
                <w:bCs/>
                <w:color w:val="000000"/>
                <w:sz w:val="24"/>
                <w:szCs w:val="24"/>
                <w:lang w:eastAsia="zh-CN"/>
              </w:rPr>
              <w:t>和噪声</w:t>
            </w:r>
            <w:r>
              <w:rPr>
                <w:rFonts w:hint="default"/>
                <w:bCs/>
                <w:color w:val="000000"/>
                <w:sz w:val="24"/>
                <w:szCs w:val="24"/>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eastAsia"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w:t>
            </w:r>
            <w:r>
              <w:rPr>
                <w:rFonts w:hint="eastAsia" w:ascii="Times New Roman" w:hAnsi="Times New Roman" w:eastAsia="宋体" w:cs="Times New Roman"/>
                <w:bCs/>
                <w:color w:val="000000"/>
                <w:sz w:val="24"/>
                <w:szCs w:val="24"/>
                <w:lang w:val="en-US" w:eastAsia="zh-CN"/>
              </w:rPr>
              <w:t>6</w:t>
            </w:r>
            <w:r>
              <w:rPr>
                <w:rFonts w:hint="eastAsia" w:ascii="Times New Roman" w:hAnsi="Times New Roman" w:eastAsia="宋体" w:cs="Times New Roman"/>
                <w:bCs/>
                <w:color w:val="000000"/>
                <w:sz w:val="24"/>
                <w:szCs w:val="24"/>
                <w:lang w:eastAsia="zh-CN"/>
              </w:rPr>
              <w:t>）破碎：将修边产生的边角料和检验过程中产生的不合格品放入破碎机中进行破碎，</w:t>
            </w:r>
            <w:r>
              <w:rPr>
                <w:rFonts w:hint="eastAsia" w:ascii="Times New Roman" w:hAnsi="Times New Roman" w:eastAsia="宋体" w:cs="Times New Roman"/>
                <w:bCs/>
                <w:color w:val="000000"/>
                <w:sz w:val="24"/>
                <w:szCs w:val="24"/>
                <w:lang w:val="en-US" w:eastAsia="zh-CN"/>
              </w:rPr>
              <w:t>破碎过程全密闭，不产生废气，</w:t>
            </w:r>
            <w:r>
              <w:rPr>
                <w:rFonts w:hint="eastAsia" w:ascii="Times New Roman" w:hAnsi="Times New Roman" w:eastAsia="宋体" w:cs="Times New Roman"/>
                <w:bCs/>
                <w:color w:val="000000"/>
                <w:sz w:val="24"/>
                <w:szCs w:val="24"/>
                <w:lang w:eastAsia="zh-CN"/>
              </w:rPr>
              <w:t>破碎后塑料回用于注塑工段，此过程产生噪声。</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textAlignment w:val="auto"/>
              <w:rPr>
                <w:rFonts w:hint="eastAsia"/>
                <w:b/>
                <w:bCs/>
                <w:sz w:val="24"/>
                <w:szCs w:val="24"/>
                <w:lang w:val="en-US" w:eastAsia="zh-CN"/>
              </w:rPr>
            </w:pP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eastAsia"/>
                <w:b/>
                <w:bCs/>
                <w:sz w:val="24"/>
                <w:szCs w:val="24"/>
                <w:lang w:val="en-US" w:eastAsia="zh-CN"/>
              </w:rPr>
            </w:pPr>
            <w:r>
              <w:rPr>
                <w:rFonts w:hint="eastAsia"/>
                <w:b/>
                <w:bCs/>
                <w:sz w:val="24"/>
                <w:szCs w:val="24"/>
                <w:lang w:val="en-US" w:eastAsia="zh-CN"/>
              </w:rPr>
              <w:t>铝条强化：</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0" w:firstLineChars="0"/>
              <w:jc w:val="center"/>
              <w:textAlignment w:val="auto"/>
              <w:rPr>
                <w:rFonts w:hint="eastAsia"/>
                <w:b/>
                <w:bCs/>
                <w:sz w:val="24"/>
                <w:szCs w:val="24"/>
                <w:lang w:val="en-US" w:eastAsia="zh-CN"/>
              </w:rPr>
            </w:pPr>
            <w:r>
              <w:rPr>
                <w:rFonts w:hint="eastAsia"/>
                <w:b/>
                <w:bCs/>
                <w:sz w:val="24"/>
                <w:szCs w:val="24"/>
                <w:lang w:val="en-US" w:eastAsia="zh-CN"/>
              </w:rPr>
              <w:object>
                <v:shape id="_x0000_i1028" o:spt="75" type="#_x0000_t75" style="height:117.75pt;width:387.1pt;" o:ole="t" filled="f" o:preferrelative="t" stroked="f" coordsize="21600,21600">
                  <v:path/>
                  <v:fill on="f" focussize="0,0"/>
                  <v:stroke on="f"/>
                  <v:imagedata r:id="rId14" cropright="6680f" o:title=""/>
                  <o:lock v:ext="edit" aspectratio="t"/>
                  <w10:wrap type="none"/>
                  <w10:anchorlock/>
                </v:shape>
                <o:OLEObject Type="Embed" ProgID="Visio.Drawing.15" ShapeID="_x0000_i1028" DrawAspect="Content" ObjectID="_1468075728" r:id="rId13">
                  <o:LockedField>false</o:LockedField>
                </o:OLEObject>
              </w:objec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0" w:firstLineChars="0"/>
              <w:jc w:val="center"/>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图2.2.3 产污节点图</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时效：</w:t>
            </w:r>
            <w:r>
              <w:rPr>
                <w:rFonts w:hint="eastAsia" w:ascii="宋体" w:hAnsi="宋体" w:eastAsia="宋体" w:cs="宋体"/>
                <w:sz w:val="24"/>
                <w:szCs w:val="24"/>
                <w:lang w:val="en-US" w:eastAsia="zh-CN"/>
              </w:rPr>
              <w:t>时效工艺是指铝合金材料在一定温度下保持一段时间，由于过饱和固溶体脱溶和晶格沉淀而使强度逐渐升高。本项目把铝</w:t>
            </w:r>
            <w:r>
              <w:rPr>
                <w:rFonts w:hint="default" w:ascii="Times New Roman" w:hAnsi="Times New Roman" w:eastAsia="宋体" w:cs="Times New Roman"/>
                <w:sz w:val="24"/>
                <w:szCs w:val="24"/>
                <w:lang w:val="en-US" w:eastAsia="zh-CN"/>
              </w:rPr>
              <w:t>合金型材有规律地放在密封的时效炉中通过温度和时间给型材进行强化。时效温度约为185-195℃之</w:t>
            </w:r>
            <w:r>
              <w:rPr>
                <w:rFonts w:hint="eastAsia" w:ascii="宋体" w:hAnsi="宋体" w:eastAsia="宋体" w:cs="宋体"/>
                <w:sz w:val="24"/>
                <w:szCs w:val="24"/>
                <w:lang w:val="en-US" w:eastAsia="zh-CN"/>
              </w:rPr>
              <w:t>间，时间根据型材不同型号进行调节。时效炉燃料使用天然气，故此工序产生天然气燃烧废气及噪声。</w:t>
            </w:r>
          </w:p>
          <w:p>
            <w:pPr>
              <w:pStyle w:val="99"/>
              <w:keepNext w:val="0"/>
              <w:keepLines w:val="0"/>
              <w:suppressLineNumbers w:val="0"/>
              <w:spacing w:before="0" w:beforeAutospacing="0" w:after="0" w:afterAutospacing="0"/>
              <w:ind w:left="0" w:right="0"/>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以上工序均在时效炉内进行。</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时效炉工作原理：</w:t>
            </w:r>
            <w:r>
              <w:rPr>
                <w:rFonts w:hint="eastAsia" w:ascii="宋体" w:hAnsi="宋体" w:eastAsia="宋体" w:cs="宋体"/>
                <w:sz w:val="24"/>
                <w:szCs w:val="24"/>
                <w:lang w:val="en-US" w:eastAsia="zh-CN"/>
              </w:rPr>
              <w:t>铝合金时效炉淬火后硬度不高，但在室温下放置一段时间后，硬度便显著上升，这种现象后来被称为沉淀硬化。这一发现在工程界引起了较大兴趣。随后人们相继发现了一些可以采用时效处理进行强化的铝合金、铜合金和铁基合金，开创了一条与一般钢铁淬火强化有本质差异的新的强化途径—时效强化，在时效处理前进行固溶处理时，加热温度需要严格控制，以便使溶质原子能较好地固溶到固溶体中，同时又不致使合金发生熔化。许多铝合金固溶处理加热温度容许的偏差只</w:t>
            </w:r>
            <w:r>
              <w:rPr>
                <w:rFonts w:hint="default" w:ascii="Times New Roman" w:hAnsi="Times New Roman" w:eastAsia="宋体" w:cs="Times New Roman"/>
                <w:sz w:val="24"/>
                <w:szCs w:val="24"/>
                <w:lang w:val="en-US" w:eastAsia="zh-CN"/>
              </w:rPr>
              <w:t>有5℃</w:t>
            </w:r>
            <w:r>
              <w:rPr>
                <w:rFonts w:hint="eastAsia" w:ascii="宋体" w:hAnsi="宋体" w:eastAsia="宋体" w:cs="宋体"/>
                <w:sz w:val="24"/>
                <w:szCs w:val="24"/>
                <w:lang w:val="en-US" w:eastAsia="zh-CN"/>
              </w:rPr>
              <w:t>左右。进行人工时效处理，需要严格控制加热温度和保温时间，才能得到比较理想的强化效果。生产中有时采用分段时效，即先在室温或比室温稍高的温度下保温一段时间，然后在更高的温度下再保温一段时间。这样作有时会得到较好的效果。马氏体时效钢淬火时会发生组织转变，形成马氏体。马氏体就是一种过饱和固溶体。这种钢也可采用时效处理进行强化。</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b/>
                <w:bCs/>
                <w:sz w:val="24"/>
                <w:szCs w:val="24"/>
                <w:lang w:val="en-US" w:eastAsia="zh-CN"/>
              </w:rPr>
            </w:pP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b/>
                <w:bCs/>
                <w:sz w:val="24"/>
                <w:szCs w:val="24"/>
                <w:lang w:val="en-US" w:eastAsia="zh-CN"/>
              </w:rPr>
            </w:pP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b/>
                <w:bCs/>
                <w:sz w:val="24"/>
                <w:szCs w:val="24"/>
                <w:lang w:val="en-US" w:eastAsia="zh-CN"/>
              </w:rPr>
            </w:pP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b/>
                <w:bCs/>
                <w:sz w:val="24"/>
                <w:szCs w:val="24"/>
                <w:lang w:val="en-US" w:eastAsia="zh-CN"/>
              </w:rPr>
            </w:pPr>
          </w:p>
          <w:p>
            <w:pPr>
              <w:pStyle w:val="10"/>
              <w:keepNext w:val="0"/>
              <w:keepLines w:val="0"/>
              <w:suppressLineNumbers w:val="0"/>
              <w:spacing w:before="0" w:beforeAutospacing="0" w:after="0" w:afterAutospacing="0"/>
              <w:ind w:left="0" w:right="0"/>
              <w:rPr>
                <w:rFonts w:hint="eastAsia"/>
                <w:lang w:val="en-US" w:eastAsia="zh-CN"/>
              </w:rPr>
            </w:pP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eastAsia"/>
                <w:sz w:val="24"/>
                <w:szCs w:val="24"/>
                <w:lang w:val="en-US" w:eastAsia="zh-CN"/>
              </w:rPr>
            </w:pPr>
            <w:r>
              <w:rPr>
                <w:rFonts w:hint="eastAsia"/>
                <w:b/>
                <w:bCs/>
                <w:sz w:val="24"/>
                <w:szCs w:val="24"/>
                <w:lang w:val="en-US" w:eastAsia="zh-CN"/>
              </w:rPr>
              <w:t>铝框挂件清洁：</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0" w:firstLineChars="0"/>
              <w:jc w:val="center"/>
              <w:textAlignment w:val="auto"/>
              <w:rPr>
                <w:rFonts w:hint="default"/>
                <w:lang w:val="en-US" w:eastAsia="zh-CN"/>
              </w:rPr>
            </w:pPr>
            <w:r>
              <w:rPr>
                <w:rFonts w:hint="default"/>
                <w:lang w:val="en-US" w:eastAsia="zh-CN"/>
              </w:rPr>
              <w:object>
                <v:shape id="_x0000_i1029" o:spt="75" type="#_x0000_t75" style="height:173.3pt;width:335.65pt;" o:ole="t" filled="f" o:preferrelative="t" stroked="f" coordsize="21600,21600">
                  <v:path/>
                  <v:fill on="f" focussize="0,0"/>
                  <v:stroke on="f"/>
                  <v:imagedata r:id="rId16" o:title=""/>
                  <o:lock v:ext="edit" aspectratio="t"/>
                  <w10:wrap type="none"/>
                  <w10:anchorlock/>
                </v:shape>
                <o:OLEObject Type="Embed" ProgID="Visio.Drawing.15" ShapeID="_x0000_i1029" DrawAspect="Content" ObjectID="_1468075729" r:id="rId15">
                  <o:LockedField>false</o:LockedField>
                </o:OLEObject>
              </w:objec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0" w:firstLineChars="0"/>
              <w:jc w:val="center"/>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图2.2.4 产污节点图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sz w:val="24"/>
                <w:szCs w:val="24"/>
                <w:lang w:val="en-US" w:eastAsia="zh-CN"/>
              </w:rPr>
            </w:pPr>
            <w:r>
              <w:rPr>
                <w:rFonts w:hint="eastAsia"/>
                <w:sz w:val="24"/>
                <w:szCs w:val="24"/>
                <w:lang w:val="en-US" w:eastAsia="zh-CN"/>
              </w:rPr>
              <w:t>将铝框挂件通过推车放入热洁炉内，热洁炉配有两个相对独立的加热系统以及温度，烟雾控制系统。在第一加热系统，将炉膛加热到320℃左右，由控制系统自动控制炉内温度，使挂具上涂层逐渐分解为气体。控制系统始终保证分解速度、分解物浓度并严格控制在一定的范围内。当分解物经第二加热系统，经高温430℃左右处理后转化为CO</w:t>
            </w:r>
            <w:r>
              <w:rPr>
                <w:rFonts w:hint="eastAsia"/>
                <w:sz w:val="24"/>
                <w:szCs w:val="24"/>
                <w:vertAlign w:val="subscript"/>
                <w:lang w:val="en-US" w:eastAsia="zh-CN"/>
              </w:rPr>
              <w:t>2</w:t>
            </w:r>
            <w:r>
              <w:rPr>
                <w:rFonts w:hint="eastAsia"/>
                <w:sz w:val="24"/>
                <w:szCs w:val="24"/>
                <w:lang w:val="en-US" w:eastAsia="zh-CN"/>
              </w:rPr>
              <w:t>和水蒸气通过烟囱排出，炉内剩下的是工件和不受影响的无机物，这些无机物已经变成粉状，大多数已经掉在炉底底板上，少量剩余只需轻轻敲打即可去除。热洁炉在处理过程中，是高温裂解、不产生明火，是空气热分解形式，不是焚烧，属于空气加温，经喷淋水系统控制喷水冷却，喷淋水在高温下直接汽化，不会改变挂具的金属材质，此工序产生天然气燃烧废气、有机废气、粉尘、清洁残渣及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sz w:val="24"/>
                <w:szCs w:val="24"/>
                <w:lang w:val="en-US" w:eastAsia="zh-CN"/>
              </w:rPr>
            </w:pPr>
            <w:r>
              <w:rPr>
                <w:rFonts w:hint="eastAsia"/>
                <w:sz w:val="24"/>
                <w:szCs w:val="24"/>
                <w:lang w:val="en-US" w:eastAsia="zh-CN"/>
              </w:rPr>
              <w:t>项目所处理金属挂钩表面的有机涂层主要为粉末涂料，主要含有C、H、O、N元素，不含有氯，因此燃烧后不会产生HCl和二噁英。</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textAlignment w:val="auto"/>
              <w:rPr>
                <w:rFonts w:hint="default"/>
                <w:b/>
                <w:bCs/>
                <w:lang w:val="en-US" w:eastAsia="zh-CN"/>
              </w:rPr>
            </w:pPr>
            <w:r>
              <w:rPr>
                <w:rFonts w:hint="eastAsia"/>
                <w:b/>
                <w:bCs/>
                <w:sz w:val="24"/>
                <w:szCs w:val="24"/>
                <w:lang w:val="en-US" w:eastAsia="zh-CN"/>
              </w:rPr>
              <w:t>以上工序均在热洁炉内进行。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sz w:val="24"/>
                <w:szCs w:val="24"/>
                <w:lang w:val="en-US" w:eastAsia="zh-CN"/>
              </w:rPr>
            </w:pPr>
            <w:r>
              <w:rPr>
                <w:rFonts w:hint="eastAsia"/>
                <w:b/>
                <w:bCs/>
                <w:sz w:val="24"/>
                <w:szCs w:val="24"/>
                <w:lang w:val="en-US" w:eastAsia="zh-CN"/>
              </w:rPr>
              <w:t>热洁炉工作原理：</w:t>
            </w:r>
            <w:r>
              <w:rPr>
                <w:rFonts w:hint="eastAsia"/>
                <w:sz w:val="24"/>
                <w:szCs w:val="24"/>
                <w:lang w:val="en-US" w:eastAsia="zh-CN"/>
              </w:rPr>
              <w:t>本项目挂件清洁采用热洁炉进行清洁。热洁炉能高效、安全地洗涤在涂层喷嘴等金属件上附着的化学品。利用高分子聚合物高于300℃隔绝空气可裂解焦化，高于400℃在有少量空气可完全氧化的特性，先将粘有高分子污物的工件加热到400℃~600℃（根据工艺要求拟定），使工件上数量较多的高分子聚合物熔化后流淌到炉膛下部的收集容器内，然后再将炉温升到400℃，并通入少量新鲜空气，使剩余的聚合物充分氧化，生成的二氧化碳和水蒸汽。</w:t>
            </w:r>
          </w:p>
          <w:p>
            <w:pPr>
              <w:pStyle w:val="66"/>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left"/>
              <w:textAlignment w:val="auto"/>
              <w:rPr>
                <w:rFonts w:hint="default" w:ascii="Times New Roman" w:eastAsia="宋体"/>
                <w:szCs w:val="24"/>
              </w:rPr>
            </w:pPr>
            <w:r>
              <w:rPr>
                <w:rFonts w:hint="default" w:ascii="Times New Roman" w:eastAsia="宋体"/>
                <w:szCs w:val="24"/>
              </w:rPr>
              <w:t>项目运营期生产工艺流程：</w:t>
            </w:r>
          </w:p>
          <w:p>
            <w:pPr>
              <w:pStyle w:val="56"/>
              <w:keepNext w:val="0"/>
              <w:keepLines w:val="0"/>
              <w:pageBreakBefore w:val="0"/>
              <w:suppressLineNumbers w:val="0"/>
              <w:tabs>
                <w:tab w:val="left" w:pos="1186"/>
              </w:tabs>
              <w:kinsoku/>
              <w:wordWrap/>
              <w:overflowPunct/>
              <w:topLinePunct w:val="0"/>
              <w:bidi w:val="0"/>
              <w:adjustRightInd/>
              <w:snapToGrid/>
              <w:spacing w:before="0" w:beforeAutospacing="0" w:after="0" w:afterAutospacing="0" w:line="360" w:lineRule="auto"/>
              <w:ind w:left="0" w:right="0" w:firstLine="480" w:firstLineChars="200"/>
              <w:jc w:val="center"/>
              <w:textAlignment w:val="auto"/>
              <w:rPr>
                <w:rFonts w:hint="default" w:ascii="Times New Roman" w:hAnsi="Times New Roman" w:cs="Times New Roman"/>
                <w:b/>
                <w:color w:val="000000"/>
                <w:sz w:val="24"/>
                <w:szCs w:val="24"/>
                <w:highlight w:val="none"/>
                <w:lang w:eastAsia="zh-CN"/>
              </w:rPr>
            </w:pPr>
            <w:r>
              <w:rPr>
                <w:rFonts w:hint="eastAsia" w:cs="Times New Roman"/>
                <w:b/>
                <w:color w:val="000000"/>
                <w:sz w:val="24"/>
                <w:szCs w:val="24"/>
                <w:highlight w:val="none"/>
                <w:lang w:eastAsia="zh-CN"/>
              </w:rPr>
              <w:t>表</w:t>
            </w:r>
            <w:r>
              <w:rPr>
                <w:rFonts w:hint="eastAsia" w:cs="Times New Roman"/>
                <w:b/>
                <w:color w:val="000000"/>
                <w:sz w:val="24"/>
                <w:szCs w:val="24"/>
                <w:highlight w:val="none"/>
                <w:lang w:val="en-US" w:eastAsia="zh-CN"/>
              </w:rPr>
              <w:t xml:space="preserve">2.5 </w:t>
            </w:r>
            <w:r>
              <w:rPr>
                <w:rFonts w:hint="default" w:ascii="Times New Roman" w:hAnsi="Times New Roman" w:cs="Times New Roman"/>
                <w:b/>
                <w:color w:val="000000"/>
                <w:sz w:val="24"/>
                <w:szCs w:val="24"/>
                <w:highlight w:val="none"/>
                <w:lang w:eastAsia="zh-CN"/>
              </w:rPr>
              <w:t>项目产污情况一览表</w:t>
            </w:r>
          </w:p>
          <w:tbl>
            <w:tblPr>
              <w:tblStyle w:val="23"/>
              <w:tblW w:w="8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166"/>
              <w:gridCol w:w="2232"/>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类别</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名称</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污染源</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废气</w:t>
                  </w:r>
                </w:p>
              </w:tc>
              <w:tc>
                <w:tcPr>
                  <w:tcW w:w="12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eastAsia="宋体"/>
                      <w:color w:val="000000"/>
                      <w:spacing w:val="-1"/>
                      <w:kern w:val="0"/>
                      <w:szCs w:val="21"/>
                      <w:highlight w:val="none"/>
                      <w:lang w:val="en-US" w:eastAsia="zh-CN"/>
                    </w:rPr>
                  </w:pPr>
                  <w:r>
                    <w:rPr>
                      <w:rFonts w:hint="eastAsia" w:ascii="Times New Roman" w:hAnsi="Times New Roman" w:cs="Times New Roman"/>
                      <w:color w:val="auto"/>
                      <w:szCs w:val="21"/>
                      <w:lang w:eastAsia="zh-CN"/>
                    </w:rPr>
                    <w:t>喷</w:t>
                  </w:r>
                  <w:r>
                    <w:rPr>
                      <w:rFonts w:hint="eastAsia" w:ascii="Times New Roman" w:hAnsi="Times New Roman" w:cs="Times New Roman"/>
                      <w:color w:val="auto"/>
                      <w:szCs w:val="21"/>
                      <w:lang w:val="en-US" w:eastAsia="zh-CN"/>
                    </w:rPr>
                    <w:t>金</w:t>
                  </w:r>
                  <w:r>
                    <w:rPr>
                      <w:rFonts w:hint="eastAsia" w:cs="Times New Roman"/>
                      <w:color w:val="auto"/>
                      <w:szCs w:val="21"/>
                      <w:lang w:val="en-US" w:eastAsia="zh-CN"/>
                    </w:rPr>
                    <w:t>废气</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eastAsia="zh-CN"/>
                    </w:rPr>
                    <w:t>喷</w:t>
                  </w:r>
                  <w:r>
                    <w:rPr>
                      <w:rFonts w:hint="eastAsia" w:ascii="Times New Roman" w:hAnsi="Times New Roman" w:cs="Times New Roman"/>
                      <w:color w:val="auto"/>
                      <w:szCs w:val="21"/>
                      <w:lang w:val="en-US" w:eastAsia="zh-CN"/>
                    </w:rPr>
                    <w:t>金</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VOCs、颗粒物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color w:val="000000"/>
                      <w:spacing w:val="-1"/>
                      <w:kern w:val="0"/>
                      <w:szCs w:val="21"/>
                      <w:highlight w:val="none"/>
                      <w:lang w:val="en-US"/>
                    </w:rPr>
                  </w:pPr>
                  <w:r>
                    <w:rPr>
                      <w:rFonts w:hint="eastAsia" w:ascii="Times New Roman" w:hAnsi="Times New Roman" w:cs="Times New Roman"/>
                      <w:color w:val="auto"/>
                      <w:szCs w:val="21"/>
                      <w:lang w:val="en-US" w:eastAsia="zh-CN"/>
                    </w:rPr>
                    <w:t>喷硅粉</w:t>
                  </w:r>
                  <w:r>
                    <w:rPr>
                      <w:rFonts w:hint="eastAsia" w:cs="Times New Roman"/>
                      <w:color w:val="auto"/>
                      <w:szCs w:val="21"/>
                      <w:lang w:val="en-US" w:eastAsia="zh-CN"/>
                    </w:rPr>
                    <w:t>废气</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喷硅粉</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color w:val="000000"/>
                      <w:spacing w:val="-1"/>
                      <w:kern w:val="0"/>
                      <w:szCs w:val="21"/>
                      <w:highlight w:val="none"/>
                      <w:lang w:val="en-US"/>
                    </w:rPr>
                  </w:pPr>
                  <w:r>
                    <w:rPr>
                      <w:rFonts w:hint="eastAsia" w:ascii="Times New Roman" w:hAnsi="Times New Roman" w:cs="Times New Roman"/>
                      <w:color w:val="auto"/>
                      <w:szCs w:val="21"/>
                      <w:lang w:eastAsia="zh-CN"/>
                    </w:rPr>
                    <w:t>注塑</w:t>
                  </w:r>
                  <w:r>
                    <w:rPr>
                      <w:rFonts w:hint="eastAsia" w:cs="Times New Roman"/>
                      <w:color w:val="auto"/>
                      <w:szCs w:val="21"/>
                      <w:lang w:val="en-US" w:eastAsia="zh-CN"/>
                    </w:rPr>
                    <w:t>废气</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eastAsia="zh-CN"/>
                    </w:rPr>
                    <w:t>注塑</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color w:val="000000"/>
                      <w:spacing w:val="-1"/>
                      <w:kern w:val="0"/>
                      <w:szCs w:val="21"/>
                      <w:highlight w:val="none"/>
                      <w:lang w:val="en-US" w:eastAsia="zh-CN"/>
                    </w:rPr>
                  </w:pPr>
                  <w:r>
                    <w:rPr>
                      <w:rFonts w:hint="eastAsia" w:ascii="Times New Roman" w:hAnsi="Times New Roman" w:cs="Times New Roman"/>
                      <w:color w:val="auto"/>
                      <w:szCs w:val="21"/>
                      <w:lang w:val="en-US" w:eastAsia="zh-CN"/>
                    </w:rPr>
                    <w:t>铝条强化</w:t>
                  </w:r>
                  <w:r>
                    <w:rPr>
                      <w:rFonts w:hint="eastAsia" w:cs="Times New Roman"/>
                      <w:color w:val="auto"/>
                      <w:szCs w:val="21"/>
                      <w:lang w:val="en-US" w:eastAsia="zh-CN"/>
                    </w:rPr>
                    <w:t>废气</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铝条强化</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eastAsia="zh-CN"/>
                    </w:rPr>
                  </w:pPr>
                  <w:r>
                    <w:rPr>
                      <w:rFonts w:hint="eastAsia"/>
                      <w:color w:val="000000"/>
                      <w:spacing w:val="-1"/>
                      <w:kern w:val="0"/>
                      <w:szCs w:val="21"/>
                      <w:highlight w:val="none"/>
                      <w:lang w:val="en-US" w:eastAsia="zh-CN"/>
                    </w:rPr>
                    <w:t>清洁废气</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铝框挂件清洁</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非甲烷总烃、颗粒物、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r>
                    <w:rPr>
                      <w:rFonts w:hint="default"/>
                      <w:color w:val="000000"/>
                      <w:spacing w:val="-1"/>
                      <w:kern w:val="0"/>
                      <w:szCs w:val="21"/>
                      <w:highlight w:val="none"/>
                      <w:lang w:eastAsia="en-US"/>
                    </w:rPr>
                    <w:t>废水</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生活污水</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职工生活</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pH、</w:t>
                  </w:r>
                  <w:r>
                    <w:rPr>
                      <w:rFonts w:hint="default" w:ascii="Times New Roman" w:hAnsi="Times New Roman" w:cs="Times New Roman"/>
                      <w:color w:val="auto"/>
                      <w:szCs w:val="21"/>
                    </w:rPr>
                    <w:t>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、SS、NH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r>
                    <w:rPr>
                      <w:rFonts w:hint="eastAsia" w:cs="Times New Roman"/>
                      <w:color w:val="auto"/>
                      <w:szCs w:val="21"/>
                      <w:lang w:eastAsia="zh-CN"/>
                    </w:rPr>
                    <w:t>、</w:t>
                  </w:r>
                  <w:r>
                    <w:rPr>
                      <w:rFonts w:hint="eastAsia" w:cs="Times New Roman"/>
                      <w:color w:val="auto"/>
                      <w:szCs w:val="21"/>
                      <w:lang w:val="en-US" w:eastAsia="zh-CN"/>
                    </w:rPr>
                    <w:t>TP、动植物油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33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各类设备</w:t>
                  </w:r>
                </w:p>
              </w:tc>
              <w:tc>
                <w:tcPr>
                  <w:tcW w:w="1783"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default"/>
                      <w:color w:val="000000"/>
                      <w:spacing w:val="-1"/>
                      <w:kern w:val="0"/>
                      <w:szCs w:val="21"/>
                      <w:highlight w:val="none"/>
                    </w:rPr>
                    <w:t>固废</w:t>
                  </w: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default"/>
                      <w:color w:val="000000"/>
                      <w:spacing w:val="-1"/>
                      <w:kern w:val="0"/>
                      <w:szCs w:val="21"/>
                      <w:highlight w:val="none"/>
                    </w:rPr>
                    <w:t>一般</w:t>
                  </w:r>
                  <w:r>
                    <w:rPr>
                      <w:rFonts w:hint="eastAsia"/>
                      <w:color w:val="000000"/>
                      <w:spacing w:val="-1"/>
                      <w:kern w:val="0"/>
                      <w:szCs w:val="21"/>
                      <w:highlight w:val="none"/>
                      <w:lang w:val="en-US" w:eastAsia="zh-CN"/>
                    </w:rPr>
                    <w:t>工业</w:t>
                  </w:r>
                  <w:r>
                    <w:rPr>
                      <w:rFonts w:hint="default"/>
                      <w:color w:val="000000"/>
                      <w:spacing w:val="-1"/>
                      <w:kern w:val="0"/>
                      <w:szCs w:val="21"/>
                      <w:highlight w:val="none"/>
                    </w:rPr>
                    <w:t>固</w:t>
                  </w:r>
                  <w:r>
                    <w:rPr>
                      <w:rFonts w:hint="eastAsia"/>
                      <w:color w:val="000000"/>
                      <w:spacing w:val="-1"/>
                      <w:kern w:val="0"/>
                      <w:szCs w:val="21"/>
                      <w:highlight w:val="none"/>
                      <w:lang w:val="en-US" w:eastAsia="zh-CN"/>
                    </w:rPr>
                    <w:t>体</w:t>
                  </w:r>
                  <w:r>
                    <w:rPr>
                      <w:rFonts w:hint="default"/>
                      <w:color w:val="000000"/>
                      <w:spacing w:val="-1"/>
                      <w:kern w:val="0"/>
                      <w:szCs w:val="21"/>
                      <w:highlight w:val="none"/>
                    </w:rPr>
                    <w:t>废</w:t>
                  </w:r>
                  <w:r>
                    <w:rPr>
                      <w:rFonts w:hint="eastAsia"/>
                      <w:lang w:val="en-US" w:eastAsia="zh-CN"/>
                    </w:rPr>
                    <w:t>物</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喷硅粉</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收集的粉尘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喷金水</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收集的金水粉尘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修边</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检验</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不合格品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原料</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废包装材料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热洁炉</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清洁残渣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危险废物</w:t>
                  </w: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喷金废气</w:t>
                  </w:r>
                </w:p>
              </w:tc>
              <w:tc>
                <w:tcPr>
                  <w:tcW w:w="1783" w:type="pct"/>
                  <w:vMerge w:val="restar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注塑废气</w:t>
                  </w:r>
                </w:p>
              </w:tc>
              <w:tc>
                <w:tcPr>
                  <w:tcW w:w="1783" w:type="pct"/>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pacing w:val="-1"/>
                      <w:kern w:val="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设备保养</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废</w:t>
                  </w:r>
                  <w:r>
                    <w:rPr>
                      <w:rFonts w:hint="eastAsia" w:ascii="Times New Roman" w:hAnsi="Times New Roman" w:cs="Times New Roman"/>
                      <w:color w:val="auto"/>
                      <w:szCs w:val="21"/>
                      <w:lang w:val="en-US" w:eastAsia="zh-CN"/>
                    </w:rPr>
                    <w:t>润滑油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设备保养</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废</w:t>
                  </w:r>
                  <w:r>
                    <w:rPr>
                      <w:rFonts w:hint="eastAsia" w:ascii="Times New Roman" w:hAnsi="Times New Roman" w:cs="Times New Roman"/>
                      <w:color w:val="auto"/>
                      <w:szCs w:val="21"/>
                      <w:lang w:val="en-US" w:eastAsia="zh-CN"/>
                    </w:rPr>
                    <w:t>包装桶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p>
              </w:tc>
              <w:tc>
                <w:tcPr>
                  <w:tcW w:w="133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办公生活</w:t>
                  </w:r>
                </w:p>
              </w:tc>
              <w:tc>
                <w:tcPr>
                  <w:tcW w:w="178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生活垃圾</w:t>
                  </w:r>
                </w:p>
              </w:tc>
            </w:tr>
          </w:tbl>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sz w:val="24"/>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Cs/>
                <w:sz w:val="24"/>
              </w:rPr>
            </w:pPr>
          </w:p>
        </w:tc>
      </w:tr>
    </w:tbl>
    <w:p>
      <w:pPr>
        <w:jc w:val="left"/>
        <w:rPr>
          <w:b/>
          <w:sz w:val="28"/>
          <w:szCs w:val="28"/>
        </w:rPr>
      </w:pPr>
      <w:r>
        <w:rPr>
          <w:b/>
          <w:sz w:val="28"/>
          <w:szCs w:val="28"/>
        </w:rPr>
        <w:br w:type="page"/>
      </w:r>
      <w:r>
        <w:rPr>
          <w:b/>
          <w:sz w:val="28"/>
          <w:szCs w:val="28"/>
        </w:rPr>
        <w:t>表三</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6" w:hRule="atLeast"/>
          <w:jc w:val="center"/>
        </w:trPr>
        <w:tc>
          <w:tcPr>
            <w:tcW w:w="5000" w:type="pct"/>
            <w:shd w:val="clear" w:color="auto" w:fill="FFFFFF"/>
          </w:tcPr>
          <w:p>
            <w:pPr>
              <w:keepNext w:val="0"/>
              <w:keepLines w:val="0"/>
              <w:suppressLineNumbers w:val="0"/>
              <w:spacing w:before="0" w:beforeAutospacing="0" w:after="0" w:afterAutospacing="0" w:line="360" w:lineRule="auto"/>
              <w:ind w:left="0" w:right="0"/>
              <w:jc w:val="left"/>
              <w:rPr>
                <w:rFonts w:hint="default"/>
                <w:b/>
                <w:color w:val="000000"/>
                <w:sz w:val="24"/>
              </w:rPr>
            </w:pPr>
            <w:r>
              <w:rPr>
                <w:rFonts w:hint="default"/>
                <w:b/>
                <w:color w:val="000000"/>
                <w:sz w:val="24"/>
              </w:rPr>
              <w:t>主要污染源、污染物处理和排放</w:t>
            </w:r>
          </w:p>
          <w:p>
            <w:pPr>
              <w:keepNext w:val="0"/>
              <w:keepLines w:val="0"/>
              <w:suppressLineNumbers w:val="0"/>
              <w:spacing w:before="0" w:beforeAutospacing="0" w:after="0" w:afterAutospacing="0" w:line="360" w:lineRule="auto"/>
              <w:ind w:left="0" w:right="0" w:firstLine="482" w:firstLineChars="200"/>
              <w:jc w:val="left"/>
              <w:rPr>
                <w:rFonts w:hint="default"/>
                <w:b/>
                <w:color w:val="000000"/>
                <w:sz w:val="24"/>
              </w:rPr>
            </w:pPr>
            <w:r>
              <w:rPr>
                <w:rFonts w:hint="default"/>
                <w:b/>
                <w:color w:val="000000"/>
                <w:sz w:val="24"/>
              </w:rPr>
              <w:t>一、污染物处理和排放</w:t>
            </w:r>
          </w:p>
          <w:p>
            <w:pPr>
              <w:keepNext w:val="0"/>
              <w:keepLines w:val="0"/>
              <w:suppressLineNumbers w:val="0"/>
              <w:spacing w:before="0" w:beforeAutospacing="0" w:after="0" w:afterAutospacing="0" w:line="360" w:lineRule="auto"/>
              <w:ind w:left="0" w:right="0" w:firstLine="482" w:firstLineChars="200"/>
              <w:rPr>
                <w:rFonts w:hint="default"/>
                <w:b/>
                <w:color w:val="000000"/>
                <w:sz w:val="24"/>
              </w:rPr>
            </w:pPr>
            <w:r>
              <w:rPr>
                <w:rFonts w:hint="default"/>
                <w:b/>
                <w:color w:val="000000"/>
                <w:sz w:val="24"/>
              </w:rPr>
              <w:t>1、废气</w:t>
            </w:r>
          </w:p>
          <w:p>
            <w:pPr>
              <w:keepNext w:val="0"/>
              <w:keepLines w:val="0"/>
              <w:suppressLineNumbers w:val="0"/>
              <w:snapToGrid w:val="0"/>
              <w:spacing w:before="0" w:beforeAutospacing="0" w:after="0" w:afterAutospacing="0" w:line="360" w:lineRule="auto"/>
              <w:ind w:left="0" w:right="0" w:firstLine="480"/>
              <w:rPr>
                <w:rFonts w:hint="eastAsia"/>
                <w:color w:val="000000"/>
                <w:sz w:val="24"/>
                <w:lang w:val="en-US" w:eastAsia="zh-CN"/>
              </w:rPr>
            </w:pPr>
            <w:r>
              <w:rPr>
                <w:rFonts w:hint="eastAsia"/>
                <w:color w:val="000000"/>
                <w:sz w:val="24"/>
                <w:lang w:val="en-US" w:eastAsia="zh-CN"/>
              </w:rPr>
              <w:t>产生的废气为喷粉粉尘废气、喷金水废气、</w:t>
            </w:r>
            <w:r>
              <w:rPr>
                <w:rFonts w:hint="eastAsia" w:ascii="Times New Roman" w:hAnsi="Times New Roman" w:cs="Times New Roman"/>
                <w:sz w:val="24"/>
                <w:lang w:val="en-US" w:eastAsia="zh-CN"/>
              </w:rPr>
              <w:t>喷涂</w:t>
            </w:r>
            <w:r>
              <w:rPr>
                <w:rFonts w:hint="eastAsia" w:ascii="Times New Roman" w:hAnsi="Times New Roman" w:cs="Times New Roman"/>
                <w:sz w:val="24"/>
                <w:lang w:eastAsia="zh-CN"/>
              </w:rPr>
              <w:t>工段天然气燃烧废气</w:t>
            </w:r>
            <w:r>
              <w:rPr>
                <w:rFonts w:hint="eastAsia" w:cs="Times New Roman"/>
                <w:sz w:val="24"/>
                <w:lang w:eastAsia="zh-CN"/>
              </w:rPr>
              <w:t>、</w:t>
            </w:r>
            <w:r>
              <w:rPr>
                <w:rFonts w:hint="eastAsia" w:cs="Times New Roman"/>
                <w:sz w:val="24"/>
                <w:lang w:val="en-US" w:eastAsia="zh-CN"/>
              </w:rPr>
              <w:t>注塑废气、时效炉天然气燃烧废气、热洁炉废气</w:t>
            </w:r>
            <w:r>
              <w:rPr>
                <w:rFonts w:hint="eastAsia"/>
                <w:color w:val="000000"/>
                <w:sz w:val="24"/>
                <w:lang w:val="en-US" w:eastAsia="zh-CN"/>
              </w:rPr>
              <w:t>。</w:t>
            </w:r>
            <w:r>
              <w:rPr>
                <w:rFonts w:hint="default" w:ascii="Times New Roman" w:hAnsi="Times New Roman" w:eastAsia="宋体" w:cs="Times New Roman"/>
                <w:sz w:val="24"/>
                <w:szCs w:val="24"/>
                <w:lang w:val="en-US" w:eastAsia="zh-CN"/>
              </w:rPr>
              <w:t>针对</w:t>
            </w:r>
            <w:r>
              <w:rPr>
                <w:rFonts w:hint="eastAsia" w:ascii="Times New Roman" w:hAnsi="Times New Roman" w:eastAsia="宋体" w:cs="Times New Roman"/>
                <w:sz w:val="24"/>
                <w:szCs w:val="24"/>
                <w:lang w:val="en-US" w:eastAsia="zh-CN"/>
              </w:rPr>
              <w:t>泡壳喷粉废气采用集气罩+布袋除尘器+1根15m高排气筒（DA001）达标排放、泡壳喷金废气侧方集气罩+脉冲式布袋除尘器</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二级活性炭吸附+1</w:t>
            </w:r>
            <w:r>
              <w:rPr>
                <w:rFonts w:hint="default" w:ascii="Times New Roman" w:hAnsi="Times New Roman" w:eastAsia="宋体" w:cs="Times New Roman"/>
                <w:sz w:val="24"/>
                <w:szCs w:val="24"/>
                <w:lang w:val="en-US" w:eastAsia="zh-CN"/>
              </w:rPr>
              <w:t>根</w:t>
            </w:r>
            <w:r>
              <w:rPr>
                <w:rFonts w:hint="eastAsia"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lang w:val="en-US" w:eastAsia="zh-CN"/>
              </w:rPr>
              <w:t>m高排气筒</w:t>
            </w:r>
            <w:r>
              <w:rPr>
                <w:rFonts w:hint="eastAsia" w:ascii="Times New Roman" w:hAnsi="Times New Roman" w:eastAsia="宋体" w:cs="Times New Roman"/>
                <w:sz w:val="24"/>
                <w:szCs w:val="24"/>
                <w:lang w:val="en-US" w:eastAsia="zh-CN"/>
              </w:rPr>
              <w:t>（DA001）达标排放、喷涂天然气燃烧废气由1根15m高排气筒排放（DA001）达标排放、注塑废气集气罩+二级活性炭吸附处理</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val="en-US" w:eastAsia="zh-CN"/>
              </w:rPr>
              <w:t>根</w:t>
            </w:r>
            <w:r>
              <w:rPr>
                <w:rFonts w:hint="eastAsia"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lang w:val="en-US" w:eastAsia="zh-CN"/>
              </w:rPr>
              <w:t>m高排气筒</w:t>
            </w:r>
            <w:r>
              <w:rPr>
                <w:rFonts w:hint="eastAsia" w:ascii="Times New Roman" w:hAnsi="Times New Roman" w:eastAsia="宋体" w:cs="Times New Roman"/>
                <w:sz w:val="24"/>
                <w:szCs w:val="24"/>
                <w:lang w:val="en-US" w:eastAsia="zh-CN"/>
              </w:rPr>
              <w:t>（DA002）达标排放、时效炉天然气燃烧废气由1根15m高排气筒排放（DA003）达标排放、热洁炉裂解废气和天然气燃烧废气由1根15m高排气筒排放（DA004）达标排放</w:t>
            </w:r>
            <w:r>
              <w:rPr>
                <w:rFonts w:hint="eastAsia" w:ascii="Times New Roman" w:hAnsi="Times New Roman" w:eastAsia="宋体" w:cs="Times New Roman"/>
                <w:sz w:val="24"/>
                <w:szCs w:val="24"/>
                <w:lang w:eastAsia="zh-CN"/>
              </w:rPr>
              <w:t>。</w:t>
            </w:r>
          </w:p>
          <w:p>
            <w:pPr>
              <w:keepNext w:val="0"/>
              <w:keepLines w:val="0"/>
              <w:suppressLineNumbers w:val="0"/>
              <w:adjustRightInd w:val="0"/>
              <w:spacing w:before="0" w:beforeAutospacing="0" w:after="0" w:afterAutospacing="0" w:line="360" w:lineRule="auto"/>
              <w:ind w:left="0" w:right="0" w:firstLine="482" w:firstLineChars="200"/>
              <w:jc w:val="left"/>
              <w:rPr>
                <w:rFonts w:hint="eastAsia"/>
                <w:b/>
                <w:bCs/>
                <w:color w:val="000000"/>
                <w:sz w:val="24"/>
                <w:highlight w:val="none"/>
                <w:lang w:val="en-US" w:eastAsia="zh-CN"/>
              </w:rPr>
            </w:pPr>
            <w:r>
              <w:rPr>
                <w:rFonts w:hint="default"/>
                <w:b/>
                <w:bCs/>
                <w:color w:val="000000"/>
                <w:sz w:val="24"/>
                <w:highlight w:val="none"/>
              </w:rPr>
              <w:t>（1）</w:t>
            </w:r>
            <w:bookmarkStart w:id="0" w:name="_Toc19848_WPSOffice_Level1"/>
            <w:bookmarkStart w:id="1" w:name="_Toc18975_WPSOffice_Level1"/>
            <w:bookmarkStart w:id="2" w:name="_Toc3309_WPSOffice_Level1"/>
            <w:r>
              <w:rPr>
                <w:rFonts w:hint="default"/>
                <w:b/>
                <w:bCs/>
                <w:color w:val="000000"/>
                <w:sz w:val="24"/>
                <w:highlight w:val="none"/>
                <w:lang w:val="en-US" w:eastAsia="zh-CN"/>
              </w:rPr>
              <w:t>泡壳喷涂</w:t>
            </w:r>
            <w:r>
              <w:rPr>
                <w:rFonts w:hint="eastAsia"/>
                <w:b/>
                <w:bCs/>
                <w:color w:val="000000"/>
                <w:sz w:val="24"/>
                <w:highlight w:val="none"/>
                <w:lang w:val="en-US" w:eastAsia="zh-CN"/>
              </w:rPr>
              <w:t>废气</w:t>
            </w:r>
          </w:p>
          <w:p>
            <w:pPr>
              <w:keepNext w:val="0"/>
              <w:keepLines w:val="0"/>
              <w:suppressLineNumbers w:val="0"/>
              <w:adjustRightInd w:val="0"/>
              <w:spacing w:before="0" w:beforeAutospacing="0" w:after="0" w:afterAutospacing="0" w:line="360" w:lineRule="auto"/>
              <w:ind w:left="0" w:right="0" w:firstLine="480" w:firstLineChars="200"/>
              <w:jc w:val="left"/>
              <w:rPr>
                <w:rFonts w:hint="default"/>
                <w:color w:val="000000"/>
                <w:sz w:val="24"/>
                <w:highlight w:val="none"/>
                <w:lang w:val="en-US"/>
              </w:rPr>
            </w:pPr>
            <w:r>
              <w:rPr>
                <w:rFonts w:hint="eastAsia" w:ascii="Times New Roman" w:hAnsi="Times New Roman" w:eastAsia="宋体" w:cs="Times New Roman"/>
                <w:sz w:val="24"/>
                <w:lang w:val="en-US" w:eastAsia="zh-CN"/>
              </w:rPr>
              <w:t>1）</w:t>
            </w:r>
            <w:r>
              <w:rPr>
                <w:rFonts w:hint="eastAsia" w:ascii="Times New Roman" w:hAnsi="Times New Roman" w:cs="Times New Roman"/>
                <w:bCs/>
                <w:kern w:val="0"/>
                <w:sz w:val="24"/>
                <w:szCs w:val="21"/>
                <w:lang w:val="en-US" w:eastAsia="zh-CN"/>
              </w:rPr>
              <w:t>喷粉粉尘</w:t>
            </w:r>
          </w:p>
          <w:p>
            <w:pPr>
              <w:keepNext w:val="0"/>
              <w:keepLines w:val="0"/>
              <w:suppressLineNumbers w:val="0"/>
              <w:snapToGrid w:val="0"/>
              <w:spacing w:before="0" w:beforeAutospacing="0" w:after="0" w:afterAutospacing="0" w:line="360" w:lineRule="auto"/>
              <w:ind w:left="0" w:right="0" w:firstLine="480"/>
              <w:rPr>
                <w:rFonts w:hint="default" w:eastAsia="宋体"/>
                <w:b/>
                <w:bCs/>
                <w:color w:val="000000"/>
                <w:sz w:val="24"/>
                <w:highlight w:val="none"/>
                <w:lang w:val="en-US" w:eastAsia="zh-CN"/>
              </w:rPr>
            </w:pPr>
            <w:r>
              <w:rPr>
                <w:rFonts w:hint="eastAsia"/>
                <w:color w:val="000000"/>
                <w:sz w:val="24"/>
                <w:lang w:val="en-US" w:eastAsia="zh-CN"/>
              </w:rPr>
              <w:t>硅粉</w:t>
            </w:r>
            <w:r>
              <w:rPr>
                <w:rFonts w:hint="eastAsia"/>
                <w:color w:val="000000"/>
                <w:sz w:val="24"/>
                <w:lang w:eastAsia="zh-CN"/>
              </w:rPr>
              <w:t>总量</w:t>
            </w:r>
            <w:r>
              <w:rPr>
                <w:rFonts w:hint="eastAsia"/>
                <w:color w:val="000000"/>
                <w:sz w:val="24"/>
                <w:lang w:val="en-US" w:eastAsia="zh-CN"/>
              </w:rPr>
              <w:t>2.64</w:t>
            </w:r>
            <w:r>
              <w:rPr>
                <w:rFonts w:hint="default"/>
                <w:color w:val="000000"/>
                <w:sz w:val="24"/>
              </w:rPr>
              <w:t>t/a</w:t>
            </w:r>
            <w:r>
              <w:rPr>
                <w:rFonts w:hint="eastAsia"/>
                <w:color w:val="000000"/>
                <w:sz w:val="24"/>
                <w:lang w:eastAsia="zh-CN"/>
              </w:rPr>
              <w:t>，</w:t>
            </w:r>
            <w:r>
              <w:rPr>
                <w:rFonts w:hint="default" w:ascii="Times New Roman" w:hAnsi="Times New Roman" w:eastAsia="宋体" w:cs="Times New Roman"/>
                <w:b w:val="0"/>
                <w:bCs w:val="0"/>
                <w:color w:val="auto"/>
                <w:sz w:val="24"/>
                <w:lang w:val="en-US" w:eastAsia="zh-CN"/>
              </w:rPr>
              <w:t>静电喷涂过程约9</w:t>
            </w:r>
            <w:r>
              <w:rPr>
                <w:rFonts w:hint="eastAsia" w:ascii="Times New Roman" w:hAnsi="Times New Roman" w:eastAsia="宋体" w:cs="Times New Roman"/>
                <w:b w:val="0"/>
                <w:bCs w:val="0"/>
                <w:color w:val="auto"/>
                <w:sz w:val="24"/>
                <w:lang w:val="en-US" w:eastAsia="zh-CN"/>
              </w:rPr>
              <w:t>0</w:t>
            </w:r>
            <w:r>
              <w:rPr>
                <w:rFonts w:hint="default" w:ascii="Times New Roman" w:hAnsi="Times New Roman" w:eastAsia="宋体" w:cs="Times New Roman"/>
                <w:b w:val="0"/>
                <w:bCs w:val="0"/>
                <w:color w:val="auto"/>
                <w:sz w:val="24"/>
                <w:lang w:val="en-US" w:eastAsia="zh-CN"/>
              </w:rPr>
              <w:t>%附着于工件上，约</w:t>
            </w:r>
            <w:r>
              <w:rPr>
                <w:rFonts w:hint="eastAsia" w:ascii="Times New Roman" w:hAnsi="Times New Roman" w:eastAsia="宋体" w:cs="Times New Roman"/>
                <w:b w:val="0"/>
                <w:bCs w:val="0"/>
                <w:color w:val="auto"/>
                <w:sz w:val="24"/>
                <w:lang w:val="en-US" w:eastAsia="zh-CN"/>
              </w:rPr>
              <w:t>10</w:t>
            </w:r>
            <w:r>
              <w:rPr>
                <w:rFonts w:hint="default" w:ascii="Times New Roman" w:hAnsi="Times New Roman" w:eastAsia="宋体" w:cs="Times New Roman"/>
                <w:b w:val="0"/>
                <w:bCs w:val="0"/>
                <w:color w:val="auto"/>
                <w:sz w:val="24"/>
                <w:lang w:val="en-US" w:eastAsia="zh-CN"/>
              </w:rPr>
              <w:t>%成为喷粉粉尘</w:t>
            </w:r>
            <w:r>
              <w:rPr>
                <w:rFonts w:hint="eastAsia" w:ascii="Times New Roman" w:hAnsi="Times New Roman" w:eastAsia="宋体" w:cs="Times New Roman"/>
                <w:b w:val="0"/>
                <w:bCs w:val="0"/>
                <w:color w:val="auto"/>
                <w:sz w:val="24"/>
                <w:lang w:val="en-US" w:eastAsia="zh-CN"/>
              </w:rPr>
              <w:t>，</w:t>
            </w:r>
            <w:r>
              <w:rPr>
                <w:rFonts w:hint="default"/>
                <w:color w:val="000000"/>
                <w:sz w:val="24"/>
              </w:rPr>
              <w:t>粉尘产生量</w:t>
            </w:r>
            <w:r>
              <w:rPr>
                <w:rFonts w:hint="eastAsia"/>
                <w:color w:val="000000"/>
                <w:sz w:val="24"/>
                <w:lang w:eastAsia="zh-CN"/>
              </w:rPr>
              <w:t>为</w:t>
            </w:r>
            <w:r>
              <w:rPr>
                <w:rFonts w:hint="eastAsia"/>
                <w:color w:val="000000"/>
                <w:sz w:val="24"/>
                <w:lang w:val="en-US" w:eastAsia="zh-CN"/>
              </w:rPr>
              <w:t>0.26</w:t>
            </w:r>
            <w:r>
              <w:rPr>
                <w:rFonts w:hint="default"/>
                <w:color w:val="000000"/>
                <w:sz w:val="24"/>
              </w:rPr>
              <w:t>t/a</w:t>
            </w:r>
            <w:r>
              <w:rPr>
                <w:rFonts w:hint="eastAsia"/>
                <w:color w:val="000000"/>
                <w:sz w:val="24"/>
                <w:lang w:eastAsia="zh-CN"/>
              </w:rPr>
              <w:t>。</w:t>
            </w:r>
            <w:r>
              <w:rPr>
                <w:rFonts w:hint="default"/>
                <w:color w:val="000000"/>
                <w:sz w:val="24"/>
              </w:rPr>
              <w:t>喷</w:t>
            </w:r>
            <w:r>
              <w:rPr>
                <w:rFonts w:hint="eastAsia"/>
                <w:color w:val="000000"/>
                <w:sz w:val="24"/>
                <w:lang w:val="en-US" w:eastAsia="zh-CN"/>
              </w:rPr>
              <w:t>粉</w:t>
            </w:r>
            <w:r>
              <w:rPr>
                <w:rFonts w:hint="default"/>
                <w:color w:val="000000"/>
                <w:sz w:val="24"/>
              </w:rPr>
              <w:t>过程中</w:t>
            </w:r>
            <w:r>
              <w:rPr>
                <w:rFonts w:hint="eastAsia"/>
                <w:color w:val="000000"/>
                <w:sz w:val="24"/>
                <w:lang w:val="en-US" w:eastAsia="zh-CN"/>
              </w:rPr>
              <w:t>硅粉</w:t>
            </w:r>
            <w:r>
              <w:rPr>
                <w:rFonts w:hint="default"/>
                <w:color w:val="000000"/>
                <w:sz w:val="24"/>
              </w:rPr>
              <w:t>在高压静电作用下，喷射吸附于</w:t>
            </w:r>
            <w:r>
              <w:rPr>
                <w:rFonts w:hint="eastAsia"/>
                <w:color w:val="000000"/>
                <w:sz w:val="24"/>
                <w:lang w:val="en-US" w:eastAsia="zh-CN"/>
              </w:rPr>
              <w:t>泡壳内</w:t>
            </w:r>
            <w:r>
              <w:rPr>
                <w:rFonts w:hint="default"/>
                <w:color w:val="000000"/>
                <w:sz w:val="24"/>
              </w:rPr>
              <w:t>表面上形成粉末涂层。</w:t>
            </w:r>
            <w:r>
              <w:rPr>
                <w:rFonts w:hint="eastAsia"/>
                <w:color w:val="000000"/>
                <w:sz w:val="24"/>
                <w:lang w:val="en-US" w:eastAsia="zh-CN"/>
              </w:rPr>
              <w:t>硅粉</w:t>
            </w:r>
            <w:r>
              <w:rPr>
                <w:rFonts w:hint="default"/>
                <w:color w:val="000000"/>
                <w:sz w:val="24"/>
              </w:rPr>
              <w:t>粉末在高压静电作用下喷射，</w:t>
            </w:r>
            <w:r>
              <w:rPr>
                <w:rFonts w:hint="eastAsia"/>
                <w:color w:val="000000"/>
                <w:sz w:val="24"/>
                <w:lang w:val="en-US" w:eastAsia="zh-CN"/>
              </w:rPr>
              <w:t>经集气罩收集后再经脉冲式布袋除尘器处理后经15m高排气筒（DA001）排放</w:t>
            </w:r>
            <w:r>
              <w:rPr>
                <w:rFonts w:hint="eastAsia"/>
                <w:b w:val="0"/>
                <w:bCs w:val="0"/>
                <w:color w:val="000000"/>
                <w:sz w:val="24"/>
                <w:highlight w:val="none"/>
                <w:lang w:val="en-US" w:eastAsia="zh-CN"/>
              </w:rPr>
              <w:t>。</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lang w:val="en-US" w:eastAsia="zh-CN"/>
              </w:rPr>
            </w:pPr>
            <w:r>
              <w:rPr>
                <w:rFonts w:hint="eastAsia"/>
                <w:b/>
                <w:color w:val="000000"/>
                <w:sz w:val="24"/>
                <w:highlight w:val="none"/>
                <w:lang w:val="en-US" w:eastAsia="zh-CN"/>
              </w:rPr>
              <w:t>2）</w:t>
            </w:r>
            <w:r>
              <w:rPr>
                <w:rFonts w:hint="eastAsia"/>
                <w:color w:val="000000"/>
                <w:sz w:val="24"/>
                <w:lang w:val="en-US" w:eastAsia="zh-CN"/>
              </w:rPr>
              <w:t>喷金水废气</w:t>
            </w:r>
          </w:p>
          <w:p>
            <w:pPr>
              <w:keepNext w:val="0"/>
              <w:keepLines w:val="0"/>
              <w:suppressLineNumbers w:val="0"/>
              <w:adjustRightInd w:val="0"/>
              <w:spacing w:before="0" w:beforeAutospacing="0" w:after="0" w:afterAutospacing="0" w:line="360" w:lineRule="auto"/>
              <w:ind w:left="0" w:right="0" w:firstLine="480" w:firstLineChars="200"/>
              <w:jc w:val="left"/>
              <w:rPr>
                <w:rFonts w:hint="eastAsia"/>
                <w:b/>
                <w:color w:val="000000"/>
                <w:sz w:val="24"/>
                <w:highlight w:val="none"/>
                <w:lang w:eastAsia="zh-CN"/>
              </w:rPr>
            </w:pPr>
            <w:r>
              <w:rPr>
                <w:rFonts w:hint="eastAsia"/>
                <w:color w:val="000000"/>
                <w:sz w:val="24"/>
                <w:lang w:val="en-US" w:eastAsia="zh-CN"/>
              </w:rPr>
              <w:t>金水总用量5.23t/a，固体份含量35%，挥发份含量48%，挥发性有机废气产生总量为2.51t/a，</w:t>
            </w:r>
            <w:r>
              <w:rPr>
                <w:rFonts w:hint="eastAsia" w:cs="Times New Roman"/>
                <w:sz w:val="24"/>
                <w:lang w:val="en-US" w:eastAsia="zh-CN"/>
              </w:rPr>
              <w:t>固体分中有70%涂着于工件表面</w:t>
            </w:r>
            <w:r>
              <w:rPr>
                <w:rFonts w:hint="eastAsia"/>
                <w:color w:val="000000"/>
                <w:sz w:val="24"/>
                <w:lang w:val="en-US" w:eastAsia="zh-CN"/>
              </w:rPr>
              <w:t>，其余30%形成金水粉尘，金水粉尘产生量为0.63t/a。有机废气和金水粉尘引入一套“侧方集气罩+脉冲式布袋除尘器+二级活性炭吸附+15m高排气筒（</w:t>
            </w:r>
            <w:r>
              <w:rPr>
                <w:rFonts w:hint="eastAsia"/>
                <w:color w:val="000000"/>
                <w:sz w:val="24"/>
                <w:highlight w:val="none"/>
                <w:lang w:val="en-US" w:eastAsia="zh-CN"/>
              </w:rPr>
              <w:t>DA001）</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lang w:val="en-US" w:eastAsia="zh-CN"/>
              </w:rPr>
            </w:pPr>
            <w:r>
              <w:rPr>
                <w:rFonts w:hint="eastAsia"/>
                <w:b/>
                <w:color w:val="000000"/>
                <w:sz w:val="24"/>
                <w:highlight w:val="none"/>
                <w:lang w:val="en-US" w:eastAsia="zh-CN"/>
              </w:rPr>
              <w:t>3）</w:t>
            </w:r>
            <w:r>
              <w:rPr>
                <w:rFonts w:hint="eastAsia" w:ascii="Times New Roman" w:hAnsi="Times New Roman" w:cs="Times New Roman"/>
                <w:sz w:val="24"/>
                <w:lang w:val="en-US" w:eastAsia="zh-CN"/>
              </w:rPr>
              <w:t>喷涂</w:t>
            </w:r>
            <w:r>
              <w:rPr>
                <w:rFonts w:hint="eastAsia" w:ascii="Times New Roman" w:hAnsi="Times New Roman" w:cs="Times New Roman"/>
                <w:sz w:val="24"/>
                <w:lang w:eastAsia="zh-CN"/>
              </w:rPr>
              <w:t>工段天然气燃烧废气</w:t>
            </w:r>
          </w:p>
          <w:p>
            <w:pPr>
              <w:keepNext w:val="0"/>
              <w:keepLines w:val="0"/>
              <w:suppressLineNumbers w:val="0"/>
              <w:adjustRightInd w:val="0"/>
              <w:spacing w:before="0" w:beforeAutospacing="0" w:after="0" w:afterAutospacing="0" w:line="360" w:lineRule="auto"/>
              <w:ind w:left="0" w:right="0" w:firstLine="480" w:firstLineChars="200"/>
              <w:jc w:val="left"/>
              <w:rPr>
                <w:rFonts w:hint="default"/>
                <w:b/>
                <w:color w:val="000000"/>
                <w:sz w:val="24"/>
                <w:highlight w:val="none"/>
                <w:lang w:val="en-US" w:eastAsia="zh-CN"/>
              </w:rPr>
            </w:pPr>
            <w:r>
              <w:rPr>
                <w:rFonts w:hint="eastAsia" w:ascii="宋体" w:hAnsi="宋体" w:eastAsia="宋体" w:cs="宋体"/>
                <w:sz w:val="24"/>
              </w:rPr>
              <w:t>项目</w:t>
            </w:r>
            <w:r>
              <w:rPr>
                <w:rFonts w:hint="eastAsia" w:ascii="宋体" w:hAnsi="宋体" w:eastAsia="宋体" w:cs="宋体"/>
                <w:sz w:val="24"/>
                <w:lang w:val="en-US" w:eastAsia="zh-CN"/>
              </w:rPr>
              <w:t>喷粉、喷金水</w:t>
            </w:r>
            <w:r>
              <w:rPr>
                <w:rFonts w:hint="eastAsia" w:ascii="宋体" w:hAnsi="宋体" w:eastAsia="宋体" w:cs="宋体"/>
                <w:sz w:val="24"/>
              </w:rPr>
              <w:t>工段采用</w:t>
            </w:r>
            <w:r>
              <w:rPr>
                <w:rFonts w:hint="eastAsia" w:ascii="宋体" w:hAnsi="宋体" w:eastAsia="宋体" w:cs="宋体"/>
                <w:sz w:val="24"/>
                <w:lang w:eastAsia="zh-CN"/>
              </w:rPr>
              <w:t>天然气燃烧炉</w:t>
            </w:r>
            <w:r>
              <w:rPr>
                <w:rFonts w:hint="eastAsia" w:ascii="宋体" w:hAnsi="宋体" w:eastAsia="宋体" w:cs="宋体"/>
                <w:sz w:val="24"/>
              </w:rPr>
              <w:t>加热，</w:t>
            </w:r>
            <w:r>
              <w:rPr>
                <w:rFonts w:hint="eastAsia" w:ascii="宋体" w:hAnsi="宋体" w:eastAsia="宋体" w:cs="宋体"/>
                <w:sz w:val="24"/>
                <w:lang w:eastAsia="zh-CN"/>
              </w:rPr>
              <w:t>天然气</w:t>
            </w:r>
            <w:r>
              <w:rPr>
                <w:rFonts w:hint="eastAsia" w:ascii="宋体" w:hAnsi="宋体" w:eastAsia="宋体" w:cs="宋体"/>
                <w:sz w:val="24"/>
              </w:rPr>
              <w:t>为清洁燃料，燃烧会产生少量的</w:t>
            </w:r>
            <w:r>
              <w:rPr>
                <w:rFonts w:hint="eastAsia" w:ascii="Times New Roman" w:hAnsi="Times New Roman" w:eastAsia="宋体" w:cs="Times New Roman"/>
                <w:sz w:val="24"/>
              </w:rPr>
              <w:t>SO</w:t>
            </w:r>
            <w:r>
              <w:rPr>
                <w:rFonts w:hint="eastAsia" w:ascii="Times New Roman" w:hAnsi="Times New Roman" w:eastAsia="宋体" w:cs="Times New Roman"/>
                <w:sz w:val="24"/>
                <w:vertAlign w:val="subscript"/>
              </w:rPr>
              <w:t>2</w:t>
            </w:r>
            <w:r>
              <w:rPr>
                <w:rFonts w:hint="eastAsia" w:ascii="Times New Roman" w:hAnsi="Times New Roman" w:eastAsia="宋体" w:cs="Times New Roman"/>
                <w:sz w:val="24"/>
                <w:vertAlign w:val="baseline"/>
                <w:lang w:eastAsia="zh-CN"/>
              </w:rPr>
              <w:t>、颗粒物</w:t>
            </w:r>
            <w:r>
              <w:rPr>
                <w:rFonts w:hint="eastAsia" w:ascii="Times New Roman" w:hAnsi="Times New Roman" w:eastAsia="宋体" w:cs="Times New Roman"/>
                <w:sz w:val="24"/>
              </w:rPr>
              <w:t>和NOx</w:t>
            </w:r>
            <w:r>
              <w:rPr>
                <w:rFonts w:hint="eastAsia" w:ascii="Times New Roman" w:hAnsi="Times New Roman" w:eastAsia="宋体" w:cs="Times New Roman"/>
                <w:sz w:val="24"/>
                <w:lang w:eastAsia="zh-CN"/>
              </w:rPr>
              <w:t>。</w:t>
            </w:r>
            <w:r>
              <w:rPr>
                <w:rFonts w:hint="eastAsia" w:cs="Times New Roman"/>
                <w:sz w:val="24"/>
                <w:lang w:val="en-US" w:eastAsia="zh-CN"/>
              </w:rPr>
              <w:t>天然气使用量4万m</w:t>
            </w:r>
            <w:r>
              <w:rPr>
                <w:rFonts w:hint="eastAsia" w:cs="Times New Roman"/>
                <w:sz w:val="24"/>
                <w:vertAlign w:val="superscript"/>
                <w:lang w:val="en-US" w:eastAsia="zh-CN"/>
              </w:rPr>
              <w:t>3</w:t>
            </w:r>
            <w:r>
              <w:rPr>
                <w:rFonts w:hint="eastAsia" w:cs="Times New Roman"/>
                <w:sz w:val="24"/>
                <w:lang w:val="en-US" w:eastAsia="zh-CN"/>
              </w:rPr>
              <w:t>/a，废气产生量54.4万m</w:t>
            </w:r>
            <w:r>
              <w:rPr>
                <w:rFonts w:hint="eastAsia" w:cs="Times New Roman"/>
                <w:sz w:val="24"/>
                <w:vertAlign w:val="superscript"/>
                <w:lang w:val="en-US" w:eastAsia="zh-CN"/>
              </w:rPr>
              <w:t>3</w:t>
            </w:r>
            <w:r>
              <w:rPr>
                <w:rFonts w:hint="eastAsia" w:cs="Times New Roman"/>
                <w:sz w:val="24"/>
                <w:lang w:val="en-US" w:eastAsia="zh-CN"/>
              </w:rPr>
              <w:t>/a、SO</w:t>
            </w:r>
            <w:r>
              <w:rPr>
                <w:rFonts w:hint="eastAsia" w:cs="Times New Roman"/>
                <w:sz w:val="24"/>
                <w:vertAlign w:val="subscript"/>
                <w:lang w:val="en-US" w:eastAsia="zh-CN"/>
              </w:rPr>
              <w:t>2</w:t>
            </w:r>
            <w:r>
              <w:rPr>
                <w:rFonts w:hint="eastAsia" w:cs="Times New Roman"/>
                <w:sz w:val="24"/>
                <w:lang w:val="en-US" w:eastAsia="zh-CN"/>
              </w:rPr>
              <w:t>0.008t/a、NO</w:t>
            </w:r>
            <w:r>
              <w:rPr>
                <w:rFonts w:hint="eastAsia" w:cs="Times New Roman"/>
                <w:sz w:val="24"/>
                <w:vertAlign w:val="subscript"/>
                <w:lang w:val="en-US" w:eastAsia="zh-CN"/>
              </w:rPr>
              <w:t>X</w:t>
            </w:r>
            <w:r>
              <w:rPr>
                <w:rFonts w:hint="eastAsia" w:cs="Times New Roman"/>
                <w:sz w:val="24"/>
                <w:lang w:val="en-US" w:eastAsia="zh-CN"/>
              </w:rPr>
              <w:t>0.0748t/a、颗粒物0.0114t/a。废气收集后</w:t>
            </w:r>
            <w:r>
              <w:rPr>
                <w:rFonts w:hint="eastAsia"/>
                <w:color w:val="000000"/>
                <w:sz w:val="24"/>
                <w:lang w:val="en-US" w:eastAsia="zh-CN"/>
              </w:rPr>
              <w:t>经15m高排气筒（DA001）排放。</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lang w:val="en-US"/>
              </w:rPr>
            </w:pPr>
            <w:r>
              <w:rPr>
                <w:rFonts w:hint="default"/>
                <w:b/>
                <w:color w:val="000000"/>
                <w:sz w:val="24"/>
                <w:highlight w:val="none"/>
              </w:rPr>
              <w:t>（2）</w:t>
            </w:r>
            <w:r>
              <w:rPr>
                <w:rFonts w:hint="default"/>
                <w:b/>
                <w:color w:val="000000"/>
                <w:sz w:val="24"/>
                <w:highlight w:val="none"/>
                <w:lang w:val="en-US" w:eastAsia="zh-CN"/>
              </w:rPr>
              <w:t>注塑</w:t>
            </w:r>
            <w:r>
              <w:rPr>
                <w:rFonts w:hint="eastAsia"/>
                <w:b/>
                <w:color w:val="000000"/>
                <w:sz w:val="24"/>
                <w:highlight w:val="none"/>
                <w:lang w:val="en-US" w:eastAsia="zh-CN"/>
              </w:rPr>
              <w:t>废气</w:t>
            </w:r>
          </w:p>
          <w:bookmarkEnd w:id="0"/>
          <w:bookmarkEnd w:id="1"/>
          <w:bookmarkEnd w:id="2"/>
          <w:p>
            <w:pPr>
              <w:keepNext w:val="0"/>
              <w:keepLines w:val="0"/>
              <w:suppressLineNumbers w:val="0"/>
              <w:spacing w:before="0" w:beforeAutospacing="0" w:after="0" w:afterAutospacing="0" w:line="360" w:lineRule="auto"/>
              <w:ind w:left="0" w:right="0" w:firstLine="480" w:firstLineChars="200"/>
              <w:rPr>
                <w:rFonts w:hint="eastAsia"/>
                <w:bCs/>
                <w:color w:val="000000"/>
                <w:sz w:val="24"/>
                <w:highlight w:val="none"/>
                <w:lang w:eastAsia="zh-CN"/>
              </w:rPr>
            </w:pPr>
            <w:r>
              <w:rPr>
                <w:rFonts w:hint="default" w:ascii="Times New Roman" w:hAnsi="Times New Roman" w:cs="Times New Roman"/>
                <w:sz w:val="24"/>
                <w:lang w:val="en-US" w:eastAsia="zh-CN"/>
              </w:rPr>
              <w:t>项目以</w:t>
            </w:r>
            <w:r>
              <w:rPr>
                <w:rFonts w:hint="eastAsia" w:ascii="Times New Roman" w:hAnsi="Times New Roman" w:cs="Times New Roman"/>
                <w:sz w:val="24"/>
                <w:lang w:val="en-US" w:eastAsia="zh-CN"/>
              </w:rPr>
              <w:t>PBT</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PA6、</w:t>
            </w:r>
            <w:r>
              <w:rPr>
                <w:rFonts w:hint="default" w:ascii="Times New Roman" w:hAnsi="Times New Roman" w:cs="Times New Roman"/>
                <w:sz w:val="24"/>
                <w:lang w:val="en-US" w:eastAsia="zh-CN"/>
              </w:rPr>
              <w:t>PP、P</w:t>
            </w:r>
            <w:r>
              <w:rPr>
                <w:rFonts w:hint="eastAsia" w:ascii="Times New Roman" w:hAnsi="Times New Roman" w:cs="Times New Roman"/>
                <w:sz w:val="24"/>
                <w:lang w:val="en-US" w:eastAsia="zh-CN"/>
              </w:rPr>
              <w:t>C</w:t>
            </w:r>
            <w:r>
              <w:rPr>
                <w:rFonts w:hint="default" w:ascii="Times New Roman" w:hAnsi="Times New Roman" w:cs="Times New Roman"/>
                <w:sz w:val="24"/>
                <w:lang w:val="en-US" w:eastAsia="zh-CN"/>
              </w:rPr>
              <w:t>塑料粒子为原料，注塑成型</w:t>
            </w:r>
            <w:r>
              <w:rPr>
                <w:rFonts w:hint="eastAsia" w:ascii="Times New Roman" w:hAnsi="Times New Roman" w:cs="Times New Roman"/>
                <w:sz w:val="24"/>
                <w:lang w:val="en-US" w:eastAsia="zh-CN"/>
              </w:rPr>
              <w:t>堵头及各类塑料配件</w:t>
            </w:r>
            <w:r>
              <w:rPr>
                <w:rFonts w:hint="default" w:ascii="Times New Roman" w:hAnsi="Times New Roman" w:cs="Times New Roman"/>
                <w:sz w:val="24"/>
                <w:lang w:val="en-US" w:eastAsia="zh-CN"/>
              </w:rPr>
              <w:t>，注塑成型工序产生挥发性有机废气</w:t>
            </w:r>
            <w:r>
              <w:rPr>
                <w:rFonts w:hint="eastAsia" w:cs="Times New Roman"/>
                <w:sz w:val="24"/>
                <w:lang w:val="en-US" w:eastAsia="zh-CN"/>
              </w:rPr>
              <w:t>和氨</w:t>
            </w:r>
            <w:r>
              <w:rPr>
                <w:rFonts w:hint="default" w:ascii="Times New Roman" w:hAnsi="Times New Roman" w:cs="Times New Roman"/>
                <w:sz w:val="24"/>
                <w:lang w:val="en-US" w:eastAsia="zh-CN"/>
              </w:rPr>
              <w:t>，项目</w:t>
            </w:r>
            <w:r>
              <w:rPr>
                <w:rFonts w:hint="default" w:ascii="Times New Roman" w:hAnsi="Times New Roman" w:eastAsia="宋体" w:cs="Times New Roman"/>
                <w:color w:val="auto"/>
                <w:spacing w:val="-1"/>
                <w:kern w:val="0"/>
                <w:sz w:val="24"/>
                <w:lang w:val="en-US" w:eastAsia="zh-CN"/>
              </w:rPr>
              <w:t>，</w:t>
            </w:r>
            <w:r>
              <w:rPr>
                <w:rFonts w:hint="eastAsia" w:ascii="Times New Roman" w:hAnsi="Times New Roman" w:eastAsia="宋体" w:cs="Times New Roman"/>
                <w:color w:val="auto"/>
                <w:spacing w:val="-1"/>
                <w:kern w:val="0"/>
                <w:sz w:val="24"/>
                <w:lang w:val="en-US" w:eastAsia="zh-CN"/>
              </w:rPr>
              <w:t>共10台注塑机，</w:t>
            </w:r>
            <w:r>
              <w:rPr>
                <w:rFonts w:hint="default" w:ascii="Times New Roman" w:hAnsi="Times New Roman" w:cs="Times New Roman"/>
                <w:sz w:val="24"/>
                <w:lang w:val="en-US" w:eastAsia="zh-CN"/>
              </w:rPr>
              <w:t>堵头及各类塑料配件折重约</w:t>
            </w:r>
            <w:r>
              <w:rPr>
                <w:rFonts w:hint="eastAsia" w:ascii="Times New Roman" w:hAnsi="Times New Roman" w:cs="Times New Roman"/>
                <w:sz w:val="24"/>
                <w:lang w:val="en-US" w:eastAsia="zh-CN"/>
              </w:rPr>
              <w:t>850</w:t>
            </w:r>
            <w:r>
              <w:rPr>
                <w:rFonts w:hint="default" w:ascii="Times New Roman" w:hAnsi="Times New Roman" w:cs="Times New Roman"/>
                <w:sz w:val="24"/>
                <w:lang w:val="en-US" w:eastAsia="zh-CN"/>
              </w:rPr>
              <w:t>t，注塑挥发有机废气产生量为</w:t>
            </w:r>
            <w:r>
              <w:rPr>
                <w:rFonts w:hint="eastAsia" w:ascii="Times New Roman" w:hAnsi="Times New Roman" w:cs="Times New Roman"/>
                <w:sz w:val="24"/>
                <w:lang w:val="en-US" w:eastAsia="zh-CN"/>
              </w:rPr>
              <w:t>2.3</w:t>
            </w:r>
            <w:r>
              <w:rPr>
                <w:rFonts w:hint="default" w:ascii="Times New Roman" w:hAnsi="Times New Roman" w:cs="Times New Roman"/>
                <w:sz w:val="24"/>
                <w:lang w:val="en-US" w:eastAsia="zh-CN"/>
              </w:rPr>
              <w:t>t/a</w:t>
            </w:r>
            <w:r>
              <w:rPr>
                <w:rFonts w:hint="eastAsia" w:cs="Times New Roman"/>
                <w:sz w:val="24"/>
                <w:lang w:val="en-US" w:eastAsia="zh-CN"/>
              </w:rPr>
              <w:t>、</w:t>
            </w:r>
            <w:r>
              <w:rPr>
                <w:rFonts w:hint="eastAsia" w:ascii="Times New Roman" w:hAnsi="Times New Roman" w:eastAsia="宋体" w:cs="Times New Roman"/>
                <w:color w:val="000000"/>
                <w:kern w:val="0"/>
                <w:sz w:val="24"/>
                <w:szCs w:val="24"/>
                <w:lang w:val="en-US" w:eastAsia="zh-CN" w:bidi="ar"/>
              </w:rPr>
              <w:t>氨</w:t>
            </w:r>
            <w:r>
              <w:rPr>
                <w:rFonts w:hint="default" w:ascii="Times New Roman" w:hAnsi="Times New Roman" w:eastAsia="宋体" w:cs="Times New Roman"/>
                <w:color w:val="000000"/>
                <w:kern w:val="0"/>
                <w:sz w:val="24"/>
                <w:szCs w:val="24"/>
                <w:lang w:val="en-US" w:eastAsia="zh-CN" w:bidi="ar"/>
              </w:rPr>
              <w:t>产生量为0.00</w:t>
            </w:r>
            <w:r>
              <w:rPr>
                <w:rFonts w:hint="eastAsia" w:ascii="Times New Roman" w:hAnsi="Times New Roman" w:eastAsia="宋体" w:cs="Times New Roman"/>
                <w:color w:val="000000"/>
                <w:kern w:val="0"/>
                <w:sz w:val="24"/>
                <w:szCs w:val="24"/>
                <w:lang w:val="en-US" w:eastAsia="zh-CN" w:bidi="ar"/>
              </w:rPr>
              <w:t>045</w:t>
            </w:r>
            <w:r>
              <w:rPr>
                <w:rFonts w:hint="default" w:ascii="Times New Roman" w:hAnsi="Times New Roman" w:eastAsia="宋体" w:cs="Times New Roman"/>
                <w:color w:val="000000"/>
                <w:kern w:val="0"/>
                <w:sz w:val="24"/>
                <w:szCs w:val="24"/>
                <w:lang w:val="en-US" w:eastAsia="zh-CN" w:bidi="ar"/>
              </w:rPr>
              <w:t>t/a</w:t>
            </w:r>
            <w:r>
              <w:rPr>
                <w:rFonts w:hint="default" w:ascii="Times New Roman" w:hAnsi="Times New Roman" w:cs="Times New Roman"/>
                <w:sz w:val="24"/>
                <w:lang w:val="en-US" w:eastAsia="zh-CN"/>
              </w:rPr>
              <w:t>。</w:t>
            </w:r>
            <w:r>
              <w:rPr>
                <w:rFonts w:hint="default" w:ascii="Times New Roman" w:hAnsi="Times New Roman" w:eastAsia="宋体" w:cs="Times New Roman"/>
                <w:color w:val="auto"/>
                <w:spacing w:val="-1"/>
                <w:kern w:val="0"/>
                <w:sz w:val="24"/>
                <w:lang w:val="en-US" w:eastAsia="zh-CN"/>
              </w:rPr>
              <w:t>同时</w:t>
            </w:r>
            <w:r>
              <w:rPr>
                <w:rFonts w:hint="eastAsia" w:ascii="Times New Roman" w:hAnsi="Times New Roman" w:eastAsia="宋体" w:cs="Times New Roman"/>
                <w:color w:val="auto"/>
                <w:spacing w:val="-1"/>
                <w:kern w:val="0"/>
                <w:sz w:val="24"/>
                <w:lang w:val="en-US" w:eastAsia="zh-CN"/>
              </w:rPr>
              <w:t>在注塑机</w:t>
            </w:r>
            <w:r>
              <w:rPr>
                <w:rFonts w:hint="default" w:ascii="Times New Roman" w:hAnsi="Times New Roman" w:eastAsia="宋体" w:cs="Times New Roman"/>
                <w:color w:val="auto"/>
                <w:spacing w:val="-1"/>
                <w:kern w:val="0"/>
                <w:sz w:val="24"/>
                <w:lang w:val="en-US" w:eastAsia="zh-CN"/>
              </w:rPr>
              <w:t>产气口上方设集气罩，收集的废气经中央集气管道统一纳入1套</w:t>
            </w:r>
            <w:r>
              <w:rPr>
                <w:rFonts w:hint="eastAsia" w:ascii="Times New Roman" w:hAnsi="Times New Roman" w:eastAsia="宋体" w:cs="Times New Roman"/>
                <w:color w:val="auto"/>
                <w:spacing w:val="-1"/>
                <w:kern w:val="0"/>
                <w:sz w:val="24"/>
                <w:lang w:val="en-US" w:eastAsia="zh-CN"/>
              </w:rPr>
              <w:t>二级活性炭吸附装置吸附</w:t>
            </w:r>
            <w:r>
              <w:rPr>
                <w:rFonts w:hint="default" w:ascii="Times New Roman" w:hAnsi="Times New Roman" w:eastAsia="宋体" w:cs="Times New Roman"/>
                <w:color w:val="auto"/>
                <w:spacing w:val="-1"/>
                <w:kern w:val="0"/>
                <w:sz w:val="24"/>
                <w:lang w:val="en-US" w:eastAsia="zh-CN"/>
              </w:rPr>
              <w:t>处理后由1根15m排气筒</w:t>
            </w:r>
            <w:r>
              <w:rPr>
                <w:rFonts w:hint="eastAsia" w:ascii="Times New Roman" w:hAnsi="Times New Roman" w:eastAsia="宋体" w:cs="Times New Roman"/>
                <w:color w:val="auto"/>
                <w:spacing w:val="-1"/>
                <w:kern w:val="0"/>
                <w:sz w:val="24"/>
                <w:lang w:val="en-US" w:eastAsia="zh-CN"/>
              </w:rPr>
              <w:t>（DA002）</w:t>
            </w:r>
            <w:r>
              <w:rPr>
                <w:rFonts w:hint="default" w:ascii="Times New Roman" w:hAnsi="Times New Roman" w:eastAsia="宋体" w:cs="Times New Roman"/>
                <w:color w:val="auto"/>
                <w:spacing w:val="-1"/>
                <w:kern w:val="0"/>
                <w:sz w:val="24"/>
                <w:lang w:val="en-US" w:eastAsia="zh-CN"/>
              </w:rPr>
              <w:t>有组织排放</w:t>
            </w:r>
          </w:p>
          <w:p>
            <w:pPr>
              <w:keepNext w:val="0"/>
              <w:keepLines w:val="0"/>
              <w:suppressLineNumbers w:val="0"/>
              <w:adjustRightInd w:val="0"/>
              <w:spacing w:before="0" w:beforeAutospacing="0" w:after="0" w:afterAutospacing="0" w:line="360" w:lineRule="auto"/>
              <w:ind w:left="420" w:leftChars="200" w:right="0"/>
              <w:jc w:val="left"/>
              <w:rPr>
                <w:rFonts w:hint="default"/>
                <w:b/>
                <w:color w:val="000000"/>
                <w:sz w:val="24"/>
                <w:highlight w:val="none"/>
                <w:lang w:val="en-US"/>
              </w:rPr>
            </w:pPr>
            <w:r>
              <w:rPr>
                <w:rFonts w:hint="eastAsia"/>
                <w:b/>
                <w:color w:val="000000"/>
                <w:sz w:val="24"/>
                <w:highlight w:val="none"/>
              </w:rPr>
              <w:t>（3）</w:t>
            </w:r>
            <w:r>
              <w:rPr>
                <w:rFonts w:hint="eastAsia"/>
                <w:b/>
                <w:color w:val="000000"/>
                <w:sz w:val="24"/>
                <w:highlight w:val="none"/>
                <w:lang w:val="en-US" w:eastAsia="zh-CN"/>
              </w:rPr>
              <w:t>时效炉天然气燃烧废气</w:t>
            </w:r>
          </w:p>
          <w:p>
            <w:pPr>
              <w:keepNext w:val="0"/>
              <w:keepLines w:val="0"/>
              <w:suppressLineNumbers w:val="0"/>
              <w:adjustRightInd w:val="0"/>
              <w:spacing w:before="0" w:beforeAutospacing="0" w:after="0" w:afterAutospacing="0" w:line="360" w:lineRule="auto"/>
              <w:ind w:left="0" w:right="0" w:firstLine="480" w:firstLineChars="200"/>
              <w:jc w:val="left"/>
              <w:rPr>
                <w:rFonts w:hint="default"/>
                <w:b/>
                <w:color w:val="000000"/>
                <w:sz w:val="24"/>
                <w:highlight w:val="none"/>
                <w:lang w:val="en-US" w:eastAsia="zh-CN"/>
              </w:rPr>
            </w:pPr>
            <w:r>
              <w:rPr>
                <w:rFonts w:hint="eastAsia" w:ascii="宋体" w:hAnsi="宋体" w:eastAsia="宋体" w:cs="宋体"/>
                <w:sz w:val="24"/>
              </w:rPr>
              <w:t>项目</w:t>
            </w:r>
            <w:r>
              <w:rPr>
                <w:rFonts w:hint="eastAsia" w:ascii="宋体" w:hAnsi="宋体" w:eastAsia="宋体" w:cs="宋体"/>
                <w:sz w:val="24"/>
                <w:lang w:val="en-US" w:eastAsia="zh-CN"/>
              </w:rPr>
              <w:t>铝条强化</w:t>
            </w:r>
            <w:r>
              <w:rPr>
                <w:rFonts w:hint="eastAsia" w:ascii="宋体" w:hAnsi="宋体" w:eastAsia="宋体" w:cs="宋体"/>
                <w:sz w:val="24"/>
              </w:rPr>
              <w:t>工段采用</w:t>
            </w:r>
            <w:r>
              <w:rPr>
                <w:rFonts w:hint="eastAsia" w:ascii="宋体" w:hAnsi="宋体" w:eastAsia="宋体" w:cs="宋体"/>
                <w:sz w:val="24"/>
                <w:lang w:eastAsia="zh-CN"/>
              </w:rPr>
              <w:t>天然气</w:t>
            </w:r>
            <w:r>
              <w:rPr>
                <w:rFonts w:hint="eastAsia" w:ascii="宋体" w:hAnsi="宋体" w:eastAsia="宋体" w:cs="宋体"/>
                <w:sz w:val="24"/>
              </w:rPr>
              <w:t>加热，</w:t>
            </w:r>
            <w:r>
              <w:rPr>
                <w:rFonts w:hint="eastAsia" w:ascii="宋体" w:hAnsi="宋体" w:eastAsia="宋体" w:cs="宋体"/>
                <w:sz w:val="24"/>
                <w:lang w:eastAsia="zh-CN"/>
              </w:rPr>
              <w:t>天然气</w:t>
            </w:r>
            <w:r>
              <w:rPr>
                <w:rFonts w:hint="eastAsia" w:ascii="宋体" w:hAnsi="宋体" w:eastAsia="宋体" w:cs="宋体"/>
                <w:sz w:val="24"/>
              </w:rPr>
              <w:t>为清洁燃料，燃烧会产生少量的</w:t>
            </w:r>
            <w:r>
              <w:rPr>
                <w:rFonts w:hint="eastAsia" w:ascii="Times New Roman" w:hAnsi="Times New Roman" w:eastAsia="宋体" w:cs="Times New Roman"/>
                <w:sz w:val="24"/>
              </w:rPr>
              <w:t>SO</w:t>
            </w:r>
            <w:r>
              <w:rPr>
                <w:rFonts w:hint="eastAsia" w:ascii="Times New Roman" w:hAnsi="Times New Roman" w:eastAsia="宋体" w:cs="Times New Roman"/>
                <w:sz w:val="24"/>
                <w:vertAlign w:val="subscript"/>
              </w:rPr>
              <w:t>2</w:t>
            </w:r>
            <w:r>
              <w:rPr>
                <w:rFonts w:hint="eastAsia" w:ascii="Times New Roman" w:hAnsi="Times New Roman" w:eastAsia="宋体" w:cs="Times New Roman"/>
                <w:sz w:val="24"/>
                <w:vertAlign w:val="baseline"/>
                <w:lang w:eastAsia="zh-CN"/>
              </w:rPr>
              <w:t>、颗粒物</w:t>
            </w:r>
            <w:r>
              <w:rPr>
                <w:rFonts w:hint="eastAsia" w:ascii="Times New Roman" w:hAnsi="Times New Roman" w:eastAsia="宋体" w:cs="Times New Roman"/>
                <w:sz w:val="24"/>
              </w:rPr>
              <w:t>和NOx</w:t>
            </w:r>
            <w:r>
              <w:rPr>
                <w:rFonts w:hint="eastAsia" w:ascii="Times New Roman" w:hAnsi="Times New Roman" w:eastAsia="宋体" w:cs="Times New Roman"/>
                <w:sz w:val="24"/>
                <w:lang w:eastAsia="zh-CN"/>
              </w:rPr>
              <w:t>。</w:t>
            </w:r>
            <w:r>
              <w:rPr>
                <w:rFonts w:hint="eastAsia" w:cs="Times New Roman"/>
                <w:sz w:val="24"/>
                <w:lang w:val="en-US" w:eastAsia="zh-CN"/>
              </w:rPr>
              <w:t>天然气使用量7200m</w:t>
            </w:r>
            <w:r>
              <w:rPr>
                <w:rFonts w:hint="eastAsia" w:cs="Times New Roman"/>
                <w:sz w:val="24"/>
                <w:vertAlign w:val="superscript"/>
                <w:lang w:val="en-US" w:eastAsia="zh-CN"/>
              </w:rPr>
              <w:t>3</w:t>
            </w:r>
            <w:r>
              <w:rPr>
                <w:rFonts w:hint="eastAsia" w:cs="Times New Roman"/>
                <w:sz w:val="24"/>
                <w:lang w:val="en-US" w:eastAsia="zh-CN"/>
              </w:rPr>
              <w:t>/a，废气产生量9.792万m</w:t>
            </w:r>
            <w:r>
              <w:rPr>
                <w:rFonts w:hint="eastAsia" w:cs="Times New Roman"/>
                <w:sz w:val="24"/>
                <w:vertAlign w:val="superscript"/>
                <w:lang w:val="en-US" w:eastAsia="zh-CN"/>
              </w:rPr>
              <w:t>3</w:t>
            </w:r>
            <w:r>
              <w:rPr>
                <w:rFonts w:hint="eastAsia" w:cs="Times New Roman"/>
                <w:sz w:val="24"/>
                <w:lang w:val="en-US" w:eastAsia="zh-CN"/>
              </w:rPr>
              <w:t>/a、SO</w:t>
            </w:r>
            <w:r>
              <w:rPr>
                <w:rFonts w:hint="eastAsia" w:cs="Times New Roman"/>
                <w:sz w:val="24"/>
                <w:vertAlign w:val="subscript"/>
                <w:lang w:val="en-US" w:eastAsia="zh-CN"/>
              </w:rPr>
              <w:t>2</w:t>
            </w:r>
            <w:r>
              <w:rPr>
                <w:rFonts w:hint="eastAsia" w:cs="Times New Roman"/>
                <w:sz w:val="24"/>
                <w:lang w:val="en-US" w:eastAsia="zh-CN"/>
              </w:rPr>
              <w:t>0.00144t/a、NO</w:t>
            </w:r>
            <w:r>
              <w:rPr>
                <w:rFonts w:hint="eastAsia" w:cs="Times New Roman"/>
                <w:sz w:val="24"/>
                <w:vertAlign w:val="subscript"/>
                <w:lang w:val="en-US" w:eastAsia="zh-CN"/>
              </w:rPr>
              <w:t>X</w:t>
            </w:r>
            <w:r>
              <w:rPr>
                <w:rFonts w:hint="eastAsia" w:cs="Times New Roman"/>
                <w:sz w:val="24"/>
                <w:lang w:val="en-US" w:eastAsia="zh-CN"/>
              </w:rPr>
              <w:t>0.0135t/a、颗粒物0.00206t/a。废气收集后</w:t>
            </w:r>
            <w:r>
              <w:rPr>
                <w:rFonts w:hint="eastAsia"/>
                <w:color w:val="000000"/>
                <w:sz w:val="24"/>
                <w:lang w:val="en-US" w:eastAsia="zh-CN"/>
              </w:rPr>
              <w:t>经15m高排气筒（DA003）排放。</w:t>
            </w:r>
          </w:p>
          <w:p>
            <w:pPr>
              <w:keepNext w:val="0"/>
              <w:keepLines w:val="0"/>
              <w:numPr>
                <w:ilvl w:val="0"/>
                <w:numId w:val="0"/>
              </w:numPr>
              <w:suppressLineNumbers w:val="0"/>
              <w:adjustRightInd w:val="0"/>
              <w:spacing w:before="0" w:beforeAutospacing="0" w:after="0" w:afterAutospacing="0" w:line="360" w:lineRule="auto"/>
              <w:ind w:left="420" w:leftChars="200" w:right="0" w:rightChars="0"/>
              <w:jc w:val="left"/>
              <w:rPr>
                <w:rFonts w:hint="eastAsia"/>
                <w:b/>
                <w:color w:val="000000"/>
                <w:sz w:val="24"/>
                <w:highlight w:val="none"/>
                <w:lang w:val="en-US" w:eastAsia="zh-CN"/>
              </w:rPr>
            </w:pPr>
            <w:r>
              <w:rPr>
                <w:rFonts w:hint="eastAsia" w:ascii="Times New Roman" w:hAnsi="Times New Roman" w:eastAsia="宋体" w:cs="Times New Roman"/>
                <w:b/>
                <w:color w:val="000000"/>
                <w:kern w:val="2"/>
                <w:sz w:val="24"/>
                <w:szCs w:val="24"/>
                <w:lang w:val="en-US" w:eastAsia="zh-CN" w:bidi="ar-SA"/>
              </w:rPr>
              <w:t>（4）热洁炉</w:t>
            </w:r>
            <w:r>
              <w:rPr>
                <w:rFonts w:hint="eastAsia"/>
                <w:b/>
                <w:color w:val="000000"/>
                <w:sz w:val="24"/>
                <w:highlight w:val="none"/>
                <w:lang w:val="en-US" w:eastAsia="zh-CN"/>
              </w:rPr>
              <w:t>废气</w:t>
            </w:r>
          </w:p>
          <w:p>
            <w:pPr>
              <w:keepNext w:val="0"/>
              <w:keepLines w:val="0"/>
              <w:suppressLineNumbers w:val="0"/>
              <w:adjustRightInd w:val="0"/>
              <w:spacing w:before="0" w:beforeAutospacing="0" w:after="0" w:afterAutospacing="0" w:line="360" w:lineRule="auto"/>
              <w:ind w:left="0" w:right="0" w:firstLine="480" w:firstLineChars="200"/>
              <w:jc w:val="left"/>
              <w:rPr>
                <w:rFonts w:hint="default"/>
                <w:color w:val="000000"/>
                <w:sz w:val="24"/>
                <w:highlight w:val="none"/>
                <w:lang w:val="en-US"/>
              </w:rPr>
            </w:pPr>
            <w:r>
              <w:rPr>
                <w:rFonts w:hint="eastAsia" w:ascii="Times New Roman" w:hAnsi="Times New Roman" w:eastAsia="宋体" w:cs="Times New Roman"/>
                <w:sz w:val="24"/>
                <w:lang w:val="en-US" w:eastAsia="zh-CN"/>
              </w:rPr>
              <w:t>1）</w:t>
            </w:r>
            <w:r>
              <w:rPr>
                <w:rFonts w:hint="eastAsia"/>
                <w:color w:val="000000"/>
                <w:kern w:val="0"/>
                <w:sz w:val="24"/>
                <w:lang w:val="en-US" w:eastAsia="zh-CN"/>
              </w:rPr>
              <w:t>裂解废气</w:t>
            </w:r>
          </w:p>
          <w:p>
            <w:pPr>
              <w:keepNext w:val="0"/>
              <w:keepLines w:val="0"/>
              <w:suppressLineNumbers w:val="0"/>
              <w:snapToGrid w:val="0"/>
              <w:spacing w:before="0" w:beforeAutospacing="0" w:after="0" w:afterAutospacing="0" w:line="360" w:lineRule="auto"/>
              <w:ind w:left="0" w:right="0" w:firstLine="480"/>
              <w:rPr>
                <w:rFonts w:hint="default" w:eastAsia="宋体"/>
                <w:b/>
                <w:bCs/>
                <w:color w:val="000000"/>
                <w:sz w:val="24"/>
                <w:highlight w:val="none"/>
                <w:lang w:val="en-US" w:eastAsia="zh-CN"/>
              </w:rPr>
            </w:pPr>
            <w:r>
              <w:rPr>
                <w:rFonts w:hint="default"/>
                <w:sz w:val="24"/>
                <w:szCs w:val="24"/>
                <w:highlight w:val="none"/>
                <w:lang w:val="en-US" w:eastAsia="zh-CN"/>
              </w:rPr>
              <w:t>热洁炉处理前后挂具质量差约为0.</w:t>
            </w:r>
            <w:r>
              <w:rPr>
                <w:rFonts w:hint="eastAsia"/>
                <w:sz w:val="24"/>
                <w:szCs w:val="24"/>
                <w:highlight w:val="none"/>
                <w:lang w:val="en-US" w:eastAsia="zh-CN"/>
              </w:rPr>
              <w:t>2</w:t>
            </w:r>
            <w:r>
              <w:rPr>
                <w:rFonts w:hint="default"/>
                <w:sz w:val="24"/>
                <w:szCs w:val="24"/>
                <w:highlight w:val="none"/>
                <w:lang w:val="en-US" w:eastAsia="zh-CN"/>
              </w:rPr>
              <w:t>kg/kg-挂具，本项目挂具处理量</w:t>
            </w:r>
            <w:r>
              <w:rPr>
                <w:rFonts w:hint="eastAsia"/>
                <w:sz w:val="24"/>
                <w:szCs w:val="24"/>
                <w:highlight w:val="none"/>
                <w:lang w:val="en-US" w:eastAsia="zh-CN"/>
              </w:rPr>
              <w:t>8.8</w:t>
            </w:r>
            <w:r>
              <w:rPr>
                <w:rFonts w:hint="default"/>
                <w:sz w:val="24"/>
                <w:szCs w:val="24"/>
                <w:highlight w:val="none"/>
                <w:lang w:val="en-US" w:eastAsia="zh-CN"/>
              </w:rPr>
              <w:t>t/a，挂具上需处理的粉末涂料量为</w:t>
            </w:r>
            <w:r>
              <w:rPr>
                <w:rFonts w:hint="eastAsia"/>
                <w:sz w:val="24"/>
                <w:szCs w:val="24"/>
                <w:highlight w:val="none"/>
                <w:lang w:val="en-US" w:eastAsia="zh-CN"/>
              </w:rPr>
              <w:t>1.76</w:t>
            </w:r>
            <w:r>
              <w:rPr>
                <w:rFonts w:hint="default"/>
                <w:sz w:val="24"/>
                <w:szCs w:val="24"/>
                <w:highlight w:val="none"/>
                <w:lang w:val="en-US" w:eastAsia="zh-CN"/>
              </w:rPr>
              <w:t>t/a，热固性粉末涂料中含</w:t>
            </w:r>
            <w:r>
              <w:rPr>
                <w:rFonts w:hint="eastAsia"/>
                <w:sz w:val="24"/>
                <w:szCs w:val="24"/>
                <w:highlight w:val="none"/>
                <w:lang w:val="en-US" w:eastAsia="zh-CN"/>
              </w:rPr>
              <w:t>60.35</w:t>
            </w:r>
            <w:r>
              <w:rPr>
                <w:rFonts w:hint="default"/>
                <w:sz w:val="24"/>
                <w:szCs w:val="24"/>
                <w:highlight w:val="none"/>
                <w:lang w:val="en-US" w:eastAsia="zh-CN"/>
              </w:rPr>
              <w:t>%有机物，加热裂解产生</w:t>
            </w:r>
            <w:r>
              <w:rPr>
                <w:rFonts w:hint="eastAsia"/>
                <w:sz w:val="24"/>
                <w:szCs w:val="24"/>
                <w:highlight w:val="none"/>
                <w:lang w:val="en-US" w:eastAsia="zh-CN"/>
              </w:rPr>
              <w:t>有机废气、</w:t>
            </w:r>
            <w:r>
              <w:rPr>
                <w:rFonts w:hint="default"/>
                <w:sz w:val="24"/>
                <w:szCs w:val="24"/>
                <w:highlight w:val="none"/>
                <w:lang w:val="en-US" w:eastAsia="zh-CN"/>
              </w:rPr>
              <w:t>二氧化碳和水</w:t>
            </w:r>
            <w:r>
              <w:rPr>
                <w:rFonts w:hint="eastAsia"/>
                <w:sz w:val="24"/>
                <w:szCs w:val="24"/>
                <w:highlight w:val="none"/>
                <w:lang w:val="en-US" w:eastAsia="zh-CN"/>
              </w:rPr>
              <w:t>蒸汽。</w:t>
            </w:r>
            <w:r>
              <w:rPr>
                <w:rFonts w:hint="default" w:ascii="Times New Roman" w:hAnsi="Times New Roman" w:eastAsia="宋体" w:cs="Times New Roman"/>
                <w:color w:val="000000"/>
                <w:kern w:val="0"/>
                <w:sz w:val="24"/>
                <w:szCs w:val="24"/>
                <w:lang w:val="en-US" w:eastAsia="zh-CN" w:bidi="ar"/>
              </w:rPr>
              <w:t>项目粉末涂料用量为60t/a，热洁炉年运行时间</w:t>
            </w:r>
            <w:r>
              <w:rPr>
                <w:rFonts w:hint="default" w:ascii="Times New Roman" w:hAnsi="Times New Roman" w:eastAsia="宋体" w:cs="Times New Roman"/>
                <w:color w:val="auto"/>
                <w:kern w:val="0"/>
                <w:sz w:val="24"/>
                <w:szCs w:val="24"/>
                <w:lang w:val="en-US" w:eastAsia="zh-CN" w:bidi="ar"/>
              </w:rPr>
              <w:t>480h</w:t>
            </w:r>
            <w:r>
              <w:rPr>
                <w:rFonts w:hint="default" w:ascii="Times New Roman" w:hAnsi="Times New Roman" w:eastAsia="宋体" w:cs="Times New Roman"/>
                <w:color w:val="000000"/>
                <w:kern w:val="0"/>
                <w:sz w:val="24"/>
                <w:szCs w:val="24"/>
                <w:lang w:val="en-US" w:eastAsia="zh-CN" w:bidi="ar"/>
              </w:rPr>
              <w:t>，热洁炉非甲烷总烃产生量约为0.0014t/a。</w:t>
            </w:r>
            <w:r>
              <w:rPr>
                <w:rFonts w:hint="eastAsia" w:ascii="Times New Roman" w:hAnsi="Times New Roman" w:eastAsia="宋体" w:cs="Times New Roman"/>
                <w:color w:val="000000"/>
                <w:kern w:val="0"/>
                <w:sz w:val="24"/>
                <w:szCs w:val="24"/>
                <w:highlight w:val="none"/>
                <w:lang w:val="en-US" w:eastAsia="zh-CN" w:bidi="ar"/>
              </w:rPr>
              <w:t>经设备密闭收集后，</w:t>
            </w:r>
            <w:r>
              <w:rPr>
                <w:rFonts w:hint="eastAsia"/>
                <w:color w:val="000000"/>
                <w:kern w:val="0"/>
                <w:sz w:val="24"/>
                <w:highlight w:val="none"/>
              </w:rPr>
              <w:t>进入副燃烧室通过第二燃烧机</w:t>
            </w:r>
            <w:r>
              <w:rPr>
                <w:rFonts w:hint="eastAsia"/>
                <w:color w:val="000000"/>
                <w:kern w:val="0"/>
                <w:sz w:val="24"/>
                <w:highlight w:val="none"/>
                <w:lang w:val="en-US" w:eastAsia="zh-CN"/>
              </w:rPr>
              <w:t>催化燃烧处理</w:t>
            </w:r>
            <w:r>
              <w:rPr>
                <w:rFonts w:hint="eastAsia" w:ascii="Times New Roman" w:hAnsi="Times New Roman" w:eastAsia="宋体" w:cs="Times New Roman"/>
                <w:color w:val="000000"/>
                <w:kern w:val="0"/>
                <w:sz w:val="24"/>
                <w:szCs w:val="24"/>
                <w:highlight w:val="none"/>
                <w:lang w:val="en-US" w:eastAsia="zh-CN" w:bidi="ar"/>
              </w:rPr>
              <w:t>后由15m高排气筒排放（DA004）</w:t>
            </w:r>
            <w:r>
              <w:rPr>
                <w:rFonts w:hint="eastAsia"/>
                <w:b w:val="0"/>
                <w:bCs w:val="0"/>
                <w:color w:val="000000"/>
                <w:sz w:val="24"/>
                <w:highlight w:val="none"/>
                <w:lang w:val="en-US" w:eastAsia="zh-CN"/>
              </w:rPr>
              <w:t>。</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lang w:val="en-US" w:eastAsia="zh-CN"/>
              </w:rPr>
            </w:pPr>
            <w:r>
              <w:rPr>
                <w:rFonts w:hint="eastAsia"/>
                <w:b/>
                <w:color w:val="000000"/>
                <w:sz w:val="24"/>
                <w:highlight w:val="none"/>
                <w:lang w:val="en-US" w:eastAsia="zh-CN"/>
              </w:rPr>
              <w:t>2）</w:t>
            </w:r>
            <w:r>
              <w:rPr>
                <w:rFonts w:hint="eastAsia" w:ascii="宋体" w:hAnsi="宋体" w:eastAsia="宋体" w:cs="宋体"/>
                <w:sz w:val="24"/>
                <w:lang w:val="en-US" w:eastAsia="zh-CN"/>
              </w:rPr>
              <w:t>热洁炉天然气燃烧废气</w:t>
            </w:r>
          </w:p>
          <w:p>
            <w:pPr>
              <w:keepNext w:val="0"/>
              <w:keepLines w:val="0"/>
              <w:suppressLineNumbers w:val="0"/>
              <w:adjustRightInd w:val="0"/>
              <w:spacing w:before="0" w:beforeAutospacing="0" w:after="0" w:afterAutospacing="0" w:line="360" w:lineRule="auto"/>
              <w:ind w:left="0" w:right="0" w:firstLine="480" w:firstLineChars="200"/>
              <w:jc w:val="left"/>
              <w:rPr>
                <w:rFonts w:hint="default"/>
                <w:bCs/>
                <w:color w:val="000000"/>
                <w:sz w:val="24"/>
                <w:highlight w:val="none"/>
                <w:lang w:val="en-US" w:eastAsia="zh-CN"/>
              </w:rPr>
            </w:pPr>
            <w:r>
              <w:rPr>
                <w:rFonts w:hint="eastAsia" w:ascii="宋体" w:hAnsi="宋体" w:eastAsia="宋体" w:cs="宋体"/>
                <w:sz w:val="24"/>
                <w:lang w:val="en-US" w:eastAsia="zh-CN"/>
              </w:rPr>
              <w:t>铝框挂件清洁</w:t>
            </w:r>
            <w:r>
              <w:rPr>
                <w:rFonts w:hint="eastAsia" w:ascii="宋体" w:hAnsi="宋体" w:eastAsia="宋体" w:cs="宋体"/>
                <w:sz w:val="24"/>
              </w:rPr>
              <w:t>采用</w:t>
            </w:r>
            <w:r>
              <w:rPr>
                <w:rFonts w:hint="eastAsia" w:ascii="宋体" w:hAnsi="宋体" w:eastAsia="宋体" w:cs="宋体"/>
                <w:sz w:val="24"/>
                <w:lang w:eastAsia="zh-CN"/>
              </w:rPr>
              <w:t>天然气</w:t>
            </w:r>
            <w:r>
              <w:rPr>
                <w:rFonts w:hint="eastAsia" w:ascii="宋体" w:hAnsi="宋体" w:eastAsia="宋体" w:cs="宋体"/>
                <w:sz w:val="24"/>
                <w:lang w:val="en-US" w:eastAsia="zh-CN"/>
              </w:rPr>
              <w:t>燃烧炉</w:t>
            </w:r>
            <w:r>
              <w:rPr>
                <w:rFonts w:hint="eastAsia" w:ascii="宋体" w:hAnsi="宋体" w:eastAsia="宋体" w:cs="宋体"/>
                <w:sz w:val="24"/>
              </w:rPr>
              <w:t>加热，</w:t>
            </w:r>
            <w:r>
              <w:rPr>
                <w:rFonts w:hint="eastAsia" w:ascii="宋体" w:hAnsi="宋体" w:eastAsia="宋体" w:cs="宋体"/>
                <w:sz w:val="24"/>
                <w:lang w:eastAsia="zh-CN"/>
              </w:rPr>
              <w:t>天然气</w:t>
            </w:r>
            <w:r>
              <w:rPr>
                <w:rFonts w:hint="eastAsia" w:ascii="宋体" w:hAnsi="宋体" w:eastAsia="宋体" w:cs="宋体"/>
                <w:sz w:val="24"/>
              </w:rPr>
              <w:t>为清洁燃料，燃烧会产生少量的</w:t>
            </w:r>
            <w:r>
              <w:rPr>
                <w:rFonts w:hint="eastAsia" w:ascii="Times New Roman" w:hAnsi="Times New Roman" w:eastAsia="宋体" w:cs="Times New Roman"/>
                <w:sz w:val="24"/>
              </w:rPr>
              <w:t>SO</w:t>
            </w:r>
            <w:r>
              <w:rPr>
                <w:rFonts w:hint="eastAsia" w:ascii="Times New Roman" w:hAnsi="Times New Roman" w:eastAsia="宋体" w:cs="Times New Roman"/>
                <w:sz w:val="24"/>
                <w:vertAlign w:val="subscript"/>
              </w:rPr>
              <w:t>2</w:t>
            </w:r>
            <w:r>
              <w:rPr>
                <w:rFonts w:hint="eastAsia" w:ascii="Times New Roman" w:hAnsi="Times New Roman" w:eastAsia="宋体" w:cs="Times New Roman"/>
                <w:sz w:val="24"/>
                <w:vertAlign w:val="baseline"/>
                <w:lang w:eastAsia="zh-CN"/>
              </w:rPr>
              <w:t>、颗粒物</w:t>
            </w:r>
            <w:r>
              <w:rPr>
                <w:rFonts w:hint="eastAsia" w:ascii="Times New Roman" w:hAnsi="Times New Roman" w:eastAsia="宋体" w:cs="Times New Roman"/>
                <w:sz w:val="24"/>
              </w:rPr>
              <w:t>和NOx</w:t>
            </w:r>
            <w:r>
              <w:rPr>
                <w:rFonts w:hint="eastAsia" w:ascii="Times New Roman" w:hAnsi="Times New Roman" w:eastAsia="宋体" w:cs="Times New Roman"/>
                <w:sz w:val="24"/>
                <w:lang w:eastAsia="zh-CN"/>
              </w:rPr>
              <w:t>。</w:t>
            </w:r>
            <w:r>
              <w:rPr>
                <w:rFonts w:hint="eastAsia" w:cs="Times New Roman"/>
                <w:sz w:val="24"/>
                <w:lang w:val="en-US" w:eastAsia="zh-CN"/>
              </w:rPr>
              <w:t>天然气使用量2000m</w:t>
            </w:r>
            <w:r>
              <w:rPr>
                <w:rFonts w:hint="eastAsia" w:cs="Times New Roman"/>
                <w:sz w:val="24"/>
                <w:vertAlign w:val="superscript"/>
                <w:lang w:val="en-US" w:eastAsia="zh-CN"/>
              </w:rPr>
              <w:t>3</w:t>
            </w:r>
            <w:r>
              <w:rPr>
                <w:rFonts w:hint="eastAsia" w:cs="Times New Roman"/>
                <w:sz w:val="24"/>
                <w:lang w:val="en-US" w:eastAsia="zh-CN"/>
              </w:rPr>
              <w:t>/a，废气产生量2.72万m</w:t>
            </w:r>
            <w:r>
              <w:rPr>
                <w:rFonts w:hint="eastAsia" w:cs="Times New Roman"/>
                <w:sz w:val="24"/>
                <w:vertAlign w:val="superscript"/>
                <w:lang w:val="en-US" w:eastAsia="zh-CN"/>
              </w:rPr>
              <w:t>3</w:t>
            </w:r>
            <w:r>
              <w:rPr>
                <w:rFonts w:hint="eastAsia" w:cs="Times New Roman"/>
                <w:sz w:val="24"/>
                <w:lang w:val="en-US" w:eastAsia="zh-CN"/>
              </w:rPr>
              <w:t>/a、SO</w:t>
            </w:r>
            <w:r>
              <w:rPr>
                <w:rFonts w:hint="eastAsia" w:cs="Times New Roman"/>
                <w:sz w:val="24"/>
                <w:vertAlign w:val="subscript"/>
                <w:lang w:val="en-US" w:eastAsia="zh-CN"/>
              </w:rPr>
              <w:t>2</w:t>
            </w:r>
            <w:r>
              <w:rPr>
                <w:rFonts w:hint="eastAsia" w:cs="Times New Roman"/>
                <w:sz w:val="24"/>
                <w:lang w:val="en-US" w:eastAsia="zh-CN"/>
              </w:rPr>
              <w:t>0.0004t/a、NO</w:t>
            </w:r>
            <w:r>
              <w:rPr>
                <w:rFonts w:hint="eastAsia" w:cs="Times New Roman"/>
                <w:sz w:val="24"/>
                <w:vertAlign w:val="subscript"/>
                <w:lang w:val="en-US" w:eastAsia="zh-CN"/>
              </w:rPr>
              <w:t>X</w:t>
            </w:r>
            <w:r>
              <w:rPr>
                <w:rFonts w:hint="eastAsia" w:cs="Times New Roman"/>
                <w:sz w:val="24"/>
                <w:lang w:val="en-US" w:eastAsia="zh-CN"/>
              </w:rPr>
              <w:t>0.00374t/a、颗粒物0.000572t/a。废气收集后</w:t>
            </w:r>
            <w:r>
              <w:rPr>
                <w:rFonts w:hint="eastAsia"/>
                <w:color w:val="000000"/>
                <w:sz w:val="24"/>
                <w:lang w:val="en-US" w:eastAsia="zh-CN"/>
              </w:rPr>
              <w:t>经15m高排气筒（DA004）排放</w:t>
            </w:r>
            <w:r>
              <w:rPr>
                <w:rFonts w:hint="eastAsia" w:ascii="Times New Roman" w:hAnsi="Times New Roman" w:cs="Times New Roman"/>
                <w:sz w:val="24"/>
                <w:highlight w:val="none"/>
                <w:vertAlign w:val="baseline"/>
                <w:lang w:val="en-US" w:eastAsia="zh-CN"/>
              </w:rPr>
              <w:t>。</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highlight w:val="none"/>
              </w:rPr>
            </w:pPr>
            <w:r>
              <w:rPr>
                <w:rFonts w:hint="default"/>
                <w:b/>
                <w:bCs/>
                <w:color w:val="000000"/>
                <w:sz w:val="24"/>
                <w:highlight w:val="none"/>
              </w:rPr>
              <w:t>2、废水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eastAsia"/>
                <w:sz w:val="24"/>
              </w:rPr>
            </w:pPr>
            <w:r>
              <w:rPr>
                <w:rFonts w:hint="default" w:ascii="Times New Roman" w:hAnsi="Times New Roman" w:eastAsia="宋体" w:cs="Times New Roman"/>
                <w:color w:val="000000"/>
                <w:sz w:val="24"/>
                <w:highlight w:val="none"/>
              </w:rPr>
              <w:t>项目用水包括生产用水和生活用水，</w:t>
            </w:r>
            <w:r>
              <w:rPr>
                <w:rFonts w:hint="eastAsia"/>
                <w:color w:val="000000"/>
                <w:sz w:val="24"/>
              </w:rPr>
              <w:t>水源由</w:t>
            </w:r>
            <w:r>
              <w:rPr>
                <w:rFonts w:hint="default"/>
                <w:color w:val="000000"/>
                <w:kern w:val="0"/>
                <w:sz w:val="24"/>
              </w:rPr>
              <w:t>市政</w:t>
            </w:r>
            <w:r>
              <w:rPr>
                <w:rFonts w:hint="eastAsia"/>
                <w:color w:val="000000"/>
                <w:kern w:val="0"/>
                <w:sz w:val="24"/>
              </w:rPr>
              <w:t>供水</w:t>
            </w:r>
            <w:r>
              <w:rPr>
                <w:rFonts w:hint="default"/>
                <w:color w:val="000000"/>
                <w:kern w:val="0"/>
                <w:sz w:val="24"/>
              </w:rPr>
              <w:t>管网</w:t>
            </w:r>
            <w:r>
              <w:rPr>
                <w:rFonts w:hint="eastAsia"/>
                <w:color w:val="000000"/>
                <w:kern w:val="0"/>
                <w:sz w:val="24"/>
              </w:rPr>
              <w:t>供水</w:t>
            </w:r>
            <w:r>
              <w:rPr>
                <w:rFonts w:hint="default" w:ascii="Times New Roman" w:hAnsi="Times New Roman" w:eastAsia="宋体" w:cs="Times New Roman"/>
                <w:color w:val="000000"/>
                <w:sz w:val="24"/>
                <w:highlight w:val="none"/>
              </w:rPr>
              <w:t>。</w:t>
            </w:r>
            <w:r>
              <w:rPr>
                <w:rFonts w:hint="eastAsia"/>
                <w:kern w:val="0"/>
                <w:sz w:val="24"/>
              </w:rPr>
              <w:t>。</w:t>
            </w:r>
          </w:p>
          <w:p>
            <w:pPr>
              <w:keepNext w:val="0"/>
              <w:keepLines w:val="0"/>
              <w:suppressLineNumbers w:val="0"/>
              <w:spacing w:before="0" w:beforeAutospacing="0" w:after="0" w:afterAutospacing="0" w:line="360" w:lineRule="auto"/>
              <w:ind w:left="0" w:right="0" w:firstLine="480" w:firstLineChars="200"/>
              <w:rPr>
                <w:rFonts w:hint="eastAsia"/>
                <w:color w:val="000000"/>
                <w:sz w:val="24"/>
              </w:rPr>
            </w:pPr>
            <w:r>
              <w:rPr>
                <w:rFonts w:hint="eastAsia"/>
                <w:color w:val="000000"/>
                <w:sz w:val="24"/>
              </w:rPr>
              <w:t>（1）生活用水</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sz w:val="24"/>
                <w:szCs w:val="24"/>
              </w:rPr>
            </w:pPr>
            <w:r>
              <w:rPr>
                <w:rFonts w:hint="eastAsia"/>
                <w:b w:val="0"/>
                <w:bCs w:val="0"/>
                <w:color w:val="auto"/>
                <w:sz w:val="24"/>
                <w:szCs w:val="24"/>
                <w:lang w:eastAsia="zh-CN"/>
              </w:rPr>
              <w:t>本项目</w:t>
            </w:r>
            <w:r>
              <w:rPr>
                <w:rFonts w:hint="default"/>
                <w:color w:val="000000"/>
                <w:sz w:val="24"/>
                <w:szCs w:val="24"/>
              </w:rPr>
              <w:t>生活用水量共计</w:t>
            </w:r>
            <w:r>
              <w:rPr>
                <w:rFonts w:hint="eastAsia"/>
                <w:color w:val="000000"/>
                <w:sz w:val="24"/>
                <w:szCs w:val="24"/>
                <w:lang w:val="en-US" w:eastAsia="zh-CN"/>
              </w:rPr>
              <w:t>3.3</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990</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/a）；项目区内生活污水排放量为</w:t>
            </w:r>
            <w:r>
              <w:rPr>
                <w:rFonts w:hint="eastAsia"/>
                <w:color w:val="000000"/>
                <w:sz w:val="24"/>
                <w:szCs w:val="24"/>
                <w:lang w:val="en-US" w:eastAsia="zh-CN"/>
              </w:rPr>
              <w:t>2.64</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792</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default" w:ascii="Times New Roman" w:hAnsi="Times New Roman" w:eastAsia="宋体" w:cs="Times New Roman"/>
                <w:color w:val="auto"/>
                <w:sz w:val="24"/>
                <w:szCs w:val="24"/>
              </w:rPr>
              <w:t>食堂用水约</w:t>
            </w:r>
            <w:r>
              <w:rPr>
                <w:rFonts w:hint="eastAsia" w:ascii="Times New Roman" w:hAnsi="Times New Roman" w:eastAsia="宋体" w:cs="Times New Roman"/>
                <w:color w:val="auto"/>
                <w:sz w:val="24"/>
                <w:szCs w:val="24"/>
                <w:lang w:val="en-US" w:eastAsia="zh-CN"/>
              </w:rPr>
              <w:t>0.44</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rPr>
              <w:t>/d</w:t>
            </w:r>
            <w:r>
              <w:rPr>
                <w:rFonts w:hint="default"/>
                <w:color w:val="000000"/>
                <w:sz w:val="24"/>
                <w:szCs w:val="24"/>
              </w:rPr>
              <w:t>（</w:t>
            </w:r>
            <w:r>
              <w:rPr>
                <w:rFonts w:hint="eastAsia"/>
                <w:color w:val="000000"/>
                <w:sz w:val="24"/>
                <w:szCs w:val="24"/>
                <w:lang w:val="en-US" w:eastAsia="zh-CN"/>
              </w:rPr>
              <w:t>132</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eastAsia"/>
                <w:color w:val="000000"/>
                <w:sz w:val="24"/>
                <w:szCs w:val="24"/>
                <w:lang w:eastAsia="zh-CN"/>
              </w:rPr>
              <w:t>，</w:t>
            </w:r>
            <w:r>
              <w:rPr>
                <w:rFonts w:hint="default" w:ascii="Times New Roman" w:hAnsi="Times New Roman" w:eastAsia="宋体" w:cs="Times New Roman"/>
                <w:color w:val="auto"/>
                <w:sz w:val="24"/>
                <w:szCs w:val="24"/>
              </w:rPr>
              <w:t>食堂废水量约</w:t>
            </w:r>
            <w:r>
              <w:rPr>
                <w:rFonts w:hint="eastAsia" w:ascii="Times New Roman" w:hAnsi="Times New Roman" w:eastAsia="宋体" w:cs="Times New Roman"/>
                <w:color w:val="auto"/>
                <w:sz w:val="24"/>
                <w:szCs w:val="24"/>
                <w:lang w:val="en-US" w:eastAsia="zh-CN"/>
              </w:rPr>
              <w:t>0.35</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rPr>
              <w:t>/d</w:t>
            </w:r>
            <w:r>
              <w:rPr>
                <w:rFonts w:hint="default"/>
                <w:color w:val="000000"/>
                <w:sz w:val="24"/>
                <w:szCs w:val="24"/>
              </w:rPr>
              <w:t>（</w:t>
            </w:r>
            <w:r>
              <w:rPr>
                <w:rFonts w:hint="eastAsia"/>
                <w:color w:val="000000"/>
                <w:sz w:val="24"/>
                <w:szCs w:val="24"/>
                <w:lang w:val="en-US" w:eastAsia="zh-CN"/>
              </w:rPr>
              <w:t>105.6</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default" w:ascii="Times New Roman" w:hAnsi="Times New Roman" w:eastAsia="宋体" w:cs="Times New Roman"/>
                <w:color w:val="auto"/>
                <w:sz w:val="24"/>
                <w:szCs w:val="24"/>
                <w:lang w:eastAsia="zh-CN"/>
              </w:rPr>
              <w:t>。</w:t>
            </w:r>
            <w:r>
              <w:rPr>
                <w:rFonts w:hint="eastAsia"/>
                <w:color w:val="000000"/>
                <w:sz w:val="24"/>
                <w:szCs w:val="24"/>
              </w:rPr>
              <w:t>生活污水</w:t>
            </w:r>
            <w:r>
              <w:rPr>
                <w:rFonts w:hint="eastAsia"/>
                <w:color w:val="000000"/>
                <w:sz w:val="24"/>
                <w:szCs w:val="24"/>
                <w:lang w:eastAsia="zh-CN"/>
              </w:rPr>
              <w:t>、食堂废水</w:t>
            </w:r>
            <w:r>
              <w:rPr>
                <w:rFonts w:hint="eastAsia"/>
                <w:color w:val="000000"/>
                <w:sz w:val="24"/>
                <w:szCs w:val="24"/>
                <w:lang w:val="en-US" w:eastAsia="zh-CN"/>
              </w:rPr>
              <w:t>依托现有</w:t>
            </w:r>
            <w:r>
              <w:rPr>
                <w:rFonts w:hint="eastAsia"/>
                <w:color w:val="000000"/>
                <w:sz w:val="24"/>
                <w:szCs w:val="24"/>
                <w:lang w:eastAsia="zh-CN"/>
              </w:rPr>
              <w:t>隔油池、</w:t>
            </w:r>
            <w:r>
              <w:rPr>
                <w:rFonts w:hint="eastAsia"/>
                <w:color w:val="000000"/>
                <w:sz w:val="24"/>
                <w:szCs w:val="24"/>
              </w:rPr>
              <w:t>化粪池处理</w:t>
            </w:r>
            <w:r>
              <w:rPr>
                <w:rFonts w:hint="eastAsia"/>
                <w:color w:val="000000"/>
                <w:sz w:val="24"/>
                <w:szCs w:val="24"/>
                <w:lang w:val="en-US" w:eastAsia="zh-CN"/>
              </w:rPr>
              <w:t>后通过厂区污水管网进入</w:t>
            </w:r>
            <w:r>
              <w:rPr>
                <w:rFonts w:hint="eastAsia"/>
                <w:color w:val="000000"/>
                <w:sz w:val="24"/>
                <w:szCs w:val="24"/>
              </w:rPr>
              <w:t>霍山经济开发区工业污水处理厂</w:t>
            </w:r>
            <w:r>
              <w:rPr>
                <w:rFonts w:hint="eastAsia"/>
                <w:color w:val="000000"/>
                <w:sz w:val="24"/>
                <w:szCs w:val="24"/>
                <w:lang w:val="en-US" w:eastAsia="zh-CN"/>
              </w:rPr>
              <w:t>处理达标后最终排入东淠河</w:t>
            </w:r>
            <w:r>
              <w:rPr>
                <w:rFonts w:hint="eastAsia" w:ascii="Times New Roman" w:hAnsi="Times New Roman" w:eastAsia="宋体" w:cs="Times New Roman"/>
                <w:color w:val="000000"/>
                <w:sz w:val="24"/>
                <w:szCs w:val="24"/>
                <w:lang w:val="en-US" w:eastAsia="zh-CN"/>
              </w:rPr>
              <w:t>。</w:t>
            </w:r>
          </w:p>
          <w:p>
            <w:pPr>
              <w:keepNext w:val="0"/>
              <w:keepLines w:val="0"/>
              <w:suppressLineNumbers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lang w:eastAsia="zh-CN"/>
              </w:rPr>
            </w:pPr>
            <w:r>
              <w:rPr>
                <w:rFonts w:hint="eastAsia" w:ascii="Times New Roman" w:hAnsi="Times New Roman" w:eastAsia="宋体" w:cs="Times New Roman"/>
                <w:color w:val="000000"/>
                <w:sz w:val="24"/>
              </w:rPr>
              <w:t>（2）</w:t>
            </w:r>
            <w:r>
              <w:rPr>
                <w:rFonts w:hint="eastAsia" w:ascii="Times New Roman" w:hAnsi="Times New Roman" w:eastAsia="宋体" w:cs="Times New Roman"/>
                <w:color w:val="000000"/>
                <w:sz w:val="24"/>
                <w:lang w:eastAsia="zh-CN"/>
              </w:rPr>
              <w:t>生产用水</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highlight w:val="none"/>
                <w:lang w:val="en-US" w:eastAsia="zh-CN"/>
              </w:rPr>
              <w:t>①</w:t>
            </w:r>
            <w:r>
              <w:rPr>
                <w:rFonts w:hint="eastAsia" w:ascii="Times New Roman" w:hAnsi="Times New Roman" w:eastAsia="宋体" w:cs="Times New Roman"/>
                <w:color w:val="auto"/>
                <w:sz w:val="24"/>
                <w:szCs w:val="24"/>
                <w:highlight w:val="none"/>
                <w:lang w:val="en-US" w:eastAsia="zh-CN"/>
              </w:rPr>
              <w:t>注塑冷却用水</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eastAsia"/>
                <w:sz w:val="24"/>
                <w:szCs w:val="24"/>
                <w:lang w:val="en-US" w:eastAsia="zh-CN"/>
              </w:rPr>
            </w:pPr>
            <w:r>
              <w:rPr>
                <w:rFonts w:hint="eastAsia"/>
                <w:sz w:val="24"/>
                <w:szCs w:val="24"/>
                <w:lang w:val="en-US" w:eastAsia="zh-CN"/>
              </w:rPr>
              <w:t>注塑机组采用间接水冷却系统，冷却水循环使用，不外排，循环用水量为10t，约10%冷却水蒸发消耗，补充损耗水1</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sz w:val="24"/>
                <w:szCs w:val="24"/>
                <w:lang w:val="en-US" w:eastAsia="zh-CN"/>
              </w:rPr>
              <w:t>/d（300</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sz w:val="24"/>
                <w:szCs w:val="24"/>
                <w:lang w:val="en-US" w:eastAsia="zh-CN"/>
              </w:rPr>
              <w:t>/a），无废水产生。</w:t>
            </w:r>
          </w:p>
          <w:p>
            <w:pPr>
              <w:pStyle w:val="11"/>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②</w:t>
            </w:r>
            <w:r>
              <w:rPr>
                <w:rFonts w:hint="eastAsia" w:ascii="Times New Roman" w:hAnsi="Times New Roman" w:eastAsia="宋体" w:cs="Times New Roman"/>
                <w:color w:val="auto"/>
                <w:sz w:val="24"/>
                <w:highlight w:val="none"/>
                <w:lang w:val="en-US" w:eastAsia="zh-CN"/>
              </w:rPr>
              <w:t>时效炉冷却用水</w:t>
            </w:r>
          </w:p>
          <w:p>
            <w:pPr>
              <w:keepNext w:val="0"/>
              <w:keepLines w:val="0"/>
              <w:suppressLineNumbers w:val="0"/>
              <w:spacing w:before="0" w:beforeAutospacing="0" w:after="0" w:afterAutospacing="0" w:line="360" w:lineRule="auto"/>
              <w:ind w:left="0" w:right="0" w:firstLine="480" w:firstLineChars="200"/>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挤压强化铝条后，需要通过自来水冷却炉温，直接降温，时效炉年工作时间240天，用水量0.01</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eastAsia" w:ascii="Times New Roman" w:hAnsi="Times New Roman" w:cs="Times New Roman"/>
                <w:color w:val="auto"/>
                <w:sz w:val="24"/>
                <w:szCs w:val="24"/>
                <w:highlight w:val="none"/>
                <w:vertAlign w:val="baseline"/>
                <w:lang w:val="en-US" w:eastAsia="zh-CN"/>
              </w:rPr>
              <w:t>/d（2.4</w:t>
            </w:r>
            <w:r>
              <w:rPr>
                <w:rFonts w:hint="default"/>
                <w:color w:val="000000"/>
                <w:sz w:val="24"/>
                <w:szCs w:val="24"/>
                <w:highlight w:val="none"/>
              </w:rPr>
              <w:t>m</w:t>
            </w:r>
            <w:r>
              <w:rPr>
                <w:rFonts w:hint="default"/>
                <w:color w:val="000000"/>
                <w:sz w:val="24"/>
                <w:szCs w:val="24"/>
                <w:highlight w:val="none"/>
                <w:vertAlign w:val="superscript"/>
              </w:rPr>
              <w:t>3</w:t>
            </w:r>
            <w:r>
              <w:rPr>
                <w:rFonts w:hint="default"/>
                <w:color w:val="000000"/>
                <w:sz w:val="24"/>
                <w:szCs w:val="24"/>
                <w:highlight w:val="none"/>
              </w:rPr>
              <w:t>/a</w:t>
            </w:r>
            <w:r>
              <w:rPr>
                <w:rFonts w:hint="eastAsia" w:ascii="Times New Roman" w:hAnsi="Times New Roman" w:cs="Times New Roman"/>
                <w:color w:val="auto"/>
                <w:sz w:val="24"/>
                <w:szCs w:val="24"/>
                <w:highlight w:val="none"/>
                <w:vertAlign w:val="baseline"/>
                <w:lang w:val="en-US" w:eastAsia="zh-CN"/>
              </w:rPr>
              <w:t>）</w:t>
            </w:r>
            <w:r>
              <w:rPr>
                <w:rFonts w:hint="eastAsia"/>
                <w:b w:val="0"/>
                <w:bCs w:val="0"/>
                <w:color w:val="auto"/>
                <w:sz w:val="24"/>
                <w:szCs w:val="24"/>
                <w:highlight w:val="none"/>
                <w:lang w:val="en-US" w:eastAsia="zh-CN"/>
              </w:rPr>
              <w:t>，</w:t>
            </w:r>
            <w:r>
              <w:rPr>
                <w:rFonts w:hint="eastAsia" w:cs="Times New Roman"/>
                <w:color w:val="auto"/>
                <w:sz w:val="24"/>
                <w:szCs w:val="24"/>
                <w:highlight w:val="none"/>
                <w:lang w:val="en-US" w:eastAsia="zh-CN"/>
              </w:rPr>
              <w:t>该用水在高温下直接汽化，因此</w:t>
            </w:r>
            <w:r>
              <w:rPr>
                <w:rFonts w:hint="eastAsia" w:ascii="Times New Roman" w:hAnsi="Times New Roman" w:eastAsia="宋体" w:cs="Times New Roman"/>
                <w:color w:val="auto"/>
                <w:sz w:val="24"/>
                <w:szCs w:val="24"/>
                <w:highlight w:val="none"/>
                <w:lang w:val="en-US" w:eastAsia="zh-CN"/>
              </w:rPr>
              <w:t>无废水产生</w:t>
            </w:r>
            <w:r>
              <w:rPr>
                <w:rFonts w:hint="eastAsia" w:ascii="Times New Roman" w:hAnsi="Times New Roman" w:eastAsia="宋体" w:cs="Times New Roman"/>
                <w:color w:val="auto"/>
                <w:sz w:val="24"/>
                <w:szCs w:val="24"/>
                <w:highlight w:val="none"/>
                <w:lang w:eastAsia="zh-CN"/>
              </w:rPr>
              <w:t>。</w:t>
            </w:r>
          </w:p>
          <w:p>
            <w:pPr>
              <w:keepNext w:val="0"/>
              <w:keepLines w:val="0"/>
              <w:widowControl/>
              <w:suppressLineNumbers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③热洁炉冷却用水</w:t>
            </w:r>
          </w:p>
          <w:p>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在铝框喷塑后需通过热洁炉对铝框挂件清洁，热洁炉的炉腔温度过高时，由喷淋水系统控制，水喷淋直接降温，热洁炉年工作时间120天，热洁炉用水量为0.05</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6</w:t>
            </w:r>
            <w:r>
              <w:rPr>
                <w:rFonts w:hint="default"/>
                <w:color w:val="000000"/>
                <w:sz w:val="24"/>
                <w:szCs w:val="24"/>
                <w:highlight w:val="none"/>
              </w:rPr>
              <w:t>m</w:t>
            </w:r>
            <w:r>
              <w:rPr>
                <w:rFonts w:hint="default"/>
                <w:color w:val="000000"/>
                <w:sz w:val="24"/>
                <w:szCs w:val="24"/>
                <w:highlight w:val="none"/>
                <w:vertAlign w:val="superscript"/>
              </w:rPr>
              <w:t>3</w:t>
            </w:r>
            <w:r>
              <w:rPr>
                <w:rFonts w:hint="default"/>
                <w:color w:val="000000"/>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，该喷淋水在高温下直接汽化，因此无废水产生。</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3、噪声</w:t>
            </w:r>
          </w:p>
          <w:p>
            <w:pPr>
              <w:keepNext w:val="0"/>
              <w:keepLines w:val="0"/>
              <w:suppressLineNumbers w:val="0"/>
              <w:spacing w:before="0" w:beforeAutospacing="0" w:after="0" w:afterAutospacing="0" w:line="360" w:lineRule="auto"/>
              <w:ind w:left="0" w:right="0" w:firstLine="480" w:firstLineChars="200"/>
              <w:rPr>
                <w:rFonts w:hint="default"/>
                <w:color w:val="000000"/>
                <w:sz w:val="24"/>
              </w:rPr>
            </w:pPr>
            <w:r>
              <w:rPr>
                <w:rFonts w:hint="default"/>
                <w:color w:val="000000"/>
                <w:sz w:val="24"/>
              </w:rPr>
              <w:t>噪声主要</w:t>
            </w:r>
            <w:r>
              <w:rPr>
                <w:rFonts w:hint="default"/>
                <w:bCs/>
                <w:sz w:val="24"/>
              </w:rPr>
              <w:t>是生产车间的各种机械设备噪声</w:t>
            </w:r>
            <w:r>
              <w:rPr>
                <w:rFonts w:hint="default"/>
                <w:color w:val="000000"/>
                <w:sz w:val="24"/>
              </w:rPr>
              <w:t>，经基础减震，垫减震圈等措施，项目区厂界噪声能够实现达标排放。</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4、固体废物</w:t>
            </w:r>
          </w:p>
          <w:p>
            <w:pPr>
              <w:keepNext w:val="0"/>
              <w:keepLines w:val="0"/>
              <w:suppressLineNumbers w:val="0"/>
              <w:autoSpaceDE w:val="0"/>
              <w:autoSpaceDN w:val="0"/>
              <w:spacing w:before="0" w:beforeAutospacing="0" w:after="0" w:afterAutospacing="0" w:line="360" w:lineRule="auto"/>
              <w:ind w:left="0" w:right="0" w:firstLine="504" w:firstLineChars="200"/>
              <w:rPr>
                <w:rFonts w:hint="default" w:eastAsia="宋体"/>
                <w:color w:val="000000"/>
                <w:spacing w:val="6"/>
                <w:sz w:val="24"/>
                <w:lang w:val="en-US" w:eastAsia="zh-CN"/>
              </w:rPr>
            </w:pPr>
            <w:bookmarkStart w:id="3" w:name="_Toc519176361"/>
            <w:bookmarkStart w:id="4" w:name="_Toc513795182"/>
            <w:bookmarkStart w:id="5" w:name="_Toc512519537"/>
            <w:r>
              <w:rPr>
                <w:rFonts w:hint="eastAsia"/>
                <w:color w:val="000000"/>
                <w:spacing w:val="6"/>
                <w:sz w:val="24"/>
              </w:rPr>
              <w:t>本项目固体废物主要为一般工业固体废物、危险废物和生活垃圾。其中一般工业固体废物包括</w:t>
            </w:r>
            <w:r>
              <w:rPr>
                <w:rFonts w:hint="eastAsia"/>
                <w:color w:val="000000"/>
                <w:spacing w:val="6"/>
                <w:sz w:val="24"/>
                <w:lang w:val="en-US" w:eastAsia="zh-CN"/>
              </w:rPr>
              <w:t>废包装材料、清洁残渣、边角料、不合格品、泡壳喷涂收集粉尘</w:t>
            </w:r>
            <w:r>
              <w:rPr>
                <w:rFonts w:hint="eastAsia"/>
                <w:color w:val="000000"/>
                <w:spacing w:val="6"/>
                <w:sz w:val="24"/>
              </w:rPr>
              <w:t>，</w:t>
            </w:r>
            <w:r>
              <w:rPr>
                <w:rFonts w:hint="eastAsia" w:ascii="Times New Roman" w:hAnsi="Times New Roman" w:eastAsia="宋体" w:cs="Times New Roman"/>
                <w:color w:val="000000"/>
                <w:kern w:val="2"/>
                <w:sz w:val="24"/>
                <w:szCs w:val="24"/>
                <w:lang w:val="en-US" w:eastAsia="zh-CN" w:bidi="ar-SA"/>
              </w:rPr>
              <w:t>外售回收单位综合利用</w:t>
            </w:r>
            <w:r>
              <w:rPr>
                <w:rFonts w:hint="eastAsia"/>
                <w:color w:val="000000"/>
                <w:spacing w:val="6"/>
                <w:sz w:val="24"/>
              </w:rPr>
              <w:t>；危险废物主要为</w:t>
            </w:r>
            <w:r>
              <w:rPr>
                <w:rFonts w:hint="eastAsia"/>
                <w:color w:val="000000"/>
                <w:spacing w:val="6"/>
                <w:sz w:val="24"/>
                <w:lang w:val="en-US" w:eastAsia="zh-CN"/>
              </w:rPr>
              <w:t>废包装桶、废活性炭、废润滑油、废含油抹布、劳保用品；</w:t>
            </w:r>
            <w:r>
              <w:rPr>
                <w:rFonts w:hint="eastAsia" w:ascii="Times New Roman" w:hAnsi="Times New Roman" w:eastAsia="宋体" w:cs="Times New Roman"/>
                <w:color w:val="000000"/>
                <w:kern w:val="2"/>
                <w:sz w:val="24"/>
                <w:szCs w:val="24"/>
                <w:lang w:val="en-US" w:eastAsia="zh-CN" w:bidi="ar-SA"/>
              </w:rPr>
              <w:t>暂存于</w:t>
            </w:r>
            <w:r>
              <w:rPr>
                <w:rFonts w:hint="eastAsia" w:cs="Times New Roman"/>
                <w:color w:val="000000"/>
                <w:kern w:val="2"/>
                <w:sz w:val="24"/>
                <w:szCs w:val="24"/>
                <w:lang w:val="en-US" w:eastAsia="zh-CN" w:bidi="ar-SA"/>
              </w:rPr>
              <w:t>暂存贮存库</w:t>
            </w:r>
            <w:r>
              <w:rPr>
                <w:rFonts w:hint="eastAsia" w:ascii="Times New Roman" w:hAnsi="Times New Roman" w:eastAsia="宋体" w:cs="Times New Roman"/>
                <w:color w:val="000000"/>
                <w:kern w:val="2"/>
                <w:sz w:val="24"/>
                <w:szCs w:val="24"/>
                <w:lang w:val="en-US" w:eastAsia="zh-CN" w:bidi="ar-SA"/>
              </w:rPr>
              <w:t>，新建危废贮存库，集中收集定期</w:t>
            </w:r>
            <w:r>
              <w:rPr>
                <w:rFonts w:hint="default" w:ascii="Times New Roman" w:hAnsi="Times New Roman" w:eastAsia="宋体" w:cs="Times New Roman"/>
                <w:color w:val="000000"/>
                <w:kern w:val="2"/>
                <w:sz w:val="24"/>
                <w:szCs w:val="24"/>
                <w:lang w:val="en-US" w:eastAsia="zh-CN" w:bidi="ar-SA"/>
              </w:rPr>
              <w:t>委托有资质单位处理</w:t>
            </w:r>
            <w:r>
              <w:rPr>
                <w:rFonts w:hint="eastAsia"/>
                <w:color w:val="000000"/>
                <w:spacing w:val="6"/>
                <w:sz w:val="24"/>
              </w:rPr>
              <w:t>。</w:t>
            </w:r>
            <w:r>
              <w:rPr>
                <w:rFonts w:hint="eastAsia"/>
                <w:color w:val="000000"/>
                <w:spacing w:val="6"/>
                <w:sz w:val="24"/>
                <w:lang w:val="en-US" w:eastAsia="zh-CN"/>
              </w:rPr>
              <w:t>运营过程中暂未产生危险废物，暂存贮存库配套有标识标牌，管理制度及危废管理台账。</w:t>
            </w:r>
          </w:p>
          <w:bookmarkEnd w:id="3"/>
          <w:bookmarkEnd w:id="4"/>
          <w:bookmarkEnd w:id="5"/>
          <w:p>
            <w:pPr>
              <w:pStyle w:val="5"/>
              <w:suppressLineNumbers w:val="0"/>
              <w:spacing w:before="0" w:beforeAutospacing="0" w:after="0" w:afterAutospacing="0" w:line="360" w:lineRule="auto"/>
              <w:ind w:left="0" w:right="0" w:firstLine="482" w:firstLineChars="200"/>
              <w:rPr>
                <w:rFonts w:hint="default" w:ascii="Times New Roman" w:hAnsi="Times New Roman"/>
                <w:color w:val="000000"/>
                <w:sz w:val="24"/>
                <w:szCs w:val="24"/>
              </w:rPr>
            </w:pPr>
            <w:bookmarkStart w:id="6" w:name="_Toc22377"/>
            <w:bookmarkStart w:id="7" w:name="_Toc30701"/>
            <w:bookmarkStart w:id="8" w:name="_Toc24990"/>
            <w:bookmarkStart w:id="9" w:name="_Toc30333"/>
            <w:bookmarkStart w:id="10" w:name="_Toc513795183"/>
            <w:bookmarkStart w:id="11" w:name="_Toc519176362"/>
            <w:bookmarkStart w:id="12" w:name="_Toc512519538"/>
            <w:r>
              <w:rPr>
                <w:rFonts w:hint="default" w:ascii="Times New Roman" w:hAnsi="Times New Roman"/>
                <w:color w:val="000000"/>
                <w:sz w:val="24"/>
                <w:szCs w:val="24"/>
              </w:rPr>
              <w:t>二、项目环保投资</w:t>
            </w:r>
            <w:bookmarkEnd w:id="6"/>
            <w:bookmarkEnd w:id="7"/>
            <w:bookmarkEnd w:id="8"/>
            <w:bookmarkEnd w:id="9"/>
            <w:r>
              <w:rPr>
                <w:rFonts w:hint="default" w:ascii="Times New Roman" w:hAnsi="Times New Roman"/>
                <w:color w:val="000000"/>
                <w:sz w:val="24"/>
                <w:szCs w:val="24"/>
              </w:rPr>
              <w:t>、验收“三同时”概况</w:t>
            </w:r>
            <w:bookmarkEnd w:id="10"/>
            <w:bookmarkEnd w:id="11"/>
            <w:bookmarkEnd w:id="12"/>
          </w:p>
          <w:p>
            <w:pPr>
              <w:keepNext w:val="0"/>
              <w:keepLines w:val="0"/>
              <w:suppressLineNumbers w:val="0"/>
              <w:spacing w:before="0" w:beforeAutospacing="0" w:after="0" w:afterAutospacing="0" w:line="360" w:lineRule="auto"/>
              <w:ind w:left="0" w:right="0" w:firstLine="480" w:firstLineChars="200"/>
              <w:rPr>
                <w:rFonts w:hint="default"/>
              </w:rPr>
            </w:pPr>
            <w:r>
              <w:rPr>
                <w:rFonts w:hint="default"/>
                <w:sz w:val="24"/>
              </w:rPr>
              <w:t>实际建设过程中总投资</w:t>
            </w:r>
            <w:r>
              <w:rPr>
                <w:rFonts w:hint="eastAsia"/>
                <w:sz w:val="24"/>
                <w:lang w:val="en-US" w:eastAsia="zh-CN"/>
              </w:rPr>
              <w:t>390</w:t>
            </w:r>
            <w:r>
              <w:rPr>
                <w:rFonts w:hint="default"/>
                <w:sz w:val="24"/>
              </w:rPr>
              <w:t>万元，环保投资</w:t>
            </w:r>
            <w:r>
              <w:rPr>
                <w:rFonts w:hint="eastAsia"/>
                <w:sz w:val="24"/>
                <w:lang w:val="en-US" w:eastAsia="zh-CN"/>
              </w:rPr>
              <w:t>30</w:t>
            </w:r>
            <w:r>
              <w:rPr>
                <w:rFonts w:hint="default"/>
                <w:sz w:val="24"/>
              </w:rPr>
              <w:t>万元。</w:t>
            </w:r>
            <w:r>
              <w:rPr>
                <w:rFonts w:hint="default"/>
                <w:color w:val="000000"/>
                <w:sz w:val="24"/>
              </w:rPr>
              <w:t>项目验收“三同时”与环保投资情况如下表所示：</w:t>
            </w:r>
          </w:p>
          <w:p>
            <w:pPr>
              <w:keepNext w:val="0"/>
              <w:keepLines w:val="0"/>
              <w:widowControl/>
              <w:suppressLineNumbers w:val="0"/>
              <w:spacing w:before="0" w:beforeAutospacing="0" w:after="0" w:afterAutospacing="0" w:line="360" w:lineRule="auto"/>
              <w:ind w:left="0" w:right="0" w:firstLine="422" w:firstLineChars="200"/>
              <w:jc w:val="center"/>
              <w:rPr>
                <w:rFonts w:hint="eastAsia"/>
                <w:b/>
                <w:bCs w:val="0"/>
                <w:color w:val="000000"/>
                <w:sz w:val="21"/>
                <w:szCs w:val="21"/>
                <w:lang w:eastAsia="zh-CN"/>
              </w:rPr>
            </w:pPr>
            <w:bookmarkStart w:id="13" w:name="_Toc26729"/>
          </w:p>
          <w:p>
            <w:pPr>
              <w:keepNext w:val="0"/>
              <w:keepLines w:val="0"/>
              <w:widowControl/>
              <w:suppressLineNumbers w:val="0"/>
              <w:spacing w:before="0" w:beforeAutospacing="0" w:after="0" w:afterAutospacing="0" w:line="360" w:lineRule="auto"/>
              <w:ind w:left="0" w:right="0" w:firstLine="422" w:firstLineChars="200"/>
              <w:jc w:val="center"/>
              <w:rPr>
                <w:rFonts w:hint="eastAsia"/>
                <w:b/>
                <w:bCs w:val="0"/>
                <w:color w:val="000000"/>
                <w:sz w:val="21"/>
                <w:szCs w:val="21"/>
                <w:lang w:eastAsia="zh-CN"/>
              </w:rPr>
            </w:pPr>
          </w:p>
          <w:p>
            <w:pPr>
              <w:keepNext w:val="0"/>
              <w:keepLines w:val="0"/>
              <w:widowControl/>
              <w:suppressLineNumbers w:val="0"/>
              <w:spacing w:before="0" w:beforeAutospacing="0" w:after="0" w:afterAutospacing="0" w:line="360" w:lineRule="auto"/>
              <w:ind w:left="0" w:right="0" w:firstLine="422" w:firstLineChars="200"/>
              <w:jc w:val="center"/>
              <w:rPr>
                <w:rFonts w:hint="eastAsia"/>
                <w:b/>
                <w:bCs w:val="0"/>
                <w:color w:val="000000"/>
                <w:sz w:val="21"/>
                <w:szCs w:val="21"/>
                <w:lang w:eastAsia="zh-CN"/>
              </w:rPr>
            </w:pPr>
          </w:p>
          <w:p>
            <w:pPr>
              <w:keepNext w:val="0"/>
              <w:keepLines w:val="0"/>
              <w:widowControl/>
              <w:suppressLineNumbers w:val="0"/>
              <w:spacing w:before="0" w:beforeAutospacing="0" w:after="0" w:afterAutospacing="0" w:line="360" w:lineRule="auto"/>
              <w:ind w:left="0" w:right="0" w:firstLine="422" w:firstLineChars="200"/>
              <w:jc w:val="center"/>
              <w:rPr>
                <w:rFonts w:hint="default"/>
                <w:b/>
                <w:bCs w:val="0"/>
                <w:color w:val="000000"/>
                <w:sz w:val="21"/>
                <w:szCs w:val="21"/>
              </w:rPr>
            </w:pPr>
            <w:r>
              <w:rPr>
                <w:rFonts w:hint="default"/>
                <w:b/>
                <w:bCs w:val="0"/>
                <w:color w:val="000000"/>
                <w:sz w:val="21"/>
                <w:szCs w:val="21"/>
              </w:rPr>
              <w:t>表3.1  项目验收“三同时”情况一览表</w:t>
            </w:r>
            <w:bookmarkEnd w:id="13"/>
            <w:r>
              <w:rPr>
                <w:rFonts w:hint="default"/>
                <w:b/>
                <w:bCs w:val="0"/>
                <w:color w:val="000000"/>
                <w:sz w:val="21"/>
                <w:szCs w:val="21"/>
              </w:rPr>
              <w:t xml:space="preserve">   单位：万元</w:t>
            </w:r>
          </w:p>
          <w:tbl>
            <w:tblPr>
              <w:tblStyle w:val="23"/>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008"/>
              <w:gridCol w:w="1215"/>
              <w:gridCol w:w="1944"/>
              <w:gridCol w:w="1965"/>
              <w:gridCol w:w="657"/>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tcBorders>
                    <w:tl2br w:val="single" w:color="auto" w:sz="4" w:space="0"/>
                  </w:tcBorders>
                  <w:vAlign w:val="center"/>
                </w:tcPr>
                <w:p>
                  <w:pPr>
                    <w:pStyle w:val="52"/>
                    <w:keepNext w:val="0"/>
                    <w:keepLines w:val="0"/>
                    <w:suppressLineNumbers w:val="0"/>
                    <w:spacing w:before="0" w:beforeAutospacing="0" w:after="0" w:afterAutospacing="0" w:line="240" w:lineRule="auto"/>
                    <w:ind w:left="0" w:right="0" w:firstLine="0"/>
                    <w:jc w:val="right"/>
                    <w:rPr>
                      <w:rFonts w:hint="default" w:ascii="Times New Roman" w:hAnsi="Times New Roman" w:cs="Times New Roman" w:eastAsiaTheme="majorEastAsia"/>
                      <w:color w:val="000000"/>
                      <w:sz w:val="21"/>
                      <w:szCs w:val="21"/>
                    </w:rPr>
                  </w:pPr>
                  <w:bookmarkStart w:id="14" w:name="_Toc519176363"/>
                  <w:r>
                    <w:rPr>
                      <w:rFonts w:hint="eastAsia" w:cs="Times New Roman" w:eastAsiaTheme="majorEastAsia"/>
                      <w:color w:val="000000"/>
                      <w:sz w:val="21"/>
                      <w:szCs w:val="21"/>
                      <w:lang w:val="en-US" w:eastAsia="zh-CN"/>
                    </w:rPr>
                    <w:t xml:space="preserve">  </w:t>
                  </w:r>
                  <w:r>
                    <w:rPr>
                      <w:rFonts w:hint="default" w:ascii="Times New Roman" w:hAnsi="Times New Roman" w:cs="Times New Roman" w:eastAsiaTheme="majorEastAsia"/>
                      <w:color w:val="000000"/>
                      <w:sz w:val="21"/>
                      <w:szCs w:val="21"/>
                    </w:rPr>
                    <w:t>内容</w:t>
                  </w:r>
                </w:p>
                <w:p>
                  <w:pPr>
                    <w:pStyle w:val="52"/>
                    <w:keepNext w:val="0"/>
                    <w:keepLines w:val="0"/>
                    <w:suppressLineNumbers w:val="0"/>
                    <w:spacing w:before="0" w:beforeAutospacing="0" w:after="0" w:afterAutospacing="0" w:line="240" w:lineRule="auto"/>
                    <w:ind w:left="0" w:right="0" w:firstLine="0"/>
                    <w:jc w:val="left"/>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类型</w:t>
                  </w:r>
                </w:p>
              </w:tc>
              <w:tc>
                <w:tcPr>
                  <w:tcW w:w="1008"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排放源</w:t>
                  </w:r>
                </w:p>
              </w:tc>
              <w:tc>
                <w:tcPr>
                  <w:tcW w:w="121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污染物名称</w:t>
                  </w:r>
                </w:p>
              </w:tc>
              <w:tc>
                <w:tcPr>
                  <w:tcW w:w="1944"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规划防治措施</w:t>
                  </w:r>
                </w:p>
              </w:tc>
              <w:tc>
                <w:tcPr>
                  <w:tcW w:w="196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现实际落实情况</w:t>
                  </w:r>
                </w:p>
              </w:tc>
              <w:tc>
                <w:tcPr>
                  <w:tcW w:w="657"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环评申报治理投资</w:t>
                  </w:r>
                </w:p>
              </w:tc>
              <w:tc>
                <w:tcPr>
                  <w:tcW w:w="65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实际投资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大气污染物</w:t>
                  </w: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泡壳喷粉</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颗粒物</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+布袋除尘器</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+布袋除尘器</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657" w:type="dxa"/>
                  <w:vMerge w:val="restart"/>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20</w:t>
                  </w:r>
                </w:p>
              </w:tc>
              <w:tc>
                <w:tcPr>
                  <w:tcW w:w="655" w:type="dxa"/>
                  <w:vMerge w:val="restart"/>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泡壳喷金</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VOCs、颗粒物</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侧方</w:t>
                  </w: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+脉冲式布袋除尘器</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二级活性炭吸附+</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侧方</w:t>
                  </w: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+脉冲式布袋除尘器</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二级活性炭吸附+</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喷涂天然气燃烧废气</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lang w:val="en-US" w:eastAsia="zh-CN"/>
                    </w:rPr>
                    <w:t>由1根15m高排气筒排放（DA001）</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lang w:val="en-US" w:eastAsia="zh-CN"/>
                    </w:rPr>
                    <w:t>由1根15m高排气筒排放（DA001）</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注塑废气</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非甲烷总烃</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+二级活性炭吸附处理</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DA002</w:t>
                  </w:r>
                  <w:r>
                    <w:rPr>
                      <w:rFonts w:hint="eastAsia" w:ascii="Times New Roman" w:hAnsi="Times New Roman" w:cs="Times New Roman"/>
                      <w:color w:val="auto"/>
                      <w:szCs w:val="21"/>
                      <w:lang w:eastAsia="zh-CN"/>
                    </w:rPr>
                    <w:t>）</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+二级活性炭吸附处理</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DA002</w:t>
                  </w:r>
                  <w:r>
                    <w:rPr>
                      <w:rFonts w:hint="eastAsia" w:ascii="Times New Roman" w:hAnsi="Times New Roman" w:cs="Times New Roman"/>
                      <w:color w:val="auto"/>
                      <w:szCs w:val="21"/>
                      <w:lang w:eastAsia="zh-CN"/>
                    </w:rPr>
                    <w:t>）</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时效炉天然气燃烧废气</w:t>
                  </w:r>
                </w:p>
              </w:tc>
              <w:tc>
                <w:tcPr>
                  <w:tcW w:w="1215"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kern w:val="2"/>
                      <w:sz w:val="21"/>
                      <w:szCs w:val="21"/>
                      <w:lang w:val="en-US" w:eastAsia="zh-CN" w:bidi="ar-SA"/>
                    </w:rPr>
                  </w:pPr>
                  <w:r>
                    <w:rPr>
                      <w:rFonts w:hint="eastAsia"/>
                      <w:lang w:val="en-US" w:eastAsia="zh-CN"/>
                    </w:rPr>
                    <w:t>由1根15m高排气筒排放（DA003）</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kern w:val="2"/>
                      <w:sz w:val="21"/>
                      <w:szCs w:val="21"/>
                      <w:lang w:val="en-US" w:eastAsia="zh-CN" w:bidi="ar-SA"/>
                    </w:rPr>
                  </w:pPr>
                  <w:r>
                    <w:rPr>
                      <w:rFonts w:hint="eastAsia"/>
                      <w:lang w:val="en-US" w:eastAsia="zh-CN"/>
                    </w:rPr>
                    <w:t>由1根15m高排气筒排放（DA003）</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008"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热洁炉裂解废气和天然气燃烧废气</w:t>
                  </w:r>
                </w:p>
              </w:tc>
              <w:tc>
                <w:tcPr>
                  <w:tcW w:w="121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非甲烷总烃、颗粒物、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kern w:val="2"/>
                      <w:sz w:val="21"/>
                      <w:szCs w:val="21"/>
                      <w:lang w:val="en-US" w:eastAsia="zh-CN" w:bidi="ar-SA"/>
                    </w:rPr>
                  </w:pPr>
                  <w:r>
                    <w:rPr>
                      <w:rFonts w:hint="eastAsia"/>
                      <w:lang w:val="en-US" w:eastAsia="zh-CN"/>
                    </w:rPr>
                    <w:t>由1根15m高排气筒排放（DA004）</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kern w:val="2"/>
                      <w:sz w:val="21"/>
                      <w:szCs w:val="21"/>
                      <w:lang w:val="en-US" w:eastAsia="zh-CN" w:bidi="ar-SA"/>
                    </w:rPr>
                  </w:pPr>
                  <w:r>
                    <w:rPr>
                      <w:rFonts w:hint="eastAsia"/>
                      <w:lang w:val="en-US" w:eastAsia="zh-CN"/>
                    </w:rPr>
                    <w:t>由1根15m高排气筒排放（DA004）</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47" w:type="dxa"/>
                  <w:vMerge w:val="restart"/>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水污染物</w:t>
                  </w:r>
                </w:p>
              </w:tc>
              <w:tc>
                <w:tcPr>
                  <w:tcW w:w="1008" w:type="dxa"/>
                  <w:tcBorders>
                    <w:right w:val="single" w:color="000000" w:sz="4" w:space="0"/>
                  </w:tcBorders>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highlight w:val="none"/>
                      <w:lang w:val="en-US" w:eastAsia="zh-CN" w:bidi="ar-SA"/>
                    </w:rPr>
                    <w:t>生活污水</w:t>
                  </w:r>
                </w:p>
              </w:tc>
              <w:tc>
                <w:tcPr>
                  <w:tcW w:w="1215" w:type="dxa"/>
                  <w:tcBorders>
                    <w:left w:val="single" w:color="000000" w:sz="4" w:space="0"/>
                    <w:righ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lang w:val="en-US" w:eastAsia="zh-CN" w:bidi="ar-SA"/>
                    </w:rPr>
                    <w:t>pH、COD、NH</w:t>
                  </w:r>
                  <w:r>
                    <w:rPr>
                      <w:rFonts w:hint="default" w:ascii="Times New Roman" w:hAnsi="Times New Roman" w:cs="Times New Roman" w:eastAsiaTheme="majorEastAsia"/>
                      <w:color w:val="000000"/>
                      <w:kern w:val="2"/>
                      <w:sz w:val="21"/>
                      <w:szCs w:val="21"/>
                      <w:vertAlign w:val="subscript"/>
                      <w:lang w:val="en-US" w:eastAsia="zh-CN" w:bidi="ar-SA"/>
                    </w:rPr>
                    <w:t>3</w:t>
                  </w:r>
                  <w:r>
                    <w:rPr>
                      <w:rFonts w:hint="default" w:ascii="Times New Roman" w:hAnsi="Times New Roman" w:cs="Times New Roman" w:eastAsiaTheme="majorEastAsia"/>
                      <w:color w:val="000000"/>
                      <w:kern w:val="2"/>
                      <w:sz w:val="21"/>
                      <w:szCs w:val="21"/>
                      <w:lang w:val="en-US" w:eastAsia="zh-CN" w:bidi="ar-SA"/>
                    </w:rPr>
                    <w:t>-N、BOD</w:t>
                  </w:r>
                  <w:r>
                    <w:rPr>
                      <w:rFonts w:hint="default" w:ascii="Times New Roman" w:hAnsi="Times New Roman" w:cs="Times New Roman" w:eastAsiaTheme="majorEastAsia"/>
                      <w:color w:val="000000"/>
                      <w:kern w:val="2"/>
                      <w:sz w:val="21"/>
                      <w:szCs w:val="21"/>
                      <w:vertAlign w:val="subscript"/>
                      <w:lang w:val="en-US" w:eastAsia="zh-CN" w:bidi="ar-SA"/>
                    </w:rPr>
                    <w:t>5</w:t>
                  </w:r>
                  <w:r>
                    <w:rPr>
                      <w:rFonts w:hint="default" w:ascii="Times New Roman" w:hAnsi="Times New Roman" w:cs="Times New Roman" w:eastAsiaTheme="majorEastAsia"/>
                      <w:color w:val="000000"/>
                      <w:kern w:val="2"/>
                      <w:sz w:val="21"/>
                      <w:szCs w:val="21"/>
                      <w:lang w:val="en-US" w:eastAsia="zh-CN" w:bidi="ar-SA"/>
                    </w:rPr>
                    <w:t>、SS、动植物油</w:t>
                  </w:r>
                </w:p>
              </w:tc>
              <w:tc>
                <w:tcPr>
                  <w:tcW w:w="1944" w:type="dxa"/>
                  <w:tcBorders>
                    <w:lef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eastAsia" w:ascii="Times New Roman" w:hAnsi="Times New Roman" w:eastAsia="宋体" w:cs="Times New Roman"/>
                      <w:kern w:val="2"/>
                      <w:sz w:val="21"/>
                      <w:szCs w:val="21"/>
                      <w:lang w:val="en-US" w:eastAsia="zh-CN" w:bidi="ar-SA"/>
                    </w:rPr>
                    <w:t>经隔油池+化粪池处理</w:t>
                  </w:r>
                </w:p>
              </w:tc>
              <w:tc>
                <w:tcPr>
                  <w:tcW w:w="1965" w:type="dxa"/>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eastAsiaTheme="majorEastAsia"/>
                      <w:bCs/>
                      <w:color w:val="000000"/>
                      <w:sz w:val="21"/>
                      <w:szCs w:val="21"/>
                      <w:highlight w:val="none"/>
                      <w:lang w:eastAsia="zh-CN"/>
                    </w:rPr>
                  </w:pPr>
                  <w:r>
                    <w:rPr>
                      <w:rFonts w:hint="default" w:ascii="Times New Roman" w:hAnsi="Times New Roman" w:cs="Times New Roman" w:eastAsiaTheme="majorEastAsia"/>
                      <w:bCs/>
                      <w:color w:val="000000"/>
                      <w:sz w:val="21"/>
                      <w:szCs w:val="21"/>
                      <w:highlight w:val="none"/>
                      <w:lang w:eastAsia="zh-CN"/>
                    </w:rPr>
                    <w:t>与环评一致</w:t>
                  </w:r>
                </w:p>
              </w:tc>
              <w:tc>
                <w:tcPr>
                  <w:tcW w:w="657" w:type="dxa"/>
                  <w:vMerge w:val="restart"/>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w:t>
                  </w:r>
                </w:p>
              </w:tc>
              <w:tc>
                <w:tcPr>
                  <w:tcW w:w="655" w:type="dxa"/>
                  <w:vMerge w:val="restart"/>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tcBorders>
                    <w:top w:val="single" w:color="auto" w:sz="8" w:space="0"/>
                  </w:tcBorders>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固体废弃物</w:t>
                  </w:r>
                </w:p>
              </w:tc>
              <w:tc>
                <w:tcPr>
                  <w:tcW w:w="2223" w:type="dxa"/>
                  <w:gridSpan w:val="2"/>
                  <w:tcBorders>
                    <w:top w:val="single" w:color="auto" w:sz="8"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一般工业固废</w:t>
                  </w:r>
                </w:p>
              </w:tc>
              <w:tc>
                <w:tcPr>
                  <w:tcW w:w="1944"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1965"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657" w:type="dxa"/>
                  <w:vMerge w:val="restart"/>
                  <w:vAlign w:val="center"/>
                </w:tcPr>
                <w:p>
                  <w:pPr>
                    <w:pStyle w:val="52"/>
                    <w:keepNext w:val="0"/>
                    <w:keepLines w:val="0"/>
                    <w:suppressLineNumbers w:val="0"/>
                    <w:spacing w:before="0" w:beforeAutospacing="0" w:after="0" w:afterAutospacing="0"/>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w:t>
                  </w:r>
                </w:p>
              </w:tc>
              <w:tc>
                <w:tcPr>
                  <w:tcW w:w="655" w:type="dxa"/>
                  <w:vMerge w:val="restart"/>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tcBorders>
                    <w:top w:val="single" w:color="auto" w:sz="8" w:space="0"/>
                  </w:tcBorders>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2223" w:type="dxa"/>
                  <w:gridSpan w:val="2"/>
                  <w:tcBorders>
                    <w:top w:val="single" w:color="auto" w:sz="4" w:space="0"/>
                    <w:bottom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危险固废</w:t>
                  </w:r>
                </w:p>
              </w:tc>
              <w:tc>
                <w:tcPr>
                  <w:tcW w:w="1944"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w:t>
                  </w:r>
                  <w:r>
                    <w:rPr>
                      <w:rFonts w:hint="eastAsia" w:cs="Times New Roman" w:eastAsiaTheme="majorEastAsia"/>
                      <w:color w:val="000000"/>
                      <w:kern w:val="2"/>
                      <w:sz w:val="21"/>
                      <w:szCs w:val="21"/>
                      <w:lang w:val="en-US" w:eastAsia="zh-CN" w:bidi="ar-SA"/>
                    </w:rPr>
                    <w:t>暂存贮存库</w:t>
                  </w:r>
                  <w:r>
                    <w:rPr>
                      <w:rFonts w:hint="default" w:ascii="Times New Roman" w:hAnsi="Times New Roman" w:cs="Times New Roman" w:eastAsiaTheme="majorEastAsia"/>
                      <w:color w:val="000000"/>
                      <w:kern w:val="2"/>
                      <w:sz w:val="21"/>
                      <w:szCs w:val="21"/>
                      <w:lang w:val="en-US" w:eastAsia="zh-CN" w:bidi="ar-SA"/>
                    </w:rPr>
                    <w:t>，委托有资质单位处理</w:t>
                  </w:r>
                </w:p>
              </w:tc>
              <w:tc>
                <w:tcPr>
                  <w:tcW w:w="1965"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w:t>
                  </w:r>
                  <w:r>
                    <w:rPr>
                      <w:rFonts w:hint="eastAsia" w:cs="Times New Roman" w:eastAsiaTheme="majorEastAsia"/>
                      <w:color w:val="000000"/>
                      <w:kern w:val="2"/>
                      <w:sz w:val="21"/>
                      <w:szCs w:val="21"/>
                      <w:lang w:val="en-US" w:eastAsia="zh-CN" w:bidi="ar-SA"/>
                    </w:rPr>
                    <w:t>暂存贮存库</w:t>
                  </w:r>
                  <w:r>
                    <w:rPr>
                      <w:rFonts w:hint="default" w:ascii="Times New Roman" w:hAnsi="Times New Roman" w:cs="Times New Roman" w:eastAsiaTheme="majorEastAsia"/>
                      <w:color w:val="000000"/>
                      <w:kern w:val="2"/>
                      <w:sz w:val="21"/>
                      <w:szCs w:val="21"/>
                      <w:lang w:val="en-US" w:eastAsia="zh-CN" w:bidi="ar-SA"/>
                    </w:rPr>
                    <w:t>，委托有资质单位处理</w:t>
                  </w:r>
                </w:p>
              </w:tc>
              <w:tc>
                <w:tcPr>
                  <w:tcW w:w="657" w:type="dxa"/>
                  <w:vMerge w:val="continue"/>
                  <w:vAlign w:val="center"/>
                </w:tcPr>
                <w:p>
                  <w:pPr>
                    <w:pStyle w:val="52"/>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2223" w:type="dxa"/>
                  <w:gridSpan w:val="2"/>
                  <w:tcBorders>
                    <w:top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生活垃圾</w:t>
                  </w:r>
                </w:p>
              </w:tc>
              <w:tc>
                <w:tcPr>
                  <w:tcW w:w="19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196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657"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655" w:type="dxa"/>
                  <w:vMerge w:val="continue"/>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噪声</w:t>
                  </w:r>
                </w:p>
              </w:tc>
              <w:tc>
                <w:tcPr>
                  <w:tcW w:w="2223" w:type="dxa"/>
                  <w:gridSpan w:val="2"/>
                  <w:tcBorders>
                    <w:right w:val="single" w:color="000000" w:sz="4" w:space="0"/>
                  </w:tcBorders>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机械设备噪声</w:t>
                  </w:r>
                </w:p>
              </w:tc>
              <w:tc>
                <w:tcPr>
                  <w:tcW w:w="1944" w:type="dxa"/>
                  <w:tcBorders>
                    <w:left w:val="single" w:color="000000" w:sz="4" w:space="0"/>
                  </w:tcBorders>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Style w:val="30"/>
                      <w:rFonts w:hint="default" w:ascii="Times New Roman" w:hAnsi="Times New Roman" w:cs="Times New Roman" w:eastAsiaTheme="majorEastAsia"/>
                      <w:color w:val="000000"/>
                      <w:sz w:val="21"/>
                      <w:szCs w:val="21"/>
                    </w:rPr>
                    <w:t>选用低噪声设备</w:t>
                  </w:r>
                  <w:r>
                    <w:rPr>
                      <w:rFonts w:hint="default" w:ascii="Times New Roman" w:hAnsi="Times New Roman" w:cs="Times New Roman" w:eastAsiaTheme="majorEastAsia"/>
                      <w:color w:val="000000"/>
                      <w:sz w:val="21"/>
                      <w:szCs w:val="21"/>
                    </w:rPr>
                    <w:t>做好设备布局、隔声、减振及消声等降噪措施</w:t>
                  </w:r>
                </w:p>
              </w:tc>
              <w:tc>
                <w:tcPr>
                  <w:tcW w:w="1965" w:type="dxa"/>
                  <w:vAlign w:val="center"/>
                </w:tcPr>
                <w:p>
                  <w:pPr>
                    <w:pStyle w:val="52"/>
                    <w:keepNext w:val="0"/>
                    <w:keepLines w:val="0"/>
                    <w:suppressLineNumbers w:val="0"/>
                    <w:spacing w:before="0" w:beforeAutospacing="0" w:after="0" w:afterAutospacing="0" w:line="240" w:lineRule="auto"/>
                    <w:ind w:left="0" w:right="0" w:firstLine="210" w:firstLineChars="10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已落实</w:t>
                  </w:r>
                </w:p>
              </w:tc>
              <w:tc>
                <w:tcPr>
                  <w:tcW w:w="657"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w:t>
                  </w:r>
                </w:p>
              </w:tc>
              <w:tc>
                <w:tcPr>
                  <w:tcW w:w="65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Align w:val="center"/>
                </w:tcPr>
                <w:p>
                  <w:pPr>
                    <w:pStyle w:val="68"/>
                    <w:keepNext w:val="0"/>
                    <w:keepLines w:val="0"/>
                    <w:suppressLineNumbers w:val="0"/>
                    <w:spacing w:before="0" w:beforeAutospacing="0" w:after="0" w:afterAutospacing="0"/>
                    <w:ind w:left="0" w:right="0"/>
                    <w:rPr>
                      <w:rFonts w:hint="eastAsia"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其他</w:t>
                  </w:r>
                </w:p>
              </w:tc>
              <w:tc>
                <w:tcPr>
                  <w:tcW w:w="2223" w:type="dxa"/>
                  <w:gridSpan w:val="2"/>
                  <w:tcBorders>
                    <w:right w:val="single" w:color="000000" w:sz="4" w:space="0"/>
                  </w:tcBorders>
                  <w:vAlign w:val="center"/>
                </w:tcPr>
                <w:p>
                  <w:pPr>
                    <w:pStyle w:val="68"/>
                    <w:keepNext w:val="0"/>
                    <w:keepLines w:val="0"/>
                    <w:suppressLineNumbers w:val="0"/>
                    <w:spacing w:before="0" w:beforeAutospacing="0" w:after="0" w:afterAutospacing="0"/>
                    <w:ind w:left="0" w:right="0"/>
                    <w:rPr>
                      <w:rFonts w:hint="eastAsia"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土壤防治、</w:t>
                  </w:r>
                </w:p>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环境风险防范</w:t>
                  </w:r>
                </w:p>
              </w:tc>
              <w:tc>
                <w:tcPr>
                  <w:tcW w:w="1944" w:type="dxa"/>
                  <w:tcBorders>
                    <w:left w:val="single" w:color="000000" w:sz="4" w:space="0"/>
                  </w:tcBorders>
                  <w:vAlign w:val="center"/>
                </w:tcPr>
                <w:p>
                  <w:pPr>
                    <w:pStyle w:val="68"/>
                    <w:keepNext w:val="0"/>
                    <w:keepLines w:val="0"/>
                    <w:suppressLineNumbers w:val="0"/>
                    <w:spacing w:before="0" w:beforeAutospacing="0" w:after="0" w:afterAutospacing="0"/>
                    <w:ind w:left="0" w:right="0"/>
                    <w:rPr>
                      <w:rStyle w:val="30"/>
                      <w:rFonts w:hint="default" w:ascii="Times New Roman" w:hAnsi="Times New Roman" w:cs="Times New Roman" w:eastAsiaTheme="majorEastAsia"/>
                      <w:color w:val="000000"/>
                      <w:sz w:val="21"/>
                      <w:szCs w:val="21"/>
                    </w:rPr>
                  </w:pPr>
                  <w:r>
                    <w:rPr>
                      <w:rFonts w:hint="eastAsia" w:ascii="Times New Roman" w:hAnsi="Times New Roman" w:eastAsia="宋体" w:cs="Times New Roman"/>
                      <w:b w:val="0"/>
                      <w:bCs w:val="0"/>
                      <w:color w:val="auto"/>
                      <w:sz w:val="21"/>
                      <w:szCs w:val="21"/>
                      <w:highlight w:val="none"/>
                      <w:lang w:val="en-US" w:eastAsia="zh-CN"/>
                    </w:rPr>
                    <w:t>分区防渗</w:t>
                  </w:r>
                </w:p>
              </w:tc>
              <w:tc>
                <w:tcPr>
                  <w:tcW w:w="1965" w:type="dxa"/>
                  <w:vAlign w:val="center"/>
                </w:tcPr>
                <w:p>
                  <w:pPr>
                    <w:pStyle w:val="52"/>
                    <w:keepNext w:val="0"/>
                    <w:keepLines w:val="0"/>
                    <w:suppressLineNumbers w:val="0"/>
                    <w:spacing w:before="0" w:beforeAutospacing="0" w:after="0" w:afterAutospacing="0" w:line="240" w:lineRule="auto"/>
                    <w:ind w:left="0" w:right="0" w:firstLine="210" w:firstLineChars="10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已落实</w:t>
                  </w:r>
                </w:p>
              </w:tc>
              <w:tc>
                <w:tcPr>
                  <w:tcW w:w="657"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5</w:t>
                  </w:r>
                </w:p>
              </w:tc>
              <w:tc>
                <w:tcPr>
                  <w:tcW w:w="655" w:type="dxa"/>
                  <w:vAlign w:val="center"/>
                </w:tcPr>
                <w:p>
                  <w:pPr>
                    <w:pStyle w:val="52"/>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4" w:type="dxa"/>
                  <w:gridSpan w:val="4"/>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总计</w:t>
                  </w:r>
                </w:p>
              </w:tc>
              <w:tc>
                <w:tcPr>
                  <w:tcW w:w="1965" w:type="dxa"/>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7" w:type="dxa"/>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30</w:t>
                  </w:r>
                </w:p>
              </w:tc>
              <w:tc>
                <w:tcPr>
                  <w:tcW w:w="655" w:type="dxa"/>
                  <w:vAlign w:val="center"/>
                </w:tcPr>
                <w:p>
                  <w:pPr>
                    <w:pStyle w:val="68"/>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eastAsia" w:cs="Times New Roman" w:eastAsiaTheme="majorEastAsia"/>
                      <w:color w:val="000000"/>
                      <w:sz w:val="21"/>
                      <w:szCs w:val="21"/>
                      <w:lang w:val="en-US" w:eastAsia="zh-CN"/>
                    </w:rPr>
                    <w:t>30</w:t>
                  </w:r>
                </w:p>
              </w:tc>
            </w:tr>
            <w:bookmarkEnd w:id="14"/>
          </w:tbl>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color w:val="000000"/>
                <w:sz w:val="24"/>
                <w:lang w:val="en-US" w:eastAsia="zh-CN"/>
              </w:rPr>
            </w:pPr>
          </w:p>
          <w:p>
            <w:pPr>
              <w:pStyle w:val="5"/>
              <w:suppressLineNumbers w:val="0"/>
              <w:spacing w:before="0" w:beforeAutospacing="0" w:after="0" w:afterAutospacing="0" w:line="360" w:lineRule="auto"/>
              <w:ind w:left="0" w:right="0"/>
              <w:rPr>
                <w:rFonts w:hint="eastAsia" w:eastAsia="宋体"/>
                <w:color w:val="000000"/>
                <w:sz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表四</w:t>
      </w:r>
    </w:p>
    <w:tbl>
      <w:tblPr>
        <w:tblStyle w:val="23"/>
        <w:tblpPr w:leftFromText="180" w:rightFromText="180" w:vertAnchor="text" w:horzAnchor="page" w:tblpX="1774" w:tblpY="29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建设项目环境影响报告表主要结论及审批部门审批决定：</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
                <w:bCs/>
                <w:sz w:val="24"/>
              </w:rPr>
            </w:pPr>
            <w:r>
              <w:rPr>
                <w:rFonts w:hint="default"/>
                <w:b/>
                <w:bCs/>
                <w:sz w:val="24"/>
              </w:rPr>
              <w:t>一、主要结论</w:t>
            </w:r>
          </w:p>
          <w:tbl>
            <w:tblPr>
              <w:tblStyle w:val="23"/>
              <w:tblW w:w="82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8"/>
              <w:gridCol w:w="1721"/>
              <w:gridCol w:w="1419"/>
              <w:gridCol w:w="2135"/>
              <w:gridCol w:w="19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6" w:hRule="atLeast"/>
                <w:jc w:val="center"/>
              </w:trPr>
              <w:tc>
                <w:tcPr>
                  <w:tcW w:w="1088" w:type="dxa"/>
                  <w:tcBorders>
                    <w:top w:val="single" w:color="auto" w:sz="8" w:space="0"/>
                    <w:left w:val="single" w:color="auto" w:sz="8" w:space="0"/>
                    <w:bottom w:val="single" w:color="auto" w:sz="4" w:space="0"/>
                    <w:right w:val="single" w:color="auto" w:sz="8" w:space="0"/>
                    <w:tl2br w:val="single" w:color="auto" w:sz="8" w:space="0"/>
                  </w:tcBorders>
                  <w:shd w:val="clear" w:color="auto" w:fill="auto"/>
                  <w:vAlign w:val="top"/>
                </w:tcPr>
                <w:p>
                  <w:pPr>
                    <w:keepNext w:val="0"/>
                    <w:keepLines w:val="0"/>
                    <w:widowControl/>
                    <w:suppressLineNumbers w:val="0"/>
                    <w:tabs>
                      <w:tab w:val="center" w:pos="436"/>
                    </w:tabs>
                    <w:spacing w:before="0" w:beforeAutospacing="0" w:after="0" w:afterAutospacing="0" w:line="240" w:lineRule="auto"/>
                    <w:ind w:left="0" w:right="0" w:firstLine="422" w:firstLineChars="200"/>
                    <w:jc w:val="both"/>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内容</w:t>
                  </w:r>
                </w:p>
                <w:p>
                  <w:pPr>
                    <w:keepNext w:val="0"/>
                    <w:keepLines w:val="0"/>
                    <w:widowControl/>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要素</w:t>
                  </w:r>
                </w:p>
              </w:tc>
              <w:tc>
                <w:tcPr>
                  <w:tcW w:w="1721"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排放口(编号、名称)/污染源</w:t>
                  </w:r>
                </w:p>
              </w:tc>
              <w:tc>
                <w:tcPr>
                  <w:tcW w:w="1419"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污染物项目</w:t>
                  </w:r>
                </w:p>
              </w:tc>
              <w:tc>
                <w:tcPr>
                  <w:tcW w:w="2135"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环境保护措施</w:t>
                  </w:r>
                </w:p>
              </w:tc>
              <w:tc>
                <w:tcPr>
                  <w:tcW w:w="1933"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30" w:hRule="atLeast"/>
                <w:jc w:val="center"/>
              </w:trPr>
              <w:tc>
                <w:tcPr>
                  <w:tcW w:w="1088" w:type="dxa"/>
                  <w:vMerge w:val="restart"/>
                  <w:tcBorders>
                    <w:top w:val="single" w:color="auto" w:sz="4" w:space="0"/>
                    <w:left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大气环境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val="en-US" w:eastAsia="zh-CN"/>
                    </w:rPr>
                    <w:t>泡壳喷粉</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颗粒物</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+布袋除尘器</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1933" w:type="dxa"/>
                  <w:vMerge w:val="restart"/>
                  <w:tcBorders>
                    <w:top w:val="single" w:color="auto" w:sz="4" w:space="0"/>
                    <w:left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泡壳喷涂产生的颗粒物、非甲烷总烃和热洁炉裂解产生的非甲烷总烃排放执行《大气污染物综合排放标准》（GB16297-1996）表2中新污染源大气污染物排放限值，注塑非甲烷总烃</w:t>
                  </w:r>
                  <w:r>
                    <w:rPr>
                      <w:rFonts w:hint="eastAsia" w:ascii="Times New Roman" w:hAnsi="Times New Roman" w:eastAsia="宋体" w:cs="Times New Roman"/>
                      <w:color w:val="auto"/>
                      <w:kern w:val="2"/>
                      <w:sz w:val="21"/>
                      <w:szCs w:val="21"/>
                      <w:lang w:val="en-US" w:eastAsia="zh-CN" w:bidi="ar-SA"/>
                    </w:rPr>
                    <w:t>、氨</w:t>
                  </w:r>
                  <w:r>
                    <w:rPr>
                      <w:rFonts w:hint="default" w:ascii="Times New Roman" w:hAnsi="Times New Roman" w:eastAsia="宋体" w:cs="Times New Roman"/>
                      <w:color w:val="auto"/>
                      <w:kern w:val="2"/>
                      <w:sz w:val="21"/>
                      <w:szCs w:val="21"/>
                      <w:lang w:val="en-US" w:eastAsia="zh-CN" w:bidi="ar-SA"/>
                    </w:rPr>
                    <w:t>排放执行《合成树脂工业污染物排放标准》（GB31572-2015）表5中大气污染物特别排放限值及表9中无组织排放限值。厂区内VOCs无组织排放执行《挥发性有机物无组织排放控制标准》（GB37822-2019）中相关规定；天然气燃烧废气排放参照执行《工业炉窑大气污染综合治理方案》（环大气〔2019〕56 号）中的相关要求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66"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val="en-US" w:eastAsia="zh-CN"/>
                    </w:rPr>
                    <w:t>泡壳喷金</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ascii="Times New Roman" w:hAnsi="Times New Roman" w:eastAsia="宋体" w:cs="Times New Roman"/>
                      <w:color w:val="auto"/>
                      <w:kern w:val="2"/>
                      <w:sz w:val="21"/>
                      <w:szCs w:val="21"/>
                      <w:lang w:val="en-US" w:eastAsia="zh-CN" w:bidi="ar-SA"/>
                    </w:rPr>
                    <w:t>VOCs、颗粒物</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cs="Times New Roman"/>
                      <w:color w:val="auto"/>
                      <w:szCs w:val="21"/>
                      <w:lang w:val="en-US" w:eastAsia="zh-CN"/>
                    </w:rPr>
                    <w:t>侧方</w:t>
                  </w: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+脉冲式布袋除尘器</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二级活性炭吸附+</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DA001</w:t>
                  </w:r>
                  <w:r>
                    <w:rPr>
                      <w:rFonts w:hint="eastAsia" w:ascii="Times New Roman" w:hAnsi="Times New Roman" w:cs="Times New Roman"/>
                      <w:color w:val="auto"/>
                      <w:szCs w:val="21"/>
                      <w:lang w:eastAsia="zh-CN"/>
                    </w:rPr>
                    <w:t>）</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rPr>
                  </w:pPr>
                  <w:r>
                    <w:rPr>
                      <w:rFonts w:hint="eastAsia" w:ascii="Times New Roman" w:hAnsi="Times New Roman" w:eastAsia="宋体" w:cs="Times New Roman"/>
                      <w:sz w:val="21"/>
                      <w:szCs w:val="21"/>
                      <w:lang w:val="en-US" w:eastAsia="zh-CN"/>
                    </w:rPr>
                    <w:t>喷涂天然气燃烧废气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r>
                    <w:rPr>
                      <w:rFonts w:hint="eastAsia" w:ascii="Times New Roman" w:hAnsi="Times New Roman" w:cs="Times New Roman"/>
                      <w:color w:val="auto"/>
                      <w:kern w:val="2"/>
                      <w:sz w:val="21"/>
                      <w:szCs w:val="21"/>
                      <w:lang w:val="en-US" w:eastAsia="zh-CN" w:bidi="ar-SA"/>
                    </w:rPr>
                    <w:t>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lang w:val="en-US" w:eastAsia="zh-CN"/>
                    </w:rPr>
                    <w:t>由1根15m高排气筒排放（DA001）</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val="en-US" w:eastAsia="zh-CN"/>
                    </w:rPr>
                    <w:t>注塑废气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auto"/>
                      <w:kern w:val="2"/>
                      <w:sz w:val="21"/>
                      <w:szCs w:val="21"/>
                      <w:lang w:val="en-US" w:eastAsia="zh-CN" w:bidi="ar-SA"/>
                    </w:rPr>
                    <w:t>非甲烷总烃</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ascii="Times New Roman" w:hAnsi="Times New Roman" w:cs="Times New Roman"/>
                      <w:color w:val="auto"/>
                      <w:szCs w:val="21"/>
                      <w:lang w:eastAsia="zh-CN"/>
                    </w:rPr>
                    <w:t>集气罩</w:t>
                  </w:r>
                  <w:r>
                    <w:rPr>
                      <w:rFonts w:hint="eastAsia" w:ascii="Times New Roman" w:hAnsi="Times New Roman" w:cs="Times New Roman"/>
                      <w:color w:val="auto"/>
                      <w:szCs w:val="21"/>
                      <w:lang w:val="en-US" w:eastAsia="zh-CN"/>
                    </w:rPr>
                    <w:t>+二级活性炭吸附处理</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根</w:t>
                  </w:r>
                  <w:r>
                    <w:rPr>
                      <w:rFonts w:hint="eastAsia" w:cs="Times New Roman"/>
                      <w:color w:val="auto"/>
                      <w:szCs w:val="21"/>
                      <w:lang w:val="en-US" w:eastAsia="zh-CN"/>
                    </w:rPr>
                    <w:t>15</w:t>
                  </w:r>
                  <w:r>
                    <w:rPr>
                      <w:rFonts w:hint="default" w:ascii="Times New Roman" w:hAnsi="Times New Roman" w:cs="Times New Roman"/>
                      <w:color w:val="auto"/>
                      <w:szCs w:val="21"/>
                    </w:rPr>
                    <w:t>m高排气筒</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DA002</w:t>
                  </w:r>
                  <w:r>
                    <w:rPr>
                      <w:rFonts w:hint="eastAsia" w:ascii="Times New Roman" w:hAnsi="Times New Roman" w:cs="Times New Roman"/>
                      <w:color w:val="auto"/>
                      <w:szCs w:val="21"/>
                      <w:lang w:eastAsia="zh-CN"/>
                    </w:rPr>
                    <w:t>）</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val="en-US" w:eastAsia="zh-CN"/>
                    </w:rPr>
                    <w:t>时效炉天然气燃烧废气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1"/>
                    </w:rPr>
                  </w:pPr>
                  <w:r>
                    <w:rPr>
                      <w:rFonts w:hint="eastAsia" w:ascii="Times New Roman" w:hAnsi="Times New Roman" w:cs="Times New Roman"/>
                      <w:color w:val="auto"/>
                      <w:kern w:val="2"/>
                      <w:sz w:val="21"/>
                      <w:szCs w:val="21"/>
                      <w:lang w:val="en-US" w:eastAsia="zh-CN" w:bidi="ar-SA"/>
                    </w:rPr>
                    <w:t>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lang w:val="en-US" w:eastAsia="zh-CN"/>
                    </w:rPr>
                    <w:t>由1根15m高排气筒排放（DA003）</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088" w:type="dxa"/>
                  <w:vMerge w:val="continue"/>
                  <w:tcBorders>
                    <w:left w:val="single" w:color="auto" w:sz="8"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val="en-US" w:eastAsia="zh-CN"/>
                    </w:rPr>
                    <w:t>热洁炉裂解废气和天然气燃烧废气</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ascii="Times New Roman" w:hAnsi="Times New Roman" w:cs="Times New Roman"/>
                      <w:color w:val="auto"/>
                      <w:kern w:val="2"/>
                      <w:sz w:val="21"/>
                      <w:szCs w:val="21"/>
                      <w:lang w:val="en-US" w:eastAsia="zh-CN" w:bidi="ar-SA"/>
                    </w:rPr>
                    <w:t>非甲烷总烃、颗粒物、</w:t>
                  </w:r>
                  <w:r>
                    <w:rPr>
                      <w:rFonts w:hint="eastAsia" w:ascii="Times New Roman" w:hAnsi="Times New Roman" w:eastAsia="宋体" w:cs="Times New Roman"/>
                      <w:b w:val="0"/>
                      <w:bCs w:val="0"/>
                      <w:color w:val="auto"/>
                      <w:lang w:val="en-US" w:eastAsia="zh-CN"/>
                    </w:rPr>
                    <w:t>SO</w:t>
                  </w:r>
                  <w:r>
                    <w:rPr>
                      <w:rFonts w:hint="eastAsia" w:ascii="Times New Roman" w:hAnsi="Times New Roman" w:eastAsia="宋体" w:cs="Times New Roman"/>
                      <w:b w:val="0"/>
                      <w:bCs w:val="0"/>
                      <w:color w:val="auto"/>
                      <w:vertAlign w:val="subscript"/>
                      <w:lang w:val="en-US" w:eastAsia="zh-CN"/>
                    </w:rPr>
                    <w:t>2、</w:t>
                  </w:r>
                  <w:r>
                    <w:rPr>
                      <w:rFonts w:hint="eastAsia" w:ascii="Times New Roman" w:hAnsi="Times New Roman" w:eastAsia="宋体" w:cs="Times New Roman"/>
                      <w:b w:val="0"/>
                      <w:bCs w:val="0"/>
                      <w:color w:val="auto"/>
                      <w:lang w:val="en-US" w:eastAsia="zh-CN"/>
                    </w:rPr>
                    <w:t>NO</w:t>
                  </w:r>
                  <w:r>
                    <w:rPr>
                      <w:rFonts w:hint="eastAsia" w:ascii="Times New Roman" w:hAnsi="Times New Roman" w:eastAsia="宋体" w:cs="Times New Roman"/>
                      <w:b w:val="0"/>
                      <w:bCs w:val="0"/>
                      <w:color w:val="auto"/>
                      <w:vertAlign w:val="subscript"/>
                      <w:lang w:val="en-US" w:eastAsia="zh-CN"/>
                    </w:rPr>
                    <w:t>X</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rPr>
                  </w:pPr>
                  <w:r>
                    <w:rPr>
                      <w:rFonts w:hint="eastAsia"/>
                      <w:lang w:val="en-US" w:eastAsia="zh-CN"/>
                    </w:rPr>
                    <w:t>由1根15m高排气筒排放（DA004）</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continue"/>
                  <w:tcBorders>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lang w:eastAsia="zh-CN"/>
                    </w:rPr>
                    <w:t>厂界</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rPr>
                    <w:t>颗粒物、非甲烷总烃</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sz w:val="21"/>
                      <w:szCs w:val="21"/>
                    </w:rPr>
                    <w:t>废气源密闭化，提高有组织收集效率</w:t>
                  </w:r>
                </w:p>
              </w:tc>
              <w:tc>
                <w:tcPr>
                  <w:tcW w:w="1933" w:type="dxa"/>
                  <w:vMerge w:val="continue"/>
                  <w:tcBorders>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地表水环境</w:t>
                  </w:r>
                </w:p>
              </w:tc>
              <w:tc>
                <w:tcPr>
                  <w:tcW w:w="1721" w:type="dxa"/>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ascii="Times New Roman" w:hAnsi="Times New Roman" w:eastAsia="宋体" w:cs="Times New Roman"/>
                      <w:kern w:val="2"/>
                      <w:sz w:val="21"/>
                      <w:szCs w:val="21"/>
                      <w:lang w:val="en-US" w:eastAsia="zh-CN" w:bidi="ar-SA"/>
                    </w:rPr>
                    <w:t>生活污水</w:t>
                  </w:r>
                </w:p>
              </w:tc>
              <w:tc>
                <w:tcPr>
                  <w:tcW w:w="1419" w:type="dxa"/>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ascii="Times New Roman" w:hAnsi="Times New Roman" w:cs="Times New Roman"/>
                      <w:bCs/>
                      <w:color w:val="auto"/>
                      <w:szCs w:val="21"/>
                      <w:lang w:val="en-US" w:eastAsia="zh-CN"/>
                    </w:rPr>
                    <w:t>pH、</w:t>
                  </w:r>
                  <w:r>
                    <w:rPr>
                      <w:rFonts w:hint="eastAsia" w:ascii="Times New Roman" w:hAnsi="Times New Roman" w:eastAsia="宋体" w:cs="Times New Roman"/>
                      <w:kern w:val="2"/>
                      <w:sz w:val="21"/>
                      <w:szCs w:val="21"/>
                      <w:lang w:val="en-US" w:eastAsia="zh-CN" w:bidi="ar-SA"/>
                    </w:rPr>
                    <w:t>COD、</w:t>
                  </w:r>
                  <w:r>
                    <w:rPr>
                      <w:rFonts w:hint="default" w:ascii="Times New Roman" w:hAnsi="Times New Roman" w:cs="Times New Roman"/>
                      <w:bCs/>
                      <w:color w:val="auto"/>
                      <w:szCs w:val="21"/>
                    </w:rPr>
                    <w:t>BOD</w:t>
                  </w:r>
                  <w:r>
                    <w:rPr>
                      <w:rFonts w:hint="default" w:ascii="Times New Roman" w:hAnsi="Times New Roman" w:cs="Times New Roman"/>
                      <w:bCs/>
                      <w:color w:val="auto"/>
                      <w:szCs w:val="21"/>
                      <w:vertAlign w:val="subscript"/>
                    </w:rPr>
                    <w:t>5</w:t>
                  </w:r>
                  <w:r>
                    <w:rPr>
                      <w:rFonts w:hint="eastAsia" w:ascii="Times New Roman" w:hAnsi="Times New Roman" w:cs="Times New Roman"/>
                      <w:bCs/>
                      <w:color w:val="auto"/>
                      <w:szCs w:val="21"/>
                      <w:vertAlign w:val="baseline"/>
                      <w:lang w:eastAsia="zh-CN"/>
                    </w:rPr>
                    <w:t>、</w:t>
                  </w:r>
                  <w:r>
                    <w:rPr>
                      <w:rFonts w:hint="eastAsia" w:ascii="Times New Roman" w:hAnsi="Times New Roman" w:cs="Times New Roman"/>
                      <w:bCs/>
                      <w:color w:val="auto"/>
                      <w:szCs w:val="21"/>
                      <w:vertAlign w:val="baseline"/>
                      <w:lang w:val="en-US" w:eastAsia="zh-CN"/>
                    </w:rPr>
                    <w:t>SS、</w:t>
                  </w:r>
                  <w:r>
                    <w:rPr>
                      <w:rFonts w:hint="eastAsia" w:ascii="Times New Roman" w:hAnsi="Times New Roman" w:eastAsia="宋体" w:cs="Times New Roman"/>
                      <w:kern w:val="2"/>
                      <w:sz w:val="21"/>
                      <w:szCs w:val="21"/>
                      <w:lang w:val="en-US" w:eastAsia="zh-CN" w:bidi="ar-SA"/>
                    </w:rPr>
                    <w:t>NH</w:t>
                  </w:r>
                  <w:r>
                    <w:rPr>
                      <w:rFonts w:hint="eastAsia" w:ascii="Times New Roman" w:hAnsi="Times New Roman" w:eastAsia="宋体" w:cs="Times New Roman"/>
                      <w:kern w:val="2"/>
                      <w:sz w:val="21"/>
                      <w:szCs w:val="21"/>
                      <w:vertAlign w:val="subscript"/>
                      <w:lang w:val="en-US" w:eastAsia="zh-CN" w:bidi="ar-SA"/>
                    </w:rPr>
                    <w:t>3</w:t>
                  </w:r>
                  <w:r>
                    <w:rPr>
                      <w:rFonts w:hint="eastAsia" w:ascii="Times New Roman" w:hAnsi="Times New Roman" w:eastAsia="宋体" w:cs="Times New Roman"/>
                      <w:kern w:val="2"/>
                      <w:sz w:val="21"/>
                      <w:szCs w:val="21"/>
                      <w:lang w:val="en-US" w:eastAsia="zh-CN" w:bidi="ar-SA"/>
                    </w:rPr>
                    <w:t>-N、动植物油</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lang w:val="en-US"/>
                    </w:rPr>
                  </w:pPr>
                  <w:r>
                    <w:rPr>
                      <w:rFonts w:hint="eastAsia" w:ascii="Times New Roman" w:hAnsi="Times New Roman" w:eastAsia="宋体" w:cs="Times New Roman"/>
                      <w:kern w:val="2"/>
                      <w:sz w:val="21"/>
                      <w:szCs w:val="21"/>
                      <w:lang w:val="en-US" w:eastAsia="zh-CN" w:bidi="ar-SA"/>
                    </w:rPr>
                    <w:t>生活污水、食堂废水经隔油池+化粪池处理</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霍山经济开发区工业污水处理厂进水水质要求及《污水综合排放标准》（GB8978-1996）表4中的三级排放标准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声环境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生产噪声</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噪声</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减振、隔声、距离衰减</w:t>
                  </w:r>
                  <w:r>
                    <w:rPr>
                      <w:rFonts w:hint="eastAsia" w:ascii="Times New Roman" w:hAnsi="Times New Roman" w:eastAsia="宋体" w:cs="Times New Roman"/>
                      <w:color w:val="auto"/>
                      <w:kern w:val="2"/>
                      <w:sz w:val="21"/>
                      <w:szCs w:val="21"/>
                      <w:lang w:val="en-US" w:eastAsia="zh-CN" w:bidi="ar-SA"/>
                    </w:rPr>
                    <w:t>等</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《工业企业厂界环境噪声排放标准》（GB12348-2008）</w:t>
                  </w:r>
                  <w:r>
                    <w:rPr>
                      <w:rFonts w:hint="eastAsia" w:ascii="Times New Roman" w:hAnsi="Times New Roman" w:eastAsia="宋体" w:cs="Times New Roman"/>
                      <w:color w:val="auto"/>
                      <w:kern w:val="2"/>
                      <w:sz w:val="21"/>
                      <w:szCs w:val="21"/>
                      <w:lang w:val="en-US" w:eastAsia="zh-CN" w:bidi="ar-SA"/>
                    </w:rPr>
                    <w:t>3</w:t>
                  </w:r>
                  <w:r>
                    <w:rPr>
                      <w:rFonts w:hint="default" w:ascii="Times New Roman" w:hAnsi="Times New Roman" w:eastAsia="宋体" w:cs="Times New Roman"/>
                      <w:color w:val="auto"/>
                      <w:kern w:val="2"/>
                      <w:sz w:val="21"/>
                      <w:szCs w:val="21"/>
                      <w:lang w:val="en-US" w:eastAsia="zh-CN" w:bidi="ar-SA"/>
                    </w:rPr>
                    <w:t>类</w:t>
                  </w:r>
                  <w:r>
                    <w:rPr>
                      <w:rFonts w:hint="eastAsia" w:ascii="Times New Roman" w:hAnsi="Times New Roman" w:eastAsia="宋体" w:cs="Times New Roman"/>
                      <w:color w:val="auto"/>
                      <w:kern w:val="2"/>
                      <w:sz w:val="21"/>
                      <w:szCs w:val="21"/>
                      <w:lang w:val="en-US" w:eastAsia="zh-CN" w:bidi="ar-SA"/>
                    </w:rPr>
                    <w:t>区</w:t>
                  </w:r>
                  <w:r>
                    <w:rPr>
                      <w:rFonts w:hint="default" w:ascii="Times New Roman" w:hAnsi="Times New Roman" w:eastAsia="宋体" w:cs="Times New Roman"/>
                      <w:color w:val="auto"/>
                      <w:kern w:val="2"/>
                      <w:sz w:val="21"/>
                      <w:szCs w:val="21"/>
                      <w:lang w:val="en-US" w:eastAsia="zh-CN" w:bidi="ar-SA"/>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电磁辐射</w:t>
                  </w:r>
                </w:p>
              </w:tc>
              <w:tc>
                <w:tcPr>
                  <w:tcW w:w="7208" w:type="dxa"/>
                  <w:gridSpan w:val="4"/>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adjustRightInd w:val="0"/>
                    <w:snapToGrid w:val="0"/>
                    <w:spacing w:before="0" w:beforeLines="0" w:beforeAutospacing="0" w:after="0" w:afterAutospacing="0" w:line="240" w:lineRule="auto"/>
                    <w:ind w:left="0" w:right="0" w:firstLine="0" w:firstLineChars="0"/>
                    <w:jc w:val="center"/>
                    <w:outlineLvl w:val="0"/>
                    <w:rPr>
                      <w:rFonts w:hint="default" w:ascii="Times New Roman" w:hAnsi="Times New Roman" w:eastAsia="宋体" w:cs="Times New Roman"/>
                      <w:b w:val="0"/>
                      <w:color w:val="000000"/>
                      <w:spacing w:val="2"/>
                      <w:kern w:val="0"/>
                      <w:sz w:val="21"/>
                      <w:szCs w:val="21"/>
                    </w:rPr>
                  </w:pPr>
                  <w:r>
                    <w:rPr>
                      <w:rFonts w:hint="default" w:ascii="Times New Roman" w:hAnsi="Times New Roman" w:eastAsia="宋体" w:cs="Times New Roman"/>
                      <w:b w:val="0"/>
                      <w:color w:val="000000"/>
                      <w:spacing w:val="2"/>
                      <w:kern w:val="0"/>
                      <w:sz w:val="21"/>
                      <w:szCs w:val="21"/>
                      <w:lang w:val="en-US" w:eastAsia="zh-CN" w:bidi="ar"/>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固体废物</w:t>
                  </w:r>
                </w:p>
              </w:tc>
              <w:tc>
                <w:tcPr>
                  <w:tcW w:w="1721"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一般工业固体废物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lang w:val="en-US" w:eastAsia="zh-CN" w:bidi="ar-SA"/>
                    </w:rPr>
                  </w:pPr>
                  <w:r>
                    <w:rPr>
                      <w:rFonts w:hint="eastAsia"/>
                      <w:color w:val="000000"/>
                      <w:sz w:val="21"/>
                      <w:szCs w:val="21"/>
                      <w:lang w:val="en-US" w:eastAsia="zh-CN"/>
                    </w:rPr>
                    <w:t>废包装材料</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kern w:val="2"/>
                      <w:sz w:val="21"/>
                      <w:szCs w:val="21"/>
                    </w:rPr>
                  </w:pPr>
                  <w:r>
                    <w:rPr>
                      <w:rFonts w:hint="eastAsia"/>
                      <w:color w:val="auto"/>
                      <w:sz w:val="21"/>
                      <w:szCs w:val="21"/>
                      <w:lang w:eastAsia="zh-CN"/>
                    </w:rPr>
                    <w:t>收集后</w:t>
                  </w:r>
                  <w:r>
                    <w:rPr>
                      <w:rFonts w:hint="eastAsia"/>
                      <w:color w:val="auto"/>
                      <w:sz w:val="21"/>
                      <w:szCs w:val="21"/>
                      <w:lang w:val="en-US" w:eastAsia="zh-CN"/>
                    </w:rPr>
                    <w:t>定期外售资源综合利用</w:t>
                  </w:r>
                </w:p>
              </w:tc>
              <w:tc>
                <w:tcPr>
                  <w:tcW w:w="1933" w:type="dxa"/>
                  <w:vMerge w:val="restart"/>
                  <w:tcBorders>
                    <w:top w:val="single" w:color="auto" w:sz="4" w:space="0"/>
                    <w:left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建设一般工业固废贮存场所，集中分类分区存放，做好防流失、防火、防尘、防雨等措施，资源外售或综合利用，避免二次污染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lang w:val="en-US" w:eastAsia="zh-CN" w:bidi="ar-SA"/>
                    </w:rPr>
                  </w:pPr>
                  <w:r>
                    <w:rPr>
                      <w:rFonts w:hint="eastAsia"/>
                      <w:color w:val="000000"/>
                      <w:sz w:val="21"/>
                      <w:szCs w:val="21"/>
                      <w:highlight w:val="none"/>
                      <w:lang w:val="en-US" w:eastAsia="zh-CN"/>
                    </w:rPr>
                    <w:t>清洁残渣</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z w:val="21"/>
                      <w:szCs w:val="21"/>
                    </w:rPr>
                  </w:pPr>
                  <w:r>
                    <w:rPr>
                      <w:rFonts w:hint="eastAsia"/>
                      <w:color w:val="auto"/>
                      <w:sz w:val="21"/>
                      <w:szCs w:val="21"/>
                      <w:lang w:eastAsia="zh-CN"/>
                    </w:rPr>
                    <w:t>收集后</w:t>
                  </w:r>
                  <w:r>
                    <w:rPr>
                      <w:rFonts w:hint="eastAsia"/>
                      <w:color w:val="auto"/>
                      <w:sz w:val="21"/>
                      <w:szCs w:val="21"/>
                      <w:lang w:val="en-US" w:eastAsia="zh-CN"/>
                    </w:rPr>
                    <w:t>定期外售资源综合利用</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lang w:val="en-US" w:eastAsia="zh-CN" w:bidi="ar-SA"/>
                    </w:rPr>
                  </w:pPr>
                  <w:r>
                    <w:rPr>
                      <w:rFonts w:hint="eastAsia"/>
                      <w:color w:val="000000"/>
                      <w:sz w:val="21"/>
                      <w:szCs w:val="21"/>
                      <w:lang w:val="en-US" w:eastAsia="zh-CN"/>
                    </w:rPr>
                    <w:t>边角料</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收集经破碎后回用于注塑工段</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lang w:val="en-US" w:eastAsia="zh-CN" w:bidi="ar-SA"/>
                    </w:rPr>
                  </w:pPr>
                  <w:r>
                    <w:rPr>
                      <w:rFonts w:hint="eastAsia"/>
                      <w:color w:val="000000"/>
                      <w:sz w:val="21"/>
                      <w:szCs w:val="21"/>
                    </w:rPr>
                    <w:t>不合格品</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收集经破碎后回用于注塑工段</w:t>
                  </w: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auto"/>
                      <w:kern w:val="2"/>
                      <w:sz w:val="21"/>
                      <w:szCs w:val="24"/>
                      <w:lang w:val="en-US" w:eastAsia="zh-CN" w:bidi="ar-SA"/>
                    </w:rPr>
                  </w:pPr>
                  <w:r>
                    <w:rPr>
                      <w:rFonts w:hint="eastAsia"/>
                      <w:sz w:val="21"/>
                      <w:szCs w:val="21"/>
                      <w:lang w:val="en-US" w:eastAsia="zh-CN"/>
                    </w:rPr>
                    <w:t>泡壳喷涂</w:t>
                  </w:r>
                  <w:r>
                    <w:rPr>
                      <w:rFonts w:hint="eastAsia"/>
                      <w:sz w:val="21"/>
                      <w:szCs w:val="21"/>
                    </w:rPr>
                    <w:t>收集粉尘</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000000"/>
                      <w:sz w:val="21"/>
                      <w:szCs w:val="21"/>
                      <w:lang w:eastAsia="zh-CN"/>
                    </w:rPr>
                  </w:pPr>
                  <w:r>
                    <w:rPr>
                      <w:rFonts w:hint="eastAsia"/>
                      <w:color w:val="auto"/>
                      <w:sz w:val="21"/>
                      <w:szCs w:val="21"/>
                      <w:lang w:eastAsia="zh-CN"/>
                    </w:rPr>
                    <w:t>收集后</w:t>
                  </w:r>
                  <w:r>
                    <w:rPr>
                      <w:rFonts w:hint="eastAsia"/>
                      <w:color w:val="auto"/>
                      <w:sz w:val="21"/>
                      <w:szCs w:val="21"/>
                      <w:lang w:val="en-US" w:eastAsia="zh-CN"/>
                    </w:rPr>
                    <w:t>定期外售资源综合利用</w:t>
                  </w:r>
                </w:p>
              </w:tc>
              <w:tc>
                <w:tcPr>
                  <w:tcW w:w="1933" w:type="dxa"/>
                  <w:vMerge w:val="continue"/>
                  <w:tcBorders>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2"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危险废物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highlight w:val="none"/>
                      <w:lang w:val="en-US" w:eastAsia="zh-CN" w:bidi="ar-SA"/>
                    </w:rPr>
                  </w:pPr>
                  <w:r>
                    <w:rPr>
                      <w:rFonts w:hint="eastAsia" w:eastAsia="宋体"/>
                      <w:sz w:val="21"/>
                      <w:szCs w:val="21"/>
                      <w:lang w:val="en-US" w:eastAsia="zh-CN"/>
                    </w:rPr>
                    <w:t>废包装桶</w:t>
                  </w:r>
                </w:p>
              </w:tc>
              <w:tc>
                <w:tcPr>
                  <w:tcW w:w="213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eastAsia" w:ascii="Times New Roman" w:hAnsi="Times New Roman" w:eastAsia="宋体" w:cs="Times New Roman"/>
                      <w:color w:val="auto"/>
                      <w:kern w:val="2"/>
                      <w:sz w:val="21"/>
                      <w:szCs w:val="21"/>
                      <w:lang w:val="en-US" w:eastAsia="zh-CN" w:bidi="ar-SA"/>
                    </w:rPr>
                    <w:t>暂存于危废贮存库，</w:t>
                  </w:r>
                  <w:r>
                    <w:rPr>
                      <w:rFonts w:hint="default" w:ascii="Times New Roman" w:hAnsi="Times New Roman" w:eastAsia="宋体" w:cs="Times New Roman"/>
                      <w:color w:val="auto"/>
                      <w:kern w:val="2"/>
                      <w:sz w:val="21"/>
                      <w:szCs w:val="21"/>
                      <w:lang w:val="en-US" w:eastAsia="zh-CN" w:bidi="ar-SA"/>
                    </w:rPr>
                    <w:t>委托有资质单位</w:t>
                  </w:r>
                  <w:r>
                    <w:rPr>
                      <w:rFonts w:hint="eastAsia" w:ascii="Times New Roman" w:hAnsi="Times New Roman" w:eastAsia="宋体" w:cs="Times New Roman"/>
                      <w:color w:val="auto"/>
                      <w:kern w:val="2"/>
                      <w:sz w:val="21"/>
                      <w:szCs w:val="21"/>
                      <w:lang w:val="en-US" w:eastAsia="zh-CN" w:bidi="ar-SA"/>
                    </w:rPr>
                    <w:t>处置</w:t>
                  </w:r>
                </w:p>
              </w:tc>
              <w:tc>
                <w:tcPr>
                  <w:tcW w:w="1933" w:type="dxa"/>
                  <w:vMerge w:val="restart"/>
                  <w:tcBorders>
                    <w:top w:val="single" w:color="auto" w:sz="4" w:space="0"/>
                    <w:left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auto"/>
                      <w:kern w:val="2"/>
                      <w:sz w:val="21"/>
                      <w:szCs w:val="21"/>
                      <w:lang w:val="en-US" w:eastAsia="zh-CN" w:bidi="ar-SA"/>
                    </w:rPr>
                    <w:t>执行《危险废物贮存污染控制标准》</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GB18597-20</w:t>
                  </w:r>
                  <w:r>
                    <w:rPr>
                      <w:rFonts w:hint="eastAsia" w:ascii="Times New Roman" w:hAnsi="Times New Roman" w:eastAsia="宋体" w:cs="Times New Roman"/>
                      <w:color w:val="auto"/>
                      <w:kern w:val="2"/>
                      <w:sz w:val="21"/>
                      <w:szCs w:val="21"/>
                      <w:lang w:val="en-US" w:eastAsia="zh-CN" w:bidi="ar-SA"/>
                    </w:rPr>
                    <w:t>23）</w:t>
                  </w:r>
                  <w:r>
                    <w:rPr>
                      <w:rFonts w:hint="default" w:ascii="Times New Roman" w:hAnsi="Times New Roman" w:eastAsia="宋体" w:cs="Times New Roman"/>
                      <w:color w:val="auto"/>
                      <w:kern w:val="2"/>
                      <w:sz w:val="21"/>
                      <w:szCs w:val="21"/>
                      <w:lang w:val="en-US" w:eastAsia="zh-CN" w:bidi="ar-SA"/>
                    </w:rPr>
                    <w:t>标准</w:t>
                  </w:r>
                  <w:r>
                    <w:rPr>
                      <w:rFonts w:hint="eastAsia" w:ascii="Times New Roman" w:hAnsi="Times New Roman" w:eastAsia="宋体" w:cs="Times New Roman"/>
                      <w:color w:val="auto"/>
                      <w:kern w:val="2"/>
                      <w:sz w:val="21"/>
                      <w:szCs w:val="21"/>
                      <w:lang w:val="en-US" w:eastAsia="zh-CN" w:bidi="ar-SA"/>
                    </w:rPr>
                    <w:t>，建设规范化危废贮存间，完善收集、贮存各环节管理，签订危废转运协议，落实转运联单和登记台账制度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sz w:val="21"/>
                      <w:szCs w:val="21"/>
                      <w:lang w:val="en-US" w:eastAsia="zh-CN"/>
                    </w:rPr>
                    <w:t>废活性炭</w:t>
                  </w:r>
                </w:p>
              </w:tc>
              <w:tc>
                <w:tcPr>
                  <w:tcW w:w="2135"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9"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4"/>
                      <w:highlight w:val="none"/>
                      <w:lang w:val="en-US" w:eastAsia="zh-CN" w:bidi="ar-SA"/>
                    </w:rPr>
                  </w:pPr>
                  <w:r>
                    <w:rPr>
                      <w:rFonts w:hint="eastAsia"/>
                      <w:sz w:val="21"/>
                      <w:szCs w:val="21"/>
                    </w:rPr>
                    <w:t>废润滑油</w:t>
                  </w:r>
                </w:p>
              </w:tc>
              <w:tc>
                <w:tcPr>
                  <w:tcW w:w="2135"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宋体" w:eastAsia="宋体" w:cs="Times New Roman"/>
                      <w:kern w:val="2"/>
                      <w:sz w:val="21"/>
                      <w:szCs w:val="21"/>
                      <w:lang w:val="en-US" w:eastAsia="zh-CN" w:bidi="ar-SA"/>
                    </w:rPr>
                  </w:pPr>
                  <w:r>
                    <w:rPr>
                      <w:rFonts w:hint="eastAsia"/>
                      <w:sz w:val="21"/>
                      <w:szCs w:val="21"/>
                    </w:rPr>
                    <w:t>废含油抹布及劳保用品</w:t>
                  </w:r>
                </w:p>
              </w:tc>
              <w:tc>
                <w:tcPr>
                  <w:tcW w:w="2135" w:type="dxa"/>
                  <w:vMerge w:val="continue"/>
                  <w:tcBorders>
                    <w:left w:val="single" w:color="auto" w:sz="4" w:space="0"/>
                    <w:right w:val="single" w:color="auto" w:sz="4" w:space="0"/>
                  </w:tcBorders>
                  <w:shd w:val="clear" w:color="auto" w:fill="auto"/>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sz w:val="21"/>
                      <w:szCs w:val="21"/>
                    </w:rPr>
                  </w:pPr>
                </w:p>
              </w:tc>
              <w:tc>
                <w:tcPr>
                  <w:tcW w:w="1933" w:type="dxa"/>
                  <w:vMerge w:val="continue"/>
                  <w:tcBorders>
                    <w:left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员工生活</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生活垃圾</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环卫部门清运</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w:t>
                  </w:r>
                </w:p>
              </w:tc>
            </w:tr>
          </w:tbl>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bCs/>
                <w:sz w:val="24"/>
              </w:rPr>
            </w:pPr>
            <w:r>
              <w:rPr>
                <w:rFonts w:hint="default"/>
                <w:b/>
                <w:bCs/>
                <w:sz w:val="24"/>
              </w:rPr>
              <w:t>二、环境影响评价总体结论与</w:t>
            </w:r>
            <w:r>
              <w:rPr>
                <w:rFonts w:hint="eastAsia"/>
                <w:b/>
                <w:bCs/>
                <w:sz w:val="24"/>
              </w:rPr>
              <w:t>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bCs/>
                <w:sz w:val="24"/>
              </w:rPr>
            </w:pPr>
            <w:r>
              <w:rPr>
                <w:rFonts w:hint="default"/>
                <w:b/>
                <w:bCs/>
                <w:sz w:val="24"/>
              </w:rPr>
              <w:t>（1）结论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bCs/>
                <w:sz w:val="24"/>
              </w:rPr>
            </w:pPr>
            <w:r>
              <w:rPr>
                <w:rFonts w:hint="eastAsia"/>
                <w:bCs/>
                <w:sz w:val="24"/>
                <w:lang w:eastAsia="zh-CN"/>
              </w:rPr>
              <w:t>安徽</w:t>
            </w:r>
            <w:r>
              <w:rPr>
                <w:rFonts w:hint="eastAsia"/>
                <w:bCs/>
                <w:sz w:val="24"/>
                <w:lang w:val="en-US" w:eastAsia="zh-CN"/>
              </w:rPr>
              <w:t>世林照明股份有限</w:t>
            </w:r>
            <w:r>
              <w:rPr>
                <w:rFonts w:hint="eastAsia"/>
                <w:bCs/>
                <w:sz w:val="24"/>
                <w:lang w:eastAsia="zh-CN"/>
              </w:rPr>
              <w:t>公司</w:t>
            </w:r>
            <w:r>
              <w:rPr>
                <w:rFonts w:hint="eastAsia"/>
                <w:bCs/>
                <w:sz w:val="24"/>
                <w:lang w:val="en-US" w:eastAsia="zh-CN"/>
              </w:rPr>
              <w:t>LED照明灯具配套项目</w:t>
            </w:r>
            <w:r>
              <w:rPr>
                <w:rFonts w:hint="eastAsia"/>
                <w:bCs/>
                <w:sz w:val="24"/>
              </w:rPr>
              <w:t>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sz w:val="24"/>
              </w:rPr>
            </w:pPr>
            <w:r>
              <w:rPr>
                <w:rFonts w:hint="default"/>
                <w:b/>
                <w:sz w:val="24"/>
              </w:rPr>
              <w:t>（2）建议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 效益。</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③加强厂区的卫生管理，做好固体废弃物的收集回收利用工作，不得随意丢弃； 生活垃圾应及时清运处理。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④做好原料及产品的运输管理，减少运输过程中产生的不良影响。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⑤适度增加厂区的绿化，可起到消声吸尘的作用。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36" w:firstLineChars="182"/>
              <w:textAlignment w:val="auto"/>
              <w:rPr>
                <w:rFonts w:hint="eastAsia"/>
                <w:b/>
                <w:sz w:val="24"/>
              </w:rPr>
            </w:pPr>
            <w:r>
              <w:rPr>
                <w:rFonts w:hint="eastAsia"/>
                <w:bCs/>
                <w:sz w:val="24"/>
              </w:rPr>
              <w:t>⑥项目严格执行环境保护“三同时”的制度，各项污染防治措施必须同时设计，同时施工，同时投入运行。</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sz w:val="24"/>
              </w:rPr>
            </w:pPr>
            <w:r>
              <w:rPr>
                <w:rFonts w:hint="eastAsia"/>
                <w:b/>
                <w:sz w:val="24"/>
              </w:rPr>
              <w:t>三、环评批复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eastAsia" w:cs="Times New Roman"/>
                <w:b w:val="0"/>
                <w:bCs/>
                <w:sz w:val="24"/>
                <w:lang w:val="en-US" w:eastAsia="zh-CN"/>
              </w:rPr>
              <w:t>拟建项目位于六安市霍山县经济开发区外环路南侧，总投资390万元，其中环保投资30万元。项目性质为改建。主要建设内容是在公司厂区现有3#、7#、9#、10#厂房内建设该项目，购置塑料注射成型机、静电喷涂机、干燥机、喷金机、时效炉等机械设备，新建1条静电泡壳喷涂线、1条喷金泡壳喷涂线、1条堵头及塑料配件生产线，以及完善灯具铝条强化、喷涂挂具清洁等工序。项目拟建成后可形成年产堵头及塑料配件2.5亿只、喷粉玻璃泡壳1200万只、喷金泡壳300万只的生产能力。</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该项目符合建设项目环境影响评价文件告知承诺审批的相关要求。根据《中华人民共和国环境影响评价法》、《安徽省生态环境厅关于强化生态环境保障和服务助力稳经济若干措施的通知》（皖环发〔2022〕34号）等有关规定，经研究，现批复如下：</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一、经你公司和环评编制单位承诺，我局原则同意该项目《报告表》提出的污染防治措施和结论。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rPr>
              <w:t>二、你</w:t>
            </w:r>
            <w:r>
              <w:rPr>
                <w:rFonts w:hint="default" w:ascii="Times New Roman" w:hAnsi="Times New Roman" w:eastAsia="宋体" w:cs="Times New Roman"/>
                <w:b w:val="0"/>
                <w:bCs/>
                <w:sz w:val="24"/>
                <w:lang w:eastAsia="zh-CN"/>
              </w:rPr>
              <w:t>公司</w:t>
            </w:r>
            <w:r>
              <w:rPr>
                <w:rFonts w:hint="default" w:ascii="Times New Roman" w:hAnsi="Times New Roman" w:eastAsia="宋体" w:cs="Times New Roman"/>
                <w:b w:val="0"/>
                <w:bCs/>
                <w:sz w:val="24"/>
              </w:rPr>
              <w:t>应严格落实</w:t>
            </w:r>
            <w:r>
              <w:rPr>
                <w:rFonts w:hint="default" w:ascii="Times New Roman" w:hAnsi="Times New Roman" w:eastAsia="宋体" w:cs="Times New Roman"/>
                <w:b w:val="0"/>
                <w:bCs/>
                <w:sz w:val="24"/>
                <w:lang w:eastAsia="zh-CN"/>
              </w:rPr>
              <w:t>《报告表》提出的各项环境污染防治措施和承诺的相关内容，</w:t>
            </w:r>
            <w:r>
              <w:rPr>
                <w:rFonts w:hint="default" w:ascii="Times New Roman" w:hAnsi="Times New Roman" w:eastAsia="宋体" w:cs="Times New Roman"/>
                <w:b w:val="0"/>
                <w:bCs/>
                <w:sz w:val="24"/>
              </w:rPr>
              <w:t>严格执行环保“三同时”制度，确保各项污染物</w:t>
            </w:r>
            <w:r>
              <w:rPr>
                <w:rFonts w:hint="default" w:ascii="Times New Roman" w:hAnsi="Times New Roman" w:eastAsia="宋体" w:cs="Times New Roman"/>
                <w:b w:val="0"/>
                <w:bCs/>
                <w:sz w:val="24"/>
                <w:lang w:eastAsia="zh-CN"/>
              </w:rPr>
              <w:t>排放</w:t>
            </w:r>
            <w:r>
              <w:rPr>
                <w:rFonts w:hint="default" w:ascii="Times New Roman" w:hAnsi="Times New Roman" w:eastAsia="宋体" w:cs="Times New Roman"/>
                <w:b w:val="0"/>
                <w:bCs/>
                <w:sz w:val="24"/>
              </w:rPr>
              <w:t>稳定满足国家、地方规定的标准和总量控制指标</w:t>
            </w:r>
            <w:r>
              <w:rPr>
                <w:rFonts w:hint="default" w:ascii="Times New Roman" w:hAnsi="Times New Roman" w:eastAsia="宋体" w:cs="Times New Roman"/>
                <w:b w:val="0"/>
                <w:bCs/>
                <w:sz w:val="24"/>
                <w:lang w:eastAsia="zh-CN"/>
              </w:rPr>
              <w:t>，各项环境风险可控。</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三、建设项目投产前，应按规定程序完成排污许可证申领、竣工环境保护验收工作，并将相关信息对社会公开。</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四、建设项目的性质、规模、地点、工艺或者污染防治措施发生重大变动时，应当重新报批环境影响评价文件。</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lang w:eastAsia="zh-CN"/>
              </w:rPr>
              <w:t>五、</w:t>
            </w:r>
            <w:r>
              <w:rPr>
                <w:rFonts w:hint="default" w:ascii="Times New Roman" w:hAnsi="Times New Roman" w:eastAsia="宋体" w:cs="Times New Roman"/>
                <w:b w:val="0"/>
                <w:bCs/>
                <w:sz w:val="24"/>
              </w:rPr>
              <w:t>请</w:t>
            </w:r>
            <w:r>
              <w:rPr>
                <w:rFonts w:hint="default" w:ascii="Times New Roman" w:hAnsi="Times New Roman" w:eastAsia="宋体" w:cs="Times New Roman"/>
                <w:b w:val="0"/>
                <w:bCs/>
                <w:sz w:val="24"/>
                <w:lang w:eastAsia="zh-CN"/>
              </w:rPr>
              <w:t>霍山县经济开发区生态环境工作站</w:t>
            </w:r>
            <w:r>
              <w:rPr>
                <w:rFonts w:hint="default" w:ascii="Times New Roman" w:hAnsi="Times New Roman" w:eastAsia="宋体" w:cs="Times New Roman"/>
                <w:b w:val="0"/>
                <w:bCs/>
                <w:sz w:val="24"/>
              </w:rPr>
              <w:t>加强对该项目的</w:t>
            </w:r>
            <w:r>
              <w:rPr>
                <w:rFonts w:hint="default" w:ascii="Times New Roman" w:hAnsi="Times New Roman" w:eastAsia="宋体" w:cs="Times New Roman"/>
                <w:b w:val="0"/>
                <w:bCs/>
                <w:sz w:val="24"/>
                <w:lang w:eastAsia="zh-CN"/>
              </w:rPr>
              <w:t>现场</w:t>
            </w:r>
            <w:r>
              <w:rPr>
                <w:rFonts w:hint="default" w:ascii="Times New Roman" w:hAnsi="Times New Roman" w:eastAsia="宋体" w:cs="Times New Roman"/>
                <w:b w:val="0"/>
                <w:bCs/>
                <w:sz w:val="24"/>
              </w:rPr>
              <w:t>监管，监督建设单位认真落实各项环境</w:t>
            </w:r>
            <w:r>
              <w:rPr>
                <w:rFonts w:hint="default" w:ascii="Times New Roman" w:hAnsi="Times New Roman" w:eastAsia="宋体" w:cs="Times New Roman"/>
                <w:b w:val="0"/>
                <w:bCs/>
                <w:sz w:val="24"/>
                <w:lang w:eastAsia="zh-CN"/>
              </w:rPr>
              <w:t>污染防治措施和</w:t>
            </w:r>
            <w:r>
              <w:rPr>
                <w:rFonts w:hint="default" w:ascii="Times New Roman" w:hAnsi="Times New Roman" w:eastAsia="宋体" w:cs="Times New Roman"/>
                <w:b w:val="0"/>
                <w:bCs/>
                <w:sz w:val="24"/>
              </w:rPr>
              <w:t>要求。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lang w:eastAsia="zh-CN"/>
              </w:rPr>
            </w:pPr>
            <w:r>
              <w:rPr>
                <w:rFonts w:hint="default" w:ascii="Times New Roman" w:hAnsi="Times New Roman" w:eastAsia="宋体" w:cs="Times New Roman"/>
                <w:b w:val="0"/>
                <w:bCs/>
                <w:sz w:val="24"/>
                <w:lang w:eastAsia="zh-CN"/>
              </w:rPr>
              <w:t>六、项目审批后若发现存在不符合告知承诺制或环评文件存在重大质量问题，我局将撤销许可决定，由此造成的一切后果和经济损失均由你单位承担。</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eastAsia="宋体"/>
                <w:b/>
                <w:sz w:val="24"/>
                <w:lang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表五</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3" w:hRule="atLeast"/>
        </w:trPr>
        <w:tc>
          <w:tcPr>
            <w:tcW w:w="8522" w:type="dxa"/>
          </w:tcPr>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sz w:val="24"/>
              </w:rPr>
            </w:pPr>
            <w:r>
              <w:rPr>
                <w:rFonts w:hint="default" w:ascii="Times New Roman" w:hAnsi="Times New Roman" w:eastAsia="宋体" w:cs="Times New Roman"/>
                <w:b/>
                <w:sz w:val="24"/>
              </w:rPr>
              <w:t>验收监测质量保证及质量控制：</w:t>
            </w:r>
          </w:p>
          <w:p>
            <w:pPr>
              <w:pStyle w:val="85"/>
              <w:suppressLineNumbers w:val="0"/>
              <w:spacing w:beforeAutospacing="0" w:afterAutospacing="0" w:line="360" w:lineRule="auto"/>
              <w:ind w:left="0" w:right="0"/>
              <w:outlineLvl w:val="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5.1 监测分析方法</w:t>
            </w:r>
          </w:p>
          <w:p>
            <w:pPr>
              <w:pStyle w:val="85"/>
              <w:suppressLineNumbers w:val="0"/>
              <w:spacing w:beforeAutospacing="0" w:afterAutospacing="0" w:line="360" w:lineRule="auto"/>
              <w:ind w:left="0" w:right="0" w:firstLine="480" w:firstLineChars="200"/>
              <w:outlineLvl w:val="1"/>
              <w:rPr>
                <w:rFonts w:hint="eastAsia" w:ascii="Times New Roman" w:hAnsi="Times New Roman" w:eastAsia="宋体" w:cs="Times New Roman"/>
                <w:b w:val="0"/>
                <w:bCs w:val="0"/>
                <w:sz w:val="24"/>
                <w:szCs w:val="24"/>
                <w:lang w:eastAsia="zh-CN"/>
              </w:rPr>
            </w:pPr>
            <w:bookmarkStart w:id="15" w:name="_Toc29484"/>
            <w:bookmarkStart w:id="16" w:name="_Toc32646"/>
            <w:r>
              <w:rPr>
                <w:rFonts w:hint="default" w:ascii="Times New Roman" w:hAnsi="Times New Roman" w:eastAsia="宋体" w:cs="Times New Roman"/>
                <w:b w:val="0"/>
                <w:bCs w:val="0"/>
                <w:sz w:val="24"/>
                <w:szCs w:val="24"/>
              </w:rPr>
              <w:t>本项目监测污染源包括废气</w:t>
            </w:r>
            <w:r>
              <w:rPr>
                <w:rFonts w:hint="eastAsia" w:cs="Times New Roman"/>
                <w:b w:val="0"/>
                <w:bCs w:val="0"/>
                <w:sz w:val="24"/>
                <w:szCs w:val="24"/>
                <w:lang w:val="en-US" w:eastAsia="zh-CN"/>
              </w:rPr>
              <w:t>和</w:t>
            </w:r>
            <w:r>
              <w:rPr>
                <w:rFonts w:hint="default" w:ascii="Times New Roman" w:hAnsi="Times New Roman" w:eastAsia="宋体" w:cs="Times New Roman"/>
                <w:b w:val="0"/>
                <w:bCs w:val="0"/>
                <w:sz w:val="24"/>
                <w:szCs w:val="24"/>
              </w:rPr>
              <w:t>噪声，废气检测因子为</w:t>
            </w:r>
            <w:r>
              <w:rPr>
                <w:rFonts w:hint="eastAsia" w:cs="Times New Roman"/>
                <w:b w:val="0"/>
                <w:bCs w:val="0"/>
                <w:sz w:val="24"/>
                <w:szCs w:val="24"/>
                <w:lang w:val="en-US" w:eastAsia="zh-CN"/>
              </w:rPr>
              <w:t>非甲烷总烃、SO</w:t>
            </w:r>
            <w:r>
              <w:rPr>
                <w:rFonts w:hint="eastAsia" w:cs="Times New Roman"/>
                <w:b w:val="0"/>
                <w:bCs w:val="0"/>
                <w:sz w:val="24"/>
                <w:szCs w:val="24"/>
                <w:vertAlign w:val="subscript"/>
                <w:lang w:val="en-US" w:eastAsia="zh-CN"/>
              </w:rPr>
              <w:t>2</w:t>
            </w:r>
            <w:r>
              <w:rPr>
                <w:rFonts w:hint="eastAsia" w:cs="Times New Roman"/>
                <w:b w:val="0"/>
                <w:bCs w:val="0"/>
                <w:sz w:val="24"/>
                <w:szCs w:val="24"/>
                <w:lang w:val="en-US" w:eastAsia="zh-CN"/>
              </w:rPr>
              <w:t>、NO</w:t>
            </w:r>
            <w:r>
              <w:rPr>
                <w:rFonts w:hint="eastAsia" w:cs="Times New Roman"/>
                <w:b w:val="0"/>
                <w:bCs w:val="0"/>
                <w:sz w:val="24"/>
                <w:szCs w:val="24"/>
                <w:vertAlign w:val="subscript"/>
                <w:lang w:val="en-US" w:eastAsia="zh-CN"/>
              </w:rPr>
              <w:t>X</w:t>
            </w:r>
            <w:r>
              <w:rPr>
                <w:rFonts w:hint="eastAsia" w:cs="Times New Roman"/>
                <w:b w:val="0"/>
                <w:bCs w:val="0"/>
                <w:sz w:val="24"/>
                <w:szCs w:val="24"/>
                <w:lang w:val="en-US" w:eastAsia="zh-CN"/>
              </w:rPr>
              <w:t>、氨、颗粒物</w:t>
            </w:r>
            <w:r>
              <w:rPr>
                <w:rFonts w:hint="default" w:ascii="Times New Roman" w:hAnsi="Times New Roman" w:eastAsia="宋体" w:cs="Times New Roman"/>
                <w:b w:val="0"/>
                <w:bCs w:val="0"/>
                <w:sz w:val="24"/>
                <w:szCs w:val="24"/>
              </w:rPr>
              <w:t>，相关检测参数见下表</w:t>
            </w:r>
            <w:bookmarkEnd w:id="15"/>
            <w:bookmarkEnd w:id="16"/>
            <w:r>
              <w:rPr>
                <w:rFonts w:hint="default" w:ascii="Times New Roman" w:hAnsi="Times New Roman" w:eastAsia="宋体" w:cs="Times New Roman"/>
                <w:b w:val="0"/>
                <w:bCs w:val="0"/>
                <w:sz w:val="24"/>
                <w:szCs w:val="24"/>
              </w:rPr>
              <w:t>5.1</w:t>
            </w:r>
            <w:r>
              <w:rPr>
                <w:rFonts w:hint="eastAsia" w:cs="Times New Roman"/>
                <w:b w:val="0"/>
                <w:bCs w:val="0"/>
                <w:sz w:val="24"/>
                <w:szCs w:val="24"/>
                <w:lang w:eastAsia="zh-CN"/>
              </w:rPr>
              <w:t>：</w:t>
            </w:r>
          </w:p>
          <w:p>
            <w:pPr>
              <w:pStyle w:val="85"/>
              <w:suppressLineNumbers w:val="0"/>
              <w:spacing w:beforeAutospacing="0" w:afterAutospacing="0" w:line="360" w:lineRule="auto"/>
              <w:ind w:left="0" w:right="0"/>
              <w:jc w:val="center"/>
              <w:outlineLvl w:val="1"/>
              <w:rPr>
                <w:rFonts w:hint="default" w:ascii="Times New Roman" w:hAnsi="Times New Roman" w:eastAsia="宋体" w:cs="Times New Roman"/>
                <w:sz w:val="24"/>
                <w:szCs w:val="24"/>
              </w:rPr>
            </w:pPr>
            <w:bookmarkStart w:id="17" w:name="_Toc20022"/>
            <w:bookmarkStart w:id="18" w:name="_Toc28499"/>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w:t>
            </w:r>
            <w:r>
              <w:rPr>
                <w:rFonts w:hint="default" w:ascii="Times New Roman" w:hAnsi="Times New Roman" w:eastAsia="宋体" w:cs="Times New Roman"/>
                <w:sz w:val="24"/>
                <w:szCs w:val="24"/>
              </w:rPr>
              <w:t xml:space="preserve"> 相关检测参数</w:t>
            </w:r>
            <w:bookmarkEnd w:id="17"/>
            <w:bookmarkEnd w:id="18"/>
          </w:p>
          <w:tbl>
            <w:tblPr>
              <w:tblStyle w:val="23"/>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61"/>
              <w:gridCol w:w="3569"/>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bookmarkStart w:id="19" w:name="_Toc29469"/>
                  <w:r>
                    <w:rPr>
                      <w:rFonts w:hint="default" w:ascii="Times New Roman" w:hAnsi="Times New Roman" w:eastAsia="宋体" w:cs="Times New Roman"/>
                      <w:b/>
                      <w:bCs w:val="0"/>
                      <w:sz w:val="21"/>
                      <w:szCs w:val="21"/>
                    </w:rPr>
                    <w:t>检测类别</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检测项目</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检测方法</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vMerge w:val="restart"/>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有组织废气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颗粒物</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《固定污染源排气中颗粒物测定与气态污染物采样方法》GB/T 16157-1996及修改单</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非甲烷总烃</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《固定污染源废气总烃、甲烷和非甲烷总烃的测定气相色谱法》HJ38-2017</w:t>
                  </w:r>
                </w:p>
              </w:tc>
              <w:tc>
                <w:tcPr>
                  <w:tcW w:w="1498"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0.07mg/</w:t>
                  </w:r>
                  <w:r>
                    <w:rPr>
                      <w:rFonts w:hint="default" w:ascii="Times New Roman" w:hAnsi="Times New Roman" w:eastAsia="宋体" w:cs="Times New Roman"/>
                      <w:bCs/>
                      <w:sz w:val="21"/>
                      <w:szCs w:val="21"/>
                    </w:rPr>
                    <w:t>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eastAsia="宋体"/>
                      <w:lang w:val="en-US" w:eastAsia="zh-CN"/>
                    </w:rPr>
                  </w:pPr>
                  <w:r>
                    <w:rPr>
                      <w:rFonts w:hint="eastAsia"/>
                      <w:lang w:val="en-US" w:eastAsia="zh-CN"/>
                    </w:rPr>
                    <w:t>二氧化硫</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《固定污染源废气二氧化硫的测定定电位电解法》HJ57-2017</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3m</w:t>
                  </w:r>
                  <w:r>
                    <w:rPr>
                      <w:rFonts w:hint="default" w:ascii="Times New Roman" w:hAnsi="Times New Roman" w:eastAsia="宋体" w:cs="Times New Roman"/>
                      <w:bCs/>
                      <w:sz w:val="21"/>
                      <w:szCs w:val="21"/>
                    </w:rPr>
                    <w:t>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氮氧化物</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《固定污染源废气氮氧化物的测定定电位电解法》HJ693-2014</w:t>
                  </w:r>
                </w:p>
              </w:tc>
              <w:tc>
                <w:tcPr>
                  <w:tcW w:w="149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3m</w:t>
                  </w:r>
                  <w:r>
                    <w:rPr>
                      <w:rFonts w:hint="default" w:ascii="Times New Roman" w:hAnsi="Times New Roman" w:eastAsia="宋体" w:cs="Times New Roman"/>
                      <w:bCs/>
                      <w:sz w:val="21"/>
                      <w:szCs w:val="21"/>
                    </w:rPr>
                    <w:t>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氨</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《环境空气和废气氨的测定纳氏试剂分光光度法》HJ533-2009</w:t>
                  </w:r>
                </w:p>
              </w:tc>
              <w:tc>
                <w:tcPr>
                  <w:tcW w:w="1498" w:type="dxa"/>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0.25m</w:t>
                  </w:r>
                  <w:r>
                    <w:rPr>
                      <w:rFonts w:hint="default" w:ascii="Times New Roman" w:hAnsi="Times New Roman" w:eastAsia="宋体" w:cs="Times New Roman"/>
                      <w:bCs/>
                      <w:sz w:val="21"/>
                      <w:szCs w:val="21"/>
                    </w:rPr>
                    <w:t>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vMerge w:val="restart"/>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无</w:t>
                  </w:r>
                  <w:r>
                    <w:rPr>
                      <w:rFonts w:hint="default" w:ascii="Times New Roman" w:hAnsi="Times New Roman" w:eastAsia="宋体" w:cs="Times New Roman"/>
                      <w:bCs/>
                      <w:sz w:val="21"/>
                      <w:szCs w:val="21"/>
                    </w:rPr>
                    <w:t>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总悬浮颗粒物</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eastAsia="zh-CN"/>
                    </w:rPr>
                    <w:t>《</w:t>
                  </w:r>
                  <w:r>
                    <w:rPr>
                      <w:rFonts w:hint="eastAsia" w:cs="Times New Roman"/>
                      <w:bCs/>
                      <w:sz w:val="21"/>
                      <w:szCs w:val="21"/>
                      <w:lang w:val="en-US" w:eastAsia="zh-CN"/>
                    </w:rPr>
                    <w:t>环境空气 总悬浮颗粒物的测定 重量法</w:t>
                  </w:r>
                  <w:r>
                    <w:rPr>
                      <w:rFonts w:hint="eastAsia" w:cs="Times New Roman"/>
                      <w:bCs/>
                      <w:sz w:val="21"/>
                      <w:szCs w:val="21"/>
                      <w:lang w:eastAsia="zh-CN"/>
                    </w:rPr>
                    <w:t>》</w:t>
                  </w:r>
                  <w:r>
                    <w:rPr>
                      <w:rFonts w:hint="eastAsia" w:cs="Times New Roman"/>
                      <w:bCs/>
                      <w:sz w:val="21"/>
                      <w:szCs w:val="21"/>
                      <w:lang w:val="en-US" w:eastAsia="zh-CN"/>
                    </w:rPr>
                    <w:t>HJ 1263-2022</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eastAsia" w:cs="Times New Roman"/>
                      <w:bCs/>
                      <w:sz w:val="21"/>
                      <w:szCs w:val="21"/>
                      <w:lang w:val="en-US" w:eastAsia="zh-CN"/>
                    </w:rPr>
                    <w:t>7</w:t>
                  </w:r>
                  <w:r>
                    <w:rPr>
                      <w:rFonts w:hint="default" w:ascii="Times New Roman" w:hAnsi="Times New Roman" w:cs="Times New Roman"/>
                      <w:color w:val="000000"/>
                      <w:kern w:val="0"/>
                      <w:sz w:val="21"/>
                      <w:szCs w:val="21"/>
                      <w:lang w:val="en-US" w:eastAsia="zh-CN"/>
                    </w:rPr>
                    <w:t>μ</w:t>
                  </w:r>
                  <w:r>
                    <w:rPr>
                      <w:rFonts w:hint="default" w:ascii="Times New Roman" w:hAnsi="Times New Roman" w:eastAsia="宋体" w:cs="Times New Roman"/>
                      <w:bCs/>
                      <w:sz w:val="21"/>
                      <w:szCs w:val="21"/>
                    </w:rPr>
                    <w:t>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非甲烷总烃</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《环境空气总烃、甲烷和非甲烷总烃的测定直接进样-气相色谱法》HJ604-2017</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0.07mg/</w:t>
                  </w:r>
                  <w:r>
                    <w:rPr>
                      <w:rFonts w:hint="default" w:ascii="Times New Roman" w:hAnsi="Times New Roman" w:eastAsia="宋体" w:cs="Times New Roman"/>
                      <w:bCs/>
                      <w:sz w:val="21"/>
                      <w:szCs w:val="21"/>
                    </w:rPr>
                    <w:t>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氨</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Times New Roman"/>
                      <w:bCs/>
                      <w:sz w:val="21"/>
                      <w:szCs w:val="21"/>
                      <w:lang w:val="en-US" w:eastAsia="zh-CN"/>
                    </w:rPr>
                  </w:pPr>
                  <w:r>
                    <w:rPr>
                      <w:rFonts w:hint="eastAsia" w:cs="Times New Roman"/>
                      <w:bCs/>
                      <w:sz w:val="21"/>
                      <w:szCs w:val="21"/>
                      <w:lang w:val="en-US" w:eastAsia="zh-CN"/>
                    </w:rPr>
                    <w:t>《环境空气氨的测定次氯酸钠-水杨酸分光光度法》HJ534-2009</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Times New Roman"/>
                      <w:bCs/>
                      <w:sz w:val="21"/>
                      <w:szCs w:val="21"/>
                      <w:lang w:val="en-US" w:eastAsia="zh-CN"/>
                    </w:rPr>
                  </w:pPr>
                  <w:r>
                    <w:rPr>
                      <w:rFonts w:hint="eastAsia" w:cs="Times New Roman"/>
                      <w:bCs/>
                      <w:sz w:val="21"/>
                      <w:szCs w:val="21"/>
                      <w:lang w:val="en-US" w:eastAsia="zh-CN"/>
                    </w:rPr>
                    <w:t>0.025mg/</w:t>
                  </w:r>
                  <w:r>
                    <w:rPr>
                      <w:rFonts w:hint="default" w:ascii="Times New Roman" w:hAnsi="Times New Roman" w:eastAsia="宋体" w:cs="Times New Roman"/>
                      <w:bCs/>
                      <w:sz w:val="21"/>
                      <w:szCs w:val="21"/>
                    </w:rPr>
                    <w:t>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厂界噪声</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工业企业厂界环境噪声排放标准</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12348-2008</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bl>
          <w:p>
            <w:pPr>
              <w:pStyle w:val="74"/>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kern w:val="44"/>
                <w:szCs w:val="24"/>
              </w:rPr>
            </w:pPr>
            <w:r>
              <w:rPr>
                <w:rFonts w:hint="eastAsia" w:ascii="Times New Roman" w:hAnsi="Times New Roman"/>
                <w:b/>
                <w:bCs/>
                <w:color w:val="000000"/>
                <w:kern w:val="44"/>
                <w:szCs w:val="24"/>
              </w:rPr>
              <w:t>5.2 监测仪器</w:t>
            </w:r>
            <w:bookmarkEnd w:id="19"/>
          </w:p>
          <w:p>
            <w:pPr>
              <w:pStyle w:val="74"/>
              <w:keepNext w:val="0"/>
              <w:keepLines w:val="0"/>
              <w:suppressLineNumbers w:val="0"/>
              <w:spacing w:before="0" w:beforeAutospacing="0" w:after="0" w:afterAutospacing="0"/>
              <w:ind w:left="0" w:right="0" w:firstLine="0" w:firstLineChars="0"/>
              <w:jc w:val="center"/>
              <w:rPr>
                <w:rFonts w:hint="default"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23"/>
              <w:tblW w:w="8298" w:type="dxa"/>
              <w:jc w:val="center"/>
              <w:tblLayout w:type="fixed"/>
              <w:tblCellMar>
                <w:top w:w="0" w:type="dxa"/>
                <w:left w:w="108" w:type="dxa"/>
                <w:bottom w:w="0" w:type="dxa"/>
                <w:right w:w="108" w:type="dxa"/>
              </w:tblCellMar>
            </w:tblPr>
            <w:tblGrid>
              <w:gridCol w:w="2191"/>
              <w:gridCol w:w="1677"/>
              <w:gridCol w:w="2215"/>
              <w:gridCol w:w="2215"/>
            </w:tblGrid>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bookmarkStart w:id="20" w:name="_Toc29961"/>
                  <w:r>
                    <w:rPr>
                      <w:rFonts w:hint="default" w:ascii="Times New Roman" w:hAnsi="Times New Roman" w:eastAsia="宋体" w:cs="Times New Roman"/>
                      <w:color w:val="000000"/>
                      <w:kern w:val="0"/>
                      <w:sz w:val="21"/>
                      <w:szCs w:val="21"/>
                    </w:rPr>
                    <w:t>名称</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仪器型号</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cs="Times New Roman"/>
                      <w:color w:val="000000"/>
                      <w:kern w:val="0"/>
                      <w:sz w:val="21"/>
                      <w:szCs w:val="21"/>
                      <w:lang w:val="en-US" w:eastAsia="zh-CN"/>
                    </w:rPr>
                    <w:t>仪器</w:t>
                  </w:r>
                  <w:r>
                    <w:rPr>
                      <w:rFonts w:hint="default" w:ascii="Times New Roman" w:hAnsi="Times New Roman" w:eastAsia="宋体" w:cs="Times New Roman"/>
                      <w:color w:val="000000"/>
                      <w:kern w:val="0"/>
                      <w:sz w:val="21"/>
                      <w:szCs w:val="21"/>
                    </w:rPr>
                    <w:t>编号</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仪器溯源有效期</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自动烟尘烟气测试仪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GH-60E</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J084</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分析天平（万分之一）</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FA2204C</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J014</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十万分之一天平</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AUW120D</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J013</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非甲烷总烃检测仪</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GC7890</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J003</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综合大气采样器</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KB-6120-E</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J113、J114、J115、J116</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手持气象站</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HWS</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J125</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r>
              <w:tblPrEx>
                <w:tblCellMar>
                  <w:top w:w="0" w:type="dxa"/>
                  <w:left w:w="108" w:type="dxa"/>
                  <w:bottom w:w="0" w:type="dxa"/>
                  <w:right w:w="108" w:type="dxa"/>
                </w:tblCellMar>
              </w:tblPrEx>
              <w:trPr>
                <w:trHeight w:val="440" w:hRule="atLeast"/>
                <w:jc w:val="center"/>
              </w:trPr>
              <w:tc>
                <w:tcPr>
                  <w:tcW w:w="21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多功能声级计</w:t>
                  </w:r>
                </w:p>
              </w:tc>
              <w:tc>
                <w:tcPr>
                  <w:tcW w:w="16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AWA6228</w:t>
                  </w:r>
                  <w:r>
                    <w:rPr>
                      <w:rFonts w:hint="eastAsia" w:ascii="Times New Roman" w:hAnsi="Times New Roman" w:eastAsia="宋体" w:cs="Times New Roman"/>
                      <w:bCs/>
                      <w:sz w:val="21"/>
                      <w:szCs w:val="21"/>
                      <w:lang w:val="en-US" w:eastAsia="zh-CN"/>
                    </w:rPr>
                    <w:t>+</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J117</w:t>
                  </w:r>
                </w:p>
              </w:tc>
              <w:tc>
                <w:tcPr>
                  <w:tcW w:w="22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cs="Times New Roman"/>
                      <w:bCs/>
                      <w:sz w:val="21"/>
                      <w:szCs w:val="21"/>
                      <w:lang w:val="en-US" w:eastAsia="zh-CN"/>
                    </w:rPr>
                    <w:t>2024.8.28</w:t>
                  </w:r>
                </w:p>
              </w:tc>
            </w:tr>
          </w:tbl>
          <w:p>
            <w:pPr>
              <w:pStyle w:val="74"/>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rPr>
            </w:pPr>
            <w:r>
              <w:rPr>
                <w:rFonts w:hint="eastAsia" w:ascii="Times New Roman" w:hAnsi="Times New Roman"/>
                <w:b/>
                <w:bCs/>
                <w:color w:val="000000"/>
              </w:rPr>
              <w:t>5.3质量控制与保证</w:t>
            </w:r>
            <w:bookmarkEnd w:id="20"/>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本次验收监测采样及分析过程均严格按照《环境监测技术规范》、《固定污染源排气中颗粒物测定与气态污染物采样方法》、《空气和废气监测分析方法》（第四版）、《建设项目环境保护设施竣工验收监测技术要求（试行）》（环发[2000]38号文附件）等要求进行，实施全程序质量控制。具体质控要求如下：</w:t>
            </w:r>
            <w:bookmarkStart w:id="21" w:name="_Toc500598014"/>
            <w:bookmarkStart w:id="22" w:name="_Toc500753993"/>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（1）及时组织监测人员到现场勘察，进行现场点位确认。</w:t>
            </w:r>
            <w:bookmarkEnd w:id="21"/>
            <w:bookmarkEnd w:id="22"/>
            <w:bookmarkStart w:id="23" w:name="_Toc500753994"/>
            <w:bookmarkStart w:id="24" w:name="_Toc500598015"/>
          </w:p>
          <w:p>
            <w:pPr>
              <w:pStyle w:val="74"/>
              <w:keepNext w:val="0"/>
              <w:keepLines w:val="0"/>
              <w:suppressLineNumbers w:val="0"/>
              <w:spacing w:before="0" w:beforeAutospacing="0" w:after="0" w:afterAutospacing="0"/>
              <w:ind w:left="0" w:right="0"/>
              <w:rPr>
                <w:rFonts w:hint="default" w:ascii="Times New Roman" w:hAnsi="Times New Roman"/>
              </w:rPr>
            </w:pPr>
            <w:r>
              <w:rPr>
                <w:rFonts w:hint="default" w:ascii="Times New Roman" w:hAnsi="Times New Roman"/>
                <w:color w:val="000000"/>
              </w:rPr>
              <w:t>（2）根据现场勘察的情况，按照</w:t>
            </w:r>
            <w:bookmarkEnd w:id="23"/>
            <w:bookmarkEnd w:id="24"/>
            <w:bookmarkStart w:id="25" w:name="_Toc500753995"/>
            <w:bookmarkStart w:id="26" w:name="_Toc500598016"/>
            <w:r>
              <w:rPr>
                <w:rFonts w:hint="default" w:ascii="Times New Roman" w:hAnsi="Times New Roman"/>
              </w:rPr>
              <w:t>《大气污染物无组织排放监测技术导则》（HJ/T 55-2000）、《固定污染源监测技术规范》（HJ/T 397-2007）、《工业企业厂界环境噪声排放标准》（GB 12348-2008），编制现场监测方案和现场监测实施方案。</w:t>
            </w:r>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（3）使用的标准方法均为现行有效的方法，且方法最低检出限能满足各项监测因子的最高质量标准。</w:t>
            </w:r>
            <w:bookmarkEnd w:id="25"/>
            <w:bookmarkEnd w:id="26"/>
            <w:bookmarkStart w:id="27" w:name="_Toc500753996"/>
            <w:bookmarkStart w:id="28" w:name="_Toc500598017"/>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（4）所有的监测人员均能持证上岗，对监测过程中涉及的重要技术环节进行了严格的培训。</w:t>
            </w:r>
            <w:bookmarkEnd w:id="27"/>
            <w:bookmarkEnd w:id="28"/>
            <w:bookmarkStart w:id="29" w:name="_Toc500598018"/>
            <w:bookmarkStart w:id="30" w:name="_Toc500753997"/>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（5）实验室分析仪器均经过省级计量部门鉴定，保证了监测数据的准确性和代表性。</w:t>
            </w:r>
            <w:bookmarkEnd w:id="29"/>
            <w:bookmarkEnd w:id="30"/>
            <w:bookmarkStart w:id="31" w:name="_Toc500598019"/>
            <w:bookmarkStart w:id="32" w:name="_Toc500753998"/>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（6）数据应进行三级审核（室主任审核、质量负责人复审、技术负责人签发）。</w:t>
            </w:r>
            <w:bookmarkEnd w:id="31"/>
            <w:bookmarkEnd w:id="32"/>
            <w:bookmarkStart w:id="33" w:name="_Toc500598020"/>
            <w:bookmarkStart w:id="34" w:name="_Toc500753999"/>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（7）样品的采集、运输均按相关的技术规范要求进行。</w:t>
            </w:r>
            <w:bookmarkEnd w:id="33"/>
            <w:bookmarkEnd w:id="34"/>
            <w:bookmarkStart w:id="35" w:name="_Toc500754000"/>
            <w:bookmarkStart w:id="36" w:name="_Toc500598021"/>
          </w:p>
          <w:p>
            <w:pPr>
              <w:pStyle w:val="74"/>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（8）样品分析质量控制：用空白值、标准曲线的相关、截距、斜率评价实验过程的一致性；用现场空白、有证标准物质保证数据的准确度和精确度。</w:t>
            </w:r>
            <w:bookmarkEnd w:id="35"/>
            <w:bookmarkEnd w:id="36"/>
            <w:bookmarkStart w:id="37" w:name="_Toc500754001"/>
          </w:p>
          <w:bookmarkEnd w:id="37"/>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b/>
                <w:sz w:val="24"/>
                <w:lang w:eastAsia="zh-CN"/>
              </w:rPr>
            </w:pPr>
          </w:p>
          <w:p>
            <w:pPr>
              <w:keepNext w:val="0"/>
              <w:keepLines w:val="0"/>
              <w:suppressLineNumbers w:val="0"/>
              <w:spacing w:before="0" w:beforeAutospacing="0" w:after="0" w:afterAutospacing="0"/>
              <w:ind w:left="0" w:right="0"/>
              <w:rPr>
                <w:rFonts w:hint="eastAsia" w:eastAsia="宋体"/>
                <w:b/>
                <w:sz w:val="24"/>
                <w:lang w:eastAsia="zh-CN"/>
              </w:rPr>
            </w:pPr>
          </w:p>
        </w:tc>
      </w:tr>
    </w:tbl>
    <w:p>
      <w:pPr>
        <w:jc w:val="left"/>
        <w:rPr>
          <w:b/>
          <w:sz w:val="28"/>
          <w:szCs w:val="28"/>
        </w:rPr>
      </w:pPr>
      <w:r>
        <w:rPr>
          <w:b/>
          <w:sz w:val="28"/>
          <w:szCs w:val="28"/>
        </w:rPr>
        <w:br w:type="page"/>
      </w:r>
      <w:r>
        <w:rPr>
          <w:b/>
          <w:sz w:val="28"/>
          <w:szCs w:val="28"/>
        </w:rPr>
        <w:t>表六</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522" w:type="dxa"/>
          </w:tcPr>
          <w:p>
            <w:pPr>
              <w:keepNext w:val="0"/>
              <w:keepLines w:val="0"/>
              <w:suppressLineNumbers w:val="0"/>
              <w:spacing w:before="0" w:beforeAutospacing="0" w:after="0" w:afterAutospacing="0"/>
              <w:ind w:left="0" w:right="0"/>
              <w:jc w:val="left"/>
              <w:rPr>
                <w:rFonts w:hint="default"/>
                <w:b/>
                <w:sz w:val="24"/>
              </w:rPr>
            </w:pPr>
            <w:r>
              <w:rPr>
                <w:rFonts w:hint="default"/>
                <w:b/>
                <w:sz w:val="24"/>
              </w:rPr>
              <w:t>验收监测内容</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outlineLvl w:val="0"/>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rPr>
              <w:t>废气</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vertAlign w:val="baseline"/>
                <w:lang w:val="en-US" w:eastAsia="zh-CN"/>
              </w:rPr>
            </w:pPr>
            <w:r>
              <w:rPr>
                <w:rFonts w:hint="default" w:ascii="Times New Roman" w:hAnsi="Times New Roman" w:eastAsia="宋体" w:cs="Times New Roman"/>
                <w:b/>
                <w:sz w:val="24"/>
                <w:lang w:eastAsia="zh-CN"/>
              </w:rPr>
              <w:t>表</w:t>
            </w: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lang w:val="en-US" w:eastAsia="zh-CN"/>
              </w:rPr>
              <w:t>有组织监测方案</w:t>
            </w:r>
          </w:p>
          <w:tbl>
            <w:tblPr>
              <w:tblStyle w:val="24"/>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6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监测项目</w:t>
                  </w:r>
                </w:p>
              </w:tc>
              <w:tc>
                <w:tcPr>
                  <w:tcW w:w="6592"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auto"/>
                      <w:sz w:val="21"/>
                      <w:szCs w:val="21"/>
                      <w:lang w:val="en-US" w:eastAsia="zh-CN"/>
                    </w:rPr>
                    <w:t>非甲烷总烃、SO</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、NO</w:t>
                  </w:r>
                  <w:r>
                    <w:rPr>
                      <w:rFonts w:hint="eastAsia" w:ascii="Times New Roman" w:hAnsi="Times New Roman" w:eastAsia="宋体" w:cs="Times New Roman"/>
                      <w:color w:val="auto"/>
                      <w:sz w:val="21"/>
                      <w:szCs w:val="21"/>
                      <w:vertAlign w:val="subscript"/>
                      <w:lang w:val="en-US" w:eastAsia="zh-CN"/>
                    </w:rPr>
                    <w:t>X</w:t>
                  </w:r>
                  <w:r>
                    <w:rPr>
                      <w:rFonts w:hint="eastAsia" w:ascii="Times New Roman" w:hAnsi="Times New Roman" w:eastAsia="宋体" w:cs="Times New Roman"/>
                      <w:color w:val="auto"/>
                      <w:sz w:val="2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排气筒编号</w:t>
                  </w:r>
                </w:p>
              </w:tc>
              <w:tc>
                <w:tcPr>
                  <w:tcW w:w="6592" w:type="dxa"/>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DA001（3#厂房）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监测点位</w:t>
                  </w:r>
                </w:p>
              </w:tc>
              <w:tc>
                <w:tcPr>
                  <w:tcW w:w="6592"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废气处理设施进口、排气筒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监测频次</w:t>
                  </w:r>
                </w:p>
              </w:tc>
              <w:tc>
                <w:tcPr>
                  <w:tcW w:w="6592"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手工采样个数</w:t>
                  </w:r>
                </w:p>
              </w:tc>
              <w:tc>
                <w:tcPr>
                  <w:tcW w:w="659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监测内容</w:t>
                  </w:r>
                </w:p>
              </w:tc>
              <w:tc>
                <w:tcPr>
                  <w:tcW w:w="659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rPr>
                    <w:t>烟气流速、烟气温度、烟道截面积、烟气量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4"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监测项目</w:t>
                  </w:r>
                </w:p>
              </w:tc>
              <w:tc>
                <w:tcPr>
                  <w:tcW w:w="6592"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非甲烷总烃、氨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排气筒编号</w:t>
                  </w:r>
                </w:p>
              </w:tc>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DA002（7#厂房）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监测点位</w:t>
                  </w:r>
                </w:p>
              </w:tc>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废气处理设施进口、排气筒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监测频次</w:t>
                  </w:r>
                </w:p>
              </w:tc>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手工采样个数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监测内容</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烟气流速、烟气温度、烟道截面积、烟气量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监测项目</w:t>
                  </w:r>
                </w:p>
              </w:tc>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SO</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、NO</w:t>
                  </w:r>
                  <w:r>
                    <w:rPr>
                      <w:rFonts w:hint="eastAsia" w:ascii="Times New Roman" w:hAnsi="Times New Roman" w:eastAsia="宋体" w:cs="Times New Roman"/>
                      <w:color w:val="auto"/>
                      <w:sz w:val="21"/>
                      <w:szCs w:val="21"/>
                      <w:vertAlign w:val="subscript"/>
                      <w:lang w:val="en-US" w:eastAsia="zh-CN"/>
                    </w:rPr>
                    <w:t>X</w:t>
                  </w:r>
                  <w:r>
                    <w:rPr>
                      <w:rFonts w:hint="eastAsia" w:ascii="Times New Roman" w:hAnsi="Times New Roman" w:eastAsia="宋体" w:cs="Times New Roman"/>
                      <w:color w:val="auto"/>
                      <w:sz w:val="2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排气筒编号</w:t>
                  </w:r>
                </w:p>
              </w:tc>
              <w:tc>
                <w:tcPr>
                  <w:tcW w:w="0" w:type="auto"/>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DA003（9#厂房）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监测点位</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废气处理设施进口、排气筒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监测频次</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手工采样个数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监测内容</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烟气流速、烟气温度、烟道截面积、烟气量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监测项目</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auto"/>
                      <w:sz w:val="21"/>
                      <w:szCs w:val="21"/>
                      <w:lang w:val="en-US" w:eastAsia="zh-CN"/>
                    </w:rPr>
                    <w:t>非甲烷总烃、SO</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、NO</w:t>
                  </w:r>
                  <w:r>
                    <w:rPr>
                      <w:rFonts w:hint="eastAsia" w:ascii="Times New Roman" w:hAnsi="Times New Roman" w:eastAsia="宋体" w:cs="Times New Roman"/>
                      <w:color w:val="auto"/>
                      <w:sz w:val="21"/>
                      <w:szCs w:val="21"/>
                      <w:vertAlign w:val="subscript"/>
                      <w:lang w:val="en-US" w:eastAsia="zh-CN"/>
                    </w:rPr>
                    <w:t>X</w:t>
                  </w:r>
                  <w:r>
                    <w:rPr>
                      <w:rFonts w:hint="eastAsia" w:ascii="Times New Roman" w:hAnsi="Times New Roman" w:eastAsia="宋体" w:cs="Times New Roman"/>
                      <w:color w:val="auto"/>
                      <w:sz w:val="2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排气筒编号</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DA004（10#厂房</w:t>
                  </w:r>
                  <w:r>
                    <w:rPr>
                      <w:rFonts w:hint="eastAsia" w:cs="Times New Roman"/>
                      <w:color w:val="auto"/>
                      <w:sz w:val="21"/>
                      <w:szCs w:val="21"/>
                      <w:lang w:val="en-US" w:eastAsia="zh-CN"/>
                    </w:rPr>
                    <w:t>附属房</w:t>
                  </w: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监测点位</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废气处理设施进口、排气筒</w:t>
                  </w:r>
                  <w:r>
                    <w:rPr>
                      <w:rFonts w:hint="eastAsia"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监测频次</w:t>
                  </w:r>
                </w:p>
              </w:tc>
              <w:tc>
                <w:tcPr>
                  <w:tcW w:w="0" w:type="auto"/>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手工采样个数</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监测内容</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烟气流速、烟气温度、烟道截面积、烟气量</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无组织监测方案</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4457"/>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lang w:val="en-US" w:eastAsia="zh-CN"/>
                    </w:rPr>
                    <w:t>监测项目</w:t>
                  </w:r>
                </w:p>
              </w:tc>
              <w:tc>
                <w:tcPr>
                  <w:tcW w:w="670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highlight w:val="none"/>
                      <w:lang w:val="en-US" w:eastAsia="zh-CN"/>
                    </w:rPr>
                    <w:t>总悬浮颗粒物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8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监测点位</w:t>
                  </w:r>
                </w:p>
              </w:tc>
              <w:tc>
                <w:tcPr>
                  <w:tcW w:w="44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项目区上风向厂界设1个点位</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G1</w:t>
                  </w:r>
                  <w:r>
                    <w:rPr>
                      <w:rFonts w:hint="default" w:ascii="Times New Roman" w:hAnsi="Times New Roman" w:eastAsia="宋体" w:cs="Times New Roman"/>
                      <w:lang w:eastAsia="zh-CN"/>
                    </w:rPr>
                    <w:t>）</w:t>
                  </w:r>
                  <w:r>
                    <w:rPr>
                      <w:rFonts w:hint="default" w:ascii="Times New Roman" w:hAnsi="Times New Roman" w:eastAsia="宋体" w:cs="Times New Roman"/>
                      <w:szCs w:val="21"/>
                    </w:rPr>
                    <w:t>、下风向厂界设3个点位</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G2-G4</w:t>
                  </w:r>
                  <w:r>
                    <w:rPr>
                      <w:rFonts w:hint="default" w:ascii="Times New Roman" w:hAnsi="Times New Roman" w:eastAsia="宋体" w:cs="Times New Roman"/>
                      <w:szCs w:val="21"/>
                      <w:lang w:eastAsia="zh-CN"/>
                    </w:rPr>
                    <w:t>）</w:t>
                  </w:r>
                </w:p>
              </w:tc>
              <w:tc>
                <w:tcPr>
                  <w:tcW w:w="225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szCs w:val="21"/>
                      <w:lang w:eastAsia="zh-CN"/>
                    </w:rPr>
                    <w:t>厂房外排放口处（</w:t>
                  </w:r>
                  <w:r>
                    <w:rPr>
                      <w:rFonts w:hint="default" w:ascii="Times New Roman" w:hAnsi="Times New Roman" w:eastAsia="宋体" w:cs="Times New Roman"/>
                      <w:b w:val="0"/>
                      <w:bCs w:val="0"/>
                      <w:szCs w:val="21"/>
                      <w:lang w:val="en-US" w:eastAsia="zh-CN"/>
                    </w:rPr>
                    <w:t>G5</w:t>
                  </w:r>
                  <w:r>
                    <w:rPr>
                      <w:rFonts w:hint="default" w:ascii="Times New Roman" w:hAnsi="Times New Roman" w:eastAsia="宋体" w:cs="Times New Roman"/>
                      <w:b w:val="0"/>
                      <w:bCs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8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监测因子</w:t>
                  </w:r>
                </w:p>
              </w:tc>
              <w:tc>
                <w:tcPr>
                  <w:tcW w:w="6708"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cs="Times New Roman"/>
                      <w:szCs w:val="21"/>
                      <w:lang w:val="en-US" w:eastAsia="zh-CN"/>
                    </w:rPr>
                    <w:t>总悬浮颗粒物、非甲烷总烃、氨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监测频次</w:t>
                  </w:r>
                </w:p>
              </w:tc>
              <w:tc>
                <w:tcPr>
                  <w:tcW w:w="6708"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3" w:type="dxa"/>
                  <w:gridSpan w:val="3"/>
                  <w:noWrap w:val="0"/>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注：无组织排放监测时，同时监测并记录各监测点位的风向、风速等气象参数</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监测因子</w:t>
            </w:r>
            <w:r>
              <w:rPr>
                <w:rFonts w:hint="default" w:ascii="Times New Roman" w:hAnsi="Times New Roman" w:eastAsia="宋体" w:cs="Times New Roman"/>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rPr>
              <w:t>监测范围</w:t>
            </w:r>
            <w:r>
              <w:rPr>
                <w:rFonts w:hint="default" w:ascii="Times New Roman" w:hAnsi="Times New Roman" w:eastAsia="宋体" w:cs="Times New Roman"/>
                <w:sz w:val="24"/>
              </w:rPr>
              <w:t>：项目区四至厂界。</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监测时间和频次</w:t>
            </w:r>
            <w:r>
              <w:rPr>
                <w:rFonts w:hint="default" w:ascii="Times New Roman" w:hAnsi="Times New Roman" w:eastAsia="宋体" w:cs="Times New Roman"/>
                <w:sz w:val="24"/>
              </w:rPr>
              <w:t>：监测2天；昼间监测1次</w:t>
            </w:r>
            <w:r>
              <w:rPr>
                <w:rFonts w:hint="eastAsia" w:ascii="Times New Roman" w:eastAsia="宋体" w:cs="Times New Roman"/>
                <w:sz w:val="24"/>
                <w:lang w:eastAsia="zh-CN"/>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共</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r>
              <w:rPr>
                <w:rFonts w:hint="default" w:ascii="Times New Roman" w:hAnsi="Times New Roman" w:eastAsia="宋体" w:cs="Times New Roman"/>
                <w:sz w:val="24"/>
              </w:rPr>
              <w:t>。</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执行标准：</w:t>
            </w:r>
            <w:r>
              <w:rPr>
                <w:rFonts w:hint="default" w:ascii="Times New Roman" w:hAnsi="Times New Roman" w:eastAsia="宋体" w:cs="Times New Roman"/>
                <w:sz w:val="24"/>
              </w:rPr>
              <w:t>评价区域声环境执行《工业企业厂界环境噪声排放标准》（GB12348-2008）中</w:t>
            </w:r>
            <w:r>
              <w:rPr>
                <w:rFonts w:hint="eastAsia" w:ascii="Times New Roman" w:eastAsia="宋体" w:cs="Times New Roman"/>
                <w:sz w:val="24"/>
                <w:lang w:val="en-US" w:eastAsia="zh-CN"/>
              </w:rPr>
              <w:t>3</w:t>
            </w:r>
            <w:r>
              <w:rPr>
                <w:rFonts w:hint="default" w:ascii="Times New Roman" w:hAnsi="Times New Roman" w:eastAsia="宋体" w:cs="Times New Roman"/>
                <w:sz w:val="24"/>
              </w:rPr>
              <w:t>类标准。</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监测点设置</w:t>
            </w:r>
            <w:r>
              <w:rPr>
                <w:rFonts w:hint="default" w:ascii="Times New Roman" w:hAnsi="Times New Roman" w:eastAsia="宋体" w:cs="Times New Roman"/>
                <w:sz w:val="24"/>
              </w:rPr>
              <w:t>：项目所在周边设4个点位。</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eastAsia="zh-CN"/>
              </w:rPr>
              <w:t>表</w:t>
            </w:r>
            <w:r>
              <w:rPr>
                <w:rFonts w:hint="eastAsia" w:ascii="Times New Roman" w:hAnsi="Times New Roman" w:eastAsia="宋体" w:cs="Times New Roman"/>
                <w:b/>
                <w:bCs/>
                <w:sz w:val="24"/>
                <w:lang w:val="en-US" w:eastAsia="zh-CN"/>
              </w:rPr>
              <w:t xml:space="preserve">6.3 </w:t>
            </w:r>
            <w:r>
              <w:rPr>
                <w:rFonts w:hint="default" w:ascii="Times New Roman" w:hAnsi="Times New Roman" w:eastAsia="宋体" w:cs="Times New Roman"/>
                <w:b/>
                <w:bCs/>
                <w:sz w:val="24"/>
                <w:lang w:val="en-US" w:eastAsia="zh-CN"/>
              </w:rPr>
              <w:t xml:space="preserve"> 噪声监测方案</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点位</w:t>
                  </w:r>
                </w:p>
              </w:tc>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N1</w:t>
                  </w:r>
                </w:p>
              </w:tc>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N2</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N3</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N4</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厂界北</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eastAsia="宋体" w:cs="Times New Roman"/>
                <w:b/>
                <w:sz w:val="24"/>
                <w:lang w:val="en-US" w:eastAsia="zh-CN"/>
              </w:rPr>
            </w:pPr>
          </w:p>
          <w:p>
            <w:pPr>
              <w:pStyle w:val="11"/>
              <w:keepNext w:val="0"/>
              <w:keepLines w:val="0"/>
              <w:suppressLineNumbers w:val="0"/>
              <w:spacing w:before="0" w:beforeAutospacing="0" w:afterAutospacing="0"/>
              <w:ind w:left="0" w:right="0"/>
              <w:rPr>
                <w:rFonts w:hint="default"/>
                <w:lang w:val="en-US" w:eastAsia="zh-CN"/>
              </w:rPr>
            </w:pPr>
            <w:r>
              <w:rPr>
                <w:rFonts w:hint="default"/>
                <w:sz w:val="24"/>
              </w:rPr>
              <mc:AlternateContent>
                <mc:Choice Requires="wps">
                  <w:drawing>
                    <wp:anchor distT="0" distB="0" distL="114300" distR="114300" simplePos="0" relativeHeight="251673600" behindDoc="0" locked="0" layoutInCell="1" allowOverlap="1">
                      <wp:simplePos x="0" y="0"/>
                      <wp:positionH relativeFrom="column">
                        <wp:posOffset>1807845</wp:posOffset>
                      </wp:positionH>
                      <wp:positionV relativeFrom="paragraph">
                        <wp:posOffset>2991485</wp:posOffset>
                      </wp:positionV>
                      <wp:extent cx="680085" cy="28130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2.35pt;margin-top:235.55pt;height:22.15pt;width:53.55pt;z-index:251673600;mso-width-relative:page;mso-height-relative:page;" filled="f" stroked="f" coordsize="21600,21600" o:gfxdata="UEsDBAoAAAAAAIdO4kAAAAAAAAAAAAAAAAAEAAAAZHJzL1BLAwQUAAAACACHTuJAFmLxANwAAAAL&#10;AQAADwAAAGRycy9kb3ducmV2LnhtbE2Py07DMBBF90j8gzVI7KjjkNAQ4lQoUoWEYNHSDTsnniYR&#10;9jjE7gO+HrOC5WiO7j23Wp2tYUec/ehIglgkwJA6p0fqJeze1jcFMB8UaWUcoYQv9LCqLy8qVWp3&#10;og0et6FnMYR8qSQMIUwl574b0Cq/cBNS/O3dbFWI59xzPatTDLeGp0lyx60aKTYMasJmwO5je7AS&#10;npv1q9q0qS2+TfP0sn+cPnfvuZTXVyJ5ABbwHP5g+NWP6lBHp9YdSHtmJKRFtoyohGwpBLBI3N6L&#10;OKaVkIs8A15X/P+G+gdQSwMEFAAAAAgAh07iQIW5jlY8AgAAZwQAAA4AAABkcnMvZTJvRG9jLnht&#10;bK1UwY7TMBC9I/EPlu80abZdStV0VbYqQlqxKxXE2XWcJpLtMbbbpHwA/AEnLtz5rn4HYyftVguH&#10;PXBxxzOTN35vZjq7aZUke2FdDTqnw0FKidAcilpvc/rp4+rVhBLnmS6YBC1yehCO3sxfvpg1Zioy&#10;qEAWwhIE0W7amJxW3ptpkjheCcXcAIzQGCzBKubxardJYVmD6EomWZpeJw3Ywljgwjn0Lrsg7RHt&#10;cwChLGsulsB3SmjfoVohmUdKrqqNo/P42rIU3N+XpROeyJwiUx9PLIL2JpzJfMamW8tMVfP+Cew5&#10;T3jCSbFaY9Ez1JJ5Rna2/gtK1dyCg9IPOKikIxIVQRbD9Ik264oZEbmg1M6cRXf/D5Z/2D9YUhc5&#10;zTJKNFPY8eOP78efv4+/vhH0oUCNcVPMWxvM9O1baHFsTn6HzsC7La0Kv8iIYBzlPZzlFa0nHJ3X&#10;kzSdjCnhGMomw6t0HFCSx4+Ndf6dAEWCkVOL3Yuisv2d813qKSXU0rCqpYwdlJo0WOBqnMYPzhEE&#10;lxprBArdU4Pl203b89pAcUBaFrrJcIavaix+x5x/YBZHAZngsvh7PEoJWAR6i5IK7Nd/+UM+dgij&#10;lDQ4Wjl1X3bMCkrke429ezMcjcIsxsto/DrDi72MbC4jeqduAad3iGtpeDRDvpcns7SgPuNOLUJV&#10;DDHNsXZO/cm89d3A405ysVjEJJw+w/ydXhseoDs5FzsPZR2VDjJ12vTq4fzFXvW7Egb88h6zHv8f&#10;5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mLxANwAAAALAQAADwAAAAAAAAABACAAAAAiAAAA&#10;ZHJzL2Rvd25yZXYueG1sUEsBAhQAFAAAAAgAh07iQIW5jlY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DA001</w:t>
                            </w:r>
                          </w:p>
                        </w:txbxContent>
                      </v:textbox>
                    </v:shape>
                  </w:pict>
                </mc:Fallback>
              </mc:AlternateContent>
            </w:r>
            <w:r>
              <w:rPr>
                <w:rFonts w:hint="default"/>
                <w:sz w:val="24"/>
              </w:rPr>
              <mc:AlternateContent>
                <mc:Choice Requires="wps">
                  <w:drawing>
                    <wp:anchor distT="0" distB="0" distL="114300" distR="114300" simplePos="0" relativeHeight="251689984" behindDoc="0" locked="0" layoutInCell="1" allowOverlap="1">
                      <wp:simplePos x="0" y="0"/>
                      <wp:positionH relativeFrom="column">
                        <wp:posOffset>252095</wp:posOffset>
                      </wp:positionH>
                      <wp:positionV relativeFrom="paragraph">
                        <wp:posOffset>3562350</wp:posOffset>
                      </wp:positionV>
                      <wp:extent cx="75565" cy="75565"/>
                      <wp:effectExtent l="12700" t="12700" r="26035" b="26035"/>
                      <wp:wrapNone/>
                      <wp:docPr id="12" name="椭圆 12"/>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85pt;margin-top:280.5pt;height:5.95pt;width:5.95pt;z-index:251689984;v-text-anchor:middle;mso-width-relative:page;mso-height-relative:page;" fillcolor="#FFFF00" filled="t" stroked="t" coordsize="21600,21600" o:gfxdata="UEsDBAoAAAAAAIdO4kAAAAAAAAAAAAAAAAAEAAAAZHJzL1BLAwQUAAAACACHTuJA1naps9sAAAAJ&#10;AQAADwAAAGRycy9kb3ducmV2LnhtbE2PTU/DMAyG70j8h8hI3FjaoXVr13SakCY4cGAfiGvWek1F&#10;41RNuq38erwTnCzLj14/b7662lacsfeNIwXxJAKBVLqqoVrBYb95WoDwQVOlW0eoYEQPq+L+LtdZ&#10;5S60xfMu1IJDyGdagQmhy6T0pUGr/cR1SHw7ud7qwGtfy6rXFw63rZxGUSKtbog/GN3hi8HyezdY&#10;Bev151s4pEM3/rx+mY+9XIyb7btSjw9xtAQR8Br+YLjpszoU7HR0A1VetAqe0zmTCmZJzJ0YmMUJ&#10;iCPP+TQFWeTyf4PiF1BLAwQUAAAACACHTuJAJr+TvFwCAADfBAAADgAAAGRycy9lMm9Eb2MueG1s&#10;rVTLbhMxFN0j8Q+W93SSKGkh6qSKGgUhVbRSQawdj52x5Be2k0n5AL6CJVs+q3wHx57pExZdMAvP&#10;ffk+zr3Xp2cHo8lehKicren4aESJsNw1ym5r+vnT+s1bSmJitmHaWVHTGxHp2eL1q9POz8XEtU43&#10;IhA4sXHe+Zq2Kfl5VUXeCsPikfPCQildMCyBDduqCayDd6OryWh0XHUuND44LmKEdNUr6eAxvMSh&#10;k1JxsXJ8Z4RNvdcgNEsoKbbKR7oo2UopeLqUMopEdE1RaSongoDe5LNanLL5NjDfKj6kwF6SwrOa&#10;DFMWQe9drVhiZBfUX66M4sFFJ9MRd6bqCymIoIrx6Bk21y3zotQCqKO/Bz3+P7f84/4qENVgEiaU&#10;WGbQ8d8/f93++E4gADqdj3MYXfurMHARZC71IIPJfxRBDgXRm3tExSERDuHJbHY8o4RD05PwUT1c&#10;9SGm98IZkomaCq3RvFwxm7P9RUy99Z1VFkenVbNWWhcmbDfnOpA9Q3fX+EaloQjwxExb0tV0MptC&#10;TTjDzErMCkjjUXe0W0qY3mIZeAol9pPb8WVBcpIrFts+meIhw4dctMUvw9gDl6mNa24Ae3D9PEbP&#10;1wr3L1hMVyxgAJEoVjRd4pDaIXs3UJS0Lnz7lzzbYy6gpaTDQKOyrzsWBCX6g8XEvBtPp3kDCjOd&#10;nUzAhMeazWON3ZlzB1THeAw8L2S2T/qOlMGZL9jkZY4KFbMcsXsMB+Y89YuGt4CL5bKYYeo9Sxf2&#10;2vPsPHfRuuUuOalKtx/QGUDD3BcUhx3Ni/WYL1YP79Li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Z2qbPbAAAACQEAAA8AAAAAAAAAAQAgAAAAIgAAAGRycy9kb3ducmV2LnhtbFBLAQIUABQAAAAI&#10;AIdO4kAmv5O8XAIAAN8EAAAOAAAAAAAAAAEAIAAAACoBAABkcnMvZTJvRG9jLnhtbFBLBQYAAAAA&#10;BgAGAFkBAAD4BQAAAAA=&#10;">
                      <v:fill on="t" focussize="0,0"/>
                      <v:stroke weight="2pt" color="#FFFF00 [3204]" joinstyle="round"/>
                      <v:imagedata o:title=""/>
                      <o:lock v:ext="edit" aspectratio="f"/>
                    </v:shape>
                  </w:pict>
                </mc:Fallback>
              </mc:AlternateContent>
            </w:r>
            <w:r>
              <w:rPr>
                <w:rFonts w:hint="default"/>
              </w:rPr>
              <w:drawing>
                <wp:inline distT="0" distB="0" distL="114300" distR="114300">
                  <wp:extent cx="5267325" cy="3729355"/>
                  <wp:effectExtent l="0" t="0" r="9525" b="4445"/>
                  <wp:docPr id="23" name="图片 23" descr="F:/桌面/世林照明/验收/厂区图.png厂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桌面/世林照明/验收/厂区图.png厂区图"/>
                          <pic:cNvPicPr>
                            <a:picLocks noChangeAspect="1"/>
                          </pic:cNvPicPr>
                        </pic:nvPicPr>
                        <pic:blipFill>
                          <a:blip r:embed="rId17"/>
                          <a:srcRect t="639" b="639"/>
                          <a:stretch>
                            <a:fillRect/>
                          </a:stretch>
                        </pic:blipFill>
                        <pic:spPr>
                          <a:xfrm>
                            <a:off x="0" y="0"/>
                            <a:ext cx="5267325" cy="3729355"/>
                          </a:xfrm>
                          <a:prstGeom prst="rect">
                            <a:avLst/>
                          </a:prstGeom>
                          <a:noFill/>
                          <a:ln>
                            <a:noFill/>
                          </a:ln>
                        </pic:spPr>
                      </pic:pic>
                    </a:graphicData>
                  </a:graphic>
                </wp:inline>
              </w:drawing>
            </w:r>
            <w:r>
              <w:rPr>
                <w:rFonts w:hint="default"/>
                <w:sz w:val="24"/>
              </w:rPr>
              <mc:AlternateContent>
                <mc:Choice Requires="wps">
                  <w:drawing>
                    <wp:anchor distT="0" distB="0" distL="114300" distR="114300" simplePos="0" relativeHeight="251693056" behindDoc="0" locked="0" layoutInCell="1" allowOverlap="1">
                      <wp:simplePos x="0" y="0"/>
                      <wp:positionH relativeFrom="column">
                        <wp:posOffset>3205480</wp:posOffset>
                      </wp:positionH>
                      <wp:positionV relativeFrom="paragraph">
                        <wp:posOffset>1259840</wp:posOffset>
                      </wp:positionV>
                      <wp:extent cx="680085" cy="28130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4pt;margin-top:99.2pt;height:22.15pt;width:53.55pt;z-index:251693056;mso-width-relative:page;mso-height-relative:page;" filled="f" stroked="f" coordsize="21600,21600" o:gfxdata="UEsDBAoAAAAAAIdO4kAAAAAAAAAAAAAAAAAEAAAAZHJzL1BLAwQUAAAACACHTuJASBmGqNwAAAAL&#10;AQAADwAAAGRycy9kb3ducmV2LnhtbE2PzU7DMBCE70i8g7VI3KidKC1pGqdCkSokBIeWXnpzYjeJ&#10;sNchdn/g6VlOcBzNaOabcn11lp3NFAaPEpKZAGaw9XrATsL+ffOQAwtRoVbWo5HwZQKsq9ubUhXa&#10;X3BrzrvYMSrBUCgJfYxjwXloe+NUmPnRIHlHPzkVSU4d15O6ULmzPBViwZ0akBZ6NZq6N+3H7uQk&#10;vNSbN7VtUpd/2/r59fg0fu4Pcynv7xKxAhbNNf6F4Ref0KEipsafUAdmJcxFRuiRjGWeAaPEIkmW&#10;wBoJaZY+Aq9K/v9D9QNQSwMEFAAAAAgAh07iQJqwlkk7AgAAZwQAAA4AAABkcnMvZTJvRG9jLnht&#10;bK1UwY7aMBC9V+o/WL6XBBa2FBFWdBFVpVV3JVr1bBybRLI9rm1I6Ae0f9BTL733u/iOjh1g0baH&#10;PfRixjOTN35vZpjetFqRnXC+BlPQfi+nRBgOZW02Bf30cflqTIkPzJRMgREF3QtPb2YvX0wbOxED&#10;qECVwhEEMX7S2IJWIdhJlnleCc18D6wwGJTgNAt4dZusdKxBdK2yQZ5fZw240jrgwnv0LrogPSK6&#10;5wCClDUXC+BbLUzoUJ1QLCAlX9XW01l6rZSCh3spvQhEFRSZhnRiEbTX8cxmUzbZOGarmh+fwJ7z&#10;hCecNKsNFj1DLVhgZOvqv6B0zR14kKHHQWcdkaQIsujnT7RZVcyKxAWl9vYsuv9/sPzD7sGRuizo&#10;YEiJYRo7fvjx/fDz9+HXN4I+FKixfoJ5K4uZoX0LLY7Nye/RGXm30un4i4wIxlHe/Vle0QbC0Xk9&#10;zvPxiBKOocG4f5WPIkr2+LF1PrwToEk0Cuqwe0lUtrvzoUs9pcRaBpa1UqmDypAGC1yN8vTBOYLg&#10;ymCNSKF7arRCu26PvNZQ7pGWg24yvOXLGovfMR8emMNRQCa4LOEeD6kAi8DRoqQC9/Vf/piPHcIo&#10;JQ2OVkH9ly1zghL13mDv3vSHwziL6TIcvR7gxV1G1pcRs9W3gNPbx7W0PJkxP6iTKR3oz7hT81gV&#10;Q8xwrF3QcDJvQzfwuJNczOcpCafPsnBnVpZH6E7O+TaArJPSUaZOm6N6OH+pV8ddiQN+eU9Zj/8P&#10;s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IGYao3AAAAAsBAAAPAAAAAAAAAAEAIAAAACIAAABk&#10;cnMvZG93bnJldi54bWxQSwECFAAUAAAACACHTuJAmrCWSTsCAABn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DA004</w:t>
                            </w:r>
                          </w:p>
                        </w:txbxContent>
                      </v:textbox>
                    </v:shape>
                  </w:pict>
                </mc:Fallback>
              </mc:AlternateContent>
            </w:r>
            <w:r>
              <w:rPr>
                <w:rFonts w:hint="default"/>
                <w:sz w:val="24"/>
              </w:rPr>
              <mc:AlternateContent>
                <mc:Choice Requires="wps">
                  <w:drawing>
                    <wp:anchor distT="0" distB="0" distL="114300" distR="114300" simplePos="0" relativeHeight="251682816" behindDoc="0" locked="0" layoutInCell="1" allowOverlap="1">
                      <wp:simplePos x="0" y="0"/>
                      <wp:positionH relativeFrom="column">
                        <wp:posOffset>3521075</wp:posOffset>
                      </wp:positionH>
                      <wp:positionV relativeFrom="paragraph">
                        <wp:posOffset>1509395</wp:posOffset>
                      </wp:positionV>
                      <wp:extent cx="680085" cy="28130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25pt;margin-top:118.85pt;height:22.15pt;width:53.55pt;z-index:251682816;mso-width-relative:page;mso-height-relative:page;" filled="f" stroked="f" coordsize="21600,21600" o:gfxdata="UEsDBAoAAAAAAIdO4kAAAAAAAAAAAAAAAAAEAAAAZHJzL1BLAwQUAAAACACHTuJA7plc5NwAAAAL&#10;AQAADwAAAGRycy9kb3ducmV2LnhtbE2Py07DMBBF90j8gzVI7KidQNIoxKlQpAoJwaKlG3aTeJpE&#10;+BFi9wFfj1mV5cwc3Tm3Wp2NZkea/eishGQhgJHtnBptL2H3vr4rgPmAVqF2liR8k4dVfX1VYanc&#10;yW7ouA09iyHWlyhhCGEqOffdQAb9wk1k423vZoMhjnPP1YynGG40T4XIucHRxg8DTtQM1H1uD0bC&#10;S7N+w02bmuJHN8+v+6fpa/eRSXl7k4hHYIHO4QLDn35Uhzo6te5glWdaQpY9ZBGVkN4vl8AikedJ&#10;DqyNmyIVwOuK/+9Q/wJQSwMEFAAAAAgAh07iQMDPVaE8AgAAZwQAAA4AAABkcnMvZTJvRG9jLnht&#10;bK1UzW7UMBC+I/EOlu802e0Py6rZamlVhFTRSgVx9jpOE8n2GNvbpDwAvAEnLtx5rj4Hn53dbVU4&#10;9MDFGc+MZ+b7ZibHJ4PR7Fb50JGt+GSv5ExZSXVnbyr+6eP5qxlnIQpbC01WVfxOBX6yePniuHdz&#10;NaWWdK08QxAb5r2reBujmxdFkK0yIuyRUxbGhrwREVd/U9Re9IhudDEty6OiJ187T1KFAO3ZaOSb&#10;iP45AalpOqnOSK6NsnGM6pUWEZBC27nAF7naplEyXjZNUJHpigNpzCeSQF6ls1gci/mNF67t5KYE&#10;8ZwSnmAyorNIugt1JqJga9/9Fcp00lOgJu5JMsUIJDMCFJPyCTfXrXAqYwHVwe1ID/8vrPxwe+VZ&#10;V1d8esiZFQYdv//x/f7n7/tf3xh0IKh3YQ6/awfPOLylAWOz1QcoE+6h8SZ9gYjBDnrvdvSqITIJ&#10;5dGsLGfIImGazib7ZY5ePDx2PsR3igxLQsU9updJFbcXIaIQuG5dUi5L553WuYPash4J9g/L/GBn&#10;wQtt8TBBGEtNUhxWwwbXiuo7wPI0TkZw8rxD8gsR4pXwGAUgwbLESxyNJiShjcRZS/7rv/TJHx2C&#10;lbMeo1Xx8GUtvOJMv7fo3ZvJwUGaxXw5OHw9xcU/tqweW+zanBKmd4K1dDKLyT/qrdh4Mp+xU8uU&#10;FSZhJXJXPG7F0zgOPHZSquUyO2H6nIgX9trJFHqkc7mO1HSZ6UTTyM2GPcxfbsBmV9KAP75nr4f/&#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7plc5NwAAAALAQAADwAAAAAAAAABACAAAAAiAAAA&#10;ZHJzL2Rvd25yZXYueG1sUEsBAhQAFAAAAAgAh07iQMDPVaE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DA003</w:t>
                            </w:r>
                          </w:p>
                        </w:txbxContent>
                      </v:textbox>
                    </v:shape>
                  </w:pict>
                </mc:Fallback>
              </mc:AlternateContent>
            </w:r>
            <w:r>
              <w:rPr>
                <w:rFonts w:hint="default"/>
                <w:sz w:val="24"/>
              </w:rPr>
              <mc:AlternateContent>
                <mc:Choice Requires="wps">
                  <w:drawing>
                    <wp:anchor distT="0" distB="0" distL="114300" distR="114300" simplePos="0" relativeHeight="251680768" behindDoc="0" locked="0" layoutInCell="1" allowOverlap="1">
                      <wp:simplePos x="0" y="0"/>
                      <wp:positionH relativeFrom="column">
                        <wp:posOffset>3145155</wp:posOffset>
                      </wp:positionH>
                      <wp:positionV relativeFrom="paragraph">
                        <wp:posOffset>1383665</wp:posOffset>
                      </wp:positionV>
                      <wp:extent cx="75565" cy="75565"/>
                      <wp:effectExtent l="12700" t="12700" r="26035" b="26035"/>
                      <wp:wrapNone/>
                      <wp:docPr id="26" name="椭圆 26"/>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7.65pt;margin-top:108.95pt;height:5.95pt;width:5.95pt;z-index:251680768;v-text-anchor:middle;mso-width-relative:page;mso-height-relative:page;" fillcolor="#FFFF00" filled="t" stroked="t" coordsize="21600,21600" o:gfxdata="UEsDBAoAAAAAAIdO4kAAAAAAAAAAAAAAAAAEAAAAZHJzL1BLAwQUAAAACACHTuJAWvq5f9wAAAAL&#10;AQAADwAAAGRycy9kb3ducmV2LnhtbE2Py07DMBBF90j8gzVI7KidQGkS4lQVUgULFn0htm48xBHx&#10;OIqdtuHrMStYzszRnXPL5cV27ISDbx1JSGYCGFLtdEuNhMN+fZcB80GRVp0jlDChh2V1fVWqQrsz&#10;bfG0Cw2LIeQLJcGE0Bec+9qgVX7meqR4+3SDVSGOQ8P1oM4x3HY8FeKRW9VS/GBUj88G66/daCWs&#10;Vu+v4ZCP/fT98mE2e55N6+2blLc3iXgCFvAS/mD41Y/qUEWnoxtJe9ZJeMjn9xGVkCaLHFgk5mKR&#10;AjvGTZpnwKuS/+9Q/QBQSwMEFAAAAAgAh07iQGuIZb5eAgAA3wQAAA4AAABkcnMvZTJvRG9jLnht&#10;bK1UzW4TMRC+I/EOlu90kyhpIeqmihoFIVW0UkGcHa+dteQ/bCeb8gA8BUeuPFZ5Dj57t79w6IE9&#10;eGc845n5Ps/49OxgNNmLEJWzNR0fjSgRlrtG2W1NP39av3lLSUzMNkw7K2p6IyI9W7x+ddr5uZi4&#10;1ulGBIIgNs47X9M2JT+vqshbYVg8cl5YGKULhiWoYVs1gXWIbnQ1GY2Oq86FxgfHRYzYXfVGOkQM&#10;LwnopFRcrBzfGWFTHzUIzRIgxVb5SBelWikFT5dSRpGIrimQprIiCeRNXqvFKZtvA/Ot4kMJ7CUl&#10;PMNkmLJIeh9qxRIju6D+CmUUDy46mY64M1UPpDACFOPRM26uW+ZFwQKqo78nPf6/sPzj/ioQ1dR0&#10;ckyJZQY3/vvnr9sf3wk2wE7n4xxO1/4qDFqEmKEeZDD5DxDkUBi9uWdUHBLh2DyZzY5nlHBYehEx&#10;qoejPsT0XjhDslBToTUuLyNmc7a/iKn3vvPK29Fp1ayV1kUJ2825DmTPcLtrfKNyoUjwxE1b0gHf&#10;bAoz4Qw9K9ErEI0H7mi3lDC9xTDwFEruJ6fjy5LkIlcstn0xJUKmD7Voi1+msScuSxvX3ID24Pp+&#10;jJ6vFc5fsJiuWEADolCMaLrEIrVD9W6QKGld+Pav/eyPvoCVkg4NDWRfdywISvQHi455N55O8wQU&#10;ZTo7mUAJjy2bxxa7M+cOrI7xGHhexOyf9J0ogzNfMMnLnBUmZjly9xwOynnqBw1vARfLZXFD13uW&#10;Luy15zl4vkXrlrvkpCq3/cDOQBr6vrA4zGgerMd68Xp4l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r6uX/cAAAACwEAAA8AAAAAAAAAAQAgAAAAIgAAAGRycy9kb3ducmV2LnhtbFBLAQIUABQA&#10;AAAIAIdO4kBriGW+XgIAAN8EAAAOAAAAAAAAAAEAIAAAACsBAABkcnMvZTJvRG9jLnhtbFBLBQYA&#10;AAAABgAGAFkBAAD7BQ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92032" behindDoc="0" locked="0" layoutInCell="1" allowOverlap="1">
                      <wp:simplePos x="0" y="0"/>
                      <wp:positionH relativeFrom="column">
                        <wp:posOffset>3425190</wp:posOffset>
                      </wp:positionH>
                      <wp:positionV relativeFrom="paragraph">
                        <wp:posOffset>1637030</wp:posOffset>
                      </wp:positionV>
                      <wp:extent cx="75565" cy="75565"/>
                      <wp:effectExtent l="12700" t="12700" r="26035" b="26035"/>
                      <wp:wrapNone/>
                      <wp:docPr id="27" name="椭圆 27"/>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9.7pt;margin-top:128.9pt;height:5.95pt;width:5.95pt;z-index:251692032;v-text-anchor:middle;mso-width-relative:page;mso-height-relative:page;" fillcolor="#FFFF00" filled="t" stroked="t" coordsize="21600,21600" o:gfxdata="UEsDBAoAAAAAAIdO4kAAAAAAAAAAAAAAAAAEAAAAZHJzL1BLAwQUAAAACACHTuJAtDs699wAAAAL&#10;AQAADwAAAGRycy9kb3ducmV2LnhtbE2PTU/DMAyG70j8h8hI3FjajW5raTpNSBMcOOwLcc1a01Q0&#10;TtWk28qvx5zgaPvR6+fNV1fbijP2vnGkIJ5EIJBKVzVUKzgeNg9LED5oqnTrCBWM6GFV3N7kOqvc&#10;hXZ43odacAj5TCswIXSZlL40aLWfuA6Jb5+utzrw2Ney6vWFw20rp1E0l1Y3xB+M7vDZYPm1H6yC&#10;9fr9NRzToRu/Xz7M9iCX42b3ptT9XRw9gQh4DX8w/OqzOhTsdHIDVV60CpJZ+siogmmy4A5MJEk8&#10;A3HizTxdgCxy+b9D8QNQSwMEFAAAAAgAh07iQIKycn9eAgAA3wQAAA4AAABkcnMvZTJvRG9jLnht&#10;bK1UzW4TMRC+I/EOlu90kyhpIeqmihoFIVW0UkGcHa+dteQ/bCeb8gA8BUeuPFZ5Dj57t79w6IE9&#10;eGc845n5Ps/49OxgNNmLEJWzNR0fjSgRlrtG2W1NP39av3lLSUzMNkw7K2p6IyI9W7x+ddr5uZi4&#10;1ulGBIIgNs47X9M2JT+vqshbYVg8cl5YGKULhiWoYVs1gXWIbnQ1GY2Oq86FxgfHRYzYXfVGOkQM&#10;LwnopFRcrBzfGWFTHzUIzRIgxVb5SBelWikFT5dSRpGIrimQprIiCeRNXqvFKZtvA/Ot4kMJ7CUl&#10;PMNkmLJIeh9qxRIju6D+CmUUDy46mY64M1UPpDACFOPRM26uW+ZFwQKqo78nPf6/sPzj/ioQ1dR0&#10;ckKJZQY3/vvnr9sf3wk2wE7n4xxO1/4qDFqEmKEeZDD5DxDkUBi9uWdUHBLh2DyZzY5nlHBYehEx&#10;qoejPsT0XjhDslBToTUuLyNmc7a/iKn3vvPK29Fp1ayV1kUJ2825DmTPcLtrfKNyoUjwxE1b0gHf&#10;bAoz4Qw9K9ErEI0H7mi3lDC9xTDwFEruJ6fjy5LkIlcstn0xJUKmD7Voi1+msScuSxvX3ID24Pp+&#10;jJ6vFc5fsJiuWEADolCMaLrEIrVD9W6QKGld+Pav/eyPvoCVkg4NDWRfdywISvQHi455N55O8wQU&#10;ZTo7mUAJjy2bxxa7M+cOrI7xGHhexOyf9J0ogzNfMMnLnBUmZjly9xwOynnqBw1vARfLZXFD13uW&#10;Luy15zl4vkXrlrvkpCq3/cDOQBr6vrA4zGgerMd68Xp4l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Q7OvfcAAAACwEAAA8AAAAAAAAAAQAgAAAAIgAAAGRycy9kb3ducmV2LnhtbFBLAQIUABQA&#10;AAAIAIdO4kCCsnJ/XgIAAN8EAAAOAAAAAAAAAAEAIAAAACsBAABkcnMvZTJvRG9jLnhtbFBLBQYA&#10;AAAABgAGAFkBAAD7BQ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3840" behindDoc="0" locked="0" layoutInCell="1" allowOverlap="1">
                      <wp:simplePos x="0" y="0"/>
                      <wp:positionH relativeFrom="column">
                        <wp:posOffset>2204720</wp:posOffset>
                      </wp:positionH>
                      <wp:positionV relativeFrom="paragraph">
                        <wp:posOffset>1283970</wp:posOffset>
                      </wp:positionV>
                      <wp:extent cx="680085" cy="281305"/>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6pt;margin-top:101.1pt;height:22.15pt;width:53.55pt;z-index:251683840;mso-width-relative:page;mso-height-relative:page;" filled="f" stroked="f" coordsize="21600,21600" o:gfxdata="UEsDBAoAAAAAAIdO4kAAAAAAAAAAAAAAAAAEAAAAZHJzL1BLAwQUAAAACACHTuJANzJQldsAAAAL&#10;AQAADwAAAGRycy9kb3ducmV2LnhtbE2Py07DMBBF90j8gzVI7KhdNylViFOhSBUSgkVLN+wmsZtE&#10;+BFi9wFfz7CC3TyO7pwp1xdn2clMcQhewXwmgBnfBj34TsH+bXO3AhYTeo02eKPgy0RYV9dXJRY6&#10;nP3WnHapYxTiY4EK+pTGgvPY9sZhnIXReNodwuQwUTt1XE94pnBnuRRiyR0Oni70OJq6N+3H7ugU&#10;PNebV9w20q2+bf30cngcP/fvuVK3N3PxACyZS/qD4Vef1KEipyYcvY7MKlhk95JQBVJIKojI8mwB&#10;rKFJtsyBVyX//0P1A1BLAwQUAAAACACHTuJADVRcCTsCAABnBAAADgAAAGRycy9lMm9Eb2MueG1s&#10;rVTBjtowEL1X6j9YvpcEFihFhBVdRFUJdVeiVc/GcUgk2+PahoR+QPsHPfXSe7+L7+jYCSza9rCH&#10;Xsx4ZvLG780Ms9tGSXIQ1lWgM9rvpZQIzSGv9C6jnz6uXk0ocZ7pnEnQIqNH4ejt/OWLWW2mYgAl&#10;yFxYgiDaTWuT0dJ7M00Sx0uhmOuBERqDBVjFPF7tLsktqxFdyWSQpuOkBpsbC1w4h95lG6Qdon0O&#10;IBRFxcUS+F4J7VtUKyTzSMmVlXF0Hl9bFIL7+6JwwhOZUWTq44lF0N6GM5nP2HRnmSkr3j2BPecJ&#10;TzgpVmkseoFaMs/I3lZ/QamKW3BQ+B4HlbREoiLIop8+0WZTMiMiF5TamYvo7v/B8g+HB0uqPKPj&#10;ISWaKez46cf308/fp1/fCPpQoNq4KeZtDGb65i00ODZnv0Nn4N0UVoVfZEQwjvIeL/KKxhOOzvEk&#10;TScjSjiGBpP+TToKKMnjx8Y6/06AIsHIqMXuRVHZYe18m3pOCbU0rCopYwelJjUWuBml8YNLBMGl&#10;xhqBQvvUYPlm23S8tpAfkZaFdjKc4asKi6+Z8w/M4iggE1wWf49HIQGLQGdRUoL9+i9/yMcOYZSS&#10;Gkcro+7LnllBiXyvsXdv+sNhmMV4GY5eD/BiryPb64jeqzvA6e3jWhoezZDv5dksLKjPuFOLUBVD&#10;THOsnVF/Nu98O/C4k1wsFjEJp88wv9YbwwN0K+di76GootJBplabTj2cv9irblfCgF/fY9bj/8P8&#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cyUJXbAAAACwEAAA8AAAAAAAAAAQAgAAAAIgAAAGRy&#10;cy9kb3ducmV2LnhtbFBLAQIUABQAAAAIAIdO4kANVFwJOwIAAGcEAAAOAAAAAAAAAAEAIAAAACo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DA002</w:t>
                            </w:r>
                          </w:p>
                        </w:txbxContent>
                      </v:textbox>
                    </v:shape>
                  </w:pict>
                </mc:Fallback>
              </mc:AlternateContent>
            </w:r>
            <w:r>
              <w:rPr>
                <w:rFonts w:hint="default"/>
                <w:sz w:val="24"/>
              </w:rPr>
              <mc:AlternateContent>
                <mc:Choice Requires="wps">
                  <w:drawing>
                    <wp:anchor distT="0" distB="0" distL="114300" distR="114300" simplePos="0" relativeHeight="251678720" behindDoc="0" locked="0" layoutInCell="1" allowOverlap="1">
                      <wp:simplePos x="0" y="0"/>
                      <wp:positionH relativeFrom="column">
                        <wp:posOffset>2735580</wp:posOffset>
                      </wp:positionH>
                      <wp:positionV relativeFrom="paragraph">
                        <wp:posOffset>1377315</wp:posOffset>
                      </wp:positionV>
                      <wp:extent cx="75565" cy="75565"/>
                      <wp:effectExtent l="12700" t="12700" r="26035" b="26035"/>
                      <wp:wrapNone/>
                      <wp:docPr id="65" name="椭圆 65"/>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5.4pt;margin-top:108.45pt;height:5.95pt;width:5.95pt;z-index:251678720;v-text-anchor:middle;mso-width-relative:page;mso-height-relative:page;" fillcolor="#FFFF00" filled="t" stroked="t" coordsize="21600,21600" o:gfxdata="UEsDBAoAAAAAAIdO4kAAAAAAAAAAAAAAAAAEAAAAZHJzL1BLAwQUAAAACACHTuJAlQ+8ydwAAAAL&#10;AQAADwAAAGRycy9kb3ducmV2LnhtbE2PzU7DMBCE70i8g7VI3KidEJU0xKkqpAoOPdAfxNWNlzgi&#10;Xkex0zY8Pe4Jjjs7mvmmXF5sx044+NaRhGQmgCHVTrfUSDjs1w85MB8UadU5QgkTelhWtzelKrQ7&#10;0xZPu9CwGEK+UBJMCH3Bua8NWuVnrkeKvy83WBXiOTRcD+ocw23HUyHm3KqWYoNRPb4YrL93o5Ww&#10;Wn28hcNi7Kef10/zvuf5tN5upLy/S8QzsICX8GeGK35EhyoyHd1I2rNOQvYoInqQkCbzBbDoyLL0&#10;CdgxKmmeA69K/n9D9QtQSwMEFAAAAAgAh07iQAv6kvRdAgAA3wQAAA4AAABkcnMvZTJvRG9jLnht&#10;bK1UzW4TMRC+I/EOlu90kyhpIeqmihoFIVW0UkGcHa+dteQ/bCeb8gA8BUeuPFZ5Dj57t79w6IE9&#10;eGc8429mPs/49OxgNNmLEJWzNR0fjSgRlrtG2W1NP39av3lLSUzMNkw7K2p6IyI9W7x+ddr5uZi4&#10;1ulGBAIQG+edr2mbkp9XVeStMCweOS8sjNIFwxLUsK2awDqgG11NRqPjqnOh8cFxESN2V72RDojh&#10;JYBOSsXFyvGdETb1qEFollBSbJWPdFGylVLwdCllFInomqLSVFYEgbzJa7U4ZfNtYL5VfEiBvSSF&#10;ZzUZpiyC3kOtWGJkF9RfUEbx4KKT6Yg7U/WFFEZQxXj0jJvrlnlRagHV0d+THv8fLP+4vwpENTU9&#10;nlFimcGN//756/bHd4INsNP5OIfTtb8KgxYh5lIPMpj8RxHkUBi9uWdUHBLh2DyZzTIuh6UXgVE9&#10;HPUhpvfCGZKFmgqtcXm5YjZn+4uYeu87r7wdnVbNWmldlLDdnOtA9gy3u8Y3KheKAE/ctCVdTSez&#10;KcyEM/SsRK9ANB51R7ulhOkthoGnUGI/OR1fFiQnuWKx7ZMpCJk+5KItfpnGnrgsbVxzA9qD6/sx&#10;er5WOH/BYrpiAQ2IRDGi6RKL1A7Zu0GipHXh27/2sz/6AlZKOjQ0Kvu6Y0FQoj9YdMy78XSaJ6Ao&#10;09nJBEp4bNk8ttidOXdgdYzHwPMiZv+k70QZnPmCSV7mqDAxyxG753BQzlM/aHgLuFguixu63rN0&#10;Ya89z+D5Fq1b7pKTqtz2AzsDaej7wuIwo3mwHuvF6+FdWv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Q+8ydwAAAALAQAADwAAAAAAAAABACAAAAAiAAAAZHJzL2Rvd25yZXYueG1sUEsBAhQAFAAA&#10;AAgAh07iQAv6kvRdAgAA3wQAAA4AAAAAAAAAAQAgAAAAKwEAAGRycy9lMm9Eb2MueG1sUEsFBgAA&#10;AAAGAAYAWQEAAPoFA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81792" behindDoc="0" locked="0" layoutInCell="1" allowOverlap="1">
                      <wp:simplePos x="0" y="0"/>
                      <wp:positionH relativeFrom="column">
                        <wp:posOffset>2059305</wp:posOffset>
                      </wp:positionH>
                      <wp:positionV relativeFrom="paragraph">
                        <wp:posOffset>2959735</wp:posOffset>
                      </wp:positionV>
                      <wp:extent cx="75565" cy="75565"/>
                      <wp:effectExtent l="12700" t="12700" r="26035" b="26035"/>
                      <wp:wrapNone/>
                      <wp:docPr id="14" name="椭圆 14"/>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2.15pt;margin-top:233.05pt;height:5.95pt;width:5.95pt;z-index:251681792;v-text-anchor:middle;mso-width-relative:page;mso-height-relative:page;" fillcolor="#FFFF00" filled="t" stroked="t" coordsize="21600,21600" o:gfxdata="UEsDBAoAAAAAAIdO4kAAAAAAAAAAAAAAAAAEAAAAZHJzL1BLAwQUAAAACACHTuJALxX92NwAAAAL&#10;AQAADwAAAGRycy9kb3ducmV2LnhtbE2Py07DMBBF90j8gzVI7KidpAohxKkqpAoWLOgDsXVjE0fE&#10;4yh22oavZ1jBcmaO7pxbrS6uZyczhs6jhGQhgBlsvO6wlXDYb+4KYCEq1Kr3aCTMJsCqvr6qVKn9&#10;GbfmtIstoxAMpZJgYxxKzkNjjVNh4QeDdPv0o1ORxrHlelRnCnc9T4XIuVMd0gerBvNkTfO1m5yE&#10;9fr9JR4epmH+fv6wb3tezJvtq5S3N4l4BBbNJf7B8KtP6lCT09FPqAPrJWTpMiNUwjLPE2BEZFme&#10;AjvS5r4QwOuK/+9Q/wBQSwMEFAAAAAgAh07iQJMrcldcAgAA3wQAAA4AAABkcnMvZTJvRG9jLnht&#10;bK1Uy24TMRTdI/EPlvd0kihpIeqkihoFIVW0UkGsHY+dseQXtpNJ+QC+giVbPqt8B8ee6RMWXTAL&#10;z335Ps6916dnB6PJXoSonK3p+GhEibDcNcpua/r50/rNW0piYrZh2llR0xsR6dni9avTzs/FxLVO&#10;NyIQOLFx3vmatin5eVVF3grD4pHzwkIpXTAsgQ3bqgmsg3ejq8lodFx1LjQ+OC5ihHTVK+ngMbzE&#10;oZNScbFyfGeETb3XIDRLKCm2yke6KNlKKXi6lDKKRHRNUWkqJ4KA3uSzWpyy+TYw3yo+pMBeksKz&#10;mgxTFkHvXa1YYmQX1F+ujOLBRSfTEXem6gspiKCK8egZNtct86LUAqijvwc9/j+3/OP+KhDVYBKm&#10;lFhm0PHfP3/d/vhOIAA6nY9zGF37qzBwEWQu9SCDyX8UQQ4F0Zt7RMUhEQ7hyWx2PKOEQ9OT8FE9&#10;XPUhpvfCGZKJmgqt0bxcMZuz/UVMvfWdVRZHp1WzVloXJmw35zqQPUN31/hGpaEI8MRMW9LVdDKb&#10;Qk04w8xKzApI41F3tFtKmN5iGXgKJfaT2/FlQXKSKxbbPpniIcOHXLTFL8PYA5epjWtuAHtw/TxG&#10;z9cK9y9YTFcsYACRKFY0XeKQ2iF7N1CUtC58+5c822MuoKWkw0Cjsq87FgQl+oPFxLwbT6d5Awoz&#10;nZ1MwITHms1jjd2ZcwdUx3gMPC9ktk/6jpTBmS/Y5GWOChWzHLF7DAfmPPWLhreAi+WymGHqPUsX&#10;9trz7Dx30brlLjmpSrcf0BlAw9wXFIcdzYv1mC9WD+/S4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vFf3Y3AAAAAsBAAAPAAAAAAAAAAEAIAAAACIAAABkcnMvZG93bnJldi54bWxQSwECFAAUAAAA&#10;CACHTuJAkytyV1wCAADfBAAADgAAAAAAAAABACAAAAArAQAAZHJzL2Uyb0RvYy54bWxQSwUGAAAA&#10;AAYABgBZAQAA+Q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9744" behindDoc="0" locked="0" layoutInCell="1" allowOverlap="1">
                      <wp:simplePos x="0" y="0"/>
                      <wp:positionH relativeFrom="column">
                        <wp:posOffset>2844165</wp:posOffset>
                      </wp:positionH>
                      <wp:positionV relativeFrom="paragraph">
                        <wp:posOffset>1824990</wp:posOffset>
                      </wp:positionV>
                      <wp:extent cx="485140" cy="2813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95pt;margin-top:143.7pt;height:22.15pt;width:38.2pt;z-index:251679744;mso-width-relative:page;mso-height-relative:page;" filled="f" stroked="f" coordsize="21600,21600" o:gfxdata="UEsDBAoAAAAAAIdO4kAAAAAAAAAAAAAAAAAEAAAAZHJzL1BLAwQUAAAACACHTuJAkqUVbNwAAAAL&#10;AQAADwAAAGRycy9kb3ducmV2LnhtbE2Py07DMBBF90j8gzVI7KjzKgkhkwpFqpAQXbR0w86J3STC&#10;HofYfcDXY1awHN2je89Uq4vR7KRmN1pCiBcRMEWdlSP1CPu39V0BzHlBUmhLCuFLOVjV11eVKKU9&#10;01addr5noYRcKRAG76eSc9cNygi3sJOikB3sbIQP59xzOYtzKDeaJ1F0z40YKSwMYlLNoLqP3dEg&#10;vDTrjdi2iSm+dfP8eniaPvfvS8Tbmzh6BObVxf/B8Ksf1KEOTq09knRMI2RZ/hBQhKTIM2CBWCZZ&#10;CqxFSNM4B15X/P8P9Q9QSwMEFAAAAAgAh07iQJq5Ml06AgAAZQQAAA4AAABkcnMvZTJvRG9jLnht&#10;bK1UzY7TMBC+I/EOlu80SX+WUjVdla2KkCp2pYI4u47TRLI9xnablAeAN+DEhTvP1edg7LTdauGw&#10;By7u2DP5Zr5vZjq9bZUke2FdDTqnWS+lRGgORa23Of30cflqTInzTBdMghY5PQhHb2cvX0wbMxF9&#10;qEAWwhIE0W7SmJxW3ptJkjheCcVcD4zQ6CzBKubxardJYVmD6Eom/TS9SRqwhbHAhXP4uuic9IRo&#10;nwMIZVlzsQC+U0L7DtUKyTxSclVtHJ3FastScH9flk54InOKTH08MQnam3AmsymbbC0zVc1PJbDn&#10;lPCEk2K1xqQXqAXzjOxs/ReUqrkFB6XvcVBJRyQqgiyy9Ik264oZEbmg1M5cRHf/D5Z/2D9YUhc5&#10;HVCimcKGH398P/78ffz1jQyCPI1xE4xaG4zz7VtocWjO7w4fA+u2tCr8Ih+CfhT3cBFXtJ5wfByO&#10;R9kQPRxd/XE2SEcBJXn82Fjn3wlQJBg5tdi7KCnbr5zvQs8hIZeGZS1l7J/UpMnpzWCUxg8uHgSX&#10;GnMECl2pwfLtpj3x2kBxQFoWurlwhi9rTL5izj8wi4OA9eKq+Hs8SgmYBE4WJRXYr/96D/HYH/RS&#10;0uBg5dR92TErKJHvNXbuTTYMMvh4GY5e9/Firz2ba4/eqTvA2c1wKQ2PZoj38myWFtRn3Kh5yIou&#10;pjnmzqk/m3e+G3fcSC7m8xiEs2eYX+m14QG6k3O+81DWUekgU6fNST2cvtir06aE8b6+x6jHf4f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KlFWzcAAAACwEAAA8AAAAAAAAAAQAgAAAAIgAAAGRy&#10;cy9kb3ducmV2LnhtbFBLAQIUABQAAAAIAIdO4kCauTJdOgIAAGUEAAAOAAAAAAAAAAEAIAAAACs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G5</w:t>
                            </w:r>
                          </w:p>
                        </w:txbxContent>
                      </v:textbox>
                    </v:shape>
                  </w:pict>
                </mc:Fallback>
              </mc:AlternateContent>
            </w:r>
            <w:r>
              <w:rPr>
                <w:rFonts w:hint="default"/>
                <w:sz w:val="24"/>
              </w:rPr>
              <mc:AlternateContent>
                <mc:Choice Requires="wps">
                  <w:drawing>
                    <wp:anchor distT="0" distB="0" distL="114300" distR="114300" simplePos="0" relativeHeight="251662336" behindDoc="0" locked="0" layoutInCell="1" allowOverlap="1">
                      <wp:simplePos x="0" y="0"/>
                      <wp:positionH relativeFrom="column">
                        <wp:posOffset>2743835</wp:posOffset>
                      </wp:positionH>
                      <wp:positionV relativeFrom="paragraph">
                        <wp:posOffset>1930400</wp:posOffset>
                      </wp:positionV>
                      <wp:extent cx="75565" cy="75565"/>
                      <wp:effectExtent l="12700" t="12700" r="26035" b="26035"/>
                      <wp:wrapNone/>
                      <wp:docPr id="66" name="椭圆 66"/>
                      <wp:cNvGraphicFramePr/>
                      <a:graphic xmlns:a="http://schemas.openxmlformats.org/drawingml/2006/main">
                        <a:graphicData uri="http://schemas.microsoft.com/office/word/2010/wordprocessingShape">
                          <wps:wsp>
                            <wps:cNvSpPr/>
                            <wps:spPr>
                              <a:xfrm>
                                <a:off x="3493770" y="2244725"/>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6.05pt;margin-top:152pt;height:5.95pt;width:5.95pt;z-index:251662336;v-text-anchor:middle;mso-width-relative:page;mso-height-relative:page;" fillcolor="#FFFF00" filled="t" stroked="t" coordsize="21600,21600" o:gfxdata="UEsDBAoAAAAAAIdO4kAAAAAAAAAAAAAAAAAEAAAAZHJzL1BLAwQUAAAACACHTuJAwM8/ydsAAAAL&#10;AQAADwAAAGRycy9kb3ducmV2LnhtbE2PzU7DMBCE70i8g7VI3KiTNqA2xKkqpAoOHOgP4urGSxwR&#10;r6PYaRuenu2p3HZ3RrPfFMuza8UR+9B4UpBOEhBIlTcN1Qr2u/XDHESImoxuPaGCEQMsy9ubQufG&#10;n2iDx22sBYdQyLUCG2OXSxkqi06Hie+QWPv2vdOR176WptcnDnetnCbJk3S6If5gdYcvFquf7eAU&#10;rFafb3G/GLrx9/XLfuzkfFxv3pW6v0uTZxARz/Fqhgs+o0PJTAc/kAmiVZDNpilbFcySjEuxI8su&#10;w4Ev6eMCZFnI/x3KP1BLAwQUAAAACACHTuJAT6krJWwCAADrBAAADgAAAGRycy9lMm9Eb2MueG1s&#10;rVTNjtMwEL4j8Q6W72zabtqyVdNVtVUR0oqtVBBn13GaSP7DdpsuD8BTcOTKY8Fz8NnJ/sJhD+SQ&#10;zHgm38x8M+P55UlJchTON0YXdHg2oERobspG7wv66eP6zVtKfGC6ZNJoUdBb4enl4vWreWtnYmRq&#10;I0vhCEC0n7W2oHUIdpZlntdCMX9mrNAwVsYpFqC6fVY61gJdyWw0GEyy1rjSOsOF9zhddUbaI7qX&#10;AJqqarhYGX5QQocO1QnJAkrydWM9XaRsq0rwcFNVXgQiC4pKQ3ojCORdfGeLOZvtHbN1w/sU2EtS&#10;eFaTYo1G0HuoFQuMHFzzF5RquDPeVOGMG5V1hSRGUMVw8Iybbc2sSLWAam/vSff/D5Z/OG4cacqC&#10;TiaUaKbQ8d8/fv76/o3gAOy01s/gtLUb12seYiz1VDkVvyiCnAp6nl+cT6fg9bago1GeT0fjjl1x&#10;CoTDYToeT8aUcNg7EXjZA4x1PrwTRpEoFFRIiUbG6tmMHa996LzvvOKxN7Ip142USXH73ZV05MjQ&#10;6TWeQWouAjxxk5q0yG+cw0w4w/xWmBuIyoIDr/eUMLnHYvDgUuwnf/uXBYlJrpivu2QSQqQCuUiN&#10;T6S0IzFKO1PeogXOdLPpLV83+P+a+bBhDsOIRLGu4QavShpkb3qJktq4r/86j/6YEVgpaTHcqOzL&#10;gTlBiXyvMT0XwzwHbEhKPp6OoLjHlt1jiz6oKwNWh7gYLE9i9A/yTqycUZ+x1csYFSamOWJ3HPbK&#10;VeiWDvcCF8tlcsMGWBau9dbyCB67qM3yEEzVpG4/sNOThh1ILPb7GpfssZ68Hu6ox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Azz/J2wAAAAsBAAAPAAAAAAAAAAEAIAAAACIAAABkcnMvZG93bnJl&#10;di54bWxQSwECFAAUAAAACACHTuJAT6krJWwCAADrBAAADgAAAAAAAAABACAAAAAqAQAAZHJzL2Uy&#10;b0RvYy54bWxQSwUGAAAAAAYABgBZAQAACAYAAAAA&#10;">
                      <v:fill on="t" focussize="0,0"/>
                      <v:stroke weight="2pt" color="#FFFF00 [3204]" joinstyle="round"/>
                      <v:imagedata o:title=""/>
                      <o:lock v:ext="edit" aspectratio="f"/>
                    </v:shape>
                  </w:pict>
                </mc:Fallback>
              </mc:AlternateContent>
            </w:r>
            <w:r>
              <w:rPr>
                <w:rFonts w:hint="default"/>
              </w:rPr>
              <w:drawing>
                <wp:anchor distT="0" distB="0" distL="114300" distR="114300" simplePos="0" relativeHeight="251677696" behindDoc="0" locked="0" layoutInCell="1" allowOverlap="1">
                  <wp:simplePos x="0" y="0"/>
                  <wp:positionH relativeFrom="column">
                    <wp:posOffset>4351655</wp:posOffset>
                  </wp:positionH>
                  <wp:positionV relativeFrom="paragraph">
                    <wp:posOffset>-11430</wp:posOffset>
                  </wp:positionV>
                  <wp:extent cx="954405" cy="996950"/>
                  <wp:effectExtent l="0" t="0" r="17145" b="12700"/>
                  <wp:wrapNone/>
                  <wp:docPr id="4" name="图片 4" descr="F:/桌面/画图模板/各地区风玫瑰图/2霍山风玫瑰.jpg2霍山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桌面/画图模板/各地区风玫瑰图/2霍山风玫瑰.jpg2霍山风玫瑰"/>
                          <pic:cNvPicPr>
                            <a:picLocks noChangeAspect="1"/>
                          </pic:cNvPicPr>
                        </pic:nvPicPr>
                        <pic:blipFill>
                          <a:blip r:embed="rId18"/>
                          <a:srcRect l="32" r="32"/>
                          <a:stretch>
                            <a:fillRect/>
                          </a:stretch>
                        </pic:blipFill>
                        <pic:spPr>
                          <a:xfrm>
                            <a:off x="0" y="0"/>
                            <a:ext cx="954405" cy="996950"/>
                          </a:xfrm>
                          <a:prstGeom prst="rect">
                            <a:avLst/>
                          </a:prstGeom>
                        </pic:spPr>
                      </pic:pic>
                    </a:graphicData>
                  </a:graphic>
                </wp:anchor>
              </w:drawing>
            </w:r>
            <w:r>
              <w:rPr>
                <w:rFonts w:hint="default"/>
                <w:sz w:val="24"/>
              </w:rPr>
              <mc:AlternateContent>
                <mc:Choice Requires="wps">
                  <w:drawing>
                    <wp:anchor distT="0" distB="0" distL="114300" distR="114300" simplePos="0" relativeHeight="251674624" behindDoc="0" locked="0" layoutInCell="1" allowOverlap="1">
                      <wp:simplePos x="0" y="0"/>
                      <wp:positionH relativeFrom="column">
                        <wp:posOffset>3849370</wp:posOffset>
                      </wp:positionH>
                      <wp:positionV relativeFrom="paragraph">
                        <wp:posOffset>1996440</wp:posOffset>
                      </wp:positionV>
                      <wp:extent cx="485140" cy="28130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1pt;margin-top:157.2pt;height:22.15pt;width:38.2pt;z-index:251674624;mso-width-relative:page;mso-height-relative:page;" filled="f" stroked="f" coordsize="21600,21600" o:gfxdata="UEsDBAoAAAAAAIdO4kAAAAAAAAAAAAAAAAAEAAAAZHJzL1BLAwQUAAAACACHTuJA7Sd9gNwAAAAL&#10;AQAADwAAAGRycy9kb3ducmV2LnhtbE2Py07DMBBF90j8gzVI7Kid0JoojVOhSBUSgkVLN+wm8TSJ&#10;Gtshdh/w9ZhVWc7M0Z1zi9XFDOxEk++dVZDMBDCyjdO9bRXsPtYPGTAf0GocnCUF3+RhVd7eFJhr&#10;d7YbOm1Dy2KI9Tkq6EIYc85905FBP3Mj2Xjbu8lgiOPUcj3hOYabgadCSG6wt/FDhyNVHTWH7dEo&#10;eK3W77ipU5P9DNXL2/55/Np9LpS6v0vEEligS7jC8Kcf1aGMTrU7Wu3ZoEAKmUZUwWMynwOLhMxS&#10;CayOm0X2BLws+P8O5S9QSwMEFAAAAAgAh07iQCo5uc07AgAAZwQAAA4AAABkcnMvZTJvRG9jLnht&#10;bK1UwU4bMRC9V+o/WL6XTUICNGKDUhBVJVSQaNWz4/WyK9ke13bYpR/Q/gGnXnrvd/EdffYmAdEe&#10;OPTijGdm3/i9mcnxSW80u1U+tGRLPt4bcaaspKq1NyX//On8zRFnIQpbCU1WlfxOBX6yeP3quHNz&#10;NaGGdKU8A4gN886VvInRzYsiyEYZEfbIKYtgTd6IiKu/KSovOqAbXUxGo4OiI185T1KFAO/ZEOQb&#10;RP8SQKrrVqozkmujbBxQvdIiglJoWhf4Ir+2rpWMl3UdVGS65GAa84kisFfpLBbHYn7jhWtauXmC&#10;eMkTnnEyorUouoM6E1GwtW//gjKt9BSojnuSTDEQyYqAxXj0TJvrRjiVuUDq4Haih/8HKz/eXnnW&#10;ViU/OOTMCoOOP9z/ePj5++HXdwYfBOpcmCPv2iEz9u+ox9hs/QHOxLuvvUm/YMQQh7x3O3lVH5mE&#10;c3o0G08RkQhNjsb7o1lCKR4/dj7E94oMS0bJPbqXRRW3FyEOqduUVMvSeat17qC2rAOF/dkof7CL&#10;AFxb1EgUhqcmK/arfsNrRdUdaHkaJiM4ed6i+IUI8Up4jALei2WJlzhqTShCG4uzhvy3f/lTPjqE&#10;KGcdRqvk4etaeMWZ/mDRu7fjaZIh5st0djjBxT+NrJ5G7NqcEqZ3jLV0MpspP+qtWXsyX7BTy1QV&#10;IWElapc8bs3TOAw8dlKq5TInYfqciBf22skEPci5XEeq26x0kmnQZqMe5i/3arMracCf3nPW4//D&#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tJ32A3AAAAAsBAAAPAAAAAAAAAAEAIAAAACIAAABk&#10;cnMvZG93bnJldi54bWxQSwECFAAUAAAACACHTuJAKjm5zTsCAABn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v:textbox>
                    </v:shape>
                  </w:pict>
                </mc:Fallback>
              </mc:AlternateContent>
            </w:r>
            <w:r>
              <w:rPr>
                <w:rFonts w:hint="default"/>
                <w:sz w:val="24"/>
              </w:rPr>
              <mc:AlternateContent>
                <mc:Choice Requires="wps">
                  <w:drawing>
                    <wp:anchor distT="0" distB="0" distL="114300" distR="114300" simplePos="0" relativeHeight="251663360" behindDoc="0" locked="0" layoutInCell="1" allowOverlap="1">
                      <wp:simplePos x="0" y="0"/>
                      <wp:positionH relativeFrom="column">
                        <wp:posOffset>3806190</wp:posOffset>
                      </wp:positionH>
                      <wp:positionV relativeFrom="paragraph">
                        <wp:posOffset>1957705</wp:posOffset>
                      </wp:positionV>
                      <wp:extent cx="75565" cy="75565"/>
                      <wp:effectExtent l="12700" t="12700" r="26035" b="26035"/>
                      <wp:wrapNone/>
                      <wp:docPr id="68" name="椭圆 68"/>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9.7pt;margin-top:154.15pt;height:5.95pt;width:5.95pt;z-index:251663360;v-text-anchor:middle;mso-width-relative:page;mso-height-relative:page;" fillcolor="#FFFF00" filled="t" stroked="t" coordsize="21600,21600" o:gfxdata="UEsDBAoAAAAAAIdO4kAAAAAAAAAAAAAAAAAEAAAAZHJzL1BLAwQUAAAACACHTuJAZBONvNsAAAAL&#10;AQAADwAAAGRycy9kb3ducmV2LnhtbE2Py07DMBBF90j8gzVI7KidFKokjVNVSBUsWNAH6taNhzgi&#10;tqPYaRu+nmEFu3kc3TlTrq62Y2ccQuudhGQmgKGrvW5dI+Gw3zxkwEJUTqvOO5QwYYBVdXtTqkL7&#10;i9vieRcbRiEuFEqCibEvOA+1QavCzPfoaPfpB6sitUPD9aAuFG47ngqx4Fa1ji4Y1eOzwfprN1oJ&#10;6/XHazzkYz99vxzN+55n02b7JuX9XSKWwCJe4x8Mv/qkDhU5nfzodGCdhKc8fyRUwlxkc2BELJKE&#10;ihNNUpECr0r+/4fqB1BLAwQUAAAACACHTuJAye83OVwCAADfBAAADgAAAGRycy9lMm9Eb2MueG1s&#10;rVTLbhMxFN0j8Q+W93SSKGkh6qSKGgUhVbRSQawdj52x5Be2k0n5AL6CJVs+q3wHx57pExZdMAvP&#10;ffk+zr3Xp2cHo8lehKicren4aESJsNw1ym5r+vnT+s1bSmJitmHaWVHTGxHp2eL1q9POz8XEtU43&#10;IhA4sXHe+Zq2Kfl5VUXeCsPikfPCQildMCyBDduqCayDd6OryWh0XHUuND44LmKEdNUr6eAxvMSh&#10;k1JxsXJ8Z4RNvdcgNEsoKbbKR7oo2UopeLqUMopEdE1RaSongoDe5LNanLL5NjDfKj6kwF6SwrOa&#10;DFMWQe9drVhiZBfUX66M4sFFJ9MRd6bqCymIoIrx6Bk21y3zotQCqKO/Bz3+P7f84/4qENXU9Bh9&#10;t8yg479//rr98Z1AAHQ6H+cwuvZXYeAiyFzqQQaT/yiCHAqiN/eIikMiHMKT2ex4RgmHpifho3q4&#10;6kNM74UzJBM1FVqjebliNmf7i5h66zurLI5Oq2attC5M2G7OdSB7hu6u8Y1KQxHgiZm2pKvpZDaF&#10;mnCGmZWYFZDGo+5ot5QwvcUy8BRK7Ce348uC5CRXLLZ9MsVDhg+5aItfhrEHLlMb19wA9uD6eYye&#10;rxXuX7CYrljAACJRrGi6xCG1Q/ZuoChpXfj2L3m2x1xAS0mHgUZlX3csCEr0B4uJeTeeTvMGFGY6&#10;O5mACY81m8cauzPnDqiO8Rh4Xshsn/QdKYMzX7DJyxwVKmY5YvcYDsx56hcNbwEXy2Uxw9R7li7s&#10;tefZee6idctdclKVbj+gM4CGuS8oDjuaF+sxX6we3qXF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QTjbzbAAAACwEAAA8AAAAAAAAAAQAgAAAAIgAAAGRycy9kb3ducmV2LnhtbFBLAQIUABQAAAAI&#10;AIdO4kDJ7zc5XAIAAN8EAAAOAAAAAAAAAAEAIAAAACoBAABkcnMvZTJvRG9jLnhtbFBLBQYAAAAA&#10;BgAGAFkBAAD4BQ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6672" behindDoc="0" locked="0" layoutInCell="1" allowOverlap="1">
                      <wp:simplePos x="0" y="0"/>
                      <wp:positionH relativeFrom="column">
                        <wp:posOffset>3089910</wp:posOffset>
                      </wp:positionH>
                      <wp:positionV relativeFrom="paragraph">
                        <wp:posOffset>3195955</wp:posOffset>
                      </wp:positionV>
                      <wp:extent cx="485140" cy="281305"/>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3pt;margin-top:251.65pt;height:22.15pt;width:38.2pt;z-index:251676672;mso-width-relative:page;mso-height-relative:page;" filled="f" stroked="f" coordsize="21600,21600" o:gfxdata="UEsDBAoAAAAAAIdO4kAAAAAAAAAAAAAAAAAEAAAAZHJzL1BLAwQUAAAACACHTuJAIxp+7NwAAAAL&#10;AQAADwAAAGRycy9kb3ducmV2LnhtbE2Py07DMBBF90j8gzVI3VG7TROiEKdCkSokBIuWbthNYjeJ&#10;8CON3Qd8PcMKdjOaozvnluurNeyspzB4J2ExF8C0a70aXCdh/765z4GFiE6h8U5L+NIB1tXtTYmF&#10;8he31edd7BiFuFCghD7GseA8tL22GOZ+1I5uBz9ZjLROHVcTXijcGr4UIuMWB0cfehx13ev2c3ey&#10;El7qzRtum6XNv039/Hp4Go/7j1TK2d1CPAKL+hr/YPjVJ3WoyKnxJ6cCMxJWeZYRKiEVSQKMiDRL&#10;qF1Dw+ohA16V/H+H6gdQSwMEFAAAAAgAh07iQBDF26Q8AgAAZwQAAA4AAABkcnMvZTJvRG9jLnht&#10;bK1UwY7aMBC9V+o/WL6XJCzsUkRY0UVUlVB3JVr1bByHRLI9rm1I6Ae0f7CnXnrvd/EdHTvAom0P&#10;e+jFjGcmb/zezDC5bZUkO2FdDTqnWS+lRGgORa03Of38afFmRInzTBdMghY53QtHb6evX00aMxZ9&#10;qEAWwhIE0W7cmJxW3ptxkjheCcVcD4zQGCzBKubxajdJYVmD6Eom/TS9ThqwhbHAhXPonXdBekS0&#10;LwGEsqy5mAPfKqF9h2qFZB4puao2jk7ja8tScH9flk54InOKTH08sQja63Am0wkbbywzVc2PT2Av&#10;ecIzTorVGoueoebMM7K19V9QquYWHJS+x0ElHZGoCLLI0mfarCpmROSCUjtzFt39P1j+cfdgSV3k&#10;9GZAiWYKO354/HH4+fvw6ztBHwrUGDfGvJXBTN++gxbH5uR36Ay829Kq8IuMCMZR3v1ZXtF6wtE5&#10;GA2zAUY4hvqj7CodBpTk6WNjnX8vQJFg5NRi96KobLd0vks9pYRaGha1lLGDUpMmp9dXwzR+cI4g&#10;uNRYI1Donhos367bI681FHukZaGbDGf4osbiS+b8A7M4CvheXBZ/j0cpAYvA0aKkAvvtX/6Qjx3C&#10;KCUNjlZO3dcts4IS+UFj795mgyCDj5fB8KaPF3sZWV9G9FbdAU5vhmtpeDRDvpcns7SgvuBOzUJV&#10;DDHNsXZO/cm8893A405yMZvFJJw+w/xSrwwP0J2cs62Hso5KB5k6bY7q4fzFXh13JQz45T1mPf0/&#10;T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xp+7NwAAAALAQAADwAAAAAAAAABACAAAAAiAAAA&#10;ZHJzL2Rvd25yZXYueG1sUEsBAhQAFAAAAAgAh07iQBDF26Q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v:textbox>
                    </v:shape>
                  </w:pict>
                </mc:Fallback>
              </mc:AlternateContent>
            </w:r>
            <w:r>
              <w:rPr>
                <w:rFonts w:hint="default"/>
                <w:sz w:val="24"/>
              </w:rPr>
              <mc:AlternateContent>
                <mc:Choice Requires="wps">
                  <w:drawing>
                    <wp:anchor distT="0" distB="0" distL="114300" distR="114300" simplePos="0" relativeHeight="251665408" behindDoc="0" locked="0" layoutInCell="1" allowOverlap="1">
                      <wp:simplePos x="0" y="0"/>
                      <wp:positionH relativeFrom="column">
                        <wp:posOffset>3004820</wp:posOffset>
                      </wp:positionH>
                      <wp:positionV relativeFrom="paragraph">
                        <wp:posOffset>3267075</wp:posOffset>
                      </wp:positionV>
                      <wp:extent cx="75565" cy="75565"/>
                      <wp:effectExtent l="12700" t="12700" r="26035" b="26035"/>
                      <wp:wrapNone/>
                      <wp:docPr id="9" name="椭圆 9"/>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6.6pt;margin-top:257.25pt;height:5.95pt;width:5.95pt;z-index:251665408;v-text-anchor:middle;mso-width-relative:page;mso-height-relative:page;" fillcolor="#FFFF00" filled="t" stroked="t" coordsize="21600,21600" o:gfxdata="UEsDBAoAAAAAAIdO4kAAAAAAAAAAAAAAAAAEAAAAZHJzL1BLAwQUAAAACACHTuJA90OiGdwAAAAL&#10;AQAADwAAAGRycy9kb3ducmV2LnhtbE2Py07DMBBF90j8gzVI7KiTkJQ0xKkqpAoWLPpC3brxEEfE&#10;4yh22oavx6xgOTNHd84tl1fTsTMOrrUkIJ5FwJBqq1pqBBz264ccmPOSlOwsoYAJHSyr25tSFspe&#10;aIvnnW9YCCFXSAHa+77g3NUajXQz2yOF26cdjPRhHBquBnkJ4abjSRTNuZEthQ9a9viisf7ajUbA&#10;avXx5g+LsZ++X496s+f5tN6+C3F/F0fPwDxe/R8Mv/pBHargdLIjKcc6AenTYxJQAVmcZsACkeZZ&#10;DOwUNsk8BV6V/H+H6gdQSwMEFAAAAAgAh07iQPdaJvBdAgAA3QQAAA4AAABkcnMvZTJvRG9jLnht&#10;bK1UzW4TMRC+I/EOlu90kyhpadRNFTUKQqpopYI4O147a8l/2E425QF4Co5ceSx4Dj57t79w6IE9&#10;eGc8429mPs/47PxgNNmLEJWzNR0fjSgRlrtG2W1NP31cv3lLSUzMNkw7K2p6KyI9X7x+ddb5uZi4&#10;1ulGBAIQG+edr2mbkp9XVeStMCweOS8sjNIFwxLUsK2awDqgG11NRqPjqnOh8cFxESN2V72RDojh&#10;JYBOSsXFyvGdETb1qEFollBSbJWPdFGylVLwdCVlFInomqLSVFYEgbzJa7U4Y/NtYL5VfEiBvSSF&#10;ZzUZpiyC3kOtWGJkF9RfUEbx4KKT6Yg7U/WFFEZQxXj0jJublnlRagHV0d+THv8fLP+wvw5ENTU9&#10;pcQygwv//ePnr+/fyGnmpvNxDpcbfx0GLULMhR5kMPmPEsih8Hl7z6c4JMKxeTKbHc8o4bD0IjCq&#10;h6M+xPROOEOyUFOhNa4u18vmbH8ZU+9955W3o9OqWSutixK2mwsdyJ7hbtf4RuU6EeCJm7akq+lk&#10;NoWZcIaOlegUiMaj6mi3lDC9xSjwFErsJ6fjy4LkJFcstn0yBSHTh1y0xS/T2BOXpY1rbkF6cH03&#10;Rs/XCucvWUzXLKD9kCgGNF1hkdohezdIlLQufP3XfvZHV8BKSYd2RmVfdiwISvR7i345HU+nuf+L&#10;Mp2dTKCEx5bNY4vdmQsHVsd4CjwvYvZP+k6UwZnPmONljgoTsxyxew4H5SL1Y4aXgIvlsrih5z1L&#10;l/bG8wyeb9G65S45qcptP7AzkIauLywOE5rH6rFevB5epc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0OiGdwAAAALAQAADwAAAAAAAAABACAAAAAiAAAAZHJzL2Rvd25yZXYueG1sUEsBAhQAFAAA&#10;AAgAh07iQPdaJvBdAgAA3QQAAA4AAAAAAAAAAQAgAAAAKwEAAGRycy9lMm9Eb2MueG1sUEsFBgAA&#10;AAAGAAYAWQEAAPoFA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1552" behindDoc="0" locked="0" layoutInCell="1" allowOverlap="1">
                      <wp:simplePos x="0" y="0"/>
                      <wp:positionH relativeFrom="column">
                        <wp:posOffset>2473960</wp:posOffset>
                      </wp:positionH>
                      <wp:positionV relativeFrom="paragraph">
                        <wp:posOffset>877570</wp:posOffset>
                      </wp:positionV>
                      <wp:extent cx="485140" cy="281305"/>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8pt;margin-top:69.1pt;height:22.15pt;width:38.2pt;z-index:251671552;mso-width-relative:page;mso-height-relative:page;" filled="f" stroked="f" coordsize="21600,21600" o:gfxdata="UEsDBAoAAAAAAIdO4kAAAAAAAAAAAAAAAAAEAAAAZHJzL1BLAwQUAAAACACHTuJAnZO7btsAAAAL&#10;AQAADwAAAGRycy9kb3ducmV2LnhtbE2PO0/DQBCEeyT+w2mR6Mg5DrEO43OELEVICIqENHRre2Nb&#10;3MP4Lg/49SxVKHfm0+xMsTpbI440hcE7DfNZAoJc49vBdRp27+s7BSJEdC0a70jDNwVYlddXBeat&#10;P7kNHbexExziQo4a+hjHXMrQ9GQxzPxIjr29nyxGPqdOthOeONwamSZJJi0Ojj/0OFLVU/O5PVgN&#10;L9X6DTd1atWPqZ5f90/j1+5jqfXtzTx5BBHpHC8w/NXn6lByp9ofXBuE0bBQDxmjbCxUCoKJ+yzj&#10;dTUrKl2CLAv5f0P5C1BLAwQUAAAACACHTuJASroYTD0CAABnBAAADgAAAGRycy9lMm9Eb2MueG1s&#10;rVTBThsxEL1X6j9YvpdNQgI0YoNSEFUlVJBo1bPj9bIr2R7XdtilH9D+Aadeeu938R199iYB0R44&#10;9OIdz4xn5r2Z2eOT3mh2q3xoyZZ8vDfiTFlJVWtvSv750/mbI85CFLYSmqwq+Z0K/GTx+tVx5+Zq&#10;Qg3pSnmGIDbMO1fyJkY3L4ogG2VE2COnLIw1eSMirv6mqLzoEN3oYjIaHRQd+cp5kioEaM8GI99E&#10;9C8JSHXdSnVGcm2UjUNUr7SIgBSa1gW+yNXWtZLxsq6DikyXHEhjPpEE8iqdxeJYzG+8cE0rNyWI&#10;l5TwDJMRrUXSXagzEQVb+/avUKaVngLVcU+SKQYgmRGgGI+ecXPdCKcyFlAd3I708P/Cyo+3V561&#10;VckPZ5xZYdDxh/sfDz9/P/z6zqADQZ0Lc/hdO3jG/h31GJutPkCZcPe1N+kLRAx20Hu3o1f1kUko&#10;p0ez8RQWCdPkaLw/ytGLx8fOh/hekWFJKLlH9zKp4vYiRBQC161LymXpvNU6d1Bb1pX8YH82yg92&#10;FrzQFg8ThKHUJMV+1W9wrai6AyxPw2QEJ89bJL8QIV4Jj1FAvViWeImj1oQktJE4a8h/+5c++aND&#10;sHLWYbRKHr6uhVec6Q8WvXs7niYaYr5MZ4cTXPxTy+qpxa7NKWF6x1hLJ7OY/KPeirUn8wU7tUxZ&#10;YRJWInfJ41Y8jcPAYyelWi6zE6bPiXhhr51MoQc6l+tIdZuZTjQN3GzYw/zlBmx2JQ3403v2evw/&#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ZO7btsAAAALAQAADwAAAAAAAAABACAAAAAiAAAA&#10;ZHJzL2Rvd25yZXYueG1sUEsBAhQAFAAAAAgAh07iQEq6GEw9AgAAZwQAAA4AAAAAAAAAAQAgAAAA&#10;KgEAAGRycy9lMm9Eb2MueG1sUEsFBgAAAAAGAAYAWQEAANk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G4</w:t>
                            </w:r>
                          </w:p>
                        </w:txbxContent>
                      </v:textbox>
                    </v:shape>
                  </w:pict>
                </mc:Fallback>
              </mc:AlternateContent>
            </w:r>
            <w:r>
              <w:rPr>
                <w:rFonts w:hint="default"/>
                <w:sz w:val="24"/>
              </w:rPr>
              <mc:AlternateContent>
                <mc:Choice Requires="wps">
                  <w:drawing>
                    <wp:anchor distT="0" distB="0" distL="114300" distR="114300" simplePos="0" relativeHeight="251668480" behindDoc="0" locked="0" layoutInCell="1" allowOverlap="1">
                      <wp:simplePos x="0" y="0"/>
                      <wp:positionH relativeFrom="column">
                        <wp:posOffset>2648585</wp:posOffset>
                      </wp:positionH>
                      <wp:positionV relativeFrom="paragraph">
                        <wp:posOffset>3230880</wp:posOffset>
                      </wp:positionV>
                      <wp:extent cx="485140" cy="281305"/>
                      <wp:effectExtent l="0" t="0" r="0" b="0"/>
                      <wp:wrapNone/>
                      <wp:docPr id="76" name="文本框 76"/>
                      <wp:cNvGraphicFramePr/>
                      <a:graphic xmlns:a="http://schemas.openxmlformats.org/drawingml/2006/main">
                        <a:graphicData uri="http://schemas.microsoft.com/office/word/2010/wordprocessingShape">
                          <wps:wsp>
                            <wps:cNvSpPr txBox="1"/>
                            <wps:spPr>
                              <a:xfrm>
                                <a:off x="4318635" y="2197735"/>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8.55pt;margin-top:254.4pt;height:22.15pt;width:38.2pt;z-index:251668480;mso-width-relative:page;mso-height-relative:page;" filled="f" stroked="f" coordsize="21600,21600" o:gfxdata="UEsDBAoAAAAAAIdO4kAAAAAAAAAAAAAAAAAEAAAAZHJzL1BLAwQUAAAACACHTuJAYYTTSdwAAAAL&#10;AQAADwAAAGRycy9kb3ducmV2LnhtbE2Py07DMBBF90j8gzVI7KjttoEQ4lQoUoWEYNHSDTsndpMI&#10;exxi9wFfz7CC5cwc3Tm3XJ29Y0c7xSGgAjkTwCy2wQzYKdi9rW9yYDFpNNoFtAq+bIRVdXlR6sKE&#10;E27scZs6RiEYC62gT2ksOI9tb72OszBapNs+TF4nGqeOm0mfKNw7Phfilns9IH3o9Wjr3rYf24NX&#10;8FyvX/Wmmfv829VPL/vH8XP3nil1fSXFA7Bkz+kPhl99UoeKnJpwQBOZU7CUd5JQBZnIqQMRy/tF&#10;BqyhTbaQwKuS/+9Q/QBQSwMEFAAAAAgAh07iQLIPdfxGAgAAcwQAAA4AAABkcnMvZTJvRG9jLnht&#10;bK1UzY7TMBC+I/EOlu80Tf+3aroqWxUhrdiVCuLsOk4TyfYY221SHgDegBMX7jxXn4Ox03arhcMe&#10;uDhjz/gbf9/MZHbbKEn2wroKdEbTTpcSoTnkld5m9NPH1ZsJJc4znTMJWmT0IBy9nb9+NavNVPSg&#10;BJkLSxBEu2ltMlp6b6ZJ4ngpFHMdMEKjswCrmMet3Sa5ZTWiK5n0ut1RUoPNjQUunMPTZeukJ0T7&#10;EkAoioqLJfCdEtq3qFZI5pGSKyvj6Dy+tigE9w9F4YQnMqPI1McVk6C9CWsyn7Hp1jJTVvz0BPaS&#10;JzzjpFilMekFask8Iztb/QWlKm7BQeE7HFTSEomKIIu0+0ybdcmMiFxQamcuorv/B8s/7B8tqfKM&#10;jkeUaKaw4scf348/fx9/fSN4hgLVxk0xbm0w0jdvocG2OZ87PAy8m8Kq8EVGBP2DfjoZ9YeUHDLa&#10;S2/GY7Sj1KLxhIeAyTAdYBF4CJik/W70J09Axjr/ToAiwcioxUpGgdn+3nmEwtBzSMirYVVJGVNI&#10;TeqMYvZuvHDx4A2p8WKg0z47WL7ZNCeOG8gPSNFC2yXO8FWFye+Z84/MYlvge3Fw/AMuhQRMAieL&#10;khLs13+dh3isFnopqbHNMuq+7JgVlMj3Gut4kw6CDD5uBsNxDzf22rO59uidugPs5BRH1PBohngv&#10;z2ZhQX3G+VqErOhimmPujPqzeefb5sf55GKxiEHYiYb5e702PEC3ci52HooqKh1karU5qYe9GAtw&#10;mpvQ7Nf7GPX0r5j/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GE00ncAAAACwEAAA8AAAAAAAAA&#10;AQAgAAAAIgAAAGRycy9kb3ducmV2LnhtbFBLAQIUABQAAAAIAIdO4kCyD3X8RgIAAHMEAAAOAAAA&#10;AAAAAAEAIAAAACsBAABkcnMvZTJvRG9jLnhtbFBLBQYAAAAABgAGAFkBAADjBQ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v:textbox>
                    </v:shape>
                  </w:pict>
                </mc:Fallback>
              </mc:AlternateContent>
            </w:r>
            <w:r>
              <w:rPr>
                <w:rFonts w:hint="default"/>
                <w:sz w:val="24"/>
              </w:rPr>
              <mc:AlternateContent>
                <mc:Choice Requires="wps">
                  <w:drawing>
                    <wp:anchor distT="0" distB="0" distL="114300" distR="114300" simplePos="0" relativeHeight="251685888" behindDoc="0" locked="0" layoutInCell="1" allowOverlap="1">
                      <wp:simplePos x="0" y="0"/>
                      <wp:positionH relativeFrom="column">
                        <wp:posOffset>2508250</wp:posOffset>
                      </wp:positionH>
                      <wp:positionV relativeFrom="paragraph">
                        <wp:posOffset>3314065</wp:posOffset>
                      </wp:positionV>
                      <wp:extent cx="107950" cy="107950"/>
                      <wp:effectExtent l="12700" t="12700" r="12700" b="12700"/>
                      <wp:wrapNone/>
                      <wp:docPr id="77" name="等腰三角形 77"/>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7.5pt;margin-top:260.95pt;height:8.5pt;width:8.5pt;z-index:251685888;v-text-anchor:middle;mso-width-relative:page;mso-height-relative:page;" fillcolor="#C00000" filled="t" stroked="t" coordsize="21600,21600" o:gfxdata="UEsDBAoAAAAAAIdO4kAAAAAAAAAAAAAAAAAEAAAAZHJzL1BLAwQUAAAACACHTuJAfpf1oNoAAAAL&#10;AQAADwAAAGRycy9kb3ducmV2LnhtbE2PzU7DMBCE70i8g7VIXBB1flrUpHF6QPQUqRIpD+DG2zjg&#10;nzR22vL2LCc47uxo5ptqe7OGXXAKg3cC0kUCDF3n1eB6AR+H3fMaWIjSKWm8QwHfGGBb399VslT+&#10;6t7x0saeUYgLpRSgYxxLzkOn0cqw8CM6+p38ZGWkc+q5muSVwq3hWZK8cCsHRw1ajviqsftqZytg&#10;1oc33H82TX42550Py6cmtnshHh/SZAMs4i3+meEXn9ChJqajn50KzAjIixVtiQJWWVoAI8cyzUg5&#10;kpKvC+B1xf9vqH8AUEsDBBQAAAAIAIdO4kDuBEVccAIAAOsEAAAOAAAAZHJzL2Uyb0RvYy54bWyt&#10;VM1uEzEQviPxDpbvdJMoJTTqpooSFSFVtFJBnB2vN2vJf9hONuXOoVcegQsnJI5ceBsQfQw+e7e/&#10;cOiBHDYznvE3M9/M+PBopxXZCh+kNSUd7g0oEYbbSpp1Sd++OX72gpIQmamYskaU9EIEejR7+uSw&#10;dVMxso1VlfAEICZMW1fSJkY3LYrAG6FZ2LNOGBhr6zWLUP26qDxrga5VMRoMnhet9ZXzlosQcLrs&#10;jLRH9I8BtHUtuVhavtHCxA7VC8UiSgqNdIHOcrZ1LXg8resgIlElRaUxfxEE8ip9i9khm649c43k&#10;fQrsMSk8qEkzaRD0BmrJIiMbL/+C0pJ7G2wd97jVRVdIZgRVDAcPuDlvmBO5FlAd3A3p4f/B8tfb&#10;M09kVdLJhBLDNDr+++vl1cdvP79fXn359OvHZwILaGpdmML73J35XgsQU8272uv0j2rILlN7cUOt&#10;2EXCcTgcTA72QTqHqZeBUtxedj7El8JqkoSSRi+ZWatUPZuy7UmInfu1WzoOVsnqWCqVFb9eLZQn&#10;W4ZOLwbpl7JGhHtuypC2pKP9McyEM8xvjbmBqB04CGZNCVNrLAaPPse+dzs8LkhKcslC0yWTEfpc&#10;lEFKicmOuyStbHWBFnjbzWZw/Fji/gkL8Yx5DCMSxbrGU3xqZZG97SVKGus//Os8+WNGYKWkxXCj&#10;svcb5gUl6pXB9BwMx2PAxqyM9ycjKP6uZXXXYjZ6YcHqEA+D41lM/lFdi7W3+h22ep6iwsQMR+yO&#10;w15ZxG7p8C5wMZ9nN2yAY/HEnDuewFMXjZ1voq1l7vYtOz1p2IHc0X5f05Ld1bPX7Rs1+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l/Wg2gAAAAsBAAAPAAAAAAAAAAEAIAAAACIAAABkcnMvZG93&#10;bnJldi54bWxQSwECFAAUAAAACACHTuJA7gRFXHACAADrBAAADgAAAAAAAAABACAAAAApAQAAZHJz&#10;L2Uyb0RvYy54bWxQSwUGAAAAAAYABgBZAQAACwY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67456" behindDoc="0" locked="0" layoutInCell="1" allowOverlap="1">
                      <wp:simplePos x="0" y="0"/>
                      <wp:positionH relativeFrom="column">
                        <wp:posOffset>4044950</wp:posOffset>
                      </wp:positionH>
                      <wp:positionV relativeFrom="paragraph">
                        <wp:posOffset>1807210</wp:posOffset>
                      </wp:positionV>
                      <wp:extent cx="501650" cy="260350"/>
                      <wp:effectExtent l="0" t="0" r="0" b="0"/>
                      <wp:wrapNone/>
                      <wp:docPr id="78" name="文本框 78"/>
                      <wp:cNvGraphicFramePr/>
                      <a:graphic xmlns:a="http://schemas.openxmlformats.org/drawingml/2006/main">
                        <a:graphicData uri="http://schemas.microsoft.com/office/word/2010/wordprocessingShape">
                          <wps:wsp>
                            <wps:cNvSpPr txBox="1"/>
                            <wps:spPr>
                              <a:xfrm>
                                <a:off x="3289935" y="1859915"/>
                                <a:ext cx="50165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5pt;margin-top:142.3pt;height:20.5pt;width:39.5pt;z-index:251667456;mso-width-relative:page;mso-height-relative:page;" filled="f" stroked="f" coordsize="21600,21600" o:gfxdata="UEsDBAoAAAAAAIdO4kAAAAAAAAAAAAAAAAAEAAAAZHJzL1BLAwQUAAAACACHTuJAOrG1ItwAAAAL&#10;AQAADwAAAGRycy9kb3ducmV2LnhtbE2PS0/DMBCE70j8B2uRuFEnKXWjkE2FIlVICA4tvXBzYjeJ&#10;8CPE7vPXs5zgODuj2W/K1dkadtRTGLxDSGcJMO1arwbXIew+1g85sBClU9J4pxEuOsCqur0pZaH8&#10;yW30cRs7RiUuFBKhj3EsOA9tr60MMz9qR97eT1ZGklPH1SRPVG4Nz5JEcCsHRx96Oeq61+3X9mAR&#10;Xuv1u9w0mc2vpn552z+P37vPBeL9XZo8AYv6HP/C8ItP6FARU+MPTgVmEMR8SVsiQpY/CmCUWKaC&#10;Lg3CPFsI4FXJ/2+ofgBQSwMEFAAAAAgAh07iQGMPwJZGAgAAcwQAAA4AAABkcnMvZTJvRG9jLnht&#10;bK1Uy27bMBC8F+g/ELw38iN2bCNy4CZIUSBoAqRFzzRFWQJILkvSkdIPaP8gp15673flOzqU7CRN&#10;e8ihF2rJHcxyZpc6PmmNZjfKh5pszocHA86UlVTUdpPzTx/P38w4C1HYQmiyKue3KvCT5etXx41b&#10;qBFVpAvlGUhsWDQu51WMbpFlQVbKiHBATlkkS/JGRGz9Jiu8aMBudDYaDKZZQ75wnqQKAadnfZLv&#10;GP1LCKksa6nOSG6NsrFn9UqLCEmhql3gy+62ZalkvCzLoCLTOYfS2K0ognid1mx5LBYbL1xVy90V&#10;xEuu8EyTEbVF0QeqMxEF2/r6LypTS0+BynggyWS9kM4RqBgOnnlzXQmnOi2wOrgH08P/o5Ufbq48&#10;q4ucH6HvVhh0/P7u+/2PX/c/vzGcwaDGhQVw1w7I2L6lFmOzPw84TLrb0pv0hSKG/Hg0m8/HE85u&#10;gZ1N5vPhpLdatZFJACaD4XSCJkgARtPBGDEqZY9Ezof4TpFhKci5Ryc7g8XNRYg9dA9JdS2d11p3&#10;3dSWNTmfJso/MiDXFjWSnP7aKYrtut1pXFNxC4me+ikJTp7XKH4hQrwSHmOB++LhxEsspSYUoV3E&#10;WUX+67/OEx7dQpazBmOW8/BlK7ziTL+36ON8eHiY5rLbHE6ORtj4p5n104zdmlPCJA/xRJ3swoSP&#10;eh+WnsxnvK9VqoqUsBK1cx734Wnshx/vU6rVqgNhEp2IF/bayUTdm7baRirrzulkU+/Nzj3MYter&#10;3btJw/5036Ee/xXL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xtSLcAAAACwEAAA8AAAAAAAAA&#10;AQAgAAAAIgAAAGRycy9kb3ducmV2LnhtbFBLAQIUABQAAAAIAIdO4kBjD8CWRgIAAHMEAAAOAAAA&#10;AAAAAAEAIAAAACsBAABkcnMvZTJvRG9jLnhtbFBLBQYAAAAABgAGAFkBAADjBQ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v:textbox>
                    </v:shape>
                  </w:pict>
                </mc:Fallback>
              </mc:AlternateContent>
            </w:r>
            <w:r>
              <w:rPr>
                <w:rFonts w:hint="default"/>
                <w:sz w:val="24"/>
              </w:rPr>
              <mc:AlternateContent>
                <mc:Choice Requires="wps">
                  <w:drawing>
                    <wp:anchor distT="0" distB="0" distL="114300" distR="114300" simplePos="0" relativeHeight="251666432" behindDoc="0" locked="0" layoutInCell="1" allowOverlap="1">
                      <wp:simplePos x="0" y="0"/>
                      <wp:positionH relativeFrom="column">
                        <wp:posOffset>3896360</wp:posOffset>
                      </wp:positionH>
                      <wp:positionV relativeFrom="paragraph">
                        <wp:posOffset>1778000</wp:posOffset>
                      </wp:positionV>
                      <wp:extent cx="107950" cy="107950"/>
                      <wp:effectExtent l="12700" t="12700" r="12700" b="12700"/>
                      <wp:wrapNone/>
                      <wp:docPr id="13" name="等腰三角形 13"/>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06.8pt;margin-top:140pt;height:8.5pt;width:8.5pt;z-index:251666432;v-text-anchor:middle;mso-width-relative:page;mso-height-relative:page;" fillcolor="#C00000" filled="t" stroked="t" coordsize="21600,21600" o:gfxdata="UEsDBAoAAAAAAIdO4kAAAAAAAAAAAAAAAAAEAAAAZHJzL1BLAwQUAAAACACHTuJAeYinMdgAAAAL&#10;AQAADwAAAGRycy9kb3ducmV2LnhtbE2Py07DMBBF90j8gzVIbBC106DQhjhdILqKVImUD3DjaRzw&#10;I42dtvw9wwqWc+foPqrN1Vl2xikOwUvIFgIY+i7owfcSPvbbxxWwmJTXygaPEr4xwqa+valUqcPF&#10;v+O5TT0jEx9LJcGkNJacx86gU3ERRvT0O4bJqUTn1HM9qQuZO8uXQhTcqcFTglEjvhrsvtrZSZjN&#10;/g13n02Tn+xpG+LTQ5PanZT3d5l4AZbwmv5g+K1P1aGmTocwex2ZlVBkeUGohOVK0CgiilyQciBl&#10;/SyA1xX/v6H+AVBLAwQUAAAACACHTuJAN3R5b3ACAADrBAAADgAAAGRycy9lMm9Eb2MueG1srVTN&#10;bhMxEL4j8Q6W73STkFIadVNFiYqQKlqpIM6O15u15D9sJ5ty59Arj9ALJySOXHgbEH0MPnu3v3Do&#10;gRw2M57xNzPfzPjgcKsV2QgfpDUlHe4MKBGG20qaVUnfvT169pKSEJmpmLJGlPRcBHo4ffrkoHUT&#10;MbKNVZXwBCAmTFpX0iZGNymKwBuhWdixThgYa+s1i1D9qqg8a4GuVTEaDF4UrfWV85aLEHC66Iy0&#10;R/SPAbR1LblYWL7WwsQO1QvFIkoKjXSBTnO2dS14PKnrICJRJUWlMX8RBPIyfYvpAZusPHON5H0K&#10;7DEpPKhJM2kQ9AZqwSIjay//gtKSextsHXe41UVXSGYEVQwHD7g5a5gTuRZQHdwN6eH/wfI3m1NP&#10;ZIVJeE6JYRod//314urTt5/fL66+fP7145LAAppaFybwPnOnvtcCxFTztvY6/aMass3Unt9QK7aR&#10;cBwOB3v7uyCdw9TLQCluLzsf4ithNUlCSaOXzKxUqp5N2OY4xM792i0dB6tkdSSVyopfLefKkw1D&#10;p+eD9EtZI8I9N2VIW9LR7hhmwhnmt8bcQNQOHASzooSpFRaDR59j37sdHhckJblgoemSyQh9Lsog&#10;pcRkx12SlrY6Rwu87WYzOH4kcf+YhXjKPIYRiWJd4wk+tbLI3vYSJY31H/91nvwxI7BS0mK4UdmH&#10;NfOCEvXaYHr2h+MxYGNWxrt7Iyj+rmV512LWem7B6hAPg+NZTP5RXYu1t/o9tnqWosLEDEfsjsNe&#10;mcdu6fAucDGbZTdsgGPx2Jw5nsBTF42draOtZe72LTs9adiB3NF+X9OS3dWz1+0bNf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eYinMdgAAAALAQAADwAAAAAAAAABACAAAAAiAAAAZHJzL2Rvd25y&#10;ZXYueG1sUEsBAhQAFAAAAAgAh07iQDd0eW9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0528" behindDoc="0" locked="0" layoutInCell="1" allowOverlap="1">
                      <wp:simplePos x="0" y="0"/>
                      <wp:positionH relativeFrom="column">
                        <wp:posOffset>1950085</wp:posOffset>
                      </wp:positionH>
                      <wp:positionV relativeFrom="paragraph">
                        <wp:posOffset>913130</wp:posOffset>
                      </wp:positionV>
                      <wp:extent cx="485140" cy="28130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55pt;margin-top:71.9pt;height:22.15pt;width:38.2pt;z-index:251670528;mso-width-relative:page;mso-height-relative:page;" filled="f" stroked="f" coordsize="21600,21600" o:gfxdata="UEsDBAoAAAAAAIdO4kAAAAAAAAAAAAAAAAAEAAAAZHJzL1BLAwQUAAAACACHTuJAmceAd9sAAAAL&#10;AQAADwAAAGRycy9kb3ducmV2LnhtbE2PzU7DMBCE70i8g7VI3KidhoKVxqlQpAoJwaGlF25O7CZR&#10;7XWI3R94epYTHHfm0+xMubp4x052ikNABdlMALPYBjNgp2D3vr6TwGLSaLQLaBV82Qir6vqq1IUJ&#10;Z9zY0zZ1jEIwFlpBn9JYcB7b3nodZ2G0SN4+TF4nOqeOm0mfKdw7PhfigXs9IH3o9Wjr3raH7dEr&#10;eKnXb3rTzL38dvXz6/5p/Nx9LJS6vcnEEliyl/QHw299qg4VdWrCEU1kTkEuHjNCybjPaQMRucwX&#10;wBpSpMyAVyX/v6H6AVBLAwQUAAAACACHTuJAdKgocjwCAABnBAAADgAAAGRycy9lMm9Eb2MueG1s&#10;rVTBjtowEL1X6j9YvpcQFnZZRFjRRVSVUHclWvVsHIdEsj2ubUjoB7R/0FMvvfe7+I6OncCibQ97&#10;6MWMZyZv/N7MML1rlCR7YV0FOqNpr0+J0BzySm8z+unj8s2YEueZzpkELTJ6EI7ezV6/mtZmIgZQ&#10;gsyFJQii3aQ2GS29N5MkcbwUirkeGKExWIBVzOPVbpPcshrRlUwG/f51UoPNjQUunEPvog3SDtG+&#10;BBCKouJiAXynhPYtqhWSeaTkyso4OouvLQrB/UNROOGJzCgy9fHEImhvwpnMpmyytcyUFe+ewF7y&#10;hGecFKs0Fj1DLZhnZGerv6BUxS04KHyPg0paIlERZJH2n2mzLpkRkQtK7cxZdPf/YPmH/aMlVZ7R&#10;m1tKNFPY8eOP78efv4+/vhH0oUC1cRPMWxvM9M1baHBsTn6HzsC7KawKv8iIYBzlPZzlFY0nHJ3D&#10;8SgdYoRjaDBOr/qjgJI8fWys8+8EKBKMjFrsXhSV7VfOt6mnlFBLw7KSMnZQalJn9Ppq1I8fnCMI&#10;LjXWCBTapwbLN5um47WB/IC0LLST4QxfVlh8xZx/ZBZHAd+Ly+If8CgkYBHoLEpKsF//5Q/52CGM&#10;UlLjaGXUfdkxKyiR7zX27jYdBhl8vAxHNwO82MvI5jKid+oecHpTXEvDoxnyvTyZhQX1GXdqHqpi&#10;iGmOtTPqT+a9bwced5KL+Twm4fQZ5ld6bXiAbuWc7zwUVVQ6yNRq06mH8xd71e1KGPDLe8x6+n+Y&#10;/Q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Zx4B32wAAAAsBAAAPAAAAAAAAAAEAIAAAACIAAABk&#10;cnMvZG93bnJldi54bWxQSwECFAAUAAAACACHTuJAdKgocj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v:textbox>
                    </v:shape>
                  </w:pict>
                </mc:Fallback>
              </mc:AlternateContent>
            </w:r>
            <w:r>
              <w:rPr>
                <w:rFonts w:hint="default"/>
                <w:sz w:val="24"/>
              </w:rPr>
              <mc:AlternateContent>
                <mc:Choice Requires="wps">
                  <w:drawing>
                    <wp:anchor distT="0" distB="0" distL="114300" distR="114300" simplePos="0" relativeHeight="251684864" behindDoc="0" locked="0" layoutInCell="1" allowOverlap="1">
                      <wp:simplePos x="0" y="0"/>
                      <wp:positionH relativeFrom="column">
                        <wp:posOffset>2292985</wp:posOffset>
                      </wp:positionH>
                      <wp:positionV relativeFrom="paragraph">
                        <wp:posOffset>1081405</wp:posOffset>
                      </wp:positionV>
                      <wp:extent cx="107950" cy="107950"/>
                      <wp:effectExtent l="12700" t="12700" r="12700" b="12700"/>
                      <wp:wrapNone/>
                      <wp:docPr id="80" name="等腰三角形 80"/>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80.55pt;margin-top:85.15pt;height:8.5pt;width:8.5pt;z-index:251684864;v-text-anchor:middle;mso-width-relative:page;mso-height-relative:page;" fillcolor="#C00000" filled="t" stroked="t" coordsize="21600,21600" o:gfxdata="UEsDBAoAAAAAAIdO4kAAAAAAAAAAAAAAAAAEAAAAZHJzL1BLAwQUAAAACACHTuJAzfD0GNgAAAAL&#10;AQAADwAAAGRycy9kb3ducmV2LnhtbE2PwU7DMBBE70j8g7VIXBC1g1EThTg9IHqKVIm0H+DGSxyI&#10;7TR22vL3LCc47szT7Ey1ubqRnXGOQ/AKspUAhr4LZvC9gsN++1gAi0l7o8fgUcE3RtjUtzeVLk24&#10;+Hc8t6lnFOJjqRXYlKaS89hZdDquwoSevI8wO53onHtuZn2hcDfyJyHW3OnB0werJ3y12H21i1Ow&#10;2P0b7j6bRp7G0zbE54cmtTul7u8y8QIs4TX9wfBbn6pDTZ2OYfEmslGBXGcZoWTkQgIjQuYFKUdS&#10;ilwCryv+f0P9A1BLAwQUAAAACACHTuJAaplz5HACAADrBAAADgAAAGRycy9lMm9Eb2MueG1srVS9&#10;bhQxEO6ReAfLPdm704Ukp+xFpzsFIUUkUkDUPq9315L/sH0/oadIyyPQpEKipOFtQOQx+Ozd/EKR&#10;giv2Zjzjb2a+mfHh0VYrshY+SGtKOtwZUCIMt5U0TUnfvT1+sU9JiMxUTFkjSnohAj2aPn92uHET&#10;MbKtVZXwBCAmTDaupG2MblIUgbdCs7BjnTAw1tZrFqH6pqg82wBdq2I0GLwsNtZXzlsuQsDpojPS&#10;HtE/BdDWteRiYflKCxM7VC8UiygptNIFOs3Z1rXg8bSug4hElRSVxvxFEMjL9C2mh2zSeOZayfsU&#10;2FNSeFSTZtIg6C3UgkVGVl7+BaUl9zbYOu5wq4uukMwIqhgOHnFz3jInci2gOrhb0sP/g+Vv1mee&#10;yKqk+6DEMI2O//56ef3p28/vl9dXn3/9+EJgAU0bFybwPndnvtcCxFTztvY6/aMass3UXtxSK7aR&#10;cBwOB3sHu4jAYeploBR3l50P8ZWwmiShpNFLZhqVqmcTtj4JsXO/cUvHwSpZHUulsuKb5Vx5smbo&#10;9HyQfilrRHjgpgzZlHS0O4aZcIb5rTE3ELUDB8E0lDDVYDF49Dn2g9vhaUFSkgsW2i6ZjNDnogxS&#10;Skx23CVpaasLtMDbbjaD48cS909YiGfMYxiRKNY1nuJTK4vsbS9R0lr/8V/nyR8zAislGww3Kvuw&#10;Yl5Qol4bTM/BcDwGbMzKeHdvBMXftyzvW8xKzy1YHeJhcDyLyT+qG7H2Vr/HVs9SVJiY4Yjdcdgr&#10;89gtHd4FLmaz7IYNcCyemHPHE3jqorGzVbS1zN2+Y6cnDTuQO9rva1qy+3r2unujp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zfD0GNgAAAALAQAADwAAAAAAAAABACAAAAAiAAAAZHJzL2Rvd25y&#10;ZXYueG1sUEsBAhQAFAAAAAgAh07iQGqZc+R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5648" behindDoc="0" locked="0" layoutInCell="1" allowOverlap="1">
                      <wp:simplePos x="0" y="0"/>
                      <wp:positionH relativeFrom="column">
                        <wp:posOffset>2530475</wp:posOffset>
                      </wp:positionH>
                      <wp:positionV relativeFrom="paragraph">
                        <wp:posOffset>1108710</wp:posOffset>
                      </wp:positionV>
                      <wp:extent cx="75565" cy="75565"/>
                      <wp:effectExtent l="12700" t="12700" r="26035" b="26035"/>
                      <wp:wrapNone/>
                      <wp:docPr id="81" name="椭圆 81"/>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9.25pt;margin-top:87.3pt;height:5.95pt;width:5.95pt;z-index:251675648;v-text-anchor:middle;mso-width-relative:page;mso-height-relative:page;" fillcolor="#FFFF00" filled="t" stroked="t" coordsize="21600,21600" o:gfxdata="UEsDBAoAAAAAAIdO4kAAAAAAAAAAAAAAAAAEAAAAZHJzL1BLAwQUAAAACACHTuJAFhHx0dsAAAAL&#10;AQAADwAAAGRycy9kb3ducmV2LnhtbE2Py07DMBBF90j8gzVI7KgdSEMa4lQVUgULFn0htm48xBGx&#10;HcVO2/D1DCtYztyjO2fK5cV27IRDaL2TkMwEMHS1161rJBz267scWIjKadV5hxImDLCsrq9KVWh/&#10;dls87WLDqMSFQkkwMfYF56E2aFWY+R4dZZ9+sCrSODRcD+pM5bbj90Jk3KrW0QWjenw2WH/tRith&#10;tXp/jYfF2E/fLx9ms+f5tN6+SXl7k4gnYBEv8Q+GX31Sh4qcjn50OrBOwsMinxNKwWOaASMiTUQK&#10;7EibPJsDr0r+/4fqB1BLAwQUAAAACACHTuJAz8vDg14CAADfBAAADgAAAGRycy9lMm9Eb2MueG1s&#10;rVTNbhMxEL4j8Q6W73STKGlL1E0VNQpCqmilgjg7XjtryX/YTjblAXgKjlx5LHgOPnu3v3DogT3s&#10;znjGM/N9M7Nn5wejyV6EqJyt6fhoRImw3DXKbmv66eP6zSklMTHbMO2sqOmtiPR88frVWefnYuJa&#10;pxsRCILYOO98TduU/LyqIm+FYfHIeWFhlC4YlqCGbdUE1iG60dVkNDquOhcaHxwXMeJ01RvpEDG8&#10;JKCTUnGxcnxnhE191CA0S4AUW+UjXZRqpRQ8XUkZRSK6pkCayhtJIG/yu1qcsfk2MN8qPpTAXlLC&#10;M0yGKYuk96FWLDGyC+qvUEbx4KKT6Yg7U/VACiNAMR494+amZV4ULKA6+nvS4/8Lyz/srwNRTU1P&#10;x5RYZtDx3z9+/vr+jeAA7HQ+zuF046/DoEWIGepBBpO/AEEOhdHbe0bFIRGOw5PZ7HhGCYelFxGj&#10;erjqQ0zvhDMkCzUVWqN5GTGbs/1lTL33nVc+jk6rZq20LkrYbi50IHuG7q7xjEpDkeCJm7akq+lk&#10;NoWZcIaZlZgViMYDd7RbSpjeYhl4CiX3k9vxZUlykSsW276YEiHTh1q0xSfT2BOXpY1rbkF7cP08&#10;Rs/XCvcvWUzXLGAAUShWNF3hJbVD9W6QKGld+Pqv8+yPuYCVkg4DDWRfdiwISvR7i4l5O55O8wYU&#10;ZTo7mUAJjy2bxxa7MxcOrGIoUF0Rs3/Sd6IMznzGJi9zVpiY5cjdczgoF6lfNPwLuFguixum3rN0&#10;aW88z8FzF61b7pKTqnT7gZ2BNMx9YXHY0bxYj/Xi9fBfWv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hHx0dsAAAALAQAADwAAAAAAAAABACAAAAAiAAAAZHJzL2Rvd25yZXYueG1sUEsBAhQAFAAA&#10;AAgAh07iQM/Lw4NeAgAA3wQAAA4AAAAAAAAAAQAgAAAAKgEAAGRycy9lMm9Eb2MueG1sUEsFBgAA&#10;AAAGAAYAWQEAAPoFA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72576" behindDoc="0" locked="0" layoutInCell="1" allowOverlap="1">
                      <wp:simplePos x="0" y="0"/>
                      <wp:positionH relativeFrom="column">
                        <wp:posOffset>899160</wp:posOffset>
                      </wp:positionH>
                      <wp:positionV relativeFrom="paragraph">
                        <wp:posOffset>2428240</wp:posOffset>
                      </wp:positionV>
                      <wp:extent cx="485140" cy="2813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8pt;margin-top:191.2pt;height:22.15pt;width:38.2pt;z-index:251672576;mso-width-relative:page;mso-height-relative:page;" filled="f" stroked="f" coordsize="21600,21600" o:gfxdata="UEsDBAoAAAAAAIdO4kAAAAAAAAAAAAAAAAAEAAAAZHJzL1BLAwQUAAAACACHTuJAa4M7BtsAAAAL&#10;AQAADwAAAGRycy9kb3ducmV2LnhtbE2Py07DMBBF90j8gzVI7KgTE0KUxqlQpAoJwaKlm+4msZtE&#10;+BFi9wFfz7CC5dUc3Tm3Wl2sYSc9h9E7CekiAaZd59Xoegm79/VdASxEdAqNd1rClw6wqq+vKiyV&#10;P7uNPm1jz6jEhRIlDDFOJeehG7TFsPCTdnQ7+NlipDj3XM14pnJruEiSnFscHX0YcNLNoLuP7dFK&#10;eGnWb7hphS2+TfP8eniaPnf7Bylvb9JkCSzqS/yD4Vef1KEmp9YfnQrMUM7SnFAJ94XIgBEh0oLW&#10;tRIykT8Cryv+f0P9A1BLAwQUAAAACACHTuJASGsXPDsCAABnBAAADgAAAGRycy9lMm9Eb2MueG1s&#10;rVTBjtMwEL0j8Q+W7zRJt11K1XRVtipCWrErFcTZdZwmku0xttukfAD8AScu3PmufgdjJ+1WC4c9&#10;cHHHM5M3fm9mOrtplSR7YV0NOqfZIKVEaA5Frbc5/fRx9WpCifNMF0yCFjk9CEdv5i9fzBozFUOo&#10;QBbCEgTRbtqYnFbem2mSOF4JxdwAjNAYLMEq5vFqt0lhWYPoSibDNL1OGrCFscCFc+hddkHaI9rn&#10;AEJZ1lwsge+U0L5DtUIyj5RcVRtH5/G1ZSm4vy9LJzyROUWmPp5YBO1NOJP5jE23lpmq5v0T2HOe&#10;8ISTYrXGomeoJfOM7Gz9F5SquQUHpR9wUElHJCqCLLL0iTbrihkRuaDUzpxFd/8Pln/YP1hSFzmd&#10;DCnRTGHHjz++H3/+Pv76RtCHAjXGTTFvbTDTt2+hxbE5+R06A++2tCr8IiOCcZT3cJZXtJ5wdI4m&#10;42yEEY6h4SS7SscBJXn82Fjn3wlQJBg5tdi9KCrb3znfpZ5SQi0Nq1rK2EGpSZPT66txGj84RxBc&#10;aqwRKHRPDZZvN23PawPFAWlZ6CbDGb6qsfgdc/6BWRwFfC8ui7/Ho5SARaC3KKnAfv2XP+RjhzBK&#10;SYOjlVP3ZcesoES+19i7N9koyODjZTR+PcSLvYxsLiN6p24BpzfDtTQ8miHfy5NZWlCfcacWoSqG&#10;mOZYO6f+ZN76buBxJ7lYLGISTp9h/k6vDQ/QnZyLnYeyjkoHmTptevVw/mKv+l0JA355j1mP/w/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uDOwbbAAAACwEAAA8AAAAAAAAAAQAgAAAAIgAAAGRy&#10;cy9kb3ducmV2LnhtbFBLAQIUABQAAAAIAIdO4kBIaxc8OwIAAGcEAAAOAAAAAAAAAAEAIAAAACo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v:textbox>
                    </v:shape>
                  </w:pict>
                </mc:Fallback>
              </mc:AlternateContent>
            </w:r>
            <w:r>
              <w:rPr>
                <w:rFonts w:hint="default"/>
                <w:sz w:val="24"/>
              </w:rPr>
              <mc:AlternateContent>
                <mc:Choice Requires="wps">
                  <w:drawing>
                    <wp:anchor distT="0" distB="0" distL="114300" distR="114300" simplePos="0" relativeHeight="251664384" behindDoc="0" locked="0" layoutInCell="1" allowOverlap="1">
                      <wp:simplePos x="0" y="0"/>
                      <wp:positionH relativeFrom="column">
                        <wp:posOffset>1275715</wp:posOffset>
                      </wp:positionH>
                      <wp:positionV relativeFrom="paragraph">
                        <wp:posOffset>2493010</wp:posOffset>
                      </wp:positionV>
                      <wp:extent cx="75565" cy="75565"/>
                      <wp:effectExtent l="12700" t="12700" r="26035" b="26035"/>
                      <wp:wrapNone/>
                      <wp:docPr id="8" name="椭圆 8"/>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0.45pt;margin-top:196.3pt;height:5.95pt;width:5.95pt;z-index:251664384;v-text-anchor:middle;mso-width-relative:page;mso-height-relative:page;" fillcolor="#FFFF00" filled="t" stroked="t" coordsize="21600,21600" o:gfxdata="UEsDBAoAAAAAAIdO4kAAAAAAAAAAAAAAAAAEAAAAZHJzL1BLAwQUAAAACACHTuJA8EMT8NsAAAAL&#10;AQAADwAAAGRycy9kb3ducmV2LnhtbE2Py07DMBBF90j8gzVI7KidUKomxKkqpAoWLOgDsXXjIYmI&#10;x1HstA1fz7CC5WiOzr23WF1cJ044hNaThmSmQCBV3rZUazjsN3dLECEasqbzhBomDLAqr68Kk1t/&#10;pi2edrEWLKGQGw1NjH0uZagadCbMfI/Ev08/OBP5HGppB3NmuetkqtRCOtMSJzSmx6cGq6/d6DSs&#10;1+8v8ZCN/fT9/NG87eVy2mxftb69SdQjiIiX+AfDb32uDiV3OvqRbBCdBrZnjGq4z9IFCCbSJOUx&#10;Rw1zNX8AWRby/4byB1BLAwQUAAAACACHTuJAcp0nJF0CAADdBAAADgAAAGRycy9lMm9Eb2MueG1s&#10;rVTNbhMxEL4j8Q6W73STKGlL1E0VNQpCqmilgjg7XjtryX/YTjblAXgKjlx5LHgOPnu3v3DogT14&#10;Zzzjmfm+Gfvs/GA02YsQlbM1HR+NKBGWu0bZbU0/fVy/OaUkJmYbpp0VNb0VkZ4vXr866/xcTFzr&#10;dCMCQRAb552vaZuSn1dV5K0wLB45LyyM0gXDEtSwrZrAOkQ3upqMRsdV50Ljg+MiRuyueiMdIoaX&#10;BHRSKi5Wju+MsKmPGoRmCZBiq3yki1KtlIKnKymjSETXFEhTWZEE8iav1eKMzbeB+VbxoQT2khKe&#10;YTJMWSS9D7ViiZFdUH+FMooHF51MR9yZqgdSGAGK8egZNzct86JgAdXR35Me/19Y/mF/HYhqaoq2&#10;W2bQ8N8/fv76/o2cZm46H+dwufHXYdAixAz0IIPJf0Agh8Ln7T2f4pAIx+bJbHY8o4TD0ouIUT0c&#10;9SGmd8IZkoWaCq3RuoyXzdn+Mqbe+84rb0enVbNWWhclbDcXOpA9Q2/X+EalnUjwxE1b0tV0MpvC&#10;TDjDxEpMCkTjgTraLSVMb3EVeAol95PT8WVJcpErFtu+mBIh04datMUv09gTl6WNa25BenD9NEbP&#10;1wrnL1lM1yxg/FAoLmi6wiK1Q/VukChpXfj6r/3sj6mAlZIO4wxkX3YsCEr0e4t5eTueTvP8F2U6&#10;O5lACY8tm8cWuzMXDqyO8RR4XsTsn/SdKIMzn3GPlzkrTMxy5O45HJSL1F8zvARcLJfFDTPvWbq0&#10;N57n4LmL1i13yUlVuv3AzkAapr6wONzQfK0e68Xr4VVa/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QxPw2wAAAAsBAAAPAAAAAAAAAAEAIAAAACIAAABkcnMvZG93bnJldi54bWxQSwECFAAUAAAA&#10;CACHTuJAcp0nJF0CAADdBAAADgAAAAAAAAABACAAAAAqAQAAZHJzL2Uyb0RvYy54bWxQSwUGAAAA&#10;AAYABgBZAQAA+QUAAAAA&#10;">
                      <v:fill on="t" focussize="0,0"/>
                      <v:stroke weight="2pt" color="#FFFF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69504" behindDoc="0" locked="0" layoutInCell="1" allowOverlap="1">
                      <wp:simplePos x="0" y="0"/>
                      <wp:positionH relativeFrom="column">
                        <wp:posOffset>767715</wp:posOffset>
                      </wp:positionH>
                      <wp:positionV relativeFrom="paragraph">
                        <wp:posOffset>2229485</wp:posOffset>
                      </wp:positionV>
                      <wp:extent cx="485140" cy="281305"/>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45pt;margin-top:175.55pt;height:22.15pt;width:38.2pt;z-index:251669504;mso-width-relative:page;mso-height-relative:page;" filled="f" stroked="f" coordsize="21600,21600" o:gfxdata="UEsDBAoAAAAAAIdO4kAAAAAAAAAAAAAAAAAEAAAAZHJzL1BLAwQUAAAACACHTuJAmFH5WdsAAAAL&#10;AQAADwAAAGRycy9kb3ducmV2LnhtbE2Py07DMBBF90j8gzVI7KidlEAT4lQoUoWE6KKlG3ZOPE0i&#10;/Aix+4CvZ7qC5Z05unOmXJ6tYUecwuCdhGQmgKFrvR5cJ2H3vrpbAAtROa2MdyjhGwMsq+urUhXa&#10;n9wGj9vYMSpxoVAS+hjHgvPQ9mhVmPkRHe32frIqUpw6rid1onJreCrEA7dqcHShVyPWPbaf24OV&#10;8Fqv1mrTpHbxY+qXt/3z+LX7yKS8vUnEE7CI5/gHw0Wf1KEip8YfnA7MUE5FTqiEeZYkwC5E/jgH&#10;1tAkz+6BVyX//0P1C1BLAwQUAAAACACHTuJAEhTU1DwCAABnBAAADgAAAGRycy9lMm9Eb2MueG1s&#10;rVTNjtMwEL4j8Q6W7zRJf5ZSNV2VrYqQKnalgji7jtNEsj3GdpuUB4A34MSFO8/V52DstN1q4bAH&#10;Lu54ZvKNv29mOr1tlSR7YV0NOqdZL6VEaA5Frbc5/fRx+WpMifNMF0yCFjk9CEdvZy9fTBszEX2o&#10;QBbCEgTRbtKYnFbem0mSOF4JxVwPjNAYLMEq5vFqt0lhWYPoSib9NL1JGrCFscCFc+hddEF6QrTP&#10;AYSyrLlYAN8poX2HaoVkHim5qjaOzuJry1Jwf1+WTngic4pMfTyxCNqbcCazKZtsLTNVzU9PYM95&#10;whNOitUai16gFswzsrP1X1Cq5hYclL7HQSUdkagIssjSJ9qsK2ZE5IJSO3MR3f0/WP5h/2BJXeR0&#10;PKBEM4UdP/74fvz5+/jrG0EfCtQYN8G8tcFM376FFsfm7HfoDLzb0qrwi4wIxlHew0Ve0XrC0Tkc&#10;j7IhRjiG+uNskI4CSvL4sbHOvxOgSDByarF7UVS2XznfpZ5TQi0Ny1rK2EGpSZPTm8EojR9cIggu&#10;NdYIFLqnBsu3m/bEawPFAWlZ6CbDGb6ssfiKOf/ALI4CvheXxd/jUUrAInCyKKnAfv2XP+RjhzBK&#10;SYOjlVP3ZcesoES+19i7N9kwyODjZTh63ceLvY5sriN6p+4ApzfDtTQ8miHfy7NZWlCfcafmoSqG&#10;mOZYO6f+bN75buBxJ7mYz2MSTp9hfqXXhgfoTs75zkNZR6WDTJ02J/Vw/mKvTrsSBvz6HrMe/x9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UflZ2wAAAAsBAAAPAAAAAAAAAAEAIAAAACIAAABk&#10;cnMvZG93bnJldi54bWxQSwECFAAUAAAACACHTuJAEhTU1D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v:textbox>
                    </v:shape>
                  </w:pict>
                </mc:Fallback>
              </mc:AlternateContent>
            </w:r>
            <w:r>
              <w:rPr>
                <w:rFonts w:hint="default"/>
                <w:sz w:val="24"/>
              </w:rPr>
              <mc:AlternateContent>
                <mc:Choice Requires="wps">
                  <w:drawing>
                    <wp:anchor distT="0" distB="0" distL="114300" distR="114300" simplePos="0" relativeHeight="251686912" behindDoc="0" locked="0" layoutInCell="1" allowOverlap="1">
                      <wp:simplePos x="0" y="0"/>
                      <wp:positionH relativeFrom="column">
                        <wp:posOffset>1143635</wp:posOffset>
                      </wp:positionH>
                      <wp:positionV relativeFrom="paragraph">
                        <wp:posOffset>2292350</wp:posOffset>
                      </wp:positionV>
                      <wp:extent cx="107950" cy="107950"/>
                      <wp:effectExtent l="12700" t="12700" r="12700" b="12700"/>
                      <wp:wrapNone/>
                      <wp:docPr id="84" name="等腰三角形 84"/>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90.05pt;margin-top:180.5pt;height:8.5pt;width:8.5pt;z-index:251686912;v-text-anchor:middle;mso-width-relative:page;mso-height-relative:page;" fillcolor="#C00000" filled="t" stroked="t" coordsize="21600,21600" o:gfxdata="UEsDBAoAAAAAAIdO4kAAAAAAAAAAAAAAAAAEAAAAZHJzL1BLAwQUAAAACACHTuJA6LtDXtgAAAAL&#10;AQAADwAAAGRycy9kb3ducmV2LnhtbE2PzU7DMBCE70i8g7VIXBC1Q1Eb0jg9IHqKVImUB3DjJU7x&#10;Txo7bXl7tid6nNlPszPl+uIsO+EY++AlZDMBDH0bdO87CV+7zXMOLCbltbLBo4RfjLCu7u9KVehw&#10;9p94alLHKMTHQkkwKQ0F57E16FSchQE93b7D6FQiOXZcj+pM4c7yFyEW3Kne0wejBnw32P40k5Mw&#10;md0Hbg91PT/a4ybE16c6NVspHx8ysQKW8JL+YbjWp+pQUad9mLyOzJLORUaohPkio1FX4m1Jzp6c&#10;ZS6AVyW/3VD9AVBLAwQUAAAACACHTuJALNa9B3ACAADrBAAADgAAAGRycy9lMm9Eb2MueG1srVS9&#10;bhQxEO6ReAfLPdm704Ukp+xFpzsFIUUkUkDUPq9315L/sH0/oadIyyPQpEKipOFtQOQx+Ozd/EKR&#10;giv2Zjzjb2a+mfHh0VYrshY+SGtKOtwZUCIMt5U0TUnfvT1+sU9JiMxUTFkjSnohAj2aPn92uHET&#10;MbKtVZXwBCAmTDaupG2MblIUgbdCs7BjnTAw1tZrFqH6pqg82wBdq2I0GLwsNtZXzlsuQsDpojPS&#10;HtE/BdDWteRiYflKCxM7VC8UiygptNIFOs3Z1rXg8bSug4hElRSVxvxFEMjL9C2mh2zSeOZayfsU&#10;2FNSeFSTZtIg6C3UgkVGVl7+BaUl9zbYOu5wq4uukMwIqhgOHnFz3jInci2gOrhb0sP/g+Vv1mee&#10;yKqk+2NKDNPo+O+vl9efvv38fnl99fnXjy8EFtC0cWEC73N35nstQEw1b2uv0z+qIdtM7cUttWIb&#10;CcfhcLB3sAvSOUy9DJTi7rLzIb4SVpMklDR6yUyjUvVswtYnIXbuN27pOFglq2OpVFZ8s5wrT9YM&#10;nZ4P0i9ljQgP3JQhm5KOdscwE84wvzXmBqJ24CCYhhKmGiwGjz7HfnA7PC1ISnLBQtslkxH6XJRB&#10;SonJjrskLW11gRZ4281mcPxY4v4JC/GMeQwjEsW6xlN8amWRve0lSlrrP/7rPPljRmClZIPhRmUf&#10;VswLStRrg+k5GI7HgI1ZGe/ujaD4+5blfYtZ6bkFq0M8DI5nMflHdSPW3ur32OpZigoTMxyxOw57&#10;ZR67pcO7wMVslt2wAY7FE3PueAJPXTR2toq2lrnbd+z0pGEHckf7fU1Ldl/PXndv1PQ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6LtDXtgAAAALAQAADwAAAAAAAAABACAAAAAiAAAAZHJzL2Rvd25y&#10;ZXYueG1sUEsBAhQAFAAAAAgAh07iQCzWvQdwAgAA6wQAAA4AAAAAAAAAAQAgAAAAJwEAAGRycy9l&#10;Mm9Eb2MueG1sUEsFBgAAAAAGAAYAWQEAAAkGAAAAAA==&#10;" adj="10800">
                      <v:fill on="t" focussize="0,0"/>
                      <v:stroke weight="2pt" color="#C00000 [3204]" joinstyle="round"/>
                      <v:imagedata o:title=""/>
                      <o:lock v:ext="edit" aspectratio="f"/>
                    </v:shape>
                  </w:pict>
                </mc:Fallback>
              </mc:AlternateContent>
            </w:r>
            <w:r>
              <w:rPr>
                <w:rFonts w:hint="default"/>
                <w:sz w:val="24"/>
              </w:rPr>
              <mc:AlternateContent>
                <mc:Choice Requires="wps">
                  <w:drawing>
                    <wp:anchor distT="0" distB="0" distL="114300" distR="114300" simplePos="0" relativeHeight="251691008" behindDoc="0" locked="0" layoutInCell="1" allowOverlap="1">
                      <wp:simplePos x="0" y="0"/>
                      <wp:positionH relativeFrom="column">
                        <wp:posOffset>391795</wp:posOffset>
                      </wp:positionH>
                      <wp:positionV relativeFrom="paragraph">
                        <wp:posOffset>3444875</wp:posOffset>
                      </wp:positionV>
                      <wp:extent cx="970280" cy="28130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97028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废气监测点位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5pt;margin-top:271.25pt;height:22.15pt;width:76.4pt;z-index:251691008;mso-width-relative:page;mso-height-relative:page;" filled="f" stroked="f" coordsize="21600,21600" o:gfxdata="UEsDBAoAAAAAAIdO4kAAAAAAAAAAAAAAAAAEAAAAZHJzL1BLAwQUAAAACACHTuJAHDvN79oAAAAK&#10;AQAADwAAAGRycy9kb3ducmV2LnhtbE2PTU+DQBCG7yb+h82YeLMLpCBBlsaQNCbGHlp78bawUyCy&#10;s8huP/TXdzzpbT6evPNMubrYUZxw9oMjBfEiAoHUOjNQp2D/vn7IQfigyejRESr4Rg+r6vam1IVx&#10;Z9riaRc6wSHkC62gD2EqpPRtj1b7hZuQeHdws9WB27mTZtZnDrejTKIok1YPxBd6PWHdY/u5O1oF&#10;r/V6o7dNYvOfsX55OzxPX/uPVKn7uzh6AhHwEv5g+NVndajYqXFHMl6MCrL4kUkF6TJJQTCQxEsu&#10;Gp7kWQ6yKuX/F6orUEsDBBQAAAAIAIdO4kCOIgLAPQIAAGcEAAAOAAAAZHJzL2Uyb0RvYy54bWyt&#10;VM1uEzEQviPxDpbvdDdp2qZRNlVoVIRU0UoBcXa83uxK/sN2ulseAN6AExfuPFeeg8/eJI0Khx64&#10;bMYz42/m+2ac6VWnJHkQzjdGF3RwklMiNDdlo9cF/fTx5s2YEh+YLpk0WhT0UXh6NXv9atraiRia&#10;2shSOAIQ7SetLWgdgp1kmee1UMyfGCs0gpVxigUc3TorHWuBrmQ2zPPzrDWutM5w4T28iz5Id4ju&#10;JYCmqhouFoZvlNChR3VCsgBKvm6sp7PUbVUJHu6qyotAZEHBNKQvisBexW82m7LJ2jFbN3zXAntJ&#10;C884KdZoFD1ALVhgZOOav6BUw53xpgon3KisJ5IUAYtB/kybZc2sSFwgtbcH0f3/g+UfHu4dacqC&#10;js8o0Uxh4tsf37c/f29/fSPwQaDW+gnylhaZoXtrOqzN3u/hjLy7yqn4C0YEccj7eJBXdIFwOC8v&#10;8uEYEY7QcDw4zRN69nTZOh/eCaNINArqML0kKnu49QGNIHWfEmtpc9NImSYoNWkLen56lqcLhwhu&#10;SI2LkULfarRCt+p2vFamfAQtZ/rN8JbfNCh+y3y4Zw6rgH7xWMIdPpU0KGJ2FiW1cV//5Y/5mBCi&#10;lLRYrYL6LxvmBCXyvcbsLgejEWBDOozOLoY4uOPI6jiiN+raYHsHeJaWJzPmB7k3K2fUZ7ypeayK&#10;ENMctQsa9uZ16Bceb5KL+TwlYfssC7d6aXmE7uWcb4KpmqR0lKnXZqce9i8NYPdW4oIfn1PW0//D&#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cO83v2gAAAAoBAAAPAAAAAAAAAAEAIAAAACIAAABk&#10;cnMvZG93bnJldi54bWxQSwECFAAUAAAACACHTuJAjiICwD0CAABnBAAADgAAAAAAAAABACAAAAAp&#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废气监测点位</w:t>
                            </w:r>
                          </w:p>
                        </w:txbxContent>
                      </v:textbox>
                    </v:shape>
                  </w:pict>
                </mc:Fallback>
              </mc:AlternateContent>
            </w:r>
            <w:r>
              <w:rPr>
                <w:rFonts w:hint="default"/>
                <w:sz w:val="24"/>
              </w:rPr>
              <mc:AlternateContent>
                <mc:Choice Requires="wps">
                  <w:drawing>
                    <wp:anchor distT="0" distB="0" distL="114300" distR="114300" simplePos="0" relativeHeight="251688960" behindDoc="0" locked="0" layoutInCell="1" allowOverlap="1">
                      <wp:simplePos x="0" y="0"/>
                      <wp:positionH relativeFrom="column">
                        <wp:posOffset>374650</wp:posOffset>
                      </wp:positionH>
                      <wp:positionV relativeFrom="paragraph">
                        <wp:posOffset>3188335</wp:posOffset>
                      </wp:positionV>
                      <wp:extent cx="970280" cy="2813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97028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噪声监测点位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251.05pt;height:22.15pt;width:76.4pt;z-index:251688960;mso-width-relative:page;mso-height-relative:page;" filled="f" stroked="f" coordsize="21600,21600" o:gfxdata="UEsDBAoAAAAAAIdO4kAAAAAAAAAAAAAAAAAEAAAAZHJzL1BLAwQUAAAACACHTuJA7qRYltsAAAAK&#10;AQAADwAAAGRycy9kb3ducmV2LnhtbE2PzU7DMBCE70i8g7VI3KjtqK1KiFOhSBUSgkNLL9w28TaJ&#10;iO0Quz/w9CwnOK12ZzT7TbG+uEGcaIp98Ab0TIEg3wTb+9bA/m1ztwIRE3qLQ/Bk4IsirMvrqwJz&#10;G85+S6ddagWH+JijgS6lMZcyNh05jLMwkmftECaHideplXbCM4e7QWZKLaXD3vOHDkeqOmo+dkdn&#10;4LnavOK2ztzqe6ieXg6P4+f+fWHM7Y1WDyASXdKfGX7xGR1KZqrD0dsoBgOLe66SeKpMg2BDpjV3&#10;qfkyX85BloX8X6H8AVBLAwQUAAAACACHTuJA32Eu3zoCAABnBAAADgAAAGRycy9lMm9Eb2MueG1s&#10;rVTNbhMxEL4j8Q6W73Q36X/UTRVaFSFVtFJBnB2vt7uS7TG2093yAPAGnLhw57n6HHz2JmlVOPTA&#10;xRnPzH4z3zfjnJwORrM75UNHtuKTnZIzZSXVnb2t+KePF2+OOAtR2Fposqri9yrw0/nrVye9m6kp&#10;taRr5RlAbJj1ruJtjG5WFEG2yoiwQ05ZBBvyRkRc/W1Re9ED3ehiWpYHRU++dp6kCgHe8zHI14j+&#10;JYDUNJ1U5yRXRtk4onqlRQSl0HYu8HnutmmUjFdNE1RkuuJgGvOJIrCX6SzmJ2J264VrO7luQbyk&#10;hWecjOgsim6hzkUUbOW7v6BMJz0FauKOJFOMRLIiYDEpn2lz0wqnMhdIHdxW9PD/YOWHu2vPuhqb&#10;MOHMCoOJP/z4/vDz98Ovbww+CNS7MEPejUNmHN7SgOSNP8CZeA+NN+kXjBjikPd+K68aIpNwHh+W&#10;0yNEJELTo8luuZ9QisePnQ/xnSLDklFxj+llUcXdZYhj6iYl1bJ00WmdJ6gt6yt+sLtf5g+2EYBr&#10;ixqJwthqsuKwHNa8llTfg5ancTOCkxcdil+KEK+FxyqgXzyWeIWj0YQitLY4a8l//Zc/5WNCiHLW&#10;Y7UqHr6shFec6fcWszue7O0BNubL3v7hFBf/NLJ8GrErc0bYXowH3WUz5Ue9MRtP5jPe1CJVRUhY&#10;idoVjxvzLI4Ljzcp1WKRk7B9TsRLe+Nkgh7lXKwiNV1WOsk0arNWD/uXZ7V+K2nBn95z1uP/w/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7qRYltsAAAAKAQAADwAAAAAAAAABACAAAAAiAAAAZHJz&#10;L2Rvd25yZXYueG1sUEsBAhQAFAAAAAgAh07iQN9hLt86AgAAZwQAAA4AAAAAAAAAAQAgAAAAKgEA&#10;AGRycy9lMm9Eb2MueG1sUEsFBgAAAAAGAAYAWQEAANYFA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噪声监测点位</w:t>
                            </w:r>
                          </w:p>
                        </w:txbxContent>
                      </v:textbox>
                    </v:shape>
                  </w:pict>
                </mc:Fallback>
              </mc:AlternateContent>
            </w:r>
            <w:r>
              <w:rPr>
                <w:rFonts w:hint="default"/>
                <w:sz w:val="24"/>
              </w:rPr>
              <mc:AlternateContent>
                <mc:Choice Requires="wps">
                  <w:drawing>
                    <wp:anchor distT="0" distB="0" distL="114300" distR="114300" simplePos="0" relativeHeight="251687936" behindDoc="0" locked="0" layoutInCell="1" allowOverlap="1">
                      <wp:simplePos x="0" y="0"/>
                      <wp:positionH relativeFrom="column">
                        <wp:posOffset>247015</wp:posOffset>
                      </wp:positionH>
                      <wp:positionV relativeFrom="paragraph">
                        <wp:posOffset>3296285</wp:posOffset>
                      </wp:positionV>
                      <wp:extent cx="107950" cy="107950"/>
                      <wp:effectExtent l="12700" t="12700" r="12700" b="12700"/>
                      <wp:wrapNone/>
                      <wp:docPr id="10" name="等腰三角形 10"/>
                      <wp:cNvGraphicFramePr/>
                      <a:graphic xmlns:a="http://schemas.openxmlformats.org/drawingml/2006/main">
                        <a:graphicData uri="http://schemas.microsoft.com/office/word/2010/wordprocessingShape">
                          <wps:wsp>
                            <wps:cNvSpPr/>
                            <wps:spPr>
                              <a:xfrm>
                                <a:off x="0" y="0"/>
                                <a:ext cx="107950" cy="10795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45pt;margin-top:259.55pt;height:8.5pt;width:8.5pt;z-index:251687936;v-text-anchor:middle;mso-width-relative:page;mso-height-relative:page;" fillcolor="#C00000" filled="t" stroked="t" coordsize="21600,21600" o:gfxdata="UEsDBAoAAAAAAIdO4kAAAAAAAAAAAAAAAAAEAAAAZHJzL1BLAwQUAAAACACHTuJA62ZiuNgAAAAJ&#10;AQAADwAAAGRycy9kb3ducmV2LnhtbE2Pz07DMAyH70i8Q2QkLoiloXTaStMdEDtVmkTHA2SNaQr5&#10;0zXpNt4ec2Iny/annz9Xm4uz7IRTHIKXIBYZMPRd0IPvJXzst48rYDEpr5UNHiX8YIRNfXtTqVKH&#10;s3/HU5t6RiE+lkqCSWksOY+dQafiIozoafcZJqcStVPP9aTOFO4sf8qyJXdq8HTBqBFfDXbf7ewk&#10;zGb/hruvpsmP9rgN8fmhSe1Oyvs7kb0AS3hJ/zD86ZM61OR0CLPXkVkJ+WpNpIRCrAUwAoqCBgeq&#10;+VIAryt+/UH9C1BLAwQUAAAACACHTuJAZUPVy28CAADrBAAADgAAAGRycy9lMm9Eb2MueG1srVTN&#10;bhMxEL4j8Q6W73STKKU06qaKEhUhVbRSQJwdrzdryX/YTjblzqFXHoELJySOXHgbEH0MPnu3v3Do&#10;gRw2M57xNzPfzPjoeKcV2QofpDUlHe4NKBGG20qadUnfvjl59oKSEJmpmLJGlPRCBHo8ffrkqHUT&#10;MbKNVZXwBCAmTFpX0iZGNymKwBuhWdizThgYa+s1i1D9uqg8a4GuVTEaDJ4XrfWV85aLEHC66Iy0&#10;R/SPAbR1LblYWL7RwsQO1QvFIkoKjXSBTnO2dS14PKvrICJRJUWlMX8RBPIqfYvpEZusPXON5H0K&#10;7DEpPKhJM2kQ9AZqwSIjGy//gtKSextsHfe41UVXSGYEVQwHD7hZNsyJXAuoDu6G9PD/YPnr7bkn&#10;ssIkgBLDNDr+++vl1cdvP79fXn359OvHZwILaGpdmMB76c59rwWIqeZd7XX6RzVkl6m9uKFW7CLh&#10;OBwODg73EYHD1MtAKW4vOx/iS2E1SUJJo5fMrFWqnk3Y9jTEzv3aLR0Hq2R1IpXKil+v5sqTLUOn&#10;54P0S1kjwj03ZUhb0tH+GGbCGea3xtxA1A4cBLOmhKk1FoNHn2Pfux0eFyQluWCh6ZLJCH0uyiCl&#10;xGTHXZJWtrpAC7ztZjM4fiJx/5SFeM48hhGJYl3jGT61ssje9hIljfUf/nWe/DEjsFLSYrhR2fsN&#10;84IS9cpgeg6H4zFgY1bG+wcjKP6uZXXXYjZ6bsHqEA+D41lM/lFdi7W3+h22epaiwsQMR+yOw16Z&#10;x27p8C5wMZtlN2yAY/HULB1P4KmLxs420dYyd/uWnZ407EDuaL+vacnu6tnr9o2a/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rZmK42AAAAAkBAAAPAAAAAAAAAAEAIAAAACIAAABkcnMvZG93bnJl&#10;di54bWxQSwECFAAUAAAACACHTuJAZUPVy28CAADrBAAADgAAAAAAAAABACAAAAAnAQAAZHJzL2Uy&#10;b0RvYy54bWxQSwUGAAAAAAYABgBZAQAACAYAAAAA&#10;" adj="10800">
                      <v:fill on="t" focussize="0,0"/>
                      <v:stroke weight="2pt" color="#C00000 [3204]" joinstyle="round"/>
                      <v:imagedata o:title=""/>
                      <o:lock v:ext="edit" aspectratio="f"/>
                    </v:shape>
                  </w:pict>
                </mc:Fallback>
              </mc:AlternateContent>
            </w:r>
          </w:p>
          <w:p>
            <w:pPr>
              <w:pStyle w:val="7"/>
              <w:keepNext w:val="0"/>
              <w:keepLines w:val="0"/>
              <w:suppressLineNumbers w:val="0"/>
              <w:spacing w:before="0" w:beforeAutospacing="0" w:after="0" w:afterAutospacing="0" w:line="360" w:lineRule="auto"/>
              <w:ind w:left="0" w:right="0" w:firstLine="0" w:firstLineChars="0"/>
              <w:jc w:val="center"/>
              <w:outlineLvl w:val="1"/>
              <w:rPr>
                <w:rFonts w:hint="eastAsia" w:eastAsia="宋体"/>
                <w:sz w:val="24"/>
                <w:lang w:eastAsia="zh-CN"/>
              </w:rPr>
            </w:pPr>
            <w:r>
              <w:rPr>
                <w:rFonts w:hint="eastAsia" w:ascii="Times New Roman" w:eastAsia="宋体"/>
                <w:b/>
                <w:sz w:val="24"/>
                <w:lang w:eastAsia="zh-CN"/>
              </w:rPr>
              <w:t>图</w:t>
            </w:r>
            <w:r>
              <w:rPr>
                <w:rFonts w:hint="eastAsia" w:ascii="Times New Roman" w:eastAsia="宋体"/>
                <w:b/>
                <w:sz w:val="24"/>
                <w:lang w:val="en-US" w:eastAsia="zh-CN"/>
              </w:rPr>
              <w:t>6.1 监测点位示意图</w:t>
            </w:r>
          </w:p>
        </w:tc>
      </w:tr>
    </w:tbl>
    <w:p>
      <w:pPr>
        <w:jc w:val="left"/>
        <w:rPr>
          <w:rFonts w:hint="eastAsia"/>
          <w:b/>
          <w:sz w:val="28"/>
          <w:szCs w:val="28"/>
          <w:lang w:eastAsia="zh-CN"/>
        </w:rPr>
      </w:pPr>
    </w:p>
    <w:p>
      <w:pPr>
        <w:jc w:val="left"/>
        <w:rPr>
          <w:b/>
          <w:sz w:val="28"/>
          <w:szCs w:val="28"/>
        </w:rPr>
      </w:pPr>
      <w:r>
        <w:rPr>
          <w:b/>
          <w:sz w:val="28"/>
          <w:szCs w:val="28"/>
        </w:rPr>
        <w:t>表七</w:t>
      </w:r>
    </w:p>
    <w:tbl>
      <w:tblPr>
        <w:tblStyle w:val="23"/>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9" w:hRule="atLeast"/>
        </w:trPr>
        <w:tc>
          <w:tcPr>
            <w:tcW w:w="8472" w:type="dxa"/>
          </w:tcPr>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7.1 </w:t>
            </w:r>
            <w:r>
              <w:rPr>
                <w:rFonts w:hint="default"/>
                <w:b/>
                <w:sz w:val="24"/>
              </w:rPr>
              <w:t>验收监测期间生产工况记录</w:t>
            </w:r>
          </w:p>
          <w:p>
            <w:pPr>
              <w:pStyle w:val="59"/>
              <w:keepNext w:val="0"/>
              <w:keepLines w:val="0"/>
              <w:suppressLineNumbers w:val="0"/>
              <w:spacing w:before="0" w:beforeAutospacing="0" w:after="0" w:afterAutospacing="0"/>
              <w:ind w:left="0" w:right="0" w:firstLine="480" w:firstLineChars="200"/>
              <w:jc w:val="left"/>
              <w:outlineLvl w:val="9"/>
              <w:rPr>
                <w:rFonts w:hint="default"/>
                <w:bCs/>
                <w:sz w:val="24"/>
              </w:rPr>
            </w:pPr>
            <w:bookmarkStart w:id="38" w:name="_Toc503769153"/>
            <w:bookmarkStart w:id="39" w:name="_Toc508806192"/>
            <w:bookmarkStart w:id="40" w:name="_Toc512519573"/>
            <w:bookmarkStart w:id="41" w:name="_Toc513795213"/>
            <w:bookmarkStart w:id="42" w:name="_Toc510513648"/>
            <w:r>
              <w:rPr>
                <w:rFonts w:hint="default"/>
                <w:bCs/>
                <w:sz w:val="24"/>
              </w:rPr>
              <w:t>项目区在监测期间正常生产，各环保设施运行正常，通过现场勘察，项目区环保设施均在正常工作，未发现任何环保设备无故停止运行，同时，本次验收记录了</w:t>
            </w:r>
            <w:r>
              <w:rPr>
                <w:rFonts w:hint="eastAsia"/>
                <w:bCs/>
                <w:sz w:val="24"/>
              </w:rPr>
              <w:t>验收监测</w:t>
            </w:r>
            <w:r>
              <w:rPr>
                <w:rFonts w:hint="eastAsia"/>
                <w:bCs/>
                <w:sz w:val="24"/>
                <w:lang w:val="en-US" w:eastAsia="zh-CN"/>
              </w:rPr>
              <w:t>三</w:t>
            </w:r>
            <w:r>
              <w:rPr>
                <w:rFonts w:hint="default"/>
                <w:bCs/>
                <w:sz w:val="24"/>
              </w:rPr>
              <w:t>天的生产工况，验收期间企业均达到生产负荷的75%以上，本项目符合验收条件。</w:t>
            </w:r>
            <w:bookmarkEnd w:id="38"/>
            <w:bookmarkEnd w:id="39"/>
            <w:bookmarkEnd w:id="40"/>
            <w:bookmarkEnd w:id="41"/>
            <w:bookmarkEnd w:id="42"/>
          </w:p>
          <w:p>
            <w:pPr>
              <w:pStyle w:val="59"/>
              <w:keepNext w:val="0"/>
              <w:keepLines w:val="0"/>
              <w:suppressLineNumbers w:val="0"/>
              <w:spacing w:before="0" w:beforeAutospacing="0" w:after="0" w:afterAutospacing="0"/>
              <w:ind w:left="0" w:right="0"/>
              <w:outlineLvl w:val="9"/>
              <w:rPr>
                <w:rFonts w:hint="default"/>
                <w:b/>
                <w:bCs/>
                <w:sz w:val="24"/>
              </w:rPr>
            </w:pPr>
            <w:bookmarkStart w:id="43" w:name="_Toc512519574"/>
            <w:bookmarkStart w:id="44" w:name="_Toc510513649"/>
            <w:bookmarkStart w:id="45" w:name="_Toc513795214"/>
            <w:r>
              <w:rPr>
                <w:rFonts w:hint="default"/>
                <w:b/>
                <w:bCs/>
                <w:sz w:val="24"/>
              </w:rPr>
              <w:t>表7.1  项目区生产工况表</w:t>
            </w:r>
            <w:bookmarkEnd w:id="43"/>
            <w:bookmarkEnd w:id="44"/>
            <w:bookmarkEnd w:id="45"/>
          </w:p>
          <w:tbl>
            <w:tblPr>
              <w:tblStyle w:val="23"/>
              <w:tblW w:w="8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2151"/>
              <w:gridCol w:w="2085"/>
              <w:gridCol w:w="2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717" w:type="dxa"/>
                  <w:tcBorders>
                    <w:tl2br w:val="single" w:color="auto" w:sz="4" w:space="0"/>
                  </w:tcBorders>
                  <w:vAlign w:val="center"/>
                </w:tcPr>
                <w:p>
                  <w:pPr>
                    <w:pStyle w:val="59"/>
                    <w:keepNext w:val="0"/>
                    <w:keepLines w:val="0"/>
                    <w:suppressLineNumbers w:val="0"/>
                    <w:spacing w:before="0" w:beforeAutospacing="0" w:after="0" w:afterAutospacing="0" w:line="240" w:lineRule="auto"/>
                    <w:ind w:left="0" w:right="0"/>
                    <w:outlineLvl w:val="9"/>
                    <w:rPr>
                      <w:rFonts w:hint="default"/>
                      <w:b/>
                      <w:bCs/>
                      <w:sz w:val="21"/>
                      <w:szCs w:val="21"/>
                    </w:rPr>
                  </w:pPr>
                  <w:r>
                    <w:rPr>
                      <w:rFonts w:hint="default"/>
                      <w:b/>
                      <w:bCs/>
                      <w:sz w:val="21"/>
                      <w:szCs w:val="21"/>
                    </w:rPr>
                    <w:t xml:space="preserve">   </w:t>
                  </w:r>
                  <w:r>
                    <w:rPr>
                      <w:rFonts w:hint="eastAsia"/>
                      <w:b/>
                      <w:bCs/>
                      <w:sz w:val="21"/>
                      <w:szCs w:val="21"/>
                      <w:lang w:val="en-US" w:eastAsia="zh-CN"/>
                    </w:rPr>
                    <w:t xml:space="preserve">     </w:t>
                  </w:r>
                  <w:r>
                    <w:rPr>
                      <w:rFonts w:hint="default"/>
                      <w:b/>
                      <w:bCs/>
                      <w:sz w:val="21"/>
                      <w:szCs w:val="21"/>
                    </w:rPr>
                    <w:t xml:space="preserve">  </w:t>
                  </w:r>
                  <w:bookmarkStart w:id="46" w:name="_Toc510513650"/>
                  <w:bookmarkStart w:id="47" w:name="_Toc513795215"/>
                  <w:bookmarkStart w:id="48" w:name="_Toc512519575"/>
                  <w:r>
                    <w:rPr>
                      <w:rFonts w:hint="default"/>
                      <w:b/>
                      <w:bCs/>
                      <w:sz w:val="21"/>
                      <w:szCs w:val="21"/>
                    </w:rPr>
                    <w:t>日期</w:t>
                  </w:r>
                  <w:bookmarkEnd w:id="46"/>
                  <w:bookmarkEnd w:id="47"/>
                  <w:bookmarkEnd w:id="48"/>
                </w:p>
                <w:p>
                  <w:pPr>
                    <w:pStyle w:val="59"/>
                    <w:keepNext w:val="0"/>
                    <w:keepLines w:val="0"/>
                    <w:suppressLineNumbers w:val="0"/>
                    <w:spacing w:before="0" w:beforeAutospacing="0" w:after="0" w:afterAutospacing="0" w:line="240" w:lineRule="auto"/>
                    <w:ind w:left="0" w:right="0"/>
                    <w:jc w:val="both"/>
                    <w:outlineLvl w:val="9"/>
                    <w:rPr>
                      <w:rFonts w:hint="default"/>
                      <w:b/>
                      <w:bCs/>
                      <w:sz w:val="21"/>
                      <w:szCs w:val="21"/>
                    </w:rPr>
                  </w:pPr>
                  <w:bookmarkStart w:id="49" w:name="_Toc510513651"/>
                  <w:bookmarkStart w:id="50" w:name="_Toc513795216"/>
                  <w:bookmarkStart w:id="51" w:name="_Toc512519576"/>
                  <w:r>
                    <w:rPr>
                      <w:rFonts w:hint="default"/>
                      <w:b/>
                      <w:bCs/>
                      <w:sz w:val="21"/>
                      <w:szCs w:val="21"/>
                    </w:rPr>
                    <w:t>项目</w:t>
                  </w:r>
                  <w:bookmarkEnd w:id="49"/>
                  <w:bookmarkEnd w:id="50"/>
                  <w:bookmarkEnd w:id="51"/>
                </w:p>
              </w:tc>
              <w:tc>
                <w:tcPr>
                  <w:tcW w:w="2151" w:type="dxa"/>
                  <w:vAlign w:val="center"/>
                </w:tcPr>
                <w:p>
                  <w:pPr>
                    <w:pStyle w:val="59"/>
                    <w:keepNext w:val="0"/>
                    <w:keepLines w:val="0"/>
                    <w:suppressLineNumbers w:val="0"/>
                    <w:spacing w:before="0" w:beforeAutospacing="0" w:after="0" w:afterAutospacing="0" w:line="240" w:lineRule="auto"/>
                    <w:ind w:left="0" w:right="0"/>
                    <w:outlineLvl w:val="9"/>
                    <w:rPr>
                      <w:rFonts w:hint="default" w:eastAsia="宋体"/>
                      <w:b/>
                      <w:bCs/>
                      <w:sz w:val="21"/>
                      <w:szCs w:val="21"/>
                      <w:lang w:val="en-US" w:eastAsia="zh-CN"/>
                    </w:rPr>
                  </w:pPr>
                  <w:r>
                    <w:rPr>
                      <w:rFonts w:hint="eastAsia"/>
                      <w:b/>
                      <w:bCs/>
                      <w:sz w:val="21"/>
                      <w:szCs w:val="21"/>
                      <w:lang w:val="en-US" w:eastAsia="zh-CN"/>
                    </w:rPr>
                    <w:t>2023.11.28</w:t>
                  </w:r>
                </w:p>
              </w:tc>
              <w:tc>
                <w:tcPr>
                  <w:tcW w:w="2085" w:type="dxa"/>
                  <w:vAlign w:val="center"/>
                </w:tcPr>
                <w:p>
                  <w:pPr>
                    <w:pStyle w:val="59"/>
                    <w:keepNext w:val="0"/>
                    <w:keepLines w:val="0"/>
                    <w:suppressLineNumbers w:val="0"/>
                    <w:spacing w:before="0" w:beforeAutospacing="0" w:after="0" w:afterAutospacing="0" w:line="240" w:lineRule="auto"/>
                    <w:ind w:left="0" w:right="0"/>
                    <w:outlineLvl w:val="9"/>
                    <w:rPr>
                      <w:rFonts w:hint="default"/>
                      <w:b/>
                      <w:bCs/>
                      <w:sz w:val="21"/>
                      <w:szCs w:val="21"/>
                      <w:lang w:val="en-US"/>
                    </w:rPr>
                  </w:pPr>
                  <w:r>
                    <w:rPr>
                      <w:rFonts w:hint="eastAsia"/>
                      <w:b/>
                      <w:bCs/>
                      <w:sz w:val="21"/>
                      <w:szCs w:val="21"/>
                      <w:lang w:val="en-US" w:eastAsia="zh-CN"/>
                    </w:rPr>
                    <w:t>2023.11.29</w:t>
                  </w:r>
                </w:p>
              </w:tc>
              <w:tc>
                <w:tcPr>
                  <w:tcW w:w="2085" w:type="dxa"/>
                  <w:vAlign w:val="center"/>
                </w:tcPr>
                <w:p>
                  <w:pPr>
                    <w:pStyle w:val="59"/>
                    <w:keepNext w:val="0"/>
                    <w:keepLines w:val="0"/>
                    <w:suppressLineNumbers w:val="0"/>
                    <w:spacing w:before="0" w:beforeAutospacing="0" w:after="0" w:afterAutospacing="0" w:line="240" w:lineRule="auto"/>
                    <w:ind w:left="0" w:right="0"/>
                    <w:outlineLvl w:val="9"/>
                    <w:rPr>
                      <w:rFonts w:hint="default"/>
                      <w:b/>
                      <w:bCs/>
                      <w:sz w:val="21"/>
                      <w:szCs w:val="21"/>
                      <w:lang w:val="en-US" w:eastAsia="zh-CN"/>
                    </w:rPr>
                  </w:pPr>
                  <w:r>
                    <w:rPr>
                      <w:rFonts w:hint="eastAsia"/>
                      <w:b/>
                      <w:bCs/>
                      <w:sz w:val="21"/>
                      <w:szCs w:val="21"/>
                      <w:lang w:val="en-US" w:eastAsia="zh-CN"/>
                    </w:rPr>
                    <w:t>2023.11.30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717" w:type="dxa"/>
                  <w:vAlign w:val="center"/>
                </w:tcPr>
                <w:p>
                  <w:pPr>
                    <w:pStyle w:val="59"/>
                    <w:keepNext w:val="0"/>
                    <w:keepLines w:val="0"/>
                    <w:suppressLineNumbers w:val="0"/>
                    <w:spacing w:before="0" w:beforeAutospacing="0" w:after="0" w:afterAutospacing="0" w:line="240" w:lineRule="auto"/>
                    <w:ind w:left="0" w:right="0"/>
                    <w:outlineLvl w:val="9"/>
                    <w:rPr>
                      <w:rFonts w:hint="default"/>
                      <w:sz w:val="21"/>
                      <w:szCs w:val="21"/>
                    </w:rPr>
                  </w:pPr>
                  <w:bookmarkStart w:id="52" w:name="_Toc510513657"/>
                  <w:bookmarkStart w:id="53" w:name="_Toc513795222"/>
                  <w:bookmarkStart w:id="54" w:name="_Toc512519582"/>
                  <w:r>
                    <w:rPr>
                      <w:rFonts w:hint="eastAsia"/>
                      <w:sz w:val="21"/>
                      <w:szCs w:val="21"/>
                      <w:lang w:val="en-US" w:eastAsia="zh-CN"/>
                    </w:rPr>
                    <w:t>环评</w:t>
                  </w:r>
                  <w:r>
                    <w:rPr>
                      <w:rFonts w:hint="default"/>
                      <w:sz w:val="21"/>
                      <w:szCs w:val="21"/>
                    </w:rPr>
                    <w:t>生产能力</w:t>
                  </w:r>
                  <w:bookmarkEnd w:id="52"/>
                  <w:bookmarkEnd w:id="53"/>
                  <w:bookmarkEnd w:id="54"/>
                </w:p>
              </w:tc>
              <w:tc>
                <w:tcPr>
                  <w:tcW w:w="6321" w:type="dxa"/>
                  <w:gridSpan w:val="3"/>
                  <w:vAlign w:val="center"/>
                </w:tcPr>
                <w:p>
                  <w:pPr>
                    <w:pStyle w:val="59"/>
                    <w:keepNext w:val="0"/>
                    <w:keepLines w:val="0"/>
                    <w:suppressLineNumbers w:val="0"/>
                    <w:spacing w:before="0" w:beforeAutospacing="0" w:after="0" w:afterAutospacing="0" w:line="240" w:lineRule="auto"/>
                    <w:ind w:left="0" w:right="0"/>
                    <w:outlineLvl w:val="9"/>
                    <w:rPr>
                      <w:rFonts w:hint="eastAsia" w:eastAsia="宋体"/>
                      <w:bCs/>
                      <w:sz w:val="21"/>
                      <w:szCs w:val="21"/>
                      <w:lang w:val="en-US" w:eastAsia="zh-CN"/>
                    </w:rPr>
                  </w:pPr>
                  <w:r>
                    <w:rPr>
                      <w:rFonts w:hint="eastAsia" w:eastAsia="宋体"/>
                      <w:bCs/>
                      <w:sz w:val="21"/>
                      <w:szCs w:val="21"/>
                      <w:lang w:val="en-US" w:eastAsia="zh-CN"/>
                    </w:rPr>
                    <w:t>堵头及塑料配件2.5亿只/年、</w:t>
                  </w:r>
                </w:p>
                <w:p>
                  <w:pPr>
                    <w:pStyle w:val="59"/>
                    <w:keepNext w:val="0"/>
                    <w:keepLines w:val="0"/>
                    <w:suppressLineNumbers w:val="0"/>
                    <w:spacing w:before="0" w:beforeAutospacing="0" w:after="0" w:afterAutospacing="0" w:line="240" w:lineRule="auto"/>
                    <w:ind w:left="0" w:right="0"/>
                    <w:outlineLvl w:val="9"/>
                    <w:rPr>
                      <w:rFonts w:hint="eastAsia" w:eastAsia="宋体"/>
                      <w:bCs/>
                      <w:sz w:val="21"/>
                      <w:szCs w:val="21"/>
                      <w:lang w:val="en-US" w:eastAsia="zh-CN"/>
                    </w:rPr>
                  </w:pPr>
                  <w:r>
                    <w:rPr>
                      <w:rFonts w:hint="eastAsia" w:eastAsia="宋体"/>
                      <w:bCs/>
                      <w:sz w:val="21"/>
                      <w:szCs w:val="21"/>
                      <w:lang w:val="en-US" w:eastAsia="zh-CN"/>
                    </w:rPr>
                    <w:t>喷粉玻璃泡壳1200万只/年、喷金泡壳300万只/年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717" w:type="dxa"/>
                  <w:vAlign w:val="center"/>
                </w:tcPr>
                <w:p>
                  <w:pPr>
                    <w:pStyle w:val="59"/>
                    <w:keepNext w:val="0"/>
                    <w:keepLines w:val="0"/>
                    <w:suppressLineNumbers w:val="0"/>
                    <w:spacing w:before="0" w:beforeAutospacing="0" w:after="0" w:afterAutospacing="0" w:line="240" w:lineRule="auto"/>
                    <w:ind w:left="0" w:right="0"/>
                    <w:outlineLvl w:val="9"/>
                    <w:rPr>
                      <w:rFonts w:hint="default"/>
                      <w:sz w:val="21"/>
                      <w:szCs w:val="21"/>
                    </w:rPr>
                  </w:pPr>
                  <w:bookmarkStart w:id="55" w:name="_Toc513795225"/>
                  <w:bookmarkStart w:id="56" w:name="_Toc510513660"/>
                  <w:bookmarkStart w:id="57" w:name="_Toc512519585"/>
                  <w:r>
                    <w:rPr>
                      <w:rFonts w:hint="default"/>
                      <w:sz w:val="21"/>
                      <w:szCs w:val="21"/>
                    </w:rPr>
                    <w:t>实际产量</w:t>
                  </w:r>
                  <w:bookmarkEnd w:id="55"/>
                  <w:bookmarkEnd w:id="56"/>
                  <w:bookmarkEnd w:id="57"/>
                </w:p>
              </w:tc>
              <w:tc>
                <w:tcPr>
                  <w:tcW w:w="2151" w:type="dxa"/>
                  <w:vAlign w:val="center"/>
                </w:tcPr>
                <w:p>
                  <w:pPr>
                    <w:pStyle w:val="59"/>
                    <w:keepNext w:val="0"/>
                    <w:keepLines w:val="0"/>
                    <w:suppressLineNumbers w:val="0"/>
                    <w:spacing w:before="0" w:beforeAutospacing="0" w:after="0" w:afterAutospacing="0" w:line="240" w:lineRule="auto"/>
                    <w:ind w:left="0" w:right="0"/>
                    <w:outlineLvl w:val="9"/>
                    <w:rPr>
                      <w:rFonts w:hint="default" w:eastAsia="宋体"/>
                      <w:szCs w:val="21"/>
                      <w:lang w:val="en-US" w:eastAsia="zh-CN"/>
                    </w:rPr>
                  </w:pPr>
                  <w:r>
                    <w:rPr>
                      <w:rFonts w:hint="eastAsia"/>
                      <w:sz w:val="21"/>
                      <w:szCs w:val="21"/>
                      <w:lang w:eastAsia="zh-CN"/>
                    </w:rPr>
                    <w:t>日加工</w:t>
                  </w:r>
                  <w:r>
                    <w:rPr>
                      <w:rFonts w:hint="eastAsia" w:eastAsia="宋体"/>
                      <w:bCs/>
                      <w:sz w:val="21"/>
                      <w:szCs w:val="21"/>
                      <w:lang w:val="en-US" w:eastAsia="zh-CN"/>
                    </w:rPr>
                    <w:t>堵头及塑料配件</w:t>
                  </w:r>
                  <w:r>
                    <w:rPr>
                      <w:rFonts w:hint="eastAsia"/>
                      <w:bCs/>
                      <w:sz w:val="21"/>
                      <w:szCs w:val="21"/>
                      <w:lang w:val="en-US" w:eastAsia="zh-CN"/>
                    </w:rPr>
                    <w:t>82万</w:t>
                  </w:r>
                  <w:r>
                    <w:rPr>
                      <w:rFonts w:hint="eastAsia" w:eastAsia="宋体"/>
                      <w:bCs/>
                      <w:sz w:val="21"/>
                      <w:szCs w:val="21"/>
                      <w:lang w:val="en-US" w:eastAsia="zh-CN"/>
                    </w:rPr>
                    <w:t>只、喷粉玻璃泡壳</w:t>
                  </w:r>
                  <w:r>
                    <w:rPr>
                      <w:rFonts w:hint="eastAsia"/>
                      <w:bCs/>
                      <w:sz w:val="21"/>
                      <w:szCs w:val="21"/>
                      <w:lang w:val="en-US" w:eastAsia="zh-CN"/>
                    </w:rPr>
                    <w:t>4</w:t>
                  </w:r>
                  <w:r>
                    <w:rPr>
                      <w:rFonts w:hint="eastAsia" w:eastAsia="宋体"/>
                      <w:bCs/>
                      <w:sz w:val="21"/>
                      <w:szCs w:val="21"/>
                      <w:lang w:val="en-US" w:eastAsia="zh-CN"/>
                    </w:rPr>
                    <w:t>万只、喷金泡壳</w:t>
                  </w:r>
                  <w:r>
                    <w:rPr>
                      <w:rFonts w:hint="eastAsia"/>
                      <w:bCs/>
                      <w:sz w:val="21"/>
                      <w:szCs w:val="21"/>
                      <w:lang w:val="en-US" w:eastAsia="zh-CN"/>
                    </w:rPr>
                    <w:t>1</w:t>
                  </w:r>
                  <w:r>
                    <w:rPr>
                      <w:rFonts w:hint="eastAsia" w:eastAsia="宋体"/>
                      <w:bCs/>
                      <w:sz w:val="21"/>
                      <w:szCs w:val="21"/>
                      <w:lang w:val="en-US" w:eastAsia="zh-CN"/>
                    </w:rPr>
                    <w:t>万只</w:t>
                  </w:r>
                </w:p>
              </w:tc>
              <w:tc>
                <w:tcPr>
                  <w:tcW w:w="2085"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 w:val="21"/>
                      <w:szCs w:val="21"/>
                      <w:lang w:eastAsia="zh-CN"/>
                    </w:rPr>
                    <w:t>日加工</w:t>
                  </w:r>
                  <w:r>
                    <w:rPr>
                      <w:rFonts w:hint="eastAsia" w:eastAsia="宋体"/>
                      <w:bCs/>
                      <w:sz w:val="21"/>
                      <w:szCs w:val="21"/>
                      <w:lang w:val="en-US" w:eastAsia="zh-CN"/>
                    </w:rPr>
                    <w:t>堵头及塑料配件</w:t>
                  </w:r>
                  <w:r>
                    <w:rPr>
                      <w:rFonts w:hint="eastAsia"/>
                      <w:bCs/>
                      <w:sz w:val="21"/>
                      <w:szCs w:val="21"/>
                      <w:lang w:val="en-US" w:eastAsia="zh-CN"/>
                    </w:rPr>
                    <w:t>82.3万</w:t>
                  </w:r>
                  <w:r>
                    <w:rPr>
                      <w:rFonts w:hint="eastAsia" w:eastAsia="宋体"/>
                      <w:bCs/>
                      <w:sz w:val="21"/>
                      <w:szCs w:val="21"/>
                      <w:lang w:val="en-US" w:eastAsia="zh-CN"/>
                    </w:rPr>
                    <w:t>只、喷粉玻璃泡壳</w:t>
                  </w:r>
                  <w:r>
                    <w:rPr>
                      <w:rFonts w:hint="eastAsia"/>
                      <w:bCs/>
                      <w:sz w:val="21"/>
                      <w:szCs w:val="21"/>
                      <w:lang w:val="en-US" w:eastAsia="zh-CN"/>
                    </w:rPr>
                    <w:t>4</w:t>
                  </w:r>
                  <w:r>
                    <w:rPr>
                      <w:rFonts w:hint="eastAsia" w:eastAsia="宋体"/>
                      <w:bCs/>
                      <w:sz w:val="21"/>
                      <w:szCs w:val="21"/>
                      <w:lang w:val="en-US" w:eastAsia="zh-CN"/>
                    </w:rPr>
                    <w:t>万只、喷金泡壳</w:t>
                  </w:r>
                  <w:r>
                    <w:rPr>
                      <w:rFonts w:hint="eastAsia"/>
                      <w:bCs/>
                      <w:sz w:val="21"/>
                      <w:szCs w:val="21"/>
                      <w:lang w:val="en-US" w:eastAsia="zh-CN"/>
                    </w:rPr>
                    <w:t>1</w:t>
                  </w:r>
                  <w:r>
                    <w:rPr>
                      <w:rFonts w:hint="eastAsia" w:eastAsia="宋体"/>
                      <w:bCs/>
                      <w:sz w:val="21"/>
                      <w:szCs w:val="21"/>
                      <w:lang w:val="en-US" w:eastAsia="zh-CN"/>
                    </w:rPr>
                    <w:t>万只</w:t>
                  </w:r>
                </w:p>
              </w:tc>
              <w:tc>
                <w:tcPr>
                  <w:tcW w:w="2085" w:type="dxa"/>
                  <w:vAlign w:val="center"/>
                </w:tcPr>
                <w:p>
                  <w:pPr>
                    <w:keepNext w:val="0"/>
                    <w:keepLines w:val="0"/>
                    <w:suppressLineNumbers w:val="0"/>
                    <w:spacing w:before="0" w:beforeAutospacing="0" w:after="0" w:afterAutospacing="0"/>
                    <w:ind w:left="0" w:leftChars="0" w:right="0" w:rightChars="0"/>
                    <w:jc w:val="center"/>
                    <w:rPr>
                      <w:rFonts w:hint="eastAsia"/>
                      <w:sz w:val="21"/>
                      <w:szCs w:val="21"/>
                      <w:lang w:eastAsia="zh-CN"/>
                    </w:rPr>
                  </w:pPr>
                  <w:r>
                    <w:rPr>
                      <w:rFonts w:hint="eastAsia"/>
                      <w:sz w:val="21"/>
                      <w:szCs w:val="21"/>
                      <w:lang w:eastAsia="zh-CN"/>
                    </w:rPr>
                    <w:t>日加工</w:t>
                  </w:r>
                  <w:r>
                    <w:rPr>
                      <w:rFonts w:hint="eastAsia" w:eastAsia="宋体"/>
                      <w:bCs/>
                      <w:sz w:val="21"/>
                      <w:szCs w:val="21"/>
                      <w:lang w:val="en-US" w:eastAsia="zh-CN"/>
                    </w:rPr>
                    <w:t>堵头及塑料配件</w:t>
                  </w:r>
                  <w:r>
                    <w:rPr>
                      <w:rFonts w:hint="eastAsia"/>
                      <w:bCs/>
                      <w:sz w:val="21"/>
                      <w:szCs w:val="21"/>
                      <w:lang w:val="en-US" w:eastAsia="zh-CN"/>
                    </w:rPr>
                    <w:t>82万</w:t>
                  </w:r>
                  <w:r>
                    <w:rPr>
                      <w:rFonts w:hint="eastAsia" w:eastAsia="宋体"/>
                      <w:bCs/>
                      <w:sz w:val="21"/>
                      <w:szCs w:val="21"/>
                      <w:lang w:val="en-US" w:eastAsia="zh-CN"/>
                    </w:rPr>
                    <w:t>只、喷粉玻璃泡壳</w:t>
                  </w:r>
                  <w:r>
                    <w:rPr>
                      <w:rFonts w:hint="eastAsia"/>
                      <w:bCs/>
                      <w:sz w:val="21"/>
                      <w:szCs w:val="21"/>
                      <w:lang w:val="en-US" w:eastAsia="zh-CN"/>
                    </w:rPr>
                    <w:t>4</w:t>
                  </w:r>
                  <w:r>
                    <w:rPr>
                      <w:rFonts w:hint="eastAsia" w:eastAsia="宋体"/>
                      <w:bCs/>
                      <w:sz w:val="21"/>
                      <w:szCs w:val="21"/>
                      <w:lang w:val="en-US" w:eastAsia="zh-CN"/>
                    </w:rPr>
                    <w:t>万只、喷金泡壳</w:t>
                  </w:r>
                  <w:r>
                    <w:rPr>
                      <w:rFonts w:hint="eastAsia"/>
                      <w:bCs/>
                      <w:sz w:val="21"/>
                      <w:szCs w:val="21"/>
                      <w:lang w:val="en-US" w:eastAsia="zh-CN"/>
                    </w:rPr>
                    <w:t>1</w:t>
                  </w:r>
                  <w:r>
                    <w:rPr>
                      <w:rFonts w:hint="eastAsia" w:eastAsia="宋体"/>
                      <w:bCs/>
                      <w:sz w:val="21"/>
                      <w:szCs w:val="21"/>
                      <w:lang w:val="en-US" w:eastAsia="zh-CN"/>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717" w:type="dxa"/>
                  <w:vAlign w:val="center"/>
                </w:tcPr>
                <w:p>
                  <w:pPr>
                    <w:pStyle w:val="59"/>
                    <w:keepNext w:val="0"/>
                    <w:keepLines w:val="0"/>
                    <w:suppressLineNumbers w:val="0"/>
                    <w:spacing w:before="0" w:beforeAutospacing="0" w:after="0" w:afterAutospacing="0" w:line="240" w:lineRule="auto"/>
                    <w:ind w:left="0" w:right="0"/>
                    <w:outlineLvl w:val="9"/>
                    <w:rPr>
                      <w:rFonts w:hint="default"/>
                      <w:sz w:val="21"/>
                      <w:szCs w:val="21"/>
                    </w:rPr>
                  </w:pPr>
                  <w:bookmarkStart w:id="58" w:name="_Toc512519586"/>
                  <w:bookmarkStart w:id="59" w:name="_Toc510513661"/>
                  <w:bookmarkStart w:id="60" w:name="_Toc513795226"/>
                  <w:r>
                    <w:rPr>
                      <w:rFonts w:hint="default"/>
                      <w:sz w:val="21"/>
                      <w:szCs w:val="21"/>
                    </w:rPr>
                    <w:t>生产负荷（％）</w:t>
                  </w:r>
                  <w:bookmarkEnd w:id="58"/>
                  <w:bookmarkEnd w:id="59"/>
                  <w:bookmarkEnd w:id="60"/>
                </w:p>
              </w:tc>
              <w:tc>
                <w:tcPr>
                  <w:tcW w:w="2151" w:type="dxa"/>
                  <w:vAlign w:val="center"/>
                </w:tcPr>
                <w:p>
                  <w:pPr>
                    <w:pStyle w:val="59"/>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98.4</w:t>
                  </w:r>
                </w:p>
              </w:tc>
              <w:tc>
                <w:tcPr>
                  <w:tcW w:w="2085" w:type="dxa"/>
                  <w:vAlign w:val="center"/>
                </w:tcPr>
                <w:p>
                  <w:pPr>
                    <w:pStyle w:val="59"/>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98.8</w:t>
                  </w:r>
                </w:p>
              </w:tc>
              <w:tc>
                <w:tcPr>
                  <w:tcW w:w="2085" w:type="dxa"/>
                  <w:vAlign w:val="center"/>
                </w:tcPr>
                <w:p>
                  <w:pPr>
                    <w:pStyle w:val="59"/>
                    <w:keepNext w:val="0"/>
                    <w:keepLines w:val="0"/>
                    <w:suppressLineNumbers w:val="0"/>
                    <w:spacing w:before="0" w:beforeAutospacing="0" w:after="0" w:afterAutospacing="0" w:line="240" w:lineRule="auto"/>
                    <w:ind w:left="0" w:leftChars="0" w:right="0" w:rightChars="0"/>
                    <w:outlineLvl w:val="9"/>
                    <w:rPr>
                      <w:rFonts w:hint="eastAsia"/>
                      <w:bCs/>
                      <w:sz w:val="21"/>
                      <w:szCs w:val="21"/>
                      <w:lang w:val="en-US" w:eastAsia="zh-CN"/>
                    </w:rPr>
                  </w:pPr>
                  <w:r>
                    <w:rPr>
                      <w:rFonts w:hint="eastAsia"/>
                      <w:bCs/>
                      <w:sz w:val="21"/>
                      <w:szCs w:val="21"/>
                      <w:lang w:val="en-US" w:eastAsia="zh-CN"/>
                    </w:rPr>
                    <w:t>98.4</w:t>
                  </w:r>
                </w:p>
              </w:tc>
            </w:tr>
          </w:tbl>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7.2 </w:t>
            </w:r>
            <w:r>
              <w:rPr>
                <w:rFonts w:hint="default"/>
                <w:b/>
                <w:sz w:val="24"/>
              </w:rPr>
              <w:t>验收监测结果</w:t>
            </w:r>
          </w:p>
          <w:p>
            <w:pPr>
              <w:keepNext w:val="0"/>
              <w:keepLines w:val="0"/>
              <w:suppressLineNumbers w:val="0"/>
              <w:spacing w:before="0" w:beforeAutospacing="0" w:after="0" w:afterAutospacing="0" w:line="360" w:lineRule="auto"/>
              <w:ind w:left="420" w:leftChars="200" w:right="0"/>
              <w:jc w:val="left"/>
              <w:rPr>
                <w:rFonts w:hint="eastAsia"/>
                <w:bCs/>
                <w:sz w:val="24"/>
              </w:rPr>
            </w:pPr>
            <w:r>
              <w:rPr>
                <w:rFonts w:hint="default"/>
                <w:bCs/>
                <w:sz w:val="24"/>
              </w:rPr>
              <w:t>（</w:t>
            </w:r>
            <w:r>
              <w:rPr>
                <w:rFonts w:hint="eastAsia"/>
                <w:bCs/>
                <w:sz w:val="24"/>
              </w:rPr>
              <w:t>1</w:t>
            </w:r>
            <w:r>
              <w:rPr>
                <w:rFonts w:hint="default"/>
                <w:bCs/>
                <w:sz w:val="24"/>
              </w:rPr>
              <w:t>）</w:t>
            </w:r>
            <w:r>
              <w:rPr>
                <w:rFonts w:hint="eastAsia"/>
                <w:bCs/>
                <w:sz w:val="24"/>
              </w:rPr>
              <w:t>废气监测结果分析</w:t>
            </w:r>
          </w:p>
          <w:p>
            <w:pPr>
              <w:pStyle w:val="2"/>
              <w:keepNext w:val="0"/>
              <w:keepLines w:val="0"/>
              <w:suppressLineNumbers w:val="0"/>
              <w:spacing w:before="0" w:beforeAutospacing="0" w:after="0" w:afterAutospacing="0" w:line="360" w:lineRule="auto"/>
              <w:ind w:left="0" w:leftChars="0" w:right="0" w:firstLine="0" w:firstLineChars="0"/>
              <w:jc w:val="center"/>
              <w:rPr>
                <w:rFonts w:hint="default" w:eastAsia="宋体"/>
                <w:b/>
                <w:bCs w:val="0"/>
                <w:lang w:val="en-US" w:eastAsia="zh-CN"/>
              </w:rPr>
            </w:pPr>
            <w:r>
              <w:rPr>
                <w:rFonts w:hint="eastAsia"/>
                <w:b/>
                <w:bCs w:val="0"/>
                <w:sz w:val="24"/>
                <w:lang w:eastAsia="zh-CN"/>
              </w:rPr>
              <w:t>表</w:t>
            </w:r>
            <w:r>
              <w:rPr>
                <w:rFonts w:hint="eastAsia"/>
                <w:b/>
                <w:bCs w:val="0"/>
                <w:sz w:val="24"/>
                <w:lang w:val="en-US" w:eastAsia="zh-CN"/>
              </w:rPr>
              <w:t>7.2 有组织废气监测结果一览表-颗粒物</w:t>
            </w:r>
          </w:p>
          <w:tbl>
            <w:tblPr>
              <w:tblStyle w:val="23"/>
              <w:tblW w:w="477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1162"/>
              <w:gridCol w:w="1255"/>
              <w:gridCol w:w="1121"/>
              <w:gridCol w:w="1488"/>
              <w:gridCol w:w="1"/>
              <w:gridCol w:w="14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5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采样点位</w:t>
                  </w:r>
                </w:p>
              </w:tc>
              <w:tc>
                <w:tcPr>
                  <w:tcW w:w="739"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检测项目</w:t>
                  </w:r>
                  <w:r>
                    <w:rPr>
                      <w:rFonts w:hint="default" w:ascii="宋体" w:hAnsi="宋体"/>
                      <w:color w:val="000000"/>
                      <w:kern w:val="0"/>
                      <w:sz w:val="21"/>
                      <w:szCs w:val="21"/>
                    </w:rPr>
                    <w:t xml:space="preserve"> </w:t>
                  </w:r>
                </w:p>
              </w:tc>
              <w:tc>
                <w:tcPr>
                  <w:tcW w:w="1511"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s="宋体"/>
                      <w:color w:val="000000"/>
                      <w:kern w:val="0"/>
                      <w:sz w:val="21"/>
                      <w:szCs w:val="21"/>
                    </w:rPr>
                    <w:t>采样日期</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实测浓度</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（mg/m³）</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排放速率</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（kg/h）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废气处理设施进口喷金DA001</w:t>
                  </w:r>
                </w:p>
                <w:p>
                  <w:pPr>
                    <w:keepNext w:val="0"/>
                    <w:keepLines w:val="0"/>
                    <w:suppressLineNumbers w:val="0"/>
                    <w:spacing w:before="0" w:beforeAutospacing="0" w:after="0" w:afterAutospacing="0"/>
                    <w:ind w:left="0" w:right="0"/>
                    <w:jc w:val="center"/>
                    <w:rPr>
                      <w:rFonts w:hint="default"/>
                      <w:kern w:val="0"/>
                      <w:sz w:val="21"/>
                      <w:szCs w:val="21"/>
                      <w:lang w:val="en-US"/>
                    </w:rPr>
                  </w:pPr>
                  <w:r>
                    <w:rPr>
                      <w:rFonts w:hint="eastAsia"/>
                      <w:sz w:val="21"/>
                      <w:szCs w:val="21"/>
                      <w:lang w:val="en-US" w:eastAsia="zh-CN"/>
                    </w:rPr>
                    <w:t>（3#厂房）</w:t>
                  </w:r>
                </w:p>
              </w:tc>
              <w:tc>
                <w:tcPr>
                  <w:tcW w:w="739"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eastAsia="宋体"/>
                      <w:color w:val="000000"/>
                      <w:kern w:val="0"/>
                      <w:sz w:val="21"/>
                      <w:szCs w:val="21"/>
                      <w:lang w:val="en-US" w:eastAsia="zh-CN"/>
                    </w:rPr>
                  </w:pPr>
                  <w:r>
                    <w:rPr>
                      <w:rFonts w:hint="eastAsia" w:ascii="宋体" w:hAnsi="宋体"/>
                      <w:color w:val="000000"/>
                      <w:kern w:val="0"/>
                      <w:sz w:val="21"/>
                      <w:szCs w:val="21"/>
                      <w:lang w:val="en-US" w:eastAsia="zh-CN"/>
                    </w:rPr>
                    <w:t>颗粒物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55</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43</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47</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43</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50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color w:val="000000"/>
                      <w:kern w:val="2"/>
                      <w:sz w:val="21"/>
                      <w:szCs w:val="21"/>
                      <w:lang w:val="en-US" w:eastAsia="zh-CN" w:bidi="ar-SA"/>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47.17</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废气处理设施进口喷金DA001</w:t>
                  </w:r>
                </w:p>
                <w:p>
                  <w:pPr>
                    <w:keepNext w:val="0"/>
                    <w:keepLines w:val="0"/>
                    <w:suppressLineNumbers w:val="0"/>
                    <w:spacing w:before="0" w:beforeAutospacing="0" w:after="0" w:afterAutospacing="0"/>
                    <w:ind w:left="0" w:leftChars="0" w:right="0" w:rightChars="0"/>
                    <w:jc w:val="center"/>
                    <w:rPr>
                      <w:rFonts w:hint="default"/>
                      <w:color w:val="000000"/>
                      <w:kern w:val="0"/>
                      <w:sz w:val="21"/>
                      <w:szCs w:val="21"/>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color w:val="000000"/>
                      <w:kern w:val="0"/>
                      <w:sz w:val="21"/>
                      <w:szCs w:val="21"/>
                      <w:highlight w:val="yellow"/>
                    </w:rPr>
                  </w:pPr>
                  <w:r>
                    <w:rPr>
                      <w:rFonts w:hint="eastAsia" w:ascii="宋体" w:hAnsi="宋体"/>
                      <w:color w:val="000000"/>
                      <w:kern w:val="0"/>
                      <w:sz w:val="21"/>
                      <w:szCs w:val="21"/>
                      <w:lang w:val="en-US" w:eastAsia="zh-CN"/>
                    </w:rPr>
                    <w:t>非甲烷总烃</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s="Times New Roman"/>
                      <w:color w:val="000000"/>
                      <w:kern w:val="0"/>
                      <w:sz w:val="21"/>
                      <w:szCs w:val="21"/>
                      <w:lang w:val="en-US" w:eastAsia="zh-CN"/>
                    </w:rPr>
                  </w:pPr>
                  <w:r>
                    <w:rPr>
                      <w:rFonts w:hint="eastAsia" w:cs="Times New Roman"/>
                      <w:color w:val="000000"/>
                      <w:kern w:val="0"/>
                      <w:sz w:val="21"/>
                      <w:szCs w:val="21"/>
                      <w:lang w:val="en-US" w:eastAsia="zh-CN"/>
                    </w:rPr>
                    <w:t>37.1</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39.8</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eastAsia="zh-CN"/>
                    </w:rPr>
                    <w:t>3</w:t>
                  </w:r>
                  <w:r>
                    <w:rPr>
                      <w:rFonts w:hint="eastAsia"/>
                      <w:color w:val="000000"/>
                      <w:sz w:val="21"/>
                      <w:szCs w:val="21"/>
                      <w:lang w:val="en-US" w:eastAsia="zh-CN"/>
                    </w:rPr>
                    <w:t>9.1</w:t>
                  </w: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39.1</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eastAsia="zh-CN"/>
                    </w:rPr>
                    <w:t>3</w:t>
                  </w:r>
                  <w:r>
                    <w:rPr>
                      <w:rFonts w:hint="eastAsia"/>
                      <w:color w:val="000000"/>
                      <w:sz w:val="21"/>
                      <w:szCs w:val="21"/>
                      <w:lang w:val="en-US" w:eastAsia="zh-CN"/>
                    </w:rPr>
                    <w:t>.20</w:t>
                  </w: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35.2</w:t>
                  </w:r>
                </w:p>
              </w:tc>
              <w:tc>
                <w:tcPr>
                  <w:tcW w:w="948" w:type="pct"/>
                  <w:gridSpan w:val="2"/>
                  <w:vMerge w:val="restar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35.0</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34.8</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CellMar>
                  <w:top w:w="0" w:type="dxa"/>
                  <w:left w:w="108" w:type="dxa"/>
                  <w:bottom w:w="0" w:type="dxa"/>
                  <w:right w:w="108" w:type="dxa"/>
                </w:tblCellMar>
              </w:tblPrEx>
              <w:trPr>
                <w:trHeight w:val="100"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color w:val="000000"/>
                      <w:kern w:val="2"/>
                      <w:sz w:val="21"/>
                      <w:szCs w:val="21"/>
                      <w:lang w:val="en-US" w:eastAsia="zh-CN" w:bidi="ar-SA"/>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36.83</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废气处理设施进口喷金DA001</w:t>
                  </w:r>
                </w:p>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eastAsia="宋体"/>
                      <w:color w:val="000000"/>
                      <w:sz w:val="21"/>
                      <w:szCs w:val="21"/>
                      <w:lang w:val="en-US" w:eastAsia="zh-CN"/>
                    </w:rPr>
                  </w:pPr>
                  <w:r>
                    <w:rPr>
                      <w:rFonts w:hint="eastAsia"/>
                      <w:color w:val="000000"/>
                      <w:sz w:val="21"/>
                      <w:szCs w:val="21"/>
                      <w:lang w:val="en-US" w:eastAsia="zh-CN"/>
                    </w:rPr>
                    <w:t>二氧化硫</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废气处理设施进口喷金DA001</w:t>
                  </w:r>
                </w:p>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ascii="宋体" w:hAnsi="宋体"/>
                      <w:color w:val="000000"/>
                      <w:kern w:val="0"/>
                      <w:sz w:val="21"/>
                      <w:szCs w:val="21"/>
                      <w:lang w:val="en-US" w:eastAsia="zh-CN"/>
                    </w:rPr>
                    <w:t>氮氧化物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98" w:type="pct"/>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b/>
                      <w:bCs/>
                      <w:color w:val="000000"/>
                      <w:sz w:val="21"/>
                      <w:szCs w:val="21"/>
                      <w:lang w:eastAsia="zh-CN"/>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废气处理设施进口喷漆DA001</w:t>
                  </w:r>
                </w:p>
                <w:p>
                  <w:pPr>
                    <w:keepNext w:val="0"/>
                    <w:keepLines w:val="0"/>
                    <w:suppressLineNumbers w:val="0"/>
                    <w:spacing w:before="0" w:beforeAutospacing="0" w:after="0" w:afterAutospacing="0"/>
                    <w:ind w:left="0" w:right="0"/>
                    <w:jc w:val="center"/>
                    <w:rPr>
                      <w:rFonts w:hint="default" w:eastAsia="宋体"/>
                      <w:kern w:val="0"/>
                      <w:sz w:val="21"/>
                      <w:szCs w:val="21"/>
                      <w:lang w:val="en-US" w:eastAsia="zh-CN"/>
                    </w:rPr>
                  </w:pPr>
                  <w:r>
                    <w:rPr>
                      <w:rFonts w:hint="eastAsia"/>
                      <w:sz w:val="21"/>
                      <w:szCs w:val="21"/>
                      <w:lang w:val="en-US" w:eastAsia="zh-CN"/>
                    </w:rPr>
                    <w:t>（3#厂房）</w:t>
                  </w:r>
                </w:p>
              </w:tc>
              <w:tc>
                <w:tcPr>
                  <w:tcW w:w="739"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lang w:val="en-US" w:eastAsia="zh-CN"/>
                    </w:rPr>
                    <w:t>颗粒物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44</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50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55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46</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43</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58</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color w:val="000000"/>
                      <w:kern w:val="2"/>
                      <w:sz w:val="21"/>
                      <w:szCs w:val="21"/>
                      <w:lang w:val="en-US" w:eastAsia="zh-CN" w:bidi="ar-SA"/>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49.33</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废气处理设施进口喷漆DA001</w:t>
                  </w:r>
                </w:p>
                <w:p>
                  <w:pPr>
                    <w:keepNext w:val="0"/>
                    <w:keepLines w:val="0"/>
                    <w:widowControl/>
                    <w:suppressLineNumbers w:val="0"/>
                    <w:spacing w:before="0" w:beforeAutospacing="0" w:after="0" w:afterAutospacing="0"/>
                    <w:ind w:left="0" w:right="0"/>
                    <w:jc w:val="left"/>
                    <w:rPr>
                      <w:rFonts w:hint="default"/>
                      <w:color w:val="000000"/>
                      <w:kern w:val="0"/>
                      <w:sz w:val="21"/>
                      <w:szCs w:val="21"/>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olor w:val="000000"/>
                      <w:kern w:val="0"/>
                      <w:sz w:val="21"/>
                      <w:szCs w:val="21"/>
                      <w:highlight w:val="yellow"/>
                      <w:lang w:val="en-US" w:eastAsia="zh-CN"/>
                    </w:rPr>
                  </w:pPr>
                  <w:r>
                    <w:rPr>
                      <w:rFonts w:hint="eastAsia" w:ascii="宋体" w:hAnsi="宋体"/>
                      <w:color w:val="000000"/>
                      <w:kern w:val="0"/>
                      <w:sz w:val="21"/>
                      <w:szCs w:val="21"/>
                      <w:lang w:val="en-US" w:eastAsia="zh-CN"/>
                    </w:rPr>
                    <w:t>非甲烷总烃</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3.31</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3.60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3.45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3.20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3.02</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2.86</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color w:val="000000"/>
                      <w:kern w:val="2"/>
                      <w:sz w:val="21"/>
                      <w:szCs w:val="21"/>
                      <w:lang w:val="en-US" w:eastAsia="zh-CN" w:bidi="ar-SA"/>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3.24</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废气处理设施进口喷漆DA001</w:t>
                  </w:r>
                </w:p>
                <w:p>
                  <w:pPr>
                    <w:keepNext w:val="0"/>
                    <w:keepLines w:val="0"/>
                    <w:widowControl/>
                    <w:suppressLineNumbers w:val="0"/>
                    <w:spacing w:before="0" w:beforeAutospacing="0" w:after="0" w:afterAutospacing="0"/>
                    <w:ind w:left="0" w:right="0"/>
                    <w:jc w:val="center"/>
                    <w:rPr>
                      <w:rFonts w:hint="default"/>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二氧化硫</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color w:val="000000"/>
                      <w:kern w:val="2"/>
                      <w:sz w:val="21"/>
                      <w:szCs w:val="21"/>
                      <w:lang w:val="en-US" w:eastAsia="zh-CN" w:bidi="ar-SA"/>
                    </w:rPr>
                  </w:pPr>
                  <w:r>
                    <w:rPr>
                      <w:rFonts w:hint="eastAsia"/>
                      <w:b/>
                      <w:bCs/>
                      <w:color w:val="000000"/>
                      <w:sz w:val="21"/>
                      <w:szCs w:val="21"/>
                      <w:lang w:eastAsia="zh-CN"/>
                    </w:rPr>
                    <w:t>平均</w:t>
                  </w:r>
                  <w:r>
                    <w:rPr>
                      <w:rFonts w:hint="eastAsia"/>
                      <w:b/>
                      <w:bCs/>
                      <w:color w:val="000000"/>
                      <w:kern w:val="0"/>
                      <w:sz w:val="21"/>
                      <w:szCs w:val="21"/>
                      <w:lang w:val="en-US" w:eastAsia="zh-CN"/>
                    </w:rPr>
                    <w:t>进</w:t>
                  </w:r>
                  <w:r>
                    <w:rPr>
                      <w:rFonts w:hint="eastAsia"/>
                      <w:b/>
                      <w:bCs/>
                      <w:color w:val="000000"/>
                      <w:kern w:val="0"/>
                      <w:sz w:val="21"/>
                      <w:szCs w:val="21"/>
                      <w:lang w:eastAsia="zh-CN"/>
                    </w:rPr>
                    <w:t>口</w:t>
                  </w:r>
                  <w:r>
                    <w:rPr>
                      <w:rFonts w:hint="eastAsia"/>
                      <w:b/>
                      <w:bCs/>
                      <w:color w:val="000000"/>
                      <w:sz w:val="21"/>
                      <w:szCs w:val="21"/>
                      <w:lang w:eastAsia="zh-CN"/>
                    </w:rPr>
                    <w:t>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废气处理设施进口喷漆DA001</w:t>
                  </w:r>
                </w:p>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sz w:val="21"/>
                      <w:szCs w:val="21"/>
                      <w:lang w:val="en-US" w:eastAsia="zh-CN"/>
                    </w:rPr>
                    <w:t>（3#厂房）</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lang w:val="en-US" w:eastAsia="zh-CN"/>
                    </w:rPr>
                    <w:t>氮氧化物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rPr>
                  </w:pPr>
                  <w:r>
                    <w:rPr>
                      <w:rFonts w:hint="eastAsia"/>
                      <w:b/>
                      <w:bCs/>
                      <w:color w:val="000000"/>
                      <w:sz w:val="21"/>
                      <w:szCs w:val="21"/>
                      <w:lang w:eastAsia="zh-CN"/>
                    </w:rPr>
                    <w:t>平均进口浓度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1</w:t>
                  </w:r>
                </w:p>
                <w:p>
                  <w:pPr>
                    <w:keepNext w:val="0"/>
                    <w:keepLines w:val="0"/>
                    <w:widowControl/>
                    <w:suppressLineNumbers w:val="0"/>
                    <w:spacing w:before="0" w:beforeAutospacing="0" w:after="0" w:afterAutospacing="0"/>
                    <w:ind w:left="0" w:right="0"/>
                    <w:jc w:val="center"/>
                    <w:rPr>
                      <w:rFonts w:hint="eastAsia"/>
                      <w:sz w:val="21"/>
                      <w:szCs w:val="21"/>
                    </w:rPr>
                  </w:pPr>
                  <w:r>
                    <w:rPr>
                      <w:rFonts w:hint="eastAsia"/>
                      <w:sz w:val="21"/>
                      <w:szCs w:val="21"/>
                    </w:rPr>
                    <w:t>（出口）</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sz w:val="21"/>
                      <w:szCs w:val="21"/>
                      <w:lang w:eastAsia="zh-CN"/>
                    </w:rPr>
                    <w:t>（</w:t>
                  </w:r>
                  <w:r>
                    <w:rPr>
                      <w:rFonts w:hint="eastAsia"/>
                      <w:sz w:val="21"/>
                      <w:szCs w:val="21"/>
                      <w:lang w:val="en-US" w:eastAsia="zh-CN"/>
                    </w:rPr>
                    <w:t>3#厂房</w:t>
                  </w:r>
                  <w:r>
                    <w:rPr>
                      <w:rFonts w:hint="eastAsia"/>
                      <w:sz w:val="21"/>
                      <w:szCs w:val="21"/>
                      <w:lang w:eastAsia="zh-CN"/>
                    </w:rPr>
                    <w:t>）</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lang w:val="en-US" w:eastAsia="zh-CN"/>
                    </w:rPr>
                    <w:t>颗粒物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26</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29</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26</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24</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26.67</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0.181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1</w:t>
                  </w:r>
                </w:p>
                <w:p>
                  <w:pPr>
                    <w:keepNext w:val="0"/>
                    <w:keepLines w:val="0"/>
                    <w:suppressLineNumbers w:val="0"/>
                    <w:spacing w:before="0" w:beforeAutospacing="0" w:after="0" w:afterAutospacing="0"/>
                    <w:ind w:left="0" w:right="0"/>
                    <w:jc w:val="center"/>
                    <w:rPr>
                      <w:rFonts w:hint="eastAsia"/>
                      <w:sz w:val="21"/>
                      <w:szCs w:val="21"/>
                    </w:rPr>
                  </w:pPr>
                  <w:r>
                    <w:rPr>
                      <w:rFonts w:hint="eastAsia"/>
                      <w:sz w:val="21"/>
                      <w:szCs w:val="21"/>
                    </w:rPr>
                    <w:t>（出口）</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lang w:eastAsia="zh-CN"/>
                    </w:rPr>
                    <w:t>（</w:t>
                  </w:r>
                  <w:r>
                    <w:rPr>
                      <w:rFonts w:hint="eastAsia"/>
                      <w:sz w:val="21"/>
                      <w:szCs w:val="21"/>
                      <w:lang w:val="en-US" w:eastAsia="zh-CN"/>
                    </w:rPr>
                    <w:t>3#厂房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非甲烷总烃</w:t>
                  </w: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rPr>
                  </w:pPr>
                  <w:r>
                    <w:rPr>
                      <w:rFonts w:hint="eastAsia" w:cs="Times New Roman"/>
                      <w:color w:val="000000"/>
                      <w:kern w:val="0"/>
                      <w:sz w:val="21"/>
                      <w:szCs w:val="21"/>
                      <w:lang w:val="en-US" w:eastAsia="zh-CN"/>
                    </w:rPr>
                    <w:t>0.024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3.65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3.63</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b/>
                      <w:bCs/>
                      <w:color w:val="00000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3.90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rPr>
                  </w:pPr>
                  <w:r>
                    <w:rPr>
                      <w:rFonts w:hint="eastAsia" w:cs="Times New Roman"/>
                      <w:color w:val="000000"/>
                      <w:kern w:val="0"/>
                      <w:sz w:val="21"/>
                      <w:szCs w:val="21"/>
                      <w:lang w:val="en-US" w:eastAsia="zh-CN"/>
                    </w:rPr>
                    <w:t>0.026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3.82</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w:t>
                  </w:r>
                  <w:r>
                    <w:rPr>
                      <w:rFonts w:hint="eastAsia"/>
                      <w:b/>
                      <w:bCs/>
                      <w:color w:val="000000"/>
                      <w:kern w:val="0"/>
                      <w:sz w:val="21"/>
                      <w:szCs w:val="21"/>
                      <w:lang w:val="en-US" w:eastAsia="zh-CN"/>
                    </w:rPr>
                    <w:t>进口</w:t>
                  </w:r>
                  <w:r>
                    <w:rPr>
                      <w:rFonts w:hint="eastAsia"/>
                      <w:b/>
                      <w:bCs/>
                      <w:color w:val="000000"/>
                      <w:kern w:val="0"/>
                      <w:sz w:val="21"/>
                      <w:szCs w:val="21"/>
                      <w:lang w:eastAsia="zh-CN"/>
                    </w:rPr>
                    <w:t>浓度</w:t>
                  </w:r>
                </w:p>
              </w:tc>
              <w:tc>
                <w:tcPr>
                  <w:tcW w:w="947"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3.73</w:t>
                  </w:r>
                </w:p>
              </w:tc>
              <w:tc>
                <w:tcPr>
                  <w:tcW w:w="947"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1</w:t>
                  </w:r>
                </w:p>
                <w:p>
                  <w:pPr>
                    <w:keepNext w:val="0"/>
                    <w:keepLines w:val="0"/>
                    <w:suppressLineNumbers w:val="0"/>
                    <w:spacing w:before="0" w:beforeAutospacing="0" w:after="0" w:afterAutospacing="0"/>
                    <w:ind w:left="0" w:right="0"/>
                    <w:jc w:val="center"/>
                    <w:rPr>
                      <w:rFonts w:hint="eastAsia"/>
                      <w:sz w:val="21"/>
                      <w:szCs w:val="21"/>
                    </w:rPr>
                  </w:pPr>
                  <w:r>
                    <w:rPr>
                      <w:rFonts w:hint="eastAsia"/>
                      <w:sz w:val="21"/>
                      <w:szCs w:val="21"/>
                    </w:rPr>
                    <w:t>（出口）</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lang w:eastAsia="zh-CN"/>
                    </w:rPr>
                    <w:t>（</w:t>
                  </w:r>
                  <w:r>
                    <w:rPr>
                      <w:rFonts w:hint="eastAsia"/>
                      <w:sz w:val="21"/>
                      <w:szCs w:val="21"/>
                      <w:lang w:val="en-US" w:eastAsia="zh-CN"/>
                    </w:rPr>
                    <w:t>3#厂房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二氧化硫</w:t>
                  </w: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1</w:t>
                  </w:r>
                </w:p>
                <w:p>
                  <w:pPr>
                    <w:keepNext w:val="0"/>
                    <w:keepLines w:val="0"/>
                    <w:suppressLineNumbers w:val="0"/>
                    <w:spacing w:before="0" w:beforeAutospacing="0" w:after="0" w:afterAutospacing="0"/>
                    <w:ind w:left="0" w:right="0"/>
                    <w:jc w:val="center"/>
                    <w:rPr>
                      <w:rFonts w:hint="eastAsia"/>
                      <w:sz w:val="21"/>
                      <w:szCs w:val="21"/>
                    </w:rPr>
                  </w:pPr>
                  <w:r>
                    <w:rPr>
                      <w:rFonts w:hint="eastAsia"/>
                      <w:sz w:val="21"/>
                      <w:szCs w:val="21"/>
                    </w:rPr>
                    <w:t>（出口）</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lang w:eastAsia="zh-CN"/>
                    </w:rPr>
                    <w:t>（</w:t>
                  </w:r>
                  <w:r>
                    <w:rPr>
                      <w:rFonts w:hint="eastAsia"/>
                      <w:sz w:val="21"/>
                      <w:szCs w:val="21"/>
                      <w:lang w:val="en-US" w:eastAsia="zh-CN"/>
                    </w:rPr>
                    <w:t>3#厂房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氮氧化物</w:t>
                  </w: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2</w:t>
                  </w:r>
                  <w:r>
                    <w:rPr>
                      <w:rFonts w:hint="eastAsia"/>
                      <w:sz w:val="21"/>
                      <w:szCs w:val="21"/>
                      <w:lang w:eastAsia="zh-CN"/>
                    </w:rPr>
                    <w:t>（</w:t>
                  </w:r>
                  <w:r>
                    <w:rPr>
                      <w:rFonts w:hint="eastAsia"/>
                      <w:sz w:val="21"/>
                      <w:szCs w:val="21"/>
                      <w:lang w:val="en-US" w:eastAsia="zh-CN"/>
                    </w:rPr>
                    <w:t>7#厂房</w:t>
                  </w:r>
                  <w:r>
                    <w:rPr>
                      <w:rFonts w:hint="eastAsia"/>
                      <w:sz w:val="21"/>
                      <w:szCs w:val="21"/>
                      <w:lang w:eastAsia="zh-CN"/>
                    </w:rPr>
                    <w:t>）</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氨</w:t>
                  </w: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2023/11/2</w:t>
                  </w:r>
                  <w:r>
                    <w:rPr>
                      <w:rFonts w:hint="eastAsia" w:cs="Times New Roman"/>
                      <w:color w:val="000000"/>
                      <w:kern w:val="0"/>
                      <w:sz w:val="21"/>
                      <w:szCs w:val="21"/>
                      <w:lang w:val="en-US" w:eastAsia="zh-CN"/>
                    </w:rPr>
                    <w:t>8</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第一次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1.27</w:t>
                  </w:r>
                </w:p>
              </w:tc>
              <w:tc>
                <w:tcPr>
                  <w:tcW w:w="94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第二次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1.48</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第三次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1.17</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w:t>
                  </w:r>
                  <w:r>
                    <w:rPr>
                      <w:rFonts w:hint="eastAsia" w:cs="Times New Roman"/>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第一次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1.56</w:t>
                  </w:r>
                </w:p>
              </w:tc>
              <w:tc>
                <w:tcPr>
                  <w:tcW w:w="94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第二次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1.66</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第三次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1.32</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1.41</w:t>
                  </w:r>
                </w:p>
              </w:tc>
              <w:tc>
                <w:tcPr>
                  <w:tcW w:w="948" w:type="pct"/>
                  <w:gridSpan w:val="2"/>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2</w:t>
                  </w:r>
                  <w:r>
                    <w:rPr>
                      <w:rFonts w:hint="eastAsia"/>
                      <w:sz w:val="21"/>
                      <w:szCs w:val="21"/>
                      <w:lang w:eastAsia="zh-CN"/>
                    </w:rPr>
                    <w:t>（</w:t>
                  </w:r>
                  <w:r>
                    <w:rPr>
                      <w:rFonts w:hint="eastAsia"/>
                      <w:sz w:val="21"/>
                      <w:szCs w:val="21"/>
                      <w:lang w:val="en-US" w:eastAsia="zh-CN"/>
                    </w:rPr>
                    <w:t>7#厂房</w:t>
                  </w:r>
                  <w:r>
                    <w:rPr>
                      <w:rFonts w:hint="eastAsia"/>
                      <w:sz w:val="21"/>
                      <w:szCs w:val="21"/>
                      <w:lang w:eastAsia="zh-CN"/>
                    </w:rPr>
                    <w:t>）</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非甲烷总烃</w:t>
                  </w: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2023/11/2</w:t>
                  </w:r>
                  <w:r>
                    <w:rPr>
                      <w:rFonts w:hint="eastAsia" w:cs="Times New Roman"/>
                      <w:color w:val="000000"/>
                      <w:kern w:val="0"/>
                      <w:sz w:val="21"/>
                      <w:szCs w:val="21"/>
                      <w:lang w:val="en-US" w:eastAsia="zh-CN"/>
                    </w:rPr>
                    <w:t>8</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第一次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3.23</w:t>
                  </w:r>
                </w:p>
              </w:tc>
              <w:tc>
                <w:tcPr>
                  <w:tcW w:w="94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第二次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3.18</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第三次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3.07</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98" w:type="pct"/>
                  <w:vMerge w:val="restar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cs="Times New Roman"/>
                      <w:color w:val="000000"/>
                      <w:kern w:val="0"/>
                      <w:sz w:val="21"/>
                      <w:szCs w:val="21"/>
                      <w:lang w:val="en-US" w:eastAsia="zh-CN"/>
                    </w:rPr>
                    <w:t>2023/11/</w:t>
                  </w:r>
                  <w:r>
                    <w:rPr>
                      <w:rFonts w:hint="eastAsia" w:cs="Times New Roman"/>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第一次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3.43</w:t>
                  </w:r>
                </w:p>
              </w:tc>
              <w:tc>
                <w:tcPr>
                  <w:tcW w:w="94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第二次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3.41</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color w:val="000000"/>
                      <w:sz w:val="21"/>
                      <w:szCs w:val="21"/>
                    </w:rPr>
                    <w:t>第三次</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3.36</w:t>
                  </w:r>
                </w:p>
              </w:tc>
              <w:tc>
                <w:tcPr>
                  <w:tcW w:w="94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0"/>
                      <w:sz w:val="21"/>
                      <w:szCs w:val="21"/>
                      <w:lang w:val="en-US" w:eastAsia="zh-CN"/>
                    </w:rPr>
                  </w:pPr>
                  <w:r>
                    <w:rPr>
                      <w:rFonts w:hint="eastAsia"/>
                      <w:b/>
                      <w:bCs/>
                      <w:color w:val="000000"/>
                      <w:kern w:val="0"/>
                      <w:sz w:val="21"/>
                      <w:szCs w:val="21"/>
                      <w:lang w:eastAsia="zh-CN"/>
                    </w:rPr>
                    <w:t>平均出口浓度</w:t>
                  </w:r>
                </w:p>
              </w:tc>
              <w:tc>
                <w:tcPr>
                  <w:tcW w:w="946"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3.28</w:t>
                  </w:r>
                </w:p>
              </w:tc>
              <w:tc>
                <w:tcPr>
                  <w:tcW w:w="948" w:type="pct"/>
                  <w:gridSpan w:val="2"/>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0.033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4</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sz w:val="21"/>
                      <w:szCs w:val="21"/>
                    </w:rPr>
                    <w:t>（出口）</w:t>
                  </w:r>
                  <w:r>
                    <w:rPr>
                      <w:rFonts w:hint="eastAsia"/>
                      <w:sz w:val="21"/>
                      <w:szCs w:val="21"/>
                      <w:lang w:eastAsia="zh-CN"/>
                    </w:rPr>
                    <w:t>（</w:t>
                  </w:r>
                  <w:r>
                    <w:rPr>
                      <w:rFonts w:hint="eastAsia"/>
                      <w:sz w:val="21"/>
                      <w:szCs w:val="21"/>
                      <w:lang w:val="en-US" w:eastAsia="zh-CN"/>
                    </w:rPr>
                    <w:t>10#厂房附属房</w:t>
                  </w:r>
                  <w:r>
                    <w:rPr>
                      <w:rFonts w:hint="eastAsia"/>
                      <w:sz w:val="21"/>
                      <w:szCs w:val="21"/>
                      <w:lang w:eastAsia="zh-CN"/>
                    </w:rPr>
                    <w:t>）</w:t>
                  </w:r>
                </w:p>
              </w:tc>
              <w:tc>
                <w:tcPr>
                  <w:tcW w:w="739"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lang w:val="en-US" w:eastAsia="zh-CN"/>
                    </w:rPr>
                    <w:t>颗粒物</w:t>
                  </w: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4</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（出口）</w:t>
                  </w:r>
                  <w:r>
                    <w:rPr>
                      <w:rFonts w:hint="eastAsia"/>
                      <w:sz w:val="21"/>
                      <w:szCs w:val="21"/>
                      <w:lang w:eastAsia="zh-CN"/>
                    </w:rPr>
                    <w:t>（</w:t>
                  </w:r>
                  <w:r>
                    <w:rPr>
                      <w:rFonts w:hint="eastAsia"/>
                      <w:sz w:val="21"/>
                      <w:szCs w:val="21"/>
                      <w:lang w:val="en-US" w:eastAsia="zh-CN"/>
                    </w:rPr>
                    <w:t>10#厂房附属房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非甲烷总烃</w:t>
                  </w: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3.57</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3.56</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3.52</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b/>
                      <w:bCs/>
                      <w:color w:val="00000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3.60</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3.50</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3.25</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w:t>
                  </w:r>
                  <w:r>
                    <w:rPr>
                      <w:rFonts w:hint="eastAsia"/>
                      <w:b/>
                      <w:bCs/>
                      <w:color w:val="000000"/>
                      <w:kern w:val="0"/>
                      <w:sz w:val="21"/>
                      <w:szCs w:val="21"/>
                      <w:lang w:val="en-US" w:eastAsia="zh-CN"/>
                    </w:rPr>
                    <w:t>进口</w:t>
                  </w:r>
                  <w:r>
                    <w:rPr>
                      <w:rFonts w:hint="eastAsia"/>
                      <w:b/>
                      <w:bCs/>
                      <w:color w:val="000000"/>
                      <w:kern w:val="0"/>
                      <w:sz w:val="21"/>
                      <w:szCs w:val="21"/>
                      <w:lang w:eastAsia="zh-CN"/>
                    </w:rPr>
                    <w:t>浓度</w:t>
                  </w:r>
                </w:p>
              </w:tc>
              <w:tc>
                <w:tcPr>
                  <w:tcW w:w="947"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3.5</w:t>
                  </w:r>
                </w:p>
              </w:tc>
              <w:tc>
                <w:tcPr>
                  <w:tcW w:w="947"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4</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（出口）</w:t>
                  </w:r>
                  <w:r>
                    <w:rPr>
                      <w:rFonts w:hint="eastAsia"/>
                      <w:sz w:val="21"/>
                      <w:szCs w:val="21"/>
                      <w:lang w:eastAsia="zh-CN"/>
                    </w:rPr>
                    <w:t>（</w:t>
                  </w:r>
                  <w:r>
                    <w:rPr>
                      <w:rFonts w:hint="eastAsia"/>
                      <w:sz w:val="21"/>
                      <w:szCs w:val="21"/>
                      <w:lang w:val="en-US" w:eastAsia="zh-CN"/>
                    </w:rPr>
                    <w:t>10#厂房附属房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lang w:val="en-US" w:eastAsia="zh-CN"/>
                    </w:rPr>
                    <w:t>二氧化硫</w:t>
                  </w: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13"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eastAsia="zh-CN"/>
                    </w:rPr>
                  </w:pPr>
                  <w:r>
                    <w:rPr>
                      <w:rFonts w:hint="eastAsia"/>
                      <w:sz w:val="21"/>
                      <w:szCs w:val="21"/>
                      <w:lang w:val="en-US" w:eastAsia="zh-CN"/>
                    </w:rPr>
                    <w:t>废气处理设施排气筒排放口</w:t>
                  </w:r>
                  <w:r>
                    <w:rPr>
                      <w:rFonts w:hint="eastAsia"/>
                      <w:sz w:val="21"/>
                      <w:szCs w:val="21"/>
                    </w:rPr>
                    <w:t>DA00</w:t>
                  </w:r>
                  <w:r>
                    <w:rPr>
                      <w:rFonts w:hint="eastAsia"/>
                      <w:sz w:val="21"/>
                      <w:szCs w:val="21"/>
                      <w:lang w:val="en-US" w:eastAsia="zh-CN"/>
                    </w:rPr>
                    <w:t>4</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（出口）</w:t>
                  </w:r>
                  <w:r>
                    <w:rPr>
                      <w:rFonts w:hint="eastAsia"/>
                      <w:sz w:val="21"/>
                      <w:szCs w:val="21"/>
                      <w:lang w:eastAsia="zh-CN"/>
                    </w:rPr>
                    <w:t>（</w:t>
                  </w:r>
                  <w:r>
                    <w:rPr>
                      <w:rFonts w:hint="eastAsia"/>
                      <w:sz w:val="21"/>
                      <w:szCs w:val="21"/>
                      <w:lang w:val="en-US" w:eastAsia="zh-CN"/>
                    </w:rPr>
                    <w:t>10#厂房附属房</w:t>
                  </w:r>
                  <w:r>
                    <w:rPr>
                      <w:rFonts w:hint="eastAsia"/>
                      <w:sz w:val="21"/>
                      <w:szCs w:val="21"/>
                      <w:lang w:eastAsia="zh-CN"/>
                    </w:rPr>
                    <w:t>）</w:t>
                  </w:r>
                </w:p>
              </w:tc>
              <w:tc>
                <w:tcPr>
                  <w:tcW w:w="739"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b/>
                      <w:bCs/>
                      <w:color w:val="000000"/>
                      <w:sz w:val="21"/>
                      <w:szCs w:val="21"/>
                      <w:lang w:val="en-US" w:eastAsia="zh-CN"/>
                    </w:rPr>
                  </w:pPr>
                  <w:r>
                    <w:rPr>
                      <w:rFonts w:hint="eastAsia"/>
                      <w:b w:val="0"/>
                      <w:bCs w:val="0"/>
                      <w:color w:val="000000"/>
                      <w:sz w:val="21"/>
                      <w:szCs w:val="21"/>
                      <w:lang w:val="en-US" w:eastAsia="zh-CN"/>
                    </w:rPr>
                    <w:t>氮氧化物</w:t>
                  </w: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11</w:t>
                  </w:r>
                  <w:r>
                    <w:rPr>
                      <w:rFonts w:hint="default"/>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98" w:type="pct"/>
                  <w:vMerge w:val="restar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11</w:t>
                  </w:r>
                  <w:r>
                    <w:rPr>
                      <w:rFonts w:hint="eastAsia"/>
                      <w:color w:val="000000"/>
                      <w:kern w:val="0"/>
                      <w:sz w:val="21"/>
                      <w:szCs w:val="21"/>
                    </w:rPr>
                    <w:t>/</w:t>
                  </w:r>
                  <w:r>
                    <w:rPr>
                      <w:rFonts w:hint="eastAsia"/>
                      <w:color w:val="000000"/>
                      <w:kern w:val="0"/>
                      <w:sz w:val="21"/>
                      <w:szCs w:val="21"/>
                      <w:lang w:val="en-US" w:eastAsia="zh-CN"/>
                    </w:rPr>
                    <w:t>30</w:t>
                  </w:r>
                </w:p>
              </w:tc>
              <w:tc>
                <w:tcPr>
                  <w:tcW w:w="713" w:type="pct"/>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eastAsia"/>
                      <w:color w:val="000000"/>
                      <w:sz w:val="21"/>
                      <w:szCs w:val="21"/>
                      <w:lang w:val="en-US" w:eastAsia="zh-CN"/>
                    </w:rPr>
                    <w:t>ND</w:t>
                  </w:r>
                </w:p>
              </w:tc>
              <w:tc>
                <w:tcPr>
                  <w:tcW w:w="94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5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39"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c>
                <w:tcPr>
                  <w:tcW w:w="798" w:type="pct"/>
                  <w:vMerge w:val="continue"/>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p>
              </w:tc>
              <w:tc>
                <w:tcPr>
                  <w:tcW w:w="71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lang w:val="en-US" w:eastAsia="zh-CN"/>
                    </w:rPr>
                    <w:t>ND</w:t>
                  </w:r>
                </w:p>
              </w:tc>
              <w:tc>
                <w:tcPr>
                  <w:tcW w:w="948" w:type="pct"/>
                  <w:gridSpan w:val="2"/>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eastAsia"/>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4"/>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94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bl>
          <w:p>
            <w:pPr>
              <w:pStyle w:val="2"/>
              <w:keepNext w:val="0"/>
              <w:keepLines w:val="0"/>
              <w:suppressLineNumbers w:val="0"/>
              <w:spacing w:before="0" w:beforeAutospacing="0" w:after="0" w:afterAutospacing="0" w:line="360" w:lineRule="auto"/>
              <w:ind w:left="0" w:leftChars="0" w:right="0" w:firstLine="0" w:firstLineChars="0"/>
              <w:jc w:val="center"/>
              <w:rPr>
                <w:rFonts w:hint="default" w:eastAsia="宋体"/>
                <w:b/>
                <w:bCs/>
                <w:sz w:val="24"/>
                <w:lang w:val="en-US" w:eastAsia="zh-CN"/>
              </w:rPr>
            </w:pPr>
            <w:r>
              <w:rPr>
                <w:rFonts w:hint="eastAsia"/>
                <w:b/>
                <w:bCs/>
                <w:sz w:val="24"/>
                <w:lang w:eastAsia="zh-CN"/>
              </w:rPr>
              <w:t>表</w:t>
            </w:r>
            <w:r>
              <w:rPr>
                <w:rFonts w:hint="eastAsia"/>
                <w:b/>
                <w:bCs/>
                <w:sz w:val="24"/>
                <w:lang w:val="en-US" w:eastAsia="zh-CN"/>
              </w:rPr>
              <w:t>7.4 无组织废气监测结果一览表</w:t>
            </w:r>
          </w:p>
          <w:tbl>
            <w:tblPr>
              <w:tblStyle w:val="23"/>
              <w:tblW w:w="8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173"/>
              <w:gridCol w:w="1091"/>
              <w:gridCol w:w="941"/>
              <w:gridCol w:w="914"/>
              <w:gridCol w:w="913"/>
              <w:gridCol w:w="955"/>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检测项目</w:t>
                  </w:r>
                </w:p>
              </w:tc>
              <w:tc>
                <w:tcPr>
                  <w:tcW w:w="2264" w:type="dxa"/>
                  <w:gridSpan w:val="2"/>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color w:val="000000"/>
                      <w:kern w:val="0"/>
                      <w:sz w:val="21"/>
                      <w:szCs w:val="21"/>
                    </w:rPr>
                    <w:t>采样</w:t>
                  </w:r>
                  <w:r>
                    <w:rPr>
                      <w:rFonts w:hint="eastAsia"/>
                      <w:color w:val="000000"/>
                      <w:kern w:val="0"/>
                      <w:sz w:val="21"/>
                      <w:szCs w:val="21"/>
                    </w:rPr>
                    <w:t>日期</w:t>
                  </w:r>
                </w:p>
              </w:tc>
              <w:tc>
                <w:tcPr>
                  <w:tcW w:w="4637"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264" w:type="dxa"/>
                  <w:gridSpan w:val="2"/>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上风向G1</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下风向G2</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下风向G4</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rPr>
                    <w:t>厂房外</w:t>
                  </w:r>
                  <w:r>
                    <w:rPr>
                      <w:rFonts w:hint="eastAsia"/>
                      <w:sz w:val="21"/>
                      <w:szCs w:val="21"/>
                      <w:lang w:val="en-US" w:eastAsia="zh-CN"/>
                    </w:rPr>
                    <w:t>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color w:val="000000"/>
                      <w:kern w:val="0"/>
                      <w:sz w:val="21"/>
                      <w:szCs w:val="21"/>
                      <w:lang w:val="en-US" w:eastAsia="zh-CN"/>
                    </w:rPr>
                  </w:pPr>
                  <w:r>
                    <w:rPr>
                      <w:rFonts w:hint="eastAsia" w:ascii="宋体" w:hAnsi="宋体"/>
                      <w:color w:val="000000"/>
                      <w:kern w:val="0"/>
                      <w:sz w:val="21"/>
                      <w:szCs w:val="21"/>
                      <w:lang w:val="en-US" w:eastAsia="zh-CN"/>
                    </w:rPr>
                    <w:t>总悬浮</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ascii="宋体" w:hAnsi="宋体"/>
                      <w:color w:val="000000"/>
                      <w:kern w:val="0"/>
                      <w:sz w:val="21"/>
                      <w:szCs w:val="21"/>
                      <w:lang w:val="en-US" w:eastAsia="zh-CN"/>
                    </w:rPr>
                    <w:t>颗粒物</w:t>
                  </w:r>
                  <w:r>
                    <w:rPr>
                      <w:rFonts w:hint="default"/>
                      <w:sz w:val="21"/>
                      <w:szCs w:val="21"/>
                    </w:rPr>
                    <w:t>（</w:t>
                  </w:r>
                  <w:r>
                    <w:rPr>
                      <w:rFonts w:hint="default" w:ascii="Times New Roman" w:hAnsi="Times New Roman" w:cs="Times New Roman"/>
                      <w:color w:val="000000"/>
                      <w:kern w:val="0"/>
                      <w:sz w:val="21"/>
                      <w:szCs w:val="21"/>
                      <w:lang w:val="en-US" w:eastAsia="zh-CN"/>
                    </w:rPr>
                    <w:t>μ</w:t>
                  </w:r>
                  <w:r>
                    <w:rPr>
                      <w:rFonts w:hint="default"/>
                      <w:color w:val="000000"/>
                      <w:kern w:val="0"/>
                      <w:sz w:val="21"/>
                      <w:szCs w:val="21"/>
                    </w:rPr>
                    <w:t>g/m³</w:t>
                  </w:r>
                  <w:r>
                    <w:rPr>
                      <w:rFonts w:hint="default"/>
                      <w:sz w:val="21"/>
                      <w:szCs w:val="21"/>
                    </w:rPr>
                    <w:t>）</w:t>
                  </w:r>
                </w:p>
              </w:tc>
              <w:tc>
                <w:tcPr>
                  <w:tcW w:w="117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213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259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208</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256</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267</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204</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266</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281</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283</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216</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275</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271</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218</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253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279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201</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284</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284</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269</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eastAsia" w:eastAsia="宋体"/>
                      <w:sz w:val="21"/>
                      <w:szCs w:val="21"/>
                      <w:lang w:val="en-US" w:eastAsia="zh-CN"/>
                    </w:rPr>
                  </w:pPr>
                  <w:r>
                    <w:rPr>
                      <w:rFonts w:hint="eastAsia"/>
                      <w:sz w:val="21"/>
                      <w:szCs w:val="21"/>
                      <w:lang w:val="en-US" w:eastAsia="zh-CN"/>
                    </w:rPr>
                    <w:t>非甲烷总烃</w:t>
                  </w:r>
                  <w:r>
                    <w:rPr>
                      <w:rFonts w:hint="default"/>
                      <w:sz w:val="21"/>
                      <w:szCs w:val="21"/>
                    </w:rPr>
                    <w:t>（</w:t>
                  </w:r>
                  <w:r>
                    <w:rPr>
                      <w:rFonts w:hint="eastAsia"/>
                      <w:color w:val="000000"/>
                      <w:kern w:val="0"/>
                      <w:sz w:val="21"/>
                      <w:szCs w:val="21"/>
                      <w:lang w:val="en-US" w:eastAsia="zh-CN"/>
                    </w:rPr>
                    <w:t>m</w:t>
                  </w:r>
                  <w:r>
                    <w:rPr>
                      <w:rFonts w:hint="default"/>
                      <w:color w:val="000000"/>
                      <w:kern w:val="0"/>
                      <w:sz w:val="21"/>
                      <w:szCs w:val="21"/>
                    </w:rPr>
                    <w:t>g/m³</w:t>
                  </w:r>
                  <w:r>
                    <w:rPr>
                      <w:rFonts w:hint="default"/>
                      <w:sz w:val="21"/>
                      <w:szCs w:val="21"/>
                    </w:rPr>
                    <w:t>）</w:t>
                  </w:r>
                </w:p>
              </w:tc>
              <w:tc>
                <w:tcPr>
                  <w:tcW w:w="1173" w:type="dxa"/>
                  <w:vMerge w:val="restart"/>
                  <w:tcBorders>
                    <w:top w:val="single" w:color="auto" w:sz="4" w:space="0"/>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0.60</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0.68</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0.72</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0.71</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0.77</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0.63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0.75</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0.74</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restart"/>
                  <w:tcBorders>
                    <w:top w:val="single" w:color="auto" w:sz="4" w:space="0"/>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0.103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0.301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0.275</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0.122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0.269</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0.224</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0.282</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color w:val="000000"/>
                      <w:sz w:val="21"/>
                      <w:szCs w:val="21"/>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0.097</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0.333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0.243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0.250</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restart"/>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eastAsia" w:eastAsia="宋体"/>
                      <w:sz w:val="21"/>
                      <w:szCs w:val="21"/>
                      <w:lang w:val="en-US" w:eastAsia="zh-CN"/>
                    </w:rPr>
                  </w:pPr>
                  <w:r>
                    <w:rPr>
                      <w:rFonts w:hint="eastAsia"/>
                      <w:sz w:val="21"/>
                      <w:szCs w:val="21"/>
                      <w:lang w:val="en-US" w:eastAsia="zh-CN"/>
                    </w:rPr>
                    <w:t>氨</w:t>
                  </w:r>
                  <w:r>
                    <w:rPr>
                      <w:rFonts w:hint="default"/>
                      <w:sz w:val="21"/>
                      <w:szCs w:val="21"/>
                    </w:rPr>
                    <w:t>（</w:t>
                  </w:r>
                  <w:r>
                    <w:rPr>
                      <w:rFonts w:hint="eastAsia"/>
                      <w:color w:val="000000"/>
                      <w:kern w:val="0"/>
                      <w:sz w:val="21"/>
                      <w:szCs w:val="21"/>
                      <w:lang w:val="en-US" w:eastAsia="zh-CN"/>
                    </w:rPr>
                    <w:t>m</w:t>
                  </w:r>
                  <w:r>
                    <w:rPr>
                      <w:rFonts w:hint="default"/>
                      <w:color w:val="000000"/>
                      <w:kern w:val="0"/>
                      <w:sz w:val="21"/>
                      <w:szCs w:val="21"/>
                    </w:rPr>
                    <w:t>g/m³</w:t>
                  </w:r>
                  <w:r>
                    <w:rPr>
                      <w:rFonts w:hint="default"/>
                      <w:sz w:val="21"/>
                      <w:szCs w:val="21"/>
                    </w:rPr>
                    <w:t>）</w:t>
                  </w:r>
                </w:p>
              </w:tc>
              <w:tc>
                <w:tcPr>
                  <w:tcW w:w="1173" w:type="dxa"/>
                  <w:vMerge w:val="restart"/>
                  <w:tcBorders>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0.103</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0.301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0.256</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0.275</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0.122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0.269</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0.224</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0.282</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0.097</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0.333</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0.243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0.250</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restart"/>
                  <w:tcBorders>
                    <w:left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default"/>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0.090</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0.275</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0.243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0.275</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0.078</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0.288</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0.301</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0.218</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 w:type="dxa"/>
                  <w:vMerge w:val="continue"/>
                  <w:tcBorders>
                    <w:left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173"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0.122</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0.231</w:t>
                  </w:r>
                </w:p>
              </w:tc>
              <w:tc>
                <w:tcPr>
                  <w:tcW w:w="9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0.263</w:t>
                  </w:r>
                </w:p>
              </w:tc>
              <w:tc>
                <w:tcPr>
                  <w:tcW w:w="95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0.256</w:t>
                  </w:r>
                </w:p>
              </w:tc>
              <w:tc>
                <w:tcPr>
                  <w:tcW w:w="9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0.301</w:t>
                  </w:r>
                </w:p>
              </w:tc>
            </w:tr>
          </w:tbl>
          <w:p>
            <w:pPr>
              <w:keepNext w:val="0"/>
              <w:keepLines w:val="0"/>
              <w:suppressLineNumbers w:val="0"/>
              <w:spacing w:before="0" w:beforeAutospacing="0" w:after="0" w:afterAutospacing="0" w:line="360" w:lineRule="auto"/>
              <w:ind w:left="0" w:right="0" w:firstLine="480" w:firstLineChars="200"/>
              <w:rPr>
                <w:rFonts w:hint="default" w:eastAsia="宋体"/>
                <w:sz w:val="24"/>
                <w:lang w:val="en-US" w:eastAsia="zh-CN"/>
              </w:rPr>
            </w:pPr>
            <w:r>
              <w:rPr>
                <w:rFonts w:hint="eastAsia"/>
                <w:sz w:val="24"/>
                <w:lang w:eastAsia="zh-CN"/>
              </w:rPr>
              <w:t>监测结果分析：根据现场监测报告，监测期间</w:t>
            </w:r>
            <w:r>
              <w:rPr>
                <w:rFonts w:hint="eastAsia" w:ascii="Times New Roman" w:hAnsi="Times New Roman" w:eastAsia="宋体" w:cs="Times New Roman"/>
                <w:color w:val="000000"/>
                <w:sz w:val="24"/>
                <w:lang w:val="en-US" w:eastAsia="zh-CN"/>
              </w:rPr>
              <w:t>泡壳喷涂产生的颗粒物、非甲烷总烃和热洁炉裂解产生的非甲烷总烃排放</w:t>
            </w:r>
            <w:r>
              <w:rPr>
                <w:rFonts w:hint="eastAsia" w:cs="Times New Roman"/>
                <w:color w:val="000000"/>
                <w:sz w:val="24"/>
                <w:lang w:val="en-US" w:eastAsia="zh-CN"/>
              </w:rPr>
              <w:t>满足</w:t>
            </w:r>
            <w:r>
              <w:rPr>
                <w:rFonts w:hint="default"/>
                <w:color w:val="000000"/>
                <w:sz w:val="24"/>
              </w:rPr>
              <w:t>《</w:t>
            </w:r>
            <w:r>
              <w:rPr>
                <w:rFonts w:hint="eastAsia"/>
                <w:color w:val="000000"/>
                <w:sz w:val="24"/>
                <w:lang w:val="en-US" w:eastAsia="zh-CN"/>
              </w:rPr>
              <w:t>大气</w:t>
            </w:r>
            <w:r>
              <w:rPr>
                <w:rFonts w:hint="default"/>
                <w:color w:val="000000"/>
                <w:sz w:val="24"/>
              </w:rPr>
              <w:t>污染物</w:t>
            </w:r>
            <w:r>
              <w:rPr>
                <w:rFonts w:hint="eastAsia"/>
                <w:color w:val="000000"/>
                <w:sz w:val="24"/>
                <w:lang w:val="en-US" w:eastAsia="zh-CN"/>
              </w:rPr>
              <w:t>综合</w:t>
            </w:r>
            <w:r>
              <w:rPr>
                <w:rFonts w:hint="default"/>
                <w:color w:val="000000"/>
                <w:sz w:val="24"/>
              </w:rPr>
              <w:t>排放标准》（GB16297-1996）</w:t>
            </w:r>
            <w:r>
              <w:rPr>
                <w:rFonts w:hint="eastAsia"/>
                <w:color w:val="000000"/>
                <w:sz w:val="24"/>
                <w:lang w:val="en-US" w:eastAsia="zh-CN"/>
              </w:rPr>
              <w:t>表2中新污染源大气污染物排放限值</w:t>
            </w:r>
            <w:r>
              <w:rPr>
                <w:rFonts w:hint="eastAsia"/>
                <w:color w:val="000000"/>
                <w:sz w:val="24"/>
                <w:lang w:eastAsia="zh-CN"/>
              </w:rPr>
              <w:t>，</w:t>
            </w:r>
            <w:r>
              <w:rPr>
                <w:rFonts w:hint="eastAsia" w:ascii="Times New Roman" w:hAnsi="Times New Roman" w:eastAsia="宋体" w:cs="Times New Roman"/>
                <w:color w:val="000000"/>
                <w:sz w:val="24"/>
                <w:lang w:val="en-US" w:eastAsia="zh-CN"/>
              </w:rPr>
              <w:t>注塑非甲烷总烃、氨</w:t>
            </w:r>
            <w:r>
              <w:rPr>
                <w:rFonts w:hint="default" w:ascii="Times New Roman" w:hAnsi="Times New Roman" w:eastAsia="宋体" w:cs="Times New Roman"/>
                <w:color w:val="000000"/>
                <w:sz w:val="24"/>
              </w:rPr>
              <w:t>排放</w:t>
            </w:r>
            <w:r>
              <w:rPr>
                <w:rFonts w:hint="eastAsia" w:cs="Times New Roman"/>
                <w:color w:val="000000"/>
                <w:sz w:val="24"/>
                <w:lang w:val="en-US" w:eastAsia="zh-CN"/>
              </w:rPr>
              <w:t>满足</w:t>
            </w:r>
            <w:r>
              <w:rPr>
                <w:rFonts w:hint="default"/>
                <w:color w:val="000000"/>
                <w:sz w:val="24"/>
              </w:rPr>
              <w:t>《</w:t>
            </w:r>
            <w:r>
              <w:rPr>
                <w:rFonts w:hint="eastAsia"/>
                <w:color w:val="000000"/>
                <w:sz w:val="24"/>
                <w:lang w:eastAsia="zh-CN"/>
              </w:rPr>
              <w:t>合成树脂工业</w:t>
            </w:r>
            <w:r>
              <w:rPr>
                <w:rFonts w:hint="default"/>
                <w:color w:val="000000"/>
                <w:sz w:val="24"/>
              </w:rPr>
              <w:t>污染物排放标准》（</w:t>
            </w:r>
            <w:r>
              <w:rPr>
                <w:rFonts w:hint="eastAsia"/>
                <w:color w:val="000000"/>
                <w:sz w:val="24"/>
                <w:lang w:val="en-US" w:eastAsia="zh-CN"/>
              </w:rPr>
              <w:t>G</w:t>
            </w:r>
            <w:r>
              <w:rPr>
                <w:rFonts w:hint="default"/>
                <w:color w:val="000000"/>
                <w:sz w:val="24"/>
              </w:rPr>
              <w:t>B</w:t>
            </w:r>
            <w:r>
              <w:rPr>
                <w:rFonts w:hint="eastAsia"/>
                <w:color w:val="000000"/>
                <w:sz w:val="24"/>
                <w:lang w:val="en-US" w:eastAsia="zh-CN"/>
              </w:rPr>
              <w:t>31572-2015</w:t>
            </w:r>
            <w:r>
              <w:rPr>
                <w:rFonts w:hint="default"/>
                <w:color w:val="000000"/>
                <w:sz w:val="24"/>
              </w:rPr>
              <w:t>）表</w:t>
            </w:r>
            <w:r>
              <w:rPr>
                <w:rFonts w:hint="eastAsia"/>
                <w:color w:val="000000"/>
                <w:sz w:val="24"/>
                <w:lang w:val="en-US" w:eastAsia="zh-CN"/>
              </w:rPr>
              <w:t>5</w:t>
            </w:r>
            <w:r>
              <w:rPr>
                <w:rFonts w:hint="default"/>
                <w:color w:val="000000"/>
                <w:sz w:val="24"/>
              </w:rPr>
              <w:t>中</w:t>
            </w:r>
            <w:r>
              <w:rPr>
                <w:rFonts w:hint="eastAsia"/>
                <w:color w:val="000000"/>
                <w:sz w:val="24"/>
                <w:lang w:eastAsia="zh-CN"/>
              </w:rPr>
              <w:t>大气污染物特别排放限值及表</w:t>
            </w:r>
            <w:r>
              <w:rPr>
                <w:rFonts w:hint="eastAsia"/>
                <w:color w:val="000000"/>
                <w:sz w:val="24"/>
                <w:lang w:val="en-US" w:eastAsia="zh-CN"/>
              </w:rPr>
              <w:t>9中无组织排放限值</w:t>
            </w:r>
            <w:r>
              <w:rPr>
                <w:rFonts w:hint="default" w:ascii="Times New Roman" w:hAnsi="Times New Roman" w:eastAsia="宋体" w:cs="Times New Roman"/>
                <w:color w:val="000000"/>
                <w:sz w:val="24"/>
              </w:rPr>
              <w:t>。厂区内VOCs无组织排放</w:t>
            </w:r>
            <w:r>
              <w:rPr>
                <w:rFonts w:hint="eastAsia" w:cs="Times New Roman"/>
                <w:color w:val="000000"/>
                <w:sz w:val="24"/>
                <w:lang w:val="en-US" w:eastAsia="zh-CN"/>
              </w:rPr>
              <w:t>满足</w:t>
            </w:r>
            <w:r>
              <w:rPr>
                <w:rFonts w:hint="default" w:ascii="Times New Roman" w:hAnsi="Times New Roman" w:eastAsia="宋体" w:cs="Times New Roman"/>
                <w:color w:val="000000"/>
                <w:sz w:val="24"/>
              </w:rPr>
              <w:t>《挥发性有机物无组织排放控制标准》（GB37822-2019）中相关规定</w:t>
            </w:r>
            <w:r>
              <w:rPr>
                <w:rFonts w:hint="eastAsia"/>
                <w:color w:val="000000"/>
                <w:sz w:val="24"/>
                <w:lang w:val="en-US" w:eastAsia="zh-CN"/>
              </w:rPr>
              <w:t>；</w:t>
            </w:r>
            <w:r>
              <w:rPr>
                <w:rFonts w:hint="default" w:ascii="Times New Roman" w:hAnsi="Times New Roman" w:eastAsia="宋体" w:cs="Times New Roman"/>
                <w:sz w:val="24"/>
              </w:rPr>
              <w:t>天然气燃烧废气排放</w:t>
            </w:r>
            <w:r>
              <w:rPr>
                <w:rFonts w:hint="eastAsia" w:cs="Times New Roman"/>
                <w:sz w:val="24"/>
                <w:lang w:val="en-US" w:eastAsia="zh-CN"/>
              </w:rPr>
              <w:t>满足</w:t>
            </w:r>
            <w:r>
              <w:rPr>
                <w:rFonts w:hint="default" w:ascii="Times New Roman" w:hAnsi="Times New Roman" w:eastAsia="宋体" w:cs="Times New Roman"/>
                <w:color w:val="auto"/>
                <w:sz w:val="24"/>
              </w:rPr>
              <w:t>《工业炉窑大气污染综合治理方案》（环大气〔2019〕56 号）中的相关要求</w:t>
            </w:r>
            <w:r>
              <w:rPr>
                <w:rFonts w:hint="default" w:ascii="Times New Roman" w:hAnsi="Times New Roman" w:eastAsia="宋体" w:cs="Times New Roman"/>
                <w:sz w:val="24"/>
              </w:rPr>
              <w:t>。</w:t>
            </w:r>
            <w:r>
              <w:rPr>
                <w:rFonts w:hint="eastAsia" w:cs="Times New Roman"/>
                <w:sz w:val="24"/>
                <w:lang w:val="en-US" w:eastAsia="zh-CN"/>
              </w:rPr>
              <w:t>时效炉燃烧废气排气筒，监测时设备正常使用，但没有流速，洞压为零，污染物未检出。</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sz w:val="24"/>
              </w:rPr>
              <w:t>（</w:t>
            </w:r>
            <w:r>
              <w:rPr>
                <w:rFonts w:hint="eastAsia"/>
                <w:sz w:val="24"/>
              </w:rPr>
              <w:t>2</w:t>
            </w:r>
            <w:r>
              <w:rPr>
                <w:rFonts w:hint="default"/>
                <w:sz w:val="24"/>
              </w:rPr>
              <w:t>）噪声监测结果</w:t>
            </w:r>
            <w:r>
              <w:rPr>
                <w:rFonts w:hint="default"/>
                <w:bCs/>
                <w:sz w:val="24"/>
              </w:rPr>
              <w:t>与分析</w:t>
            </w:r>
          </w:p>
          <w:p>
            <w:pPr>
              <w:keepNext w:val="0"/>
              <w:keepLines w:val="0"/>
              <w:suppressLineNumbers w:val="0"/>
              <w:spacing w:before="0" w:beforeAutospacing="0" w:after="0" w:afterAutospacing="0" w:line="360" w:lineRule="auto"/>
              <w:ind w:left="0" w:right="0" w:firstLine="482" w:firstLineChars="200"/>
              <w:jc w:val="center"/>
              <w:rPr>
                <w:rFonts w:hint="default"/>
                <w:b/>
                <w:bCs/>
                <w:sz w:val="24"/>
              </w:rPr>
            </w:pPr>
            <w:r>
              <w:rPr>
                <w:rFonts w:hint="default"/>
                <w:b/>
                <w:bCs/>
                <w:sz w:val="24"/>
              </w:rPr>
              <w:t>表7.</w:t>
            </w:r>
            <w:r>
              <w:rPr>
                <w:rFonts w:hint="eastAsia"/>
                <w:b/>
                <w:bCs/>
                <w:sz w:val="24"/>
                <w:lang w:val="en-US" w:eastAsia="zh-CN"/>
              </w:rPr>
              <w:t xml:space="preserve">5 </w:t>
            </w:r>
            <w:r>
              <w:rPr>
                <w:rFonts w:hint="default"/>
                <w:b/>
                <w:bCs/>
                <w:sz w:val="24"/>
              </w:rPr>
              <w:t>噪声监测结果统计表</w:t>
            </w:r>
          </w:p>
          <w:tbl>
            <w:tblPr>
              <w:tblStyle w:val="23"/>
              <w:tblW w:w="82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758"/>
              <w:gridCol w:w="1056"/>
              <w:gridCol w:w="2160"/>
              <w:gridCol w:w="21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测点编号</w:t>
                  </w:r>
                </w:p>
              </w:tc>
              <w:tc>
                <w:tcPr>
                  <w:tcW w:w="1758"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测点位置</w:t>
                  </w:r>
                </w:p>
              </w:tc>
              <w:tc>
                <w:tcPr>
                  <w:tcW w:w="1056"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主要声源</w:t>
                  </w:r>
                </w:p>
              </w:tc>
              <w:tc>
                <w:tcPr>
                  <w:tcW w:w="2160" w:type="dxa"/>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29</w:t>
                  </w:r>
                </w:p>
              </w:tc>
              <w:tc>
                <w:tcPr>
                  <w:tcW w:w="2160" w:type="dxa"/>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11</w:t>
                  </w:r>
                  <w:r>
                    <w:rPr>
                      <w:rFonts w:hint="eastAsia"/>
                      <w:color w:val="000000"/>
                      <w:sz w:val="21"/>
                      <w:szCs w:val="21"/>
                    </w:rPr>
                    <w:t>/</w:t>
                  </w:r>
                  <w:r>
                    <w:rPr>
                      <w:rFonts w:hint="eastAsia"/>
                      <w:color w:val="000000"/>
                      <w:sz w:val="21"/>
                      <w:szCs w:val="21"/>
                      <w:lang w:val="en-US" w:eastAsia="zh-CN"/>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758"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56"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N1</w:t>
                  </w:r>
                </w:p>
              </w:tc>
              <w:tc>
                <w:tcPr>
                  <w:tcW w:w="1758"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东厂界外1m处</w:t>
                  </w:r>
                </w:p>
              </w:tc>
              <w:tc>
                <w:tcPr>
                  <w:tcW w:w="1056"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厂界噪声</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N2</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南厂界外1m处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56</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N3</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西厂界外1m处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57</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2"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N4</w:t>
                  </w:r>
                </w:p>
              </w:tc>
              <w:tc>
                <w:tcPr>
                  <w:tcW w:w="1758"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北厂界外1m处</w:t>
                  </w:r>
                </w:p>
              </w:tc>
              <w:tc>
                <w:tcPr>
                  <w:tcW w:w="1056"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58</w:t>
                  </w:r>
                </w:p>
              </w:tc>
              <w:tc>
                <w:tcPr>
                  <w:tcW w:w="216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56</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rPr>
            </w:pPr>
            <w:r>
              <w:rPr>
                <w:rFonts w:hint="default"/>
                <w:sz w:val="24"/>
              </w:rPr>
              <w:t>根据上表可知，在验收监测期间，本项目昼间噪声排放数值在</w:t>
            </w:r>
            <w:r>
              <w:rPr>
                <w:rFonts w:hint="eastAsia"/>
                <w:sz w:val="24"/>
                <w:lang w:val="en-US" w:eastAsia="zh-CN"/>
              </w:rPr>
              <w:t>56</w:t>
            </w:r>
            <w:r>
              <w:rPr>
                <w:rFonts w:hint="default"/>
                <w:sz w:val="24"/>
              </w:rPr>
              <w:t>dB（A）</w:t>
            </w:r>
            <w:r>
              <w:rPr>
                <w:rFonts w:hint="eastAsia"/>
                <w:sz w:val="24"/>
              </w:rPr>
              <w:t>~</w:t>
            </w:r>
            <w:r>
              <w:rPr>
                <w:rFonts w:hint="eastAsia"/>
                <w:sz w:val="24"/>
                <w:lang w:val="en-US" w:eastAsia="zh-CN"/>
              </w:rPr>
              <w:t>58</w:t>
            </w:r>
            <w:r>
              <w:rPr>
                <w:rFonts w:hint="default"/>
                <w:sz w:val="24"/>
              </w:rPr>
              <w:t>dB（A）之间，排放限值能够满足《工业企业厂界环境噪声排放标准》（GB12348-2008）</w:t>
            </w:r>
            <w:r>
              <w:rPr>
                <w:rFonts w:hint="default"/>
                <w:bCs/>
                <w:sz w:val="24"/>
              </w:rPr>
              <w:t>中的</w:t>
            </w:r>
            <w:r>
              <w:rPr>
                <w:rFonts w:hint="eastAsia"/>
                <w:bCs/>
                <w:sz w:val="24"/>
                <w:lang w:val="en-US" w:eastAsia="zh-CN"/>
              </w:rPr>
              <w:t>3</w:t>
            </w:r>
            <w:r>
              <w:rPr>
                <w:rFonts w:hint="default"/>
                <w:bCs/>
                <w:sz w:val="24"/>
              </w:rPr>
              <w:t>类标准限值</w:t>
            </w:r>
            <w:r>
              <w:rPr>
                <w:rFonts w:hint="eastAsia"/>
                <w:bCs/>
                <w:sz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bCs/>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suppressLineNumbers w:val="0"/>
              <w:spacing w:before="0" w:beforeAutospacing="0" w:after="0" w:afterAutospacing="0" w:line="360" w:lineRule="auto"/>
              <w:ind w:left="0" w:right="0"/>
              <w:jc w:val="left"/>
              <w:rPr>
                <w:rFonts w:hint="eastAsia" w:eastAsia="宋体"/>
                <w:b/>
                <w:sz w:val="24"/>
                <w:lang w:eastAsia="zh-CN"/>
              </w:rPr>
            </w:pPr>
          </w:p>
        </w:tc>
      </w:tr>
    </w:tbl>
    <w:p>
      <w:pPr>
        <w:jc w:val="left"/>
        <w:rPr>
          <w:b/>
          <w:sz w:val="28"/>
          <w:szCs w:val="28"/>
        </w:rPr>
      </w:pPr>
      <w:r>
        <w:rPr>
          <w:b/>
          <w:sz w:val="28"/>
          <w:szCs w:val="28"/>
        </w:rPr>
        <w:t>表八</w:t>
      </w:r>
    </w:p>
    <w:tbl>
      <w:tblPr>
        <w:tblStyle w:val="2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keepNext w:val="0"/>
              <w:keepLines w:val="0"/>
              <w:suppressLineNumbers w:val="0"/>
              <w:tabs>
                <w:tab w:val="left" w:pos="3480"/>
              </w:tabs>
              <w:spacing w:before="0" w:beforeAutospacing="0" w:after="0" w:afterAutospacing="0" w:line="360" w:lineRule="auto"/>
              <w:ind w:left="0" w:right="0"/>
              <w:outlineLvl w:val="0"/>
              <w:rPr>
                <w:rFonts w:hint="default" w:ascii="Times New Roman" w:hAnsi="Times New Roman" w:eastAsia="宋体" w:cs="Times New Roman"/>
                <w:b/>
                <w:bCs/>
                <w:color w:val="0C0C0C"/>
                <w:sz w:val="24"/>
              </w:rPr>
            </w:pPr>
            <w:bookmarkStart w:id="61" w:name="_Toc24842"/>
            <w:bookmarkStart w:id="62" w:name="_Toc1609"/>
            <w:r>
              <w:rPr>
                <w:rFonts w:hint="default" w:ascii="Times New Roman" w:hAnsi="Times New Roman" w:eastAsia="宋体" w:cs="Times New Roman"/>
                <w:b/>
                <w:bCs/>
                <w:color w:val="0C0C0C"/>
                <w:sz w:val="24"/>
              </w:rPr>
              <w:t>验收监测结论：</w:t>
            </w:r>
          </w:p>
          <w:p>
            <w:pPr>
              <w:keepNext w:val="0"/>
              <w:keepLines w:val="0"/>
              <w:suppressLineNumbers w:val="0"/>
              <w:tabs>
                <w:tab w:val="left" w:pos="3480"/>
              </w:tabs>
              <w:spacing w:before="0" w:beforeAutospacing="0" w:after="0" w:afterAutospacing="0" w:line="360" w:lineRule="auto"/>
              <w:ind w:left="0" w:right="0" w:firstLine="482" w:firstLineChars="200"/>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61"/>
            <w:bookmarkEnd w:id="62"/>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rPr>
            </w:pPr>
            <w:r>
              <w:rPr>
                <w:rFonts w:hint="default" w:ascii="Times New Roman" w:hAnsi="Times New Roman" w:cs="Times New Roman"/>
                <w:sz w:val="24"/>
                <w:lang w:eastAsia="zh-CN"/>
              </w:rPr>
              <w:t>安徽</w:t>
            </w:r>
            <w:r>
              <w:rPr>
                <w:rFonts w:hint="default" w:ascii="Times New Roman" w:hAnsi="Times New Roman" w:cs="Times New Roman"/>
                <w:sz w:val="24"/>
                <w:lang w:val="en-US" w:eastAsia="zh-CN"/>
              </w:rPr>
              <w:t>世林照明股份</w:t>
            </w:r>
            <w:r>
              <w:rPr>
                <w:rFonts w:hint="default" w:ascii="Times New Roman" w:hAnsi="Times New Roman" w:cs="Times New Roman"/>
                <w:sz w:val="24"/>
                <w:lang w:eastAsia="zh-CN"/>
              </w:rPr>
              <w:t>有限公司</w:t>
            </w:r>
            <w:r>
              <w:rPr>
                <w:rFonts w:hint="default" w:ascii="Times New Roman" w:hAnsi="Times New Roman" w:cs="Times New Roman"/>
                <w:bCs/>
                <w:sz w:val="24"/>
                <w:lang w:val="en-US" w:eastAsia="zh-CN"/>
              </w:rPr>
              <w:t>LED照明灯具配套项目</w:t>
            </w:r>
            <w:r>
              <w:rPr>
                <w:rFonts w:hint="default" w:ascii="Times New Roman" w:hAnsi="Times New Roman" w:eastAsia="宋体" w:cs="Times New Roman"/>
                <w:bCs/>
                <w:sz w:val="24"/>
              </w:rPr>
              <w:t>已按照国家有关建设项目环境管理法规要求，进行了环境影响评价，并</w:t>
            </w:r>
            <w:r>
              <w:rPr>
                <w:rFonts w:hint="default" w:ascii="Times New Roman" w:hAnsi="Times New Roman" w:eastAsia="宋体" w:cs="Times New Roman"/>
                <w:bCs/>
                <w:sz w:val="24"/>
                <w:lang w:eastAsia="zh-CN"/>
              </w:rPr>
              <w:t>于</w:t>
            </w:r>
            <w:r>
              <w:rPr>
                <w:rFonts w:hint="default" w:ascii="Times New Roman" w:hAnsi="Times New Roman" w:eastAsia="宋体" w:cs="Times New Roman"/>
                <w:bCs/>
                <w:sz w:val="24"/>
                <w:lang w:val="en-US" w:eastAsia="zh-CN"/>
              </w:rPr>
              <w:t>202</w:t>
            </w:r>
            <w:r>
              <w:rPr>
                <w:rFonts w:hint="default" w:ascii="Times New Roman" w:hAnsi="Times New Roman" w:cs="Times New Roman"/>
                <w:bCs/>
                <w:sz w:val="24"/>
                <w:lang w:val="en-US" w:eastAsia="zh-CN"/>
              </w:rPr>
              <w:t>3</w:t>
            </w:r>
            <w:r>
              <w:rPr>
                <w:rFonts w:hint="default" w:ascii="Times New Roman" w:hAnsi="Times New Roman" w:eastAsia="宋体" w:cs="Times New Roman"/>
                <w:bCs/>
                <w:sz w:val="24"/>
                <w:highlight w:val="none"/>
                <w:lang w:val="en-US" w:eastAsia="zh-CN"/>
              </w:rPr>
              <w:t>年</w:t>
            </w:r>
            <w:r>
              <w:rPr>
                <w:rFonts w:hint="eastAsia" w:cs="Times New Roman"/>
                <w:bCs/>
                <w:sz w:val="24"/>
                <w:highlight w:val="none"/>
                <w:lang w:val="en-US" w:eastAsia="zh-CN"/>
              </w:rPr>
              <w:t>12月25日</w:t>
            </w:r>
            <w:r>
              <w:rPr>
                <w:rFonts w:hint="default" w:ascii="Times New Roman" w:hAnsi="Times New Roman" w:eastAsia="宋体" w:cs="Times New Roman"/>
                <w:bCs/>
                <w:sz w:val="24"/>
                <w:lang w:val="en-US" w:eastAsia="zh-CN"/>
              </w:rPr>
              <w:t>完成排污许可登记，登记编号为：</w:t>
            </w:r>
            <w:r>
              <w:rPr>
                <w:rFonts w:hint="default" w:ascii="Times New Roman" w:hAnsi="Times New Roman" w:cs="Times New Roman"/>
                <w:bCs/>
                <w:sz w:val="24"/>
                <w:lang w:val="en-US" w:eastAsia="zh-CN"/>
              </w:rPr>
              <w:t>913415007568468903002V</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r>
              <w:rPr>
                <w:rFonts w:hint="default" w:ascii="Times New Roman" w:hAnsi="Times New Roman" w:eastAsia="宋体" w:cs="Times New Roman"/>
                <w:bCs/>
                <w:sz w:val="24"/>
              </w:rPr>
              <w:t>生产调试期间，各类环保设施运行正常，满足验收监测技术规范要求。监测结果具有代表性。</w:t>
            </w:r>
          </w:p>
          <w:p>
            <w:pPr>
              <w:pStyle w:val="74"/>
              <w:keepNext w:val="0"/>
              <w:keepLines w:val="0"/>
              <w:suppressLineNumbers w:val="0"/>
              <w:spacing w:before="0" w:beforeAutospacing="0" w:after="0" w:afterAutospacing="0"/>
              <w:ind w:left="0" w:right="0" w:firstLine="482"/>
              <w:jc w:val="both"/>
              <w:outlineLvl w:val="1"/>
              <w:rPr>
                <w:rFonts w:hint="default" w:ascii="Times New Roman" w:hAnsi="Times New Roman" w:eastAsia="宋体" w:cs="Times New Roman"/>
                <w:b/>
                <w:bCs/>
                <w:color w:val="0C0C0C"/>
              </w:rPr>
            </w:pPr>
            <w:bookmarkStart w:id="63" w:name="_Toc6969"/>
            <w:bookmarkStart w:id="64" w:name="_Toc512519602"/>
            <w:bookmarkStart w:id="65" w:name="_Toc16263"/>
            <w:r>
              <w:rPr>
                <w:rFonts w:hint="default" w:ascii="Times New Roman" w:hAnsi="Times New Roman" w:eastAsia="宋体" w:cs="Times New Roman"/>
                <w:b/>
                <w:bCs/>
                <w:color w:val="0C0C0C"/>
              </w:rPr>
              <w:t>2、</w:t>
            </w:r>
            <w:bookmarkEnd w:id="63"/>
            <w:bookmarkEnd w:id="64"/>
            <w:bookmarkEnd w:id="65"/>
            <w:r>
              <w:rPr>
                <w:rFonts w:hint="default" w:ascii="Times New Roman" w:hAnsi="Times New Roman" w:eastAsia="宋体" w:cs="Times New Roman"/>
                <w:b/>
                <w:bCs/>
                <w:color w:val="0C0C0C"/>
              </w:rPr>
              <w:t>污染物排放监测结果</w:t>
            </w:r>
          </w:p>
          <w:p>
            <w:pPr>
              <w:pStyle w:val="74"/>
              <w:keepNext w:val="0"/>
              <w:keepLines w:val="0"/>
              <w:suppressLineNumbers w:val="0"/>
              <w:spacing w:before="0" w:beforeAutospacing="0" w:after="0" w:afterAutospacing="0"/>
              <w:ind w:left="0" w:right="0"/>
              <w:jc w:val="both"/>
              <w:rPr>
                <w:rFonts w:hint="default" w:ascii="Times New Roman" w:hAnsi="Times New Roman" w:eastAsia="宋体" w:cs="Times New Roman"/>
              </w:rPr>
            </w:pPr>
            <w:bookmarkStart w:id="66" w:name="_Toc500598051"/>
            <w:bookmarkStart w:id="67" w:name="_Toc500754030"/>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cs="Times New Roman"/>
                <w:sz w:val="24"/>
                <w:lang w:eastAsia="zh-CN"/>
              </w:rPr>
              <w:t>监测期间</w:t>
            </w:r>
            <w:r>
              <w:rPr>
                <w:rFonts w:hint="default" w:ascii="Times New Roman" w:hAnsi="Times New Roman" w:eastAsia="宋体" w:cs="Times New Roman"/>
                <w:color w:val="000000"/>
                <w:sz w:val="24"/>
                <w:lang w:val="en-US" w:eastAsia="zh-CN"/>
              </w:rPr>
              <w:t>泡壳喷涂产生的颗粒物、非甲烷总烃和热洁炉裂解产生的非甲烷总烃排放</w:t>
            </w:r>
            <w:r>
              <w:rPr>
                <w:rFonts w:hint="default" w:ascii="Times New Roman" w:hAnsi="Times New Roman" w:cs="Times New Roman"/>
                <w:color w:val="000000"/>
                <w:sz w:val="24"/>
                <w:lang w:val="en-US" w:eastAsia="zh-CN"/>
              </w:rPr>
              <w:t>满足</w:t>
            </w:r>
            <w:r>
              <w:rPr>
                <w:rFonts w:hint="default" w:ascii="Times New Roman" w:hAnsi="Times New Roman" w:cs="Times New Roman"/>
                <w:color w:val="000000"/>
                <w:sz w:val="24"/>
              </w:rPr>
              <w:t>《</w:t>
            </w:r>
            <w:r>
              <w:rPr>
                <w:rFonts w:hint="default" w:ascii="Times New Roman" w:hAnsi="Times New Roman" w:cs="Times New Roman"/>
                <w:color w:val="000000"/>
                <w:sz w:val="24"/>
                <w:lang w:val="en-US" w:eastAsia="zh-CN"/>
              </w:rPr>
              <w:t>大气</w:t>
            </w:r>
            <w:r>
              <w:rPr>
                <w:rFonts w:hint="default" w:ascii="Times New Roman" w:hAnsi="Times New Roman" w:cs="Times New Roman"/>
                <w:color w:val="000000"/>
                <w:sz w:val="24"/>
              </w:rPr>
              <w:t>污染物</w:t>
            </w:r>
            <w:r>
              <w:rPr>
                <w:rFonts w:hint="default" w:ascii="Times New Roman" w:hAnsi="Times New Roman" w:cs="Times New Roman"/>
                <w:color w:val="000000"/>
                <w:sz w:val="24"/>
                <w:lang w:val="en-US" w:eastAsia="zh-CN"/>
              </w:rPr>
              <w:t>综合</w:t>
            </w:r>
            <w:r>
              <w:rPr>
                <w:rFonts w:hint="default" w:ascii="Times New Roman" w:hAnsi="Times New Roman" w:cs="Times New Roman"/>
                <w:color w:val="000000"/>
                <w:sz w:val="24"/>
              </w:rPr>
              <w:t>排放标准》（GB16297-1996）</w:t>
            </w:r>
            <w:r>
              <w:rPr>
                <w:rFonts w:hint="default" w:ascii="Times New Roman" w:hAnsi="Times New Roman" w:cs="Times New Roman"/>
                <w:color w:val="000000"/>
                <w:sz w:val="24"/>
                <w:lang w:val="en-US" w:eastAsia="zh-CN"/>
              </w:rPr>
              <w:t>表2中新污染源大气污染物排放限值</w:t>
            </w:r>
            <w:r>
              <w:rPr>
                <w:rFonts w:hint="default" w:ascii="Times New Roman" w:hAnsi="Times New Roman" w:cs="Times New Roman"/>
                <w:color w:val="000000"/>
                <w:sz w:val="24"/>
                <w:lang w:eastAsia="zh-CN"/>
              </w:rPr>
              <w:t>，</w:t>
            </w:r>
            <w:r>
              <w:rPr>
                <w:rFonts w:hint="default" w:ascii="Times New Roman" w:hAnsi="Times New Roman" w:eastAsia="宋体" w:cs="Times New Roman"/>
                <w:color w:val="000000"/>
                <w:sz w:val="24"/>
                <w:lang w:val="en-US" w:eastAsia="zh-CN"/>
              </w:rPr>
              <w:t>注塑非甲烷总烃、氨</w:t>
            </w:r>
            <w:r>
              <w:rPr>
                <w:rFonts w:hint="default" w:ascii="Times New Roman" w:hAnsi="Times New Roman" w:eastAsia="宋体" w:cs="Times New Roman"/>
                <w:color w:val="000000"/>
                <w:sz w:val="24"/>
              </w:rPr>
              <w:t>排放</w:t>
            </w:r>
            <w:r>
              <w:rPr>
                <w:rFonts w:hint="default" w:ascii="Times New Roman" w:hAnsi="Times New Roman" w:cs="Times New Roman"/>
                <w:color w:val="000000"/>
                <w:sz w:val="24"/>
                <w:lang w:val="en-US" w:eastAsia="zh-CN"/>
              </w:rPr>
              <w:t>满足</w:t>
            </w:r>
            <w:r>
              <w:rPr>
                <w:rFonts w:hint="default" w:ascii="Times New Roman" w:hAnsi="Times New Roman" w:cs="Times New Roman"/>
                <w:color w:val="000000"/>
                <w:sz w:val="24"/>
              </w:rPr>
              <w:t>《</w:t>
            </w:r>
            <w:r>
              <w:rPr>
                <w:rFonts w:hint="default" w:ascii="Times New Roman" w:hAnsi="Times New Roman" w:cs="Times New Roman"/>
                <w:color w:val="000000"/>
                <w:sz w:val="24"/>
                <w:lang w:eastAsia="zh-CN"/>
              </w:rPr>
              <w:t>合成树脂工业</w:t>
            </w:r>
            <w:r>
              <w:rPr>
                <w:rFonts w:hint="default" w:ascii="Times New Roman" w:hAnsi="Times New Roman" w:cs="Times New Roman"/>
                <w:color w:val="000000"/>
                <w:sz w:val="24"/>
              </w:rPr>
              <w:t>污染物排放标准》（</w:t>
            </w:r>
            <w:r>
              <w:rPr>
                <w:rFonts w:hint="default" w:ascii="Times New Roman" w:hAnsi="Times New Roman" w:cs="Times New Roman"/>
                <w:color w:val="000000"/>
                <w:sz w:val="24"/>
                <w:lang w:val="en-US" w:eastAsia="zh-CN"/>
              </w:rPr>
              <w:t>G</w:t>
            </w:r>
            <w:r>
              <w:rPr>
                <w:rFonts w:hint="default" w:ascii="Times New Roman" w:hAnsi="Times New Roman" w:cs="Times New Roman"/>
                <w:color w:val="000000"/>
                <w:sz w:val="24"/>
              </w:rPr>
              <w:t>B</w:t>
            </w:r>
            <w:r>
              <w:rPr>
                <w:rFonts w:hint="default" w:ascii="Times New Roman" w:hAnsi="Times New Roman" w:cs="Times New Roman"/>
                <w:color w:val="000000"/>
                <w:sz w:val="24"/>
                <w:lang w:val="en-US" w:eastAsia="zh-CN"/>
              </w:rPr>
              <w:t>31572-2015</w:t>
            </w:r>
            <w:r>
              <w:rPr>
                <w:rFonts w:hint="default" w:ascii="Times New Roman" w:hAnsi="Times New Roman" w:cs="Times New Roman"/>
                <w:color w:val="000000"/>
                <w:sz w:val="24"/>
              </w:rPr>
              <w:t>）表</w:t>
            </w:r>
            <w:r>
              <w:rPr>
                <w:rFonts w:hint="default" w:ascii="Times New Roman" w:hAnsi="Times New Roman" w:cs="Times New Roman"/>
                <w:color w:val="000000"/>
                <w:sz w:val="24"/>
                <w:lang w:val="en-US" w:eastAsia="zh-CN"/>
              </w:rPr>
              <w:t>5</w:t>
            </w:r>
            <w:r>
              <w:rPr>
                <w:rFonts w:hint="default" w:ascii="Times New Roman" w:hAnsi="Times New Roman" w:cs="Times New Roman"/>
                <w:color w:val="000000"/>
                <w:sz w:val="24"/>
              </w:rPr>
              <w:t>中</w:t>
            </w:r>
            <w:r>
              <w:rPr>
                <w:rFonts w:hint="default" w:ascii="Times New Roman" w:hAnsi="Times New Roman" w:cs="Times New Roman"/>
                <w:color w:val="000000"/>
                <w:sz w:val="24"/>
                <w:lang w:eastAsia="zh-CN"/>
              </w:rPr>
              <w:t>大气污染物特别排放限值及表</w:t>
            </w:r>
            <w:r>
              <w:rPr>
                <w:rFonts w:hint="default" w:ascii="Times New Roman" w:hAnsi="Times New Roman" w:cs="Times New Roman"/>
                <w:color w:val="000000"/>
                <w:sz w:val="24"/>
                <w:lang w:val="en-US" w:eastAsia="zh-CN"/>
              </w:rPr>
              <w:t>9中无组织排放限值</w:t>
            </w:r>
            <w:r>
              <w:rPr>
                <w:rFonts w:hint="default" w:ascii="Times New Roman" w:hAnsi="Times New Roman" w:eastAsia="宋体" w:cs="Times New Roman"/>
                <w:color w:val="000000"/>
                <w:sz w:val="24"/>
              </w:rPr>
              <w:t>。厂区内VOCs无组织排放</w:t>
            </w:r>
            <w:r>
              <w:rPr>
                <w:rFonts w:hint="default" w:ascii="Times New Roman" w:hAnsi="Times New Roman" w:cs="Times New Roman"/>
                <w:color w:val="000000"/>
                <w:sz w:val="24"/>
                <w:lang w:val="en-US" w:eastAsia="zh-CN"/>
              </w:rPr>
              <w:t>满足</w:t>
            </w:r>
            <w:r>
              <w:rPr>
                <w:rFonts w:hint="default" w:ascii="Times New Roman" w:hAnsi="Times New Roman" w:eastAsia="宋体" w:cs="Times New Roman"/>
                <w:color w:val="000000"/>
                <w:sz w:val="24"/>
              </w:rPr>
              <w:t>《挥发性有机物无组织排放控制标准》（GB37822-2019）中相关规定</w:t>
            </w:r>
            <w:r>
              <w:rPr>
                <w:rFonts w:hint="default" w:ascii="Times New Roman" w:hAnsi="Times New Roman" w:cs="Times New Roman"/>
                <w:color w:val="000000"/>
                <w:sz w:val="24"/>
                <w:lang w:val="en-US" w:eastAsia="zh-CN"/>
              </w:rPr>
              <w:t>；</w:t>
            </w:r>
            <w:r>
              <w:rPr>
                <w:rFonts w:hint="default" w:ascii="Times New Roman" w:hAnsi="Times New Roman" w:eastAsia="宋体" w:cs="Times New Roman"/>
                <w:sz w:val="24"/>
              </w:rPr>
              <w:t>天然气燃烧废气排放</w:t>
            </w:r>
            <w:r>
              <w:rPr>
                <w:rFonts w:hint="default" w:ascii="Times New Roman" w:hAnsi="Times New Roman" w:cs="Times New Roman"/>
                <w:sz w:val="24"/>
                <w:lang w:val="en-US" w:eastAsia="zh-CN"/>
              </w:rPr>
              <w:t>满足</w:t>
            </w:r>
            <w:r>
              <w:rPr>
                <w:rFonts w:hint="default" w:ascii="Times New Roman" w:hAnsi="Times New Roman" w:eastAsia="宋体" w:cs="Times New Roman"/>
                <w:color w:val="auto"/>
                <w:sz w:val="24"/>
              </w:rPr>
              <w:t>《工业炉窑大气污染综合治理方案》（环大气〔2019〕5</w:t>
            </w:r>
            <w:r>
              <w:rPr>
                <w:rFonts w:hint="default" w:ascii="Times New Roman" w:hAnsi="Times New Roman" w:eastAsia="宋体" w:cs="Times New Roman"/>
                <w:color w:val="auto"/>
                <w:sz w:val="24"/>
                <w:vertAlign w:val="baseline"/>
              </w:rPr>
              <w:t xml:space="preserve">6 </w:t>
            </w:r>
            <w:r>
              <w:rPr>
                <w:rFonts w:hint="default" w:ascii="Times New Roman" w:hAnsi="Times New Roman" w:eastAsia="宋体" w:cs="Times New Roman"/>
                <w:color w:val="auto"/>
                <w:sz w:val="24"/>
              </w:rPr>
              <w:t>号）中的相关要求</w:t>
            </w:r>
            <w:r>
              <w:rPr>
                <w:rFonts w:hint="default" w:ascii="Times New Roman" w:hAnsi="Times New Roman" w:eastAsia="宋体" w:cs="Times New Roman"/>
                <w:color w:val="000000"/>
                <w:sz w:val="24"/>
              </w:rPr>
              <w:t>。</w:t>
            </w:r>
          </w:p>
          <w:p>
            <w:pPr>
              <w:pStyle w:val="74"/>
              <w:keepNext w:val="0"/>
              <w:keepLines w:val="0"/>
              <w:suppressLineNumbers w:val="0"/>
              <w:spacing w:before="0" w:beforeAutospacing="0" w:after="0" w:afterAutospacing="0"/>
              <w:ind w:left="0" w:right="0"/>
              <w:jc w:val="both"/>
              <w:rPr>
                <w:rFonts w:hint="default" w:ascii="Times New Roman" w:hAnsi="Times New Roman" w:eastAsia="宋体" w:cs="Times New Roman"/>
                <w:b/>
                <w:bCs/>
                <w:lang w:eastAsia="zh-CN"/>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default"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66"/>
            <w:bookmarkEnd w:id="67"/>
          </w:p>
          <w:p>
            <w:pPr>
              <w:pStyle w:val="74"/>
              <w:keepNext w:val="0"/>
              <w:keepLines w:val="0"/>
              <w:suppressLineNumbers w:val="0"/>
              <w:spacing w:before="0" w:beforeAutospacing="0" w:after="0" w:afterAutospacing="0"/>
              <w:ind w:left="0" w:right="0" w:firstLine="482"/>
              <w:outlineLvl w:val="1"/>
              <w:rPr>
                <w:rFonts w:hint="default" w:ascii="Times New Roman" w:hAnsi="Times New Roman" w:eastAsia="宋体" w:cs="Times New Roman"/>
                <w:b/>
                <w:bCs/>
              </w:rPr>
            </w:pPr>
            <w:r>
              <w:rPr>
                <w:rFonts w:hint="default" w:ascii="Times New Roman" w:hAnsi="Times New Roman" w:eastAsia="宋体" w:cs="Times New Roman"/>
                <w:b/>
                <w:bCs/>
              </w:rPr>
              <w:t>二、结论</w:t>
            </w:r>
          </w:p>
          <w:p>
            <w:pPr>
              <w:pStyle w:val="74"/>
              <w:keepNext w:val="0"/>
              <w:keepLines w:val="0"/>
              <w:suppressLineNumbers w:val="0"/>
              <w:spacing w:before="0" w:beforeAutospacing="0" w:after="0" w:afterAutospacing="0"/>
              <w:ind w:left="0" w:right="0"/>
              <w:rPr>
                <w:rFonts w:hint="default" w:ascii="Times New Roman" w:hAnsi="Times New Roman" w:eastAsia="宋体" w:cs="Times New Roman"/>
                <w:bCs/>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p>
            <w:pPr>
              <w:pStyle w:val="74"/>
              <w:keepNext w:val="0"/>
              <w:keepLines w:val="0"/>
              <w:suppressLineNumbers w:val="0"/>
              <w:spacing w:before="0" w:beforeAutospacing="0" w:after="0" w:afterAutospacing="0"/>
              <w:ind w:left="0" w:right="0"/>
              <w:rPr>
                <w:rFonts w:hint="default" w:ascii="Times New Roman" w:hAnsi="Times New Roman" w:eastAsia="宋体" w:cs="Times New Roman"/>
                <w:bCs/>
              </w:rPr>
            </w:pPr>
          </w:p>
          <w:p>
            <w:pPr>
              <w:pStyle w:val="74"/>
              <w:keepNext w:val="0"/>
              <w:keepLines w:val="0"/>
              <w:suppressLineNumbers w:val="0"/>
              <w:spacing w:before="0" w:beforeAutospacing="0" w:after="0" w:afterAutospacing="0"/>
              <w:ind w:left="0" w:right="0"/>
              <w:rPr>
                <w:rFonts w:hint="default" w:ascii="Times New Roman" w:hAnsi="Times New Roman" w:eastAsia="宋体" w:cs="Times New Roman"/>
                <w:lang w:val="en-US" w:eastAsia="zh-CN"/>
              </w:rPr>
            </w:pPr>
          </w:p>
        </w:tc>
      </w:tr>
    </w:tbl>
    <w:p>
      <w:pPr>
        <w:pStyle w:val="78"/>
        <w:keepNext w:val="0"/>
        <w:keepLines w:val="0"/>
        <w:pageBreakBefore w:val="0"/>
        <w:widowControl w:val="0"/>
        <w:kinsoku/>
        <w:wordWrap/>
        <w:overflowPunct w:val="0"/>
        <w:topLinePunct w:val="0"/>
        <w:autoSpaceDE/>
        <w:autoSpaceDN/>
        <w:bidi w:val="0"/>
        <w:adjustRightInd/>
        <w:snapToGrid w:val="0"/>
        <w:spacing w:line="20" w:lineRule="exact"/>
        <w:ind w:left="0" w:leftChars="0" w:firstLine="0" w:firstLineChars="0"/>
        <w:textAlignment w:val="auto"/>
        <w:rPr>
          <w:rFonts w:ascii="Times New Roman" w:hAnsi="Times New Roman"/>
        </w:rPr>
      </w:pPr>
    </w:p>
    <w:sectPr>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TimesNewRomanPSMT">
    <w:altName w:val="SJQY"/>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ihY+c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KFj5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EeZcgBAACZ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S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xHmXIAQAAmQMAAA4AAAAAAAAAAQAgAAAAHgEAAGRycy9lMm9Eb2Mu&#10;eG1sUEsFBgAAAAAGAAYAWQEAAFg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507F3C"/>
    <w:multiLevelType w:val="singleLevel"/>
    <w:tmpl w:val="46507F3C"/>
    <w:lvl w:ilvl="0" w:tentative="0">
      <w:start w:val="1"/>
      <w:numFmt w:val="bullet"/>
      <w:pStyle w:val="13"/>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8D700B"/>
    <w:rsid w:val="000014EA"/>
    <w:rsid w:val="00002534"/>
    <w:rsid w:val="0000638C"/>
    <w:rsid w:val="00035CCA"/>
    <w:rsid w:val="000416DB"/>
    <w:rsid w:val="00062D29"/>
    <w:rsid w:val="00074357"/>
    <w:rsid w:val="000756E0"/>
    <w:rsid w:val="00077A3A"/>
    <w:rsid w:val="00085515"/>
    <w:rsid w:val="000A4DC4"/>
    <w:rsid w:val="000B4D48"/>
    <w:rsid w:val="000B7D3D"/>
    <w:rsid w:val="000D0D53"/>
    <w:rsid w:val="000E1E97"/>
    <w:rsid w:val="000E2FAC"/>
    <w:rsid w:val="000E65D9"/>
    <w:rsid w:val="000F5697"/>
    <w:rsid w:val="000F75F5"/>
    <w:rsid w:val="00112429"/>
    <w:rsid w:val="00161BB8"/>
    <w:rsid w:val="00162BCC"/>
    <w:rsid w:val="00163FA5"/>
    <w:rsid w:val="00191A2D"/>
    <w:rsid w:val="001A17AE"/>
    <w:rsid w:val="001B0C9B"/>
    <w:rsid w:val="001B4A96"/>
    <w:rsid w:val="001B6C3A"/>
    <w:rsid w:val="001B724D"/>
    <w:rsid w:val="001C2C30"/>
    <w:rsid w:val="001C448B"/>
    <w:rsid w:val="001D708C"/>
    <w:rsid w:val="001D70C2"/>
    <w:rsid w:val="00202C0C"/>
    <w:rsid w:val="002232D2"/>
    <w:rsid w:val="00241B7F"/>
    <w:rsid w:val="00242D43"/>
    <w:rsid w:val="00291D44"/>
    <w:rsid w:val="002943E0"/>
    <w:rsid w:val="002A6482"/>
    <w:rsid w:val="002B502D"/>
    <w:rsid w:val="002C37B7"/>
    <w:rsid w:val="002C5419"/>
    <w:rsid w:val="002E6365"/>
    <w:rsid w:val="002E7BDF"/>
    <w:rsid w:val="002F0F62"/>
    <w:rsid w:val="0030729A"/>
    <w:rsid w:val="00324B13"/>
    <w:rsid w:val="003310A4"/>
    <w:rsid w:val="003336EF"/>
    <w:rsid w:val="00350EDC"/>
    <w:rsid w:val="00362D5B"/>
    <w:rsid w:val="00384C63"/>
    <w:rsid w:val="003971EB"/>
    <w:rsid w:val="003A1B1E"/>
    <w:rsid w:val="003B6BE7"/>
    <w:rsid w:val="003D0B28"/>
    <w:rsid w:val="003D2EC9"/>
    <w:rsid w:val="003D4A19"/>
    <w:rsid w:val="003D5121"/>
    <w:rsid w:val="003E2DB7"/>
    <w:rsid w:val="00415C14"/>
    <w:rsid w:val="00443E68"/>
    <w:rsid w:val="0044609E"/>
    <w:rsid w:val="004544BE"/>
    <w:rsid w:val="00460B37"/>
    <w:rsid w:val="004718AC"/>
    <w:rsid w:val="0047450D"/>
    <w:rsid w:val="004900A3"/>
    <w:rsid w:val="00493D67"/>
    <w:rsid w:val="004A1EAD"/>
    <w:rsid w:val="004A215E"/>
    <w:rsid w:val="004B502A"/>
    <w:rsid w:val="004B7A0A"/>
    <w:rsid w:val="004C02FF"/>
    <w:rsid w:val="004C0337"/>
    <w:rsid w:val="004D6B53"/>
    <w:rsid w:val="004E7CB1"/>
    <w:rsid w:val="004E7D88"/>
    <w:rsid w:val="004F0CDD"/>
    <w:rsid w:val="00501FF5"/>
    <w:rsid w:val="00502228"/>
    <w:rsid w:val="00502A91"/>
    <w:rsid w:val="00502F75"/>
    <w:rsid w:val="00570B93"/>
    <w:rsid w:val="00591D05"/>
    <w:rsid w:val="005A2DA1"/>
    <w:rsid w:val="005A4534"/>
    <w:rsid w:val="005C59B4"/>
    <w:rsid w:val="005C77AD"/>
    <w:rsid w:val="0060463F"/>
    <w:rsid w:val="00607AB2"/>
    <w:rsid w:val="00630BF7"/>
    <w:rsid w:val="00645E8C"/>
    <w:rsid w:val="00657C40"/>
    <w:rsid w:val="00686CB2"/>
    <w:rsid w:val="00697787"/>
    <w:rsid w:val="006C6979"/>
    <w:rsid w:val="006D479F"/>
    <w:rsid w:val="006D63F0"/>
    <w:rsid w:val="006D742A"/>
    <w:rsid w:val="006E44AD"/>
    <w:rsid w:val="006E505B"/>
    <w:rsid w:val="006F59E2"/>
    <w:rsid w:val="00713789"/>
    <w:rsid w:val="00740F3C"/>
    <w:rsid w:val="00745990"/>
    <w:rsid w:val="00745F6A"/>
    <w:rsid w:val="007464C6"/>
    <w:rsid w:val="007502A9"/>
    <w:rsid w:val="00750490"/>
    <w:rsid w:val="0076597F"/>
    <w:rsid w:val="007772CD"/>
    <w:rsid w:val="0077753B"/>
    <w:rsid w:val="00790204"/>
    <w:rsid w:val="00795D38"/>
    <w:rsid w:val="007C59CF"/>
    <w:rsid w:val="007D2898"/>
    <w:rsid w:val="007D49BE"/>
    <w:rsid w:val="007E5135"/>
    <w:rsid w:val="007E52FA"/>
    <w:rsid w:val="0081254F"/>
    <w:rsid w:val="00823B70"/>
    <w:rsid w:val="00825620"/>
    <w:rsid w:val="00827AF7"/>
    <w:rsid w:val="008577FF"/>
    <w:rsid w:val="00870198"/>
    <w:rsid w:val="00872A23"/>
    <w:rsid w:val="00877884"/>
    <w:rsid w:val="008804C9"/>
    <w:rsid w:val="0088080D"/>
    <w:rsid w:val="00880C8D"/>
    <w:rsid w:val="00880E34"/>
    <w:rsid w:val="0088117F"/>
    <w:rsid w:val="00886FBE"/>
    <w:rsid w:val="008A30BF"/>
    <w:rsid w:val="008C0B0B"/>
    <w:rsid w:val="008D700B"/>
    <w:rsid w:val="008E1899"/>
    <w:rsid w:val="008F413D"/>
    <w:rsid w:val="009025E8"/>
    <w:rsid w:val="009143D2"/>
    <w:rsid w:val="009201E7"/>
    <w:rsid w:val="0092743C"/>
    <w:rsid w:val="00930EB9"/>
    <w:rsid w:val="00932C1D"/>
    <w:rsid w:val="00934AED"/>
    <w:rsid w:val="009415F4"/>
    <w:rsid w:val="00944A68"/>
    <w:rsid w:val="00951568"/>
    <w:rsid w:val="009547EC"/>
    <w:rsid w:val="009666DD"/>
    <w:rsid w:val="0097376C"/>
    <w:rsid w:val="00987F15"/>
    <w:rsid w:val="009A3365"/>
    <w:rsid w:val="009B09F9"/>
    <w:rsid w:val="009C382D"/>
    <w:rsid w:val="009F334E"/>
    <w:rsid w:val="00A00151"/>
    <w:rsid w:val="00A01878"/>
    <w:rsid w:val="00A1249E"/>
    <w:rsid w:val="00A32EFD"/>
    <w:rsid w:val="00A352F8"/>
    <w:rsid w:val="00A44372"/>
    <w:rsid w:val="00A457CA"/>
    <w:rsid w:val="00A45D2A"/>
    <w:rsid w:val="00A618D1"/>
    <w:rsid w:val="00A856C6"/>
    <w:rsid w:val="00A96158"/>
    <w:rsid w:val="00AA302C"/>
    <w:rsid w:val="00AB324B"/>
    <w:rsid w:val="00AB6B5B"/>
    <w:rsid w:val="00AC363F"/>
    <w:rsid w:val="00AD0B08"/>
    <w:rsid w:val="00AE258C"/>
    <w:rsid w:val="00AE4F41"/>
    <w:rsid w:val="00AE5101"/>
    <w:rsid w:val="00AF1568"/>
    <w:rsid w:val="00AF1DA1"/>
    <w:rsid w:val="00AF7B01"/>
    <w:rsid w:val="00B047C6"/>
    <w:rsid w:val="00B13D70"/>
    <w:rsid w:val="00B16DCD"/>
    <w:rsid w:val="00B2580D"/>
    <w:rsid w:val="00B43D52"/>
    <w:rsid w:val="00B50720"/>
    <w:rsid w:val="00B60406"/>
    <w:rsid w:val="00B63630"/>
    <w:rsid w:val="00B71C94"/>
    <w:rsid w:val="00B83E8D"/>
    <w:rsid w:val="00B87A75"/>
    <w:rsid w:val="00B95A06"/>
    <w:rsid w:val="00BB2301"/>
    <w:rsid w:val="00BB5F4D"/>
    <w:rsid w:val="00BD5C27"/>
    <w:rsid w:val="00BD6E29"/>
    <w:rsid w:val="00BF0BE4"/>
    <w:rsid w:val="00BF6634"/>
    <w:rsid w:val="00C10639"/>
    <w:rsid w:val="00C171B4"/>
    <w:rsid w:val="00C1751B"/>
    <w:rsid w:val="00C20113"/>
    <w:rsid w:val="00C3201F"/>
    <w:rsid w:val="00C36C04"/>
    <w:rsid w:val="00C64E0F"/>
    <w:rsid w:val="00C85421"/>
    <w:rsid w:val="00C8632B"/>
    <w:rsid w:val="00CC0702"/>
    <w:rsid w:val="00CC10D0"/>
    <w:rsid w:val="00CC73B5"/>
    <w:rsid w:val="00D25A2E"/>
    <w:rsid w:val="00D54031"/>
    <w:rsid w:val="00D54743"/>
    <w:rsid w:val="00D90073"/>
    <w:rsid w:val="00D94F70"/>
    <w:rsid w:val="00DA1B15"/>
    <w:rsid w:val="00DB1448"/>
    <w:rsid w:val="00DE1794"/>
    <w:rsid w:val="00DE79ED"/>
    <w:rsid w:val="00DF0B73"/>
    <w:rsid w:val="00E10915"/>
    <w:rsid w:val="00E320AC"/>
    <w:rsid w:val="00E51B42"/>
    <w:rsid w:val="00E80F09"/>
    <w:rsid w:val="00E81123"/>
    <w:rsid w:val="00E84288"/>
    <w:rsid w:val="00E85AD2"/>
    <w:rsid w:val="00E863BF"/>
    <w:rsid w:val="00E9082A"/>
    <w:rsid w:val="00E91585"/>
    <w:rsid w:val="00E9626C"/>
    <w:rsid w:val="00E9722A"/>
    <w:rsid w:val="00E97B9D"/>
    <w:rsid w:val="00EA648E"/>
    <w:rsid w:val="00EC7AFF"/>
    <w:rsid w:val="00ED31C1"/>
    <w:rsid w:val="00ED4FDA"/>
    <w:rsid w:val="00EE1650"/>
    <w:rsid w:val="00EE5F2A"/>
    <w:rsid w:val="00F025AC"/>
    <w:rsid w:val="00F144E4"/>
    <w:rsid w:val="00F25B54"/>
    <w:rsid w:val="00F4335E"/>
    <w:rsid w:val="00F53434"/>
    <w:rsid w:val="00F608BC"/>
    <w:rsid w:val="00F64609"/>
    <w:rsid w:val="00F8278E"/>
    <w:rsid w:val="00F84123"/>
    <w:rsid w:val="00F85C5F"/>
    <w:rsid w:val="02206C79"/>
    <w:rsid w:val="03061A7F"/>
    <w:rsid w:val="05EC1230"/>
    <w:rsid w:val="064E112E"/>
    <w:rsid w:val="06E0371E"/>
    <w:rsid w:val="080B33F3"/>
    <w:rsid w:val="0869623A"/>
    <w:rsid w:val="08DD7F2E"/>
    <w:rsid w:val="092A5C9A"/>
    <w:rsid w:val="0B265A0B"/>
    <w:rsid w:val="0C9419AE"/>
    <w:rsid w:val="0FC637C0"/>
    <w:rsid w:val="10AC62B3"/>
    <w:rsid w:val="10B10C79"/>
    <w:rsid w:val="11264ED2"/>
    <w:rsid w:val="13421BA0"/>
    <w:rsid w:val="135D06AA"/>
    <w:rsid w:val="146271A9"/>
    <w:rsid w:val="14C32A14"/>
    <w:rsid w:val="14D268A1"/>
    <w:rsid w:val="152C5488"/>
    <w:rsid w:val="15B41730"/>
    <w:rsid w:val="160C5510"/>
    <w:rsid w:val="16426439"/>
    <w:rsid w:val="16C31566"/>
    <w:rsid w:val="17A714BC"/>
    <w:rsid w:val="19FE7A97"/>
    <w:rsid w:val="1BBC066A"/>
    <w:rsid w:val="1C085113"/>
    <w:rsid w:val="1C1230D7"/>
    <w:rsid w:val="1C172E66"/>
    <w:rsid w:val="1E557CF5"/>
    <w:rsid w:val="1F601040"/>
    <w:rsid w:val="20D25EDF"/>
    <w:rsid w:val="224124B6"/>
    <w:rsid w:val="231B4A22"/>
    <w:rsid w:val="23AD74CB"/>
    <w:rsid w:val="23D00795"/>
    <w:rsid w:val="24E65830"/>
    <w:rsid w:val="24E975F2"/>
    <w:rsid w:val="26595E1C"/>
    <w:rsid w:val="26CC42E6"/>
    <w:rsid w:val="274E2864"/>
    <w:rsid w:val="27734D38"/>
    <w:rsid w:val="27871DE1"/>
    <w:rsid w:val="2AB30374"/>
    <w:rsid w:val="2AEB1D48"/>
    <w:rsid w:val="2C080E01"/>
    <w:rsid w:val="2C4D2266"/>
    <w:rsid w:val="2C526E44"/>
    <w:rsid w:val="2CCB5F7D"/>
    <w:rsid w:val="2CE20FF4"/>
    <w:rsid w:val="2D0170EA"/>
    <w:rsid w:val="2DFC3E20"/>
    <w:rsid w:val="2E1B056F"/>
    <w:rsid w:val="2E3117E8"/>
    <w:rsid w:val="304A6EE9"/>
    <w:rsid w:val="318F1BB1"/>
    <w:rsid w:val="321D3E1D"/>
    <w:rsid w:val="32382656"/>
    <w:rsid w:val="334048AA"/>
    <w:rsid w:val="33B608AD"/>
    <w:rsid w:val="34505554"/>
    <w:rsid w:val="35080A03"/>
    <w:rsid w:val="358931C8"/>
    <w:rsid w:val="38921130"/>
    <w:rsid w:val="38B30C88"/>
    <w:rsid w:val="39117764"/>
    <w:rsid w:val="3B582AD2"/>
    <w:rsid w:val="3C8F5B1D"/>
    <w:rsid w:val="3D1C0C56"/>
    <w:rsid w:val="3E3525C1"/>
    <w:rsid w:val="3E995A2B"/>
    <w:rsid w:val="3F49645C"/>
    <w:rsid w:val="408E16F6"/>
    <w:rsid w:val="40F422BA"/>
    <w:rsid w:val="411D4699"/>
    <w:rsid w:val="4220522A"/>
    <w:rsid w:val="43146384"/>
    <w:rsid w:val="43261B4B"/>
    <w:rsid w:val="435331AE"/>
    <w:rsid w:val="43A47B34"/>
    <w:rsid w:val="43CF0C36"/>
    <w:rsid w:val="466754BA"/>
    <w:rsid w:val="4689353B"/>
    <w:rsid w:val="483A4DB8"/>
    <w:rsid w:val="485F10F9"/>
    <w:rsid w:val="492D04B2"/>
    <w:rsid w:val="498B04F4"/>
    <w:rsid w:val="4B6F4A9D"/>
    <w:rsid w:val="4CF0662A"/>
    <w:rsid w:val="4D20335D"/>
    <w:rsid w:val="4D3B114B"/>
    <w:rsid w:val="4DE723D7"/>
    <w:rsid w:val="4F134E1B"/>
    <w:rsid w:val="4F4A0B90"/>
    <w:rsid w:val="4F7D029B"/>
    <w:rsid w:val="4FC96CB5"/>
    <w:rsid w:val="4FE55A96"/>
    <w:rsid w:val="52303607"/>
    <w:rsid w:val="52C70B6E"/>
    <w:rsid w:val="52C91491"/>
    <w:rsid w:val="53547EF4"/>
    <w:rsid w:val="537C7B4C"/>
    <w:rsid w:val="53EA7FAA"/>
    <w:rsid w:val="53FC6E0E"/>
    <w:rsid w:val="552D41CB"/>
    <w:rsid w:val="553B4B8E"/>
    <w:rsid w:val="56207B8D"/>
    <w:rsid w:val="56226294"/>
    <w:rsid w:val="564B02FA"/>
    <w:rsid w:val="57727B09"/>
    <w:rsid w:val="57790E97"/>
    <w:rsid w:val="57A30C01"/>
    <w:rsid w:val="58AB4AF7"/>
    <w:rsid w:val="5A8C0CA9"/>
    <w:rsid w:val="5B150ADE"/>
    <w:rsid w:val="5B502248"/>
    <w:rsid w:val="5C035234"/>
    <w:rsid w:val="5D8B36BE"/>
    <w:rsid w:val="5EDA6045"/>
    <w:rsid w:val="5F8115DE"/>
    <w:rsid w:val="60DD6E2B"/>
    <w:rsid w:val="63360782"/>
    <w:rsid w:val="638D628B"/>
    <w:rsid w:val="63A17BD4"/>
    <w:rsid w:val="64A543D1"/>
    <w:rsid w:val="65EC69A4"/>
    <w:rsid w:val="65FF15A1"/>
    <w:rsid w:val="66B84D1D"/>
    <w:rsid w:val="675B5018"/>
    <w:rsid w:val="681A2DED"/>
    <w:rsid w:val="6D3A4588"/>
    <w:rsid w:val="6DA3637B"/>
    <w:rsid w:val="6E3C744A"/>
    <w:rsid w:val="6E494CC8"/>
    <w:rsid w:val="70984947"/>
    <w:rsid w:val="70A563D4"/>
    <w:rsid w:val="71155B79"/>
    <w:rsid w:val="7291317C"/>
    <w:rsid w:val="74B54144"/>
    <w:rsid w:val="75693045"/>
    <w:rsid w:val="75C72DFD"/>
    <w:rsid w:val="77126CF4"/>
    <w:rsid w:val="783A76B4"/>
    <w:rsid w:val="7855661C"/>
    <w:rsid w:val="7AC44802"/>
    <w:rsid w:val="7B1A4FDD"/>
    <w:rsid w:val="7C003175"/>
    <w:rsid w:val="7E747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8"/>
    <w:qFormat/>
    <w:uiPriority w:val="9"/>
    <w:pPr>
      <w:keepNext/>
      <w:keepLines/>
      <w:spacing w:before="260" w:after="260" w:line="416" w:lineRule="auto"/>
      <w:outlineLvl w:val="1"/>
    </w:pPr>
    <w:rPr>
      <w:rFonts w:ascii="Cambria" w:hAnsi="Cambria"/>
      <w:b/>
      <w:bCs/>
      <w:sz w:val="32"/>
      <w:szCs w:val="32"/>
    </w:rPr>
  </w:style>
  <w:style w:type="paragraph" w:styleId="6">
    <w:name w:val="heading 4"/>
    <w:basedOn w:val="1"/>
    <w:next w:val="1"/>
    <w:autoRedefine/>
    <w:unhideWhenUsed/>
    <w:qFormat/>
    <w:uiPriority w:val="9"/>
    <w:pPr>
      <w:keepNext/>
      <w:spacing w:line="440" w:lineRule="exact"/>
      <w:jc w:val="center"/>
      <w:outlineLvl w:val="3"/>
    </w:pPr>
    <w:rPr>
      <w:rFonts w:ascii="宋体" w:hAnsi="宋体"/>
      <w:b/>
      <w:szCs w:val="20"/>
    </w:rPr>
  </w:style>
  <w:style w:type="character" w:default="1" w:styleId="25">
    <w:name w:val="Default Paragraph Font"/>
    <w:autoRedefine/>
    <w:unhideWhenUsed/>
    <w:qFormat/>
    <w:uiPriority w:val="1"/>
  </w:style>
  <w:style w:type="table" w:default="1" w:styleId="23">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autoRedefine/>
    <w:qFormat/>
    <w:uiPriority w:val="99"/>
    <w:pPr>
      <w:ind w:firstLine="420"/>
    </w:pPr>
  </w:style>
  <w:style w:type="paragraph" w:styleId="3">
    <w:name w:val="Body Text Indent"/>
    <w:basedOn w:val="1"/>
    <w:link w:val="40"/>
    <w:autoRedefine/>
    <w:qFormat/>
    <w:uiPriority w:val="99"/>
    <w:pPr>
      <w:spacing w:line="520" w:lineRule="exact"/>
      <w:ind w:firstLine="480" w:firstLineChars="200"/>
    </w:pPr>
    <w:rPr>
      <w:sz w:val="24"/>
    </w:rPr>
  </w:style>
  <w:style w:type="paragraph" w:styleId="7">
    <w:name w:val="Normal Indent"/>
    <w:basedOn w:val="1"/>
    <w:next w:val="6"/>
    <w:link w:val="39"/>
    <w:autoRedefine/>
    <w:qFormat/>
    <w:uiPriority w:val="0"/>
    <w:pPr>
      <w:adjustRightInd w:val="0"/>
      <w:snapToGrid w:val="0"/>
      <w:spacing w:line="300" w:lineRule="auto"/>
      <w:ind w:firstLine="200" w:firstLineChars="200"/>
    </w:pPr>
    <w:rPr>
      <w:rFonts w:ascii="仿宋_GB2312" w:eastAsia="仿宋_GB2312"/>
      <w:color w:val="000000"/>
      <w:sz w:val="28"/>
    </w:rPr>
  </w:style>
  <w:style w:type="paragraph" w:styleId="8">
    <w:name w:val="index 5"/>
    <w:basedOn w:val="1"/>
    <w:next w:val="1"/>
    <w:autoRedefine/>
    <w:qFormat/>
    <w:uiPriority w:val="0"/>
    <w:pPr>
      <w:ind w:left="1680"/>
    </w:pPr>
  </w:style>
  <w:style w:type="paragraph" w:styleId="9">
    <w:name w:val="annotation text"/>
    <w:basedOn w:val="1"/>
    <w:autoRedefine/>
    <w:semiHidden/>
    <w:qFormat/>
    <w:uiPriority w:val="0"/>
    <w:pPr>
      <w:jc w:val="left"/>
    </w:pPr>
  </w:style>
  <w:style w:type="paragraph" w:styleId="10">
    <w:name w:val="Salutation"/>
    <w:basedOn w:val="1"/>
    <w:next w:val="1"/>
    <w:autoRedefine/>
    <w:qFormat/>
    <w:uiPriority w:val="0"/>
    <w:pPr>
      <w:spacing w:line="480" w:lineRule="exact"/>
      <w:ind w:firstLine="200"/>
    </w:pPr>
    <w:rPr>
      <w:rFonts w:ascii="宋体" w:hAnsi="宋体"/>
      <w:kern w:val="2"/>
      <w:sz w:val="21"/>
      <w:szCs w:val="24"/>
    </w:rPr>
  </w:style>
  <w:style w:type="paragraph" w:styleId="11">
    <w:name w:val="Body Text"/>
    <w:basedOn w:val="1"/>
    <w:next w:val="10"/>
    <w:link w:val="36"/>
    <w:autoRedefine/>
    <w:unhideWhenUsed/>
    <w:qFormat/>
    <w:uiPriority w:val="99"/>
    <w:pPr>
      <w:spacing w:after="120"/>
    </w:pPr>
  </w:style>
  <w:style w:type="paragraph" w:styleId="12">
    <w:name w:val="Plain Text"/>
    <w:basedOn w:val="1"/>
    <w:link w:val="41"/>
    <w:autoRedefine/>
    <w:qFormat/>
    <w:uiPriority w:val="0"/>
    <w:rPr>
      <w:rFonts w:ascii="宋体" w:hAnsi="Courier New"/>
      <w:szCs w:val="20"/>
    </w:rPr>
  </w:style>
  <w:style w:type="paragraph" w:styleId="13">
    <w:name w:val="List Bullet 5"/>
    <w:basedOn w:val="1"/>
    <w:autoRedefine/>
    <w:unhideWhenUsed/>
    <w:qFormat/>
    <w:uiPriority w:val="99"/>
    <w:pPr>
      <w:numPr>
        <w:ilvl w:val="0"/>
        <w:numId w:val="1"/>
      </w:numPr>
    </w:pPr>
  </w:style>
  <w:style w:type="paragraph" w:styleId="14">
    <w:name w:val="Body Text Indent 2"/>
    <w:basedOn w:val="1"/>
    <w:next w:val="2"/>
    <w:autoRedefine/>
    <w:qFormat/>
    <w:uiPriority w:val="0"/>
    <w:pPr>
      <w:spacing w:line="500" w:lineRule="exact"/>
      <w:ind w:firstLine="573"/>
    </w:pPr>
    <w:rPr>
      <w:sz w:val="28"/>
    </w:rPr>
  </w:style>
  <w:style w:type="paragraph" w:styleId="15">
    <w:name w:val="Balloon Text"/>
    <w:basedOn w:val="1"/>
    <w:autoRedefine/>
    <w:semiHidden/>
    <w:qFormat/>
    <w:uiPriority w:val="0"/>
    <w:rPr>
      <w:sz w:val="18"/>
      <w:szCs w:val="18"/>
    </w:rPr>
  </w:style>
  <w:style w:type="paragraph" w:styleId="16">
    <w:name w:val="footer"/>
    <w:basedOn w:val="1"/>
    <w:link w:val="42"/>
    <w:autoRedefine/>
    <w:unhideWhenUsed/>
    <w:qFormat/>
    <w:uiPriority w:val="99"/>
    <w:pPr>
      <w:tabs>
        <w:tab w:val="center" w:pos="4153"/>
        <w:tab w:val="right" w:pos="8306"/>
      </w:tabs>
      <w:snapToGrid w:val="0"/>
      <w:jc w:val="left"/>
    </w:pPr>
    <w:rPr>
      <w:sz w:val="18"/>
      <w:szCs w:val="18"/>
    </w:rPr>
  </w:style>
  <w:style w:type="paragraph" w:styleId="17">
    <w:name w:val="envelope return"/>
    <w:basedOn w:val="1"/>
    <w:autoRedefine/>
    <w:qFormat/>
    <w:uiPriority w:val="0"/>
    <w:pPr>
      <w:snapToGrid w:val="0"/>
    </w:pPr>
    <w:rPr>
      <w:rFonts w:ascii="Arial" w:hAnsi="Arial" w:eastAsia="宋体" w:cs="Arial"/>
    </w:rPr>
  </w:style>
  <w:style w:type="paragraph" w:styleId="18">
    <w:name w:val="header"/>
    <w:basedOn w:val="1"/>
    <w:link w:val="4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qFormat/>
    <w:uiPriority w:val="39"/>
  </w:style>
  <w:style w:type="paragraph" w:styleId="20">
    <w:name w:val="List"/>
    <w:basedOn w:val="1"/>
    <w:autoRedefine/>
    <w:qFormat/>
    <w:uiPriority w:val="0"/>
    <w:pPr>
      <w:ind w:left="200" w:hanging="200" w:hangingChars="200"/>
    </w:pPr>
  </w:style>
  <w:style w:type="paragraph" w:styleId="21">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2">
    <w:name w:val="annotation subject"/>
    <w:basedOn w:val="9"/>
    <w:next w:val="9"/>
    <w:autoRedefine/>
    <w:semiHidden/>
    <w:qFormat/>
    <w:uiPriority w:val="0"/>
    <w:rPr>
      <w:b/>
      <w:bCs/>
    </w:rPr>
  </w:style>
  <w:style w:type="table" w:styleId="24">
    <w:name w:val="Table Grid"/>
    <w:basedOn w:val="2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6">
    <w:name w:val="Strong"/>
    <w:basedOn w:val="25"/>
    <w:autoRedefine/>
    <w:qFormat/>
    <w:uiPriority w:val="22"/>
    <w:rPr>
      <w:b/>
      <w:bCs/>
    </w:rPr>
  </w:style>
  <w:style w:type="character" w:styleId="27">
    <w:name w:val="page number"/>
    <w:basedOn w:val="25"/>
    <w:autoRedefine/>
    <w:qFormat/>
    <w:uiPriority w:val="0"/>
  </w:style>
  <w:style w:type="character" w:styleId="28">
    <w:name w:val="Emphasis"/>
    <w:basedOn w:val="25"/>
    <w:autoRedefine/>
    <w:qFormat/>
    <w:uiPriority w:val="20"/>
    <w:rPr>
      <w:i/>
    </w:rPr>
  </w:style>
  <w:style w:type="character" w:styleId="29">
    <w:name w:val="Hyperlink"/>
    <w:basedOn w:val="25"/>
    <w:autoRedefine/>
    <w:unhideWhenUsed/>
    <w:qFormat/>
    <w:uiPriority w:val="99"/>
    <w:rPr>
      <w:color w:val="0000FF"/>
      <w:u w:val="single"/>
    </w:rPr>
  </w:style>
  <w:style w:type="character" w:styleId="30">
    <w:name w:val="annotation reference"/>
    <w:basedOn w:val="25"/>
    <w:autoRedefine/>
    <w:semiHidden/>
    <w:qFormat/>
    <w:uiPriority w:val="0"/>
    <w:rPr>
      <w:sz w:val="21"/>
      <w:szCs w:val="21"/>
    </w:rPr>
  </w:style>
  <w:style w:type="paragraph" w:customStyle="1" w:styleId="31">
    <w:name w:val="Default"/>
    <w:basedOn w:val="32"/>
    <w:next w:val="16"/>
    <w:autoRedefine/>
    <w:qFormat/>
    <w:uiPriority w:val="0"/>
    <w:pPr>
      <w:autoSpaceDE w:val="0"/>
      <w:autoSpaceDN w:val="0"/>
      <w:adjustRightInd w:val="0"/>
    </w:pPr>
    <w:rPr>
      <w:color w:val="000000"/>
      <w:sz w:val="24"/>
    </w:rPr>
  </w:style>
  <w:style w:type="paragraph" w:customStyle="1" w:styleId="32">
    <w:name w:val="文本"/>
    <w:basedOn w:val="1"/>
    <w:next w:val="1"/>
    <w:autoRedefine/>
    <w:qFormat/>
    <w:uiPriority w:val="0"/>
    <w:pPr>
      <w:autoSpaceDE w:val="0"/>
      <w:autoSpaceDN w:val="0"/>
      <w:ind w:firstLine="480"/>
    </w:pPr>
    <w:rPr>
      <w:szCs w:val="24"/>
      <w:lang w:val="zh-CN"/>
    </w:rPr>
  </w:style>
  <w:style w:type="paragraph" w:customStyle="1" w:styleId="33">
    <w:name w:val="标题2"/>
    <w:basedOn w:val="1"/>
    <w:autoRedefine/>
    <w:qFormat/>
    <w:uiPriority w:val="99"/>
    <w:pPr>
      <w:spacing w:line="360" w:lineRule="auto"/>
      <w:jc w:val="left"/>
    </w:pPr>
    <w:rPr>
      <w:b/>
      <w:sz w:val="28"/>
    </w:rPr>
  </w:style>
  <w:style w:type="paragraph" w:customStyle="1" w:styleId="34">
    <w:name w:val="样式35"/>
    <w:basedOn w:val="1"/>
    <w:autoRedefine/>
    <w:qFormat/>
    <w:uiPriority w:val="0"/>
    <w:pPr>
      <w:adjustRightInd w:val="0"/>
      <w:spacing w:line="312" w:lineRule="auto"/>
      <w:ind w:firstLine="567"/>
    </w:pPr>
    <w:rPr>
      <w:rFonts w:ascii="宋体"/>
      <w:kern w:val="0"/>
      <w:sz w:val="28"/>
      <w:szCs w:val="20"/>
    </w:rPr>
  </w:style>
  <w:style w:type="paragraph" w:customStyle="1" w:styleId="35">
    <w:name w:val="纯文本1"/>
    <w:basedOn w:val="1"/>
    <w:autoRedefine/>
    <w:qFormat/>
    <w:uiPriority w:val="0"/>
    <w:pPr>
      <w:adjustRightInd w:val="0"/>
      <w:ind w:firstLine="0"/>
      <w:jc w:val="center"/>
      <w:textAlignment w:val="baseline"/>
    </w:pPr>
    <w:rPr>
      <w:rFonts w:ascii="宋体"/>
    </w:rPr>
  </w:style>
  <w:style w:type="character" w:customStyle="1" w:styleId="36">
    <w:name w:val="正文文本 Char"/>
    <w:basedOn w:val="25"/>
    <w:link w:val="11"/>
    <w:autoRedefine/>
    <w:qFormat/>
    <w:uiPriority w:val="99"/>
    <w:rPr>
      <w:rFonts w:ascii="Times New Roman" w:hAnsi="Times New Roman"/>
      <w:kern w:val="2"/>
      <w:sz w:val="21"/>
      <w:szCs w:val="24"/>
    </w:rPr>
  </w:style>
  <w:style w:type="character" w:customStyle="1" w:styleId="37">
    <w:name w:val="标题 1 Char"/>
    <w:basedOn w:val="25"/>
    <w:link w:val="4"/>
    <w:autoRedefine/>
    <w:qFormat/>
    <w:uiPriority w:val="9"/>
    <w:rPr>
      <w:rFonts w:ascii="Times New Roman" w:hAnsi="Times New Roman"/>
      <w:b/>
      <w:bCs/>
      <w:kern w:val="44"/>
      <w:sz w:val="44"/>
      <w:szCs w:val="44"/>
    </w:rPr>
  </w:style>
  <w:style w:type="character" w:customStyle="1" w:styleId="38">
    <w:name w:val="标题 2 Char"/>
    <w:basedOn w:val="25"/>
    <w:link w:val="5"/>
    <w:autoRedefine/>
    <w:semiHidden/>
    <w:qFormat/>
    <w:uiPriority w:val="9"/>
    <w:rPr>
      <w:rFonts w:ascii="Cambria" w:hAnsi="Cambria" w:eastAsia="宋体" w:cs="Times New Roman"/>
      <w:b/>
      <w:bCs/>
      <w:kern w:val="2"/>
      <w:sz w:val="32"/>
      <w:szCs w:val="32"/>
    </w:rPr>
  </w:style>
  <w:style w:type="character" w:customStyle="1" w:styleId="39">
    <w:name w:val="正文缩进 Char"/>
    <w:link w:val="7"/>
    <w:autoRedefine/>
    <w:qFormat/>
    <w:uiPriority w:val="0"/>
    <w:rPr>
      <w:rFonts w:ascii="仿宋_GB2312" w:eastAsia="仿宋_GB2312"/>
      <w:color w:val="000000"/>
      <w:kern w:val="2"/>
      <w:sz w:val="28"/>
      <w:szCs w:val="24"/>
    </w:rPr>
  </w:style>
  <w:style w:type="character" w:customStyle="1" w:styleId="40">
    <w:name w:val="正文文本缩进 Char"/>
    <w:basedOn w:val="25"/>
    <w:link w:val="3"/>
    <w:autoRedefine/>
    <w:qFormat/>
    <w:uiPriority w:val="99"/>
    <w:rPr>
      <w:rFonts w:ascii="Times New Roman" w:hAnsi="Times New Roman"/>
      <w:kern w:val="2"/>
      <w:sz w:val="24"/>
      <w:szCs w:val="24"/>
    </w:rPr>
  </w:style>
  <w:style w:type="character" w:customStyle="1" w:styleId="41">
    <w:name w:val="纯文本 Char1"/>
    <w:basedOn w:val="25"/>
    <w:link w:val="12"/>
    <w:autoRedefine/>
    <w:qFormat/>
    <w:uiPriority w:val="0"/>
    <w:rPr>
      <w:rFonts w:ascii="宋体" w:hAnsi="Courier New"/>
      <w:kern w:val="2"/>
      <w:sz w:val="21"/>
    </w:rPr>
  </w:style>
  <w:style w:type="character" w:customStyle="1" w:styleId="42">
    <w:name w:val="页脚 Char"/>
    <w:basedOn w:val="25"/>
    <w:link w:val="16"/>
    <w:autoRedefine/>
    <w:semiHidden/>
    <w:qFormat/>
    <w:uiPriority w:val="99"/>
    <w:rPr>
      <w:rFonts w:ascii="Times New Roman" w:hAnsi="Times New Roman"/>
      <w:kern w:val="2"/>
      <w:sz w:val="18"/>
      <w:szCs w:val="18"/>
    </w:rPr>
  </w:style>
  <w:style w:type="character" w:customStyle="1" w:styleId="43">
    <w:name w:val="页眉 Char"/>
    <w:basedOn w:val="25"/>
    <w:link w:val="18"/>
    <w:autoRedefine/>
    <w:qFormat/>
    <w:uiPriority w:val="99"/>
    <w:rPr>
      <w:rFonts w:ascii="Times New Roman" w:hAnsi="Times New Roman"/>
      <w:kern w:val="2"/>
      <w:sz w:val="18"/>
      <w:szCs w:val="18"/>
    </w:rPr>
  </w:style>
  <w:style w:type="character" w:customStyle="1" w:styleId="44">
    <w:name w:val="aa正文 Char"/>
    <w:link w:val="45"/>
    <w:autoRedefine/>
    <w:qFormat/>
    <w:uiPriority w:val="0"/>
    <w:rPr>
      <w:rFonts w:ascii="Times New Roman" w:hAnsi="Times New Roman"/>
      <w:kern w:val="2"/>
      <w:sz w:val="24"/>
      <w:szCs w:val="24"/>
    </w:rPr>
  </w:style>
  <w:style w:type="paragraph" w:customStyle="1" w:styleId="45">
    <w:name w:val="aa正文"/>
    <w:basedOn w:val="1"/>
    <w:link w:val="44"/>
    <w:autoRedefine/>
    <w:qFormat/>
    <w:uiPriority w:val="0"/>
    <w:pPr>
      <w:spacing w:line="360" w:lineRule="auto"/>
      <w:ind w:firstLine="200" w:firstLineChars="200"/>
    </w:pPr>
    <w:rPr>
      <w:sz w:val="24"/>
    </w:rPr>
  </w:style>
  <w:style w:type="character" w:customStyle="1" w:styleId="46">
    <w:name w:val="纯文本 Char"/>
    <w:basedOn w:val="25"/>
    <w:autoRedefine/>
    <w:semiHidden/>
    <w:qFormat/>
    <w:uiPriority w:val="99"/>
    <w:rPr>
      <w:rFonts w:ascii="宋体" w:hAnsi="Courier New" w:cs="Courier New"/>
      <w:kern w:val="2"/>
      <w:sz w:val="21"/>
      <w:szCs w:val="21"/>
    </w:rPr>
  </w:style>
  <w:style w:type="character" w:customStyle="1" w:styleId="47">
    <w:name w:val="1表格 Char"/>
    <w:link w:val="48"/>
    <w:autoRedefine/>
    <w:qFormat/>
    <w:locked/>
    <w:uiPriority w:val="99"/>
    <w:rPr>
      <w:spacing w:val="4"/>
      <w:kern w:val="2"/>
      <w:sz w:val="24"/>
    </w:rPr>
  </w:style>
  <w:style w:type="paragraph" w:customStyle="1" w:styleId="48">
    <w:name w:val="1表格"/>
    <w:basedOn w:val="1"/>
    <w:link w:val="47"/>
    <w:autoRedefine/>
    <w:qFormat/>
    <w:uiPriority w:val="99"/>
    <w:pPr>
      <w:adjustRightInd w:val="0"/>
      <w:snapToGrid w:val="0"/>
      <w:jc w:val="center"/>
      <w:textAlignment w:val="baseline"/>
    </w:pPr>
    <w:rPr>
      <w:spacing w:val="4"/>
      <w:sz w:val="24"/>
      <w:szCs w:val="20"/>
    </w:rPr>
  </w:style>
  <w:style w:type="character" w:customStyle="1" w:styleId="49">
    <w:name w:val="表格内文字 Char"/>
    <w:link w:val="50"/>
    <w:autoRedefine/>
    <w:qFormat/>
    <w:locked/>
    <w:uiPriority w:val="99"/>
    <w:rPr>
      <w:rFonts w:eastAsia="仿宋_GB2312"/>
      <w:kern w:val="2"/>
      <w:sz w:val="24"/>
    </w:rPr>
  </w:style>
  <w:style w:type="paragraph" w:customStyle="1" w:styleId="50">
    <w:name w:val="表格内文字"/>
    <w:basedOn w:val="1"/>
    <w:link w:val="49"/>
    <w:autoRedefine/>
    <w:qFormat/>
    <w:uiPriority w:val="99"/>
    <w:pPr>
      <w:tabs>
        <w:tab w:val="left" w:pos="0"/>
      </w:tabs>
      <w:adjustRightInd w:val="0"/>
      <w:snapToGrid w:val="0"/>
      <w:jc w:val="center"/>
    </w:pPr>
    <w:rPr>
      <w:rFonts w:eastAsia="仿宋_GB2312"/>
      <w:sz w:val="24"/>
      <w:szCs w:val="20"/>
    </w:rPr>
  </w:style>
  <w:style w:type="character" w:customStyle="1" w:styleId="51">
    <w:name w:val="报告表正文 Char"/>
    <w:link w:val="52"/>
    <w:autoRedefine/>
    <w:qFormat/>
    <w:locked/>
    <w:uiPriority w:val="99"/>
    <w:rPr>
      <w:szCs w:val="20"/>
      <w:lang w:val="zh-CN"/>
    </w:rPr>
  </w:style>
  <w:style w:type="paragraph" w:customStyle="1" w:styleId="52">
    <w:name w:val="报告表正文"/>
    <w:basedOn w:val="1"/>
    <w:link w:val="51"/>
    <w:autoRedefine/>
    <w:qFormat/>
    <w:uiPriority w:val="99"/>
    <w:pPr>
      <w:spacing w:line="360" w:lineRule="auto"/>
      <w:ind w:firstLine="200"/>
    </w:pPr>
    <w:rPr>
      <w:kern w:val="0"/>
      <w:sz w:val="20"/>
      <w:szCs w:val="20"/>
      <w:lang w:val="zh-CN"/>
    </w:rPr>
  </w:style>
  <w:style w:type="paragraph" w:customStyle="1" w:styleId="53">
    <w:name w:val="样式12"/>
    <w:basedOn w:val="4"/>
    <w:autoRedefine/>
    <w:qFormat/>
    <w:uiPriority w:val="0"/>
    <w:pPr>
      <w:spacing w:before="0" w:after="0"/>
    </w:pPr>
    <w:rPr>
      <w:rFonts w:hAnsi="宋体"/>
      <w:b w:val="0"/>
      <w:sz w:val="24"/>
      <w:szCs w:val="24"/>
    </w:rPr>
  </w:style>
  <w:style w:type="paragraph" w:customStyle="1" w:styleId="54">
    <w:name w:val="二级标题-gh"/>
    <w:basedOn w:val="1"/>
    <w:autoRedefine/>
    <w:qFormat/>
    <w:uiPriority w:val="99"/>
    <w:pPr>
      <w:snapToGrid w:val="0"/>
      <w:spacing w:line="360" w:lineRule="auto"/>
      <w:outlineLvl w:val="1"/>
    </w:pPr>
    <w:rPr>
      <w:b/>
      <w:color w:val="000000"/>
      <w:kern w:val="0"/>
      <w:sz w:val="24"/>
    </w:rPr>
  </w:style>
  <w:style w:type="paragraph" w:customStyle="1" w:styleId="55">
    <w:name w:val="样式15"/>
    <w:basedOn w:val="5"/>
    <w:autoRedefine/>
    <w:qFormat/>
    <w:uiPriority w:val="0"/>
    <w:pPr>
      <w:spacing w:before="0" w:after="0"/>
    </w:pPr>
    <w:rPr>
      <w:rFonts w:ascii="Times New Roman" w:hAnsi="宋体"/>
      <w:bCs w:val="0"/>
      <w:sz w:val="24"/>
      <w:szCs w:val="24"/>
    </w:rPr>
  </w:style>
  <w:style w:type="paragraph" w:customStyle="1" w:styleId="56">
    <w:name w:val="Table Paragraph"/>
    <w:basedOn w:val="1"/>
    <w:next w:val="1"/>
    <w:autoRedefine/>
    <w:qFormat/>
    <w:uiPriority w:val="1"/>
    <w:pPr>
      <w:jc w:val="center"/>
    </w:pPr>
    <w:rPr>
      <w:rFonts w:eastAsia="Times New Roman"/>
    </w:rPr>
  </w:style>
  <w:style w:type="paragraph" w:customStyle="1" w:styleId="57">
    <w:name w:val="样式22"/>
    <w:basedOn w:val="4"/>
    <w:autoRedefine/>
    <w:qFormat/>
    <w:uiPriority w:val="0"/>
    <w:pPr>
      <w:spacing w:before="0" w:after="0"/>
      <w:jc w:val="center"/>
    </w:pPr>
    <w:rPr>
      <w:rFonts w:hAnsi="宋体"/>
      <w:bCs w:val="0"/>
      <w:color w:val="000000"/>
      <w:sz w:val="24"/>
      <w:szCs w:val="24"/>
    </w:rPr>
  </w:style>
  <w:style w:type="paragraph" w:customStyle="1" w:styleId="58">
    <w:name w:val="样式11"/>
    <w:basedOn w:val="4"/>
    <w:autoRedefine/>
    <w:qFormat/>
    <w:uiPriority w:val="0"/>
    <w:pPr>
      <w:spacing w:before="0" w:after="0"/>
    </w:pPr>
    <w:rPr>
      <w:rFonts w:hAnsi="宋体"/>
      <w:b w:val="0"/>
      <w:bCs w:val="0"/>
      <w:sz w:val="24"/>
      <w:szCs w:val="24"/>
    </w:rPr>
  </w:style>
  <w:style w:type="paragraph" w:customStyle="1" w:styleId="59">
    <w:name w:val="样式38"/>
    <w:basedOn w:val="1"/>
    <w:autoRedefine/>
    <w:qFormat/>
    <w:uiPriority w:val="0"/>
    <w:pPr>
      <w:widowControl/>
      <w:spacing w:line="360" w:lineRule="auto"/>
      <w:jc w:val="center"/>
      <w:outlineLvl w:val="0"/>
    </w:pPr>
    <w:rPr>
      <w:color w:val="000000"/>
      <w:kern w:val="0"/>
      <w:sz w:val="28"/>
      <w:szCs w:val="28"/>
    </w:rPr>
  </w:style>
  <w:style w:type="paragraph" w:customStyle="1" w:styleId="60">
    <w:name w:val="样式17"/>
    <w:basedOn w:val="4"/>
    <w:autoRedefine/>
    <w:qFormat/>
    <w:uiPriority w:val="0"/>
    <w:pPr>
      <w:spacing w:before="0" w:after="0"/>
    </w:pPr>
    <w:rPr>
      <w:rFonts w:hAnsi="宋体"/>
      <w:b w:val="0"/>
      <w:sz w:val="24"/>
      <w:szCs w:val="24"/>
    </w:rPr>
  </w:style>
  <w:style w:type="paragraph" w:customStyle="1" w:styleId="61">
    <w:name w:val="样式5"/>
    <w:basedOn w:val="1"/>
    <w:autoRedefine/>
    <w:qFormat/>
    <w:uiPriority w:val="0"/>
    <w:pPr>
      <w:keepNext/>
      <w:keepLines/>
      <w:spacing w:before="120" w:after="120" w:line="416" w:lineRule="auto"/>
      <w:ind w:left="210" w:leftChars="100" w:right="100" w:rightChars="100"/>
      <w:outlineLvl w:val="1"/>
    </w:pPr>
    <w:rPr>
      <w:rFonts w:ascii="Cambria" w:hAnsi="Cambria"/>
      <w:bCs/>
      <w:sz w:val="28"/>
      <w:szCs w:val="28"/>
    </w:rPr>
  </w:style>
  <w:style w:type="paragraph" w:customStyle="1" w:styleId="62">
    <w:name w:val="样式18"/>
    <w:basedOn w:val="4"/>
    <w:autoRedefine/>
    <w:qFormat/>
    <w:uiPriority w:val="0"/>
    <w:pPr>
      <w:spacing w:before="0" w:after="0"/>
    </w:pPr>
    <w:rPr>
      <w:rFonts w:hAnsi="宋体"/>
      <w:b w:val="0"/>
      <w:bCs w:val="0"/>
      <w:sz w:val="24"/>
      <w:szCs w:val="24"/>
    </w:rPr>
  </w:style>
  <w:style w:type="paragraph" w:customStyle="1" w:styleId="63">
    <w:name w:val="样式19"/>
    <w:basedOn w:val="4"/>
    <w:autoRedefine/>
    <w:qFormat/>
    <w:uiPriority w:val="0"/>
    <w:pPr>
      <w:spacing w:before="0" w:after="0"/>
    </w:pPr>
    <w:rPr>
      <w:rFonts w:hAnsi="宋体"/>
      <w:b w:val="0"/>
      <w:bCs w:val="0"/>
      <w:sz w:val="24"/>
      <w:szCs w:val="24"/>
    </w:rPr>
  </w:style>
  <w:style w:type="paragraph" w:customStyle="1" w:styleId="64">
    <w:name w:val="样式21"/>
    <w:basedOn w:val="4"/>
    <w:autoRedefine/>
    <w:qFormat/>
    <w:uiPriority w:val="0"/>
    <w:pPr>
      <w:spacing w:before="0" w:after="0"/>
    </w:pPr>
    <w:rPr>
      <w:rFonts w:hAnsi="宋体"/>
      <w:b w:val="0"/>
      <w:bCs w:val="0"/>
      <w:sz w:val="24"/>
      <w:szCs w:val="24"/>
    </w:rPr>
  </w:style>
  <w:style w:type="paragraph" w:customStyle="1" w:styleId="65">
    <w:name w:val="样式8"/>
    <w:basedOn w:val="4"/>
    <w:autoRedefine/>
    <w:qFormat/>
    <w:uiPriority w:val="0"/>
    <w:pPr>
      <w:spacing w:before="0" w:after="0" w:line="360" w:lineRule="auto"/>
      <w:jc w:val="center"/>
    </w:pPr>
    <w:rPr>
      <w:sz w:val="28"/>
      <w:szCs w:val="28"/>
    </w:rPr>
  </w:style>
  <w:style w:type="paragraph" w:customStyle="1" w:styleId="66">
    <w:name w:val="正文 + 仿宋_GB2312"/>
    <w:basedOn w:val="1"/>
    <w:autoRedefine/>
    <w:qFormat/>
    <w:uiPriority w:val="99"/>
    <w:pPr>
      <w:ind w:firstLine="480" w:firstLineChars="200"/>
    </w:pPr>
    <w:rPr>
      <w:rFonts w:ascii="仿宋_GB2312" w:eastAsia="仿宋_GB2312"/>
      <w:sz w:val="24"/>
      <w:szCs w:val="20"/>
    </w:rPr>
  </w:style>
  <w:style w:type="paragraph" w:customStyle="1" w:styleId="67">
    <w:name w:val="表格文字"/>
    <w:basedOn w:val="1"/>
    <w:autoRedefine/>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68">
    <w:name w:val="报告表-表格内文字"/>
    <w:basedOn w:val="1"/>
    <w:autoRedefine/>
    <w:qFormat/>
    <w:uiPriority w:val="99"/>
    <w:pPr>
      <w:jc w:val="center"/>
    </w:pPr>
    <w:rPr>
      <w:sz w:val="18"/>
      <w:szCs w:val="18"/>
    </w:rPr>
  </w:style>
  <w:style w:type="paragraph" w:customStyle="1" w:styleId="69">
    <w:name w:val="表格内容自定"/>
    <w:basedOn w:val="1"/>
    <w:autoRedefine/>
    <w:qFormat/>
    <w:uiPriority w:val="0"/>
    <w:pPr>
      <w:spacing w:line="280" w:lineRule="exact"/>
      <w:jc w:val="center"/>
    </w:pPr>
    <w:rPr>
      <w:kern w:val="0"/>
      <w:sz w:val="18"/>
      <w:szCs w:val="21"/>
    </w:rPr>
  </w:style>
  <w:style w:type="paragraph" w:customStyle="1" w:styleId="70">
    <w:name w:val="表格正文"/>
    <w:basedOn w:val="1"/>
    <w:autoRedefine/>
    <w:qFormat/>
    <w:uiPriority w:val="0"/>
    <w:pPr>
      <w:jc w:val="center"/>
    </w:pPr>
    <w:rPr>
      <w:rFonts w:ascii="仿宋_GB2312" w:eastAsia="仿宋_GB2312"/>
    </w:rPr>
  </w:style>
  <w:style w:type="paragraph" w:customStyle="1" w:styleId="71">
    <w:name w:val="样式13"/>
    <w:basedOn w:val="4"/>
    <w:autoRedefine/>
    <w:qFormat/>
    <w:uiPriority w:val="0"/>
    <w:pPr>
      <w:spacing w:before="0" w:after="0"/>
    </w:pPr>
    <w:rPr>
      <w:rFonts w:hAnsi="宋体"/>
      <w:b w:val="0"/>
      <w:bCs w:val="0"/>
      <w:sz w:val="24"/>
      <w:szCs w:val="24"/>
    </w:rPr>
  </w:style>
  <w:style w:type="paragraph" w:customStyle="1" w:styleId="72">
    <w:name w:val="p0"/>
    <w:basedOn w:val="1"/>
    <w:autoRedefine/>
    <w:qFormat/>
    <w:uiPriority w:val="0"/>
    <w:pPr>
      <w:widowControl/>
      <w:spacing w:after="200" w:line="273" w:lineRule="auto"/>
      <w:jc w:val="left"/>
    </w:pPr>
    <w:rPr>
      <w:kern w:val="0"/>
      <w:sz w:val="22"/>
      <w:szCs w:val="22"/>
    </w:rPr>
  </w:style>
  <w:style w:type="paragraph" w:customStyle="1" w:styleId="73">
    <w:name w:val="样式20"/>
    <w:basedOn w:val="4"/>
    <w:autoRedefine/>
    <w:qFormat/>
    <w:uiPriority w:val="0"/>
    <w:pPr>
      <w:spacing w:before="0" w:after="0"/>
    </w:pPr>
    <w:rPr>
      <w:rFonts w:hAnsi="宋体"/>
      <w:b w:val="0"/>
      <w:bCs w:val="0"/>
      <w:sz w:val="24"/>
      <w:szCs w:val="24"/>
    </w:rPr>
  </w:style>
  <w:style w:type="paragraph" w:customStyle="1" w:styleId="74">
    <w:name w:val="样式3"/>
    <w:basedOn w:val="1"/>
    <w:autoRedefine/>
    <w:qFormat/>
    <w:uiPriority w:val="99"/>
    <w:pPr>
      <w:widowControl/>
      <w:spacing w:line="360" w:lineRule="auto"/>
      <w:ind w:firstLine="480" w:firstLineChars="200"/>
      <w:jc w:val="left"/>
    </w:pPr>
    <w:rPr>
      <w:rFonts w:ascii="Calibri" w:hAnsi="Calibri"/>
      <w:kern w:val="0"/>
      <w:sz w:val="24"/>
      <w:szCs w:val="22"/>
    </w:rPr>
  </w:style>
  <w:style w:type="paragraph" w:customStyle="1" w:styleId="75">
    <w:name w:val="样式36"/>
    <w:basedOn w:val="5"/>
    <w:autoRedefine/>
    <w:qFormat/>
    <w:uiPriority w:val="0"/>
    <w:pPr>
      <w:spacing w:before="0" w:after="0"/>
    </w:pPr>
    <w:rPr>
      <w:rFonts w:ascii="Times New Roman" w:hAnsi="Times New Roman"/>
      <w:b w:val="0"/>
      <w:sz w:val="24"/>
    </w:rPr>
  </w:style>
  <w:style w:type="paragraph" w:customStyle="1" w:styleId="76">
    <w:name w:val="样式1"/>
    <w:basedOn w:val="1"/>
    <w:autoRedefine/>
    <w:qFormat/>
    <w:uiPriority w:val="0"/>
    <w:pPr>
      <w:tabs>
        <w:tab w:val="left" w:pos="326"/>
        <w:tab w:val="left" w:pos="376"/>
      </w:tabs>
      <w:spacing w:line="360" w:lineRule="auto"/>
      <w:ind w:firstLine="480" w:firstLineChars="200"/>
      <w:jc w:val="left"/>
    </w:pPr>
    <w:rPr>
      <w:rFonts w:hAnsi="宋体"/>
      <w:color w:val="000000"/>
      <w:sz w:val="24"/>
    </w:rPr>
  </w:style>
  <w:style w:type="paragraph" w:customStyle="1" w:styleId="77">
    <w:name w:val="样式4"/>
    <w:basedOn w:val="1"/>
    <w:autoRedefine/>
    <w:qFormat/>
    <w:uiPriority w:val="99"/>
    <w:pPr>
      <w:autoSpaceDE w:val="0"/>
      <w:autoSpaceDN w:val="0"/>
      <w:adjustRightInd w:val="0"/>
      <w:spacing w:line="360" w:lineRule="auto"/>
      <w:ind w:left="-84" w:leftChars="-40" w:firstLine="480" w:firstLineChars="200"/>
      <w:jc w:val="left"/>
    </w:pPr>
    <w:rPr>
      <w:rFonts w:hAnsi="宋体"/>
      <w:color w:val="000000"/>
      <w:sz w:val="24"/>
    </w:rPr>
  </w:style>
  <w:style w:type="paragraph" w:customStyle="1" w:styleId="78">
    <w:name w:val="标号正文"/>
    <w:basedOn w:val="1"/>
    <w:next w:val="1"/>
    <w:autoRedefine/>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79">
    <w:name w:val="样式2"/>
    <w:basedOn w:val="1"/>
    <w:autoRedefine/>
    <w:qFormat/>
    <w:uiPriority w:val="0"/>
    <w:pPr>
      <w:adjustRightInd w:val="0"/>
      <w:snapToGrid w:val="0"/>
      <w:spacing w:line="360" w:lineRule="auto"/>
      <w:ind w:firstLine="482" w:firstLineChars="200"/>
    </w:pPr>
    <w:rPr>
      <w:b/>
      <w:bCs/>
      <w:color w:val="000000"/>
      <w:sz w:val="24"/>
      <w:szCs w:val="22"/>
    </w:rPr>
  </w:style>
  <w:style w:type="paragraph" w:customStyle="1" w:styleId="80">
    <w:name w:val="报告表格"/>
    <w:basedOn w:val="1"/>
    <w:autoRedefine/>
    <w:qFormat/>
    <w:uiPriority w:val="0"/>
    <w:pPr>
      <w:autoSpaceDE w:val="0"/>
      <w:autoSpaceDN w:val="0"/>
      <w:adjustRightInd w:val="0"/>
      <w:spacing w:before="40" w:after="40" w:line="360" w:lineRule="atLeast"/>
      <w:jc w:val="center"/>
    </w:pPr>
    <w:rPr>
      <w:kern w:val="0"/>
      <w:szCs w:val="20"/>
    </w:rPr>
  </w:style>
  <w:style w:type="paragraph" w:customStyle="1" w:styleId="81">
    <w:name w:val="样式16"/>
    <w:basedOn w:val="4"/>
    <w:autoRedefine/>
    <w:qFormat/>
    <w:uiPriority w:val="0"/>
    <w:pPr>
      <w:spacing w:before="0" w:after="0"/>
    </w:pPr>
    <w:rPr>
      <w:rFonts w:hAnsi="宋体"/>
      <w:b w:val="0"/>
      <w:sz w:val="24"/>
      <w:szCs w:val="24"/>
    </w:rPr>
  </w:style>
  <w:style w:type="paragraph" w:customStyle="1" w:styleId="82">
    <w:name w:val="表内文字"/>
    <w:basedOn w:val="1"/>
    <w:autoRedefine/>
    <w:qFormat/>
    <w:uiPriority w:val="0"/>
    <w:pPr>
      <w:adjustRightInd w:val="0"/>
      <w:spacing w:line="400" w:lineRule="exact"/>
      <w:ind w:firstLine="624"/>
      <w:textAlignment w:val="baseline"/>
    </w:pPr>
    <w:rPr>
      <w:spacing w:val="20"/>
      <w:kern w:val="0"/>
      <w:sz w:val="24"/>
      <w:szCs w:val="20"/>
    </w:rPr>
  </w:style>
  <w:style w:type="paragraph" w:customStyle="1" w:styleId="83">
    <w:name w:val="报告"/>
    <w:basedOn w:val="1"/>
    <w:autoRedefine/>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84">
    <w:name w:val="p15"/>
    <w:basedOn w:val="1"/>
    <w:autoRedefine/>
    <w:qFormat/>
    <w:uiPriority w:val="99"/>
    <w:pPr>
      <w:widowControl/>
      <w:jc w:val="left"/>
    </w:pPr>
    <w:rPr>
      <w:kern w:val="0"/>
      <w:sz w:val="20"/>
    </w:rPr>
  </w:style>
  <w:style w:type="paragraph" w:customStyle="1" w:styleId="85">
    <w:name w:val="样式42"/>
    <w:basedOn w:val="4"/>
    <w:autoRedefine/>
    <w:qFormat/>
    <w:uiPriority w:val="0"/>
    <w:pPr>
      <w:spacing w:before="0" w:after="0"/>
      <w:jc w:val="left"/>
    </w:pPr>
    <w:rPr>
      <w:color w:val="000000"/>
      <w:sz w:val="28"/>
      <w:szCs w:val="28"/>
    </w:rPr>
  </w:style>
  <w:style w:type="paragraph" w:customStyle="1" w:styleId="86">
    <w:name w:val="Other|1"/>
    <w:basedOn w:val="1"/>
    <w:link w:val="89"/>
    <w:autoRedefine/>
    <w:qFormat/>
    <w:uiPriority w:val="0"/>
    <w:pPr>
      <w:spacing w:line="480" w:lineRule="auto"/>
      <w:ind w:firstLine="400"/>
    </w:pPr>
    <w:rPr>
      <w:rFonts w:ascii="宋体" w:hAnsi="宋体" w:cs="宋体"/>
      <w:lang w:val="zh-TW" w:eastAsia="zh-TW" w:bidi="zh-TW"/>
    </w:rPr>
  </w:style>
  <w:style w:type="paragraph" w:customStyle="1" w:styleId="87">
    <w:name w:val="Body text|1"/>
    <w:basedOn w:val="1"/>
    <w:autoRedefine/>
    <w:qFormat/>
    <w:uiPriority w:val="0"/>
    <w:pPr>
      <w:spacing w:line="480" w:lineRule="auto"/>
      <w:ind w:firstLine="400"/>
    </w:pPr>
    <w:rPr>
      <w:rFonts w:ascii="宋体" w:hAnsi="宋体" w:cs="宋体"/>
      <w:lang w:val="zh-TW" w:eastAsia="zh-TW" w:bidi="zh-TW"/>
    </w:rPr>
  </w:style>
  <w:style w:type="paragraph" w:customStyle="1" w:styleId="88">
    <w:name w:val="Body text|6"/>
    <w:basedOn w:val="1"/>
    <w:autoRedefine/>
    <w:qFormat/>
    <w:uiPriority w:val="0"/>
    <w:pPr>
      <w:spacing w:after="180"/>
    </w:pPr>
  </w:style>
  <w:style w:type="character" w:customStyle="1" w:styleId="89">
    <w:name w:val="Other|1_"/>
    <w:basedOn w:val="25"/>
    <w:link w:val="86"/>
    <w:autoRedefine/>
    <w:qFormat/>
    <w:uiPriority w:val="0"/>
    <w:rPr>
      <w:rFonts w:ascii="宋体" w:hAnsi="宋体" w:cs="宋体"/>
      <w:kern w:val="2"/>
      <w:sz w:val="21"/>
      <w:szCs w:val="24"/>
      <w:lang w:val="zh-TW" w:eastAsia="zh-TW" w:bidi="zh-TW"/>
    </w:rPr>
  </w:style>
  <w:style w:type="character" w:customStyle="1" w:styleId="90">
    <w:name w:val="fontstyle01"/>
    <w:basedOn w:val="25"/>
    <w:autoRedefine/>
    <w:qFormat/>
    <w:uiPriority w:val="0"/>
    <w:rPr>
      <w:rFonts w:hint="eastAsia" w:ascii="宋体" w:hAnsi="宋体" w:eastAsia="宋体"/>
      <w:color w:val="000000"/>
      <w:sz w:val="22"/>
      <w:szCs w:val="22"/>
    </w:rPr>
  </w:style>
  <w:style w:type="character" w:customStyle="1" w:styleId="91">
    <w:name w:val="fontstyle11"/>
    <w:basedOn w:val="25"/>
    <w:autoRedefine/>
    <w:qFormat/>
    <w:uiPriority w:val="0"/>
    <w:rPr>
      <w:rFonts w:hint="eastAsia" w:ascii="TimesNewRomanPSMT" w:eastAsia="TimesNewRomanPSMT"/>
      <w:color w:val="000000"/>
      <w:sz w:val="22"/>
      <w:szCs w:val="22"/>
    </w:rPr>
  </w:style>
  <w:style w:type="paragraph" w:customStyle="1" w:styleId="92">
    <w:name w:val="正文首行缩进1"/>
    <w:basedOn w:val="11"/>
    <w:autoRedefine/>
    <w:qFormat/>
    <w:uiPriority w:val="0"/>
    <w:pPr>
      <w:spacing w:after="120"/>
      <w:ind w:firstLine="420" w:firstLineChars="100"/>
    </w:pPr>
    <w:rPr>
      <w:sz w:val="21"/>
    </w:rPr>
  </w:style>
  <w:style w:type="character" w:customStyle="1" w:styleId="93">
    <w:name w:val="font31"/>
    <w:autoRedefine/>
    <w:qFormat/>
    <w:uiPriority w:val="0"/>
    <w:rPr>
      <w:rFonts w:ascii="Times New Roman" w:hAnsi="Times New Roman" w:cs="Times New Roman"/>
      <w:color w:val="000000"/>
      <w:sz w:val="24"/>
      <w:szCs w:val="24"/>
      <w:u w:val="none"/>
    </w:rPr>
  </w:style>
  <w:style w:type="character" w:customStyle="1" w:styleId="94">
    <w:name w:val="font101"/>
    <w:autoRedefine/>
    <w:qFormat/>
    <w:uiPriority w:val="0"/>
    <w:rPr>
      <w:rFonts w:hint="eastAsia" w:ascii="宋体" w:hAnsi="宋体" w:eastAsia="宋体" w:cs="宋体"/>
      <w:color w:val="000000"/>
      <w:sz w:val="24"/>
      <w:szCs w:val="24"/>
      <w:u w:val="none"/>
    </w:rPr>
  </w:style>
  <w:style w:type="character" w:customStyle="1" w:styleId="95">
    <w:name w:val="font41"/>
    <w:autoRedefine/>
    <w:qFormat/>
    <w:uiPriority w:val="0"/>
    <w:rPr>
      <w:rFonts w:hint="eastAsia" w:ascii="宋体" w:hAnsi="宋体" w:eastAsia="宋体" w:cs="宋体"/>
      <w:color w:val="000000"/>
      <w:sz w:val="24"/>
      <w:szCs w:val="24"/>
      <w:u w:val="none"/>
    </w:rPr>
  </w:style>
  <w:style w:type="table" w:customStyle="1" w:styleId="96">
    <w:name w:val="Table Normal"/>
    <w:autoRedefine/>
    <w:semiHidden/>
    <w:unhideWhenUsed/>
    <w:qFormat/>
    <w:uiPriority w:val="0"/>
    <w:tblPr>
      <w:tblCellMar>
        <w:top w:w="0" w:type="dxa"/>
        <w:left w:w="0" w:type="dxa"/>
        <w:bottom w:w="0" w:type="dxa"/>
        <w:right w:w="0" w:type="dxa"/>
      </w:tblCellMar>
    </w:tblPr>
  </w:style>
  <w:style w:type="character" w:customStyle="1" w:styleId="97">
    <w:name w:val="font01"/>
    <w:basedOn w:val="25"/>
    <w:autoRedefine/>
    <w:qFormat/>
    <w:uiPriority w:val="0"/>
    <w:rPr>
      <w:rFonts w:hint="eastAsia" w:ascii="宋体" w:hAnsi="宋体" w:eastAsia="宋体" w:cs="宋体"/>
      <w:color w:val="000000"/>
      <w:sz w:val="24"/>
      <w:szCs w:val="24"/>
      <w:u w:val="none"/>
    </w:rPr>
  </w:style>
  <w:style w:type="character" w:customStyle="1" w:styleId="98">
    <w:name w:val="font11"/>
    <w:basedOn w:val="25"/>
    <w:autoRedefine/>
    <w:qFormat/>
    <w:uiPriority w:val="0"/>
    <w:rPr>
      <w:rFonts w:hint="default" w:ascii="Times New Roman" w:hAnsi="Times New Roman" w:cs="Times New Roman"/>
      <w:color w:val="000000"/>
      <w:sz w:val="24"/>
      <w:szCs w:val="24"/>
      <w:u w:val="none"/>
    </w:rPr>
  </w:style>
  <w:style w:type="paragraph" w:customStyle="1" w:styleId="99">
    <w:name w:val="T正文"/>
    <w:autoRedefine/>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jpeg"/><Relationship Id="rId17" Type="http://schemas.openxmlformats.org/officeDocument/2006/relationships/image" Target="media/image6.png"/><Relationship Id="rId16" Type="http://schemas.openxmlformats.org/officeDocument/2006/relationships/image" Target="media/image5.emf"/><Relationship Id="rId15" Type="http://schemas.openxmlformats.org/officeDocument/2006/relationships/oleObject" Target="embeddings/oleObject5.bin"/><Relationship Id="rId14" Type="http://schemas.openxmlformats.org/officeDocument/2006/relationships/image" Target="media/image4.emf"/><Relationship Id="rId13" Type="http://schemas.openxmlformats.org/officeDocument/2006/relationships/oleObject" Target="embeddings/oleObject4.bin"/><Relationship Id="rId12" Type="http://schemas.openxmlformats.org/officeDocument/2006/relationships/image" Target="media/image3.emf"/><Relationship Id="rId11" Type="http://schemas.openxmlformats.org/officeDocument/2006/relationships/oleObject" Target="embeddings/oleObject3.bin"/><Relationship Id="rId10" Type="http://schemas.openxmlformats.org/officeDocument/2006/relationships/image" Target="media/image2.e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32534;&#36753;&#39033;&#30446;\&#39564;&#25910;\&#24050;&#20889;&#22909;\&#26089;&#23425;&#19981;&#38152;&#38050;&#39564;&#25910;\A%20&#25991;&#26412;\&#25991;&#26412;--&#26089;&#23425;&#19981;&#38152;&#38050;%20%20(&#20462;&#22797;&#3034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B1BC6-312A-4283-B2D6-6F1A571B22EE}">
  <ds:schemaRefs/>
</ds:datastoreItem>
</file>

<file path=docProps/app.xml><?xml version="1.0" encoding="utf-8"?>
<Properties xmlns="http://schemas.openxmlformats.org/officeDocument/2006/extended-properties" xmlns:vt="http://schemas.openxmlformats.org/officeDocument/2006/docPropsVTypes">
  <Template>文本--早宁不锈钢  (修复的)</Template>
  <Company>Www.SangSan.Cn</Company>
  <Pages>34</Pages>
  <Words>16060</Words>
  <Characters>18565</Characters>
  <Lines>1</Lines>
  <Paragraphs>1</Paragraphs>
  <TotalTime>69</TotalTime>
  <ScaleCrop>false</ScaleCrop>
  <LinksUpToDate>false</LinksUpToDate>
  <CharactersWithSpaces>18718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2022-03-23T10:23:00Z</dcterms:created>
  <dc:creator>PC</dc:creator>
  <cp:lastModifiedBy>WPS_1569838599</cp:lastModifiedBy>
  <cp:lastPrinted>2021-06-11T02:20:00Z</cp:lastPrinted>
  <dcterms:modified xsi:type="dcterms:W3CDTF">2023-12-28T00:47:19Z</dcterms:modified>
  <dc:title>安徽诺欣智能印刷科技产业园建设工程项目（阶段性）</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EDF76A9B7E2641B49F5F86F4DB14A9D9_13</vt:lpwstr>
  </property>
</Properties>
</file>